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cd40c67aafb4dd28b72ee8bb837ecb9"/>
        <w:lock w:val="sdtLocked"/>
        <w:richText/>
      </w:sdtPr>
      <w:sdtContent>
        <w:p>
          <w:pPr>
            <w:jc w:val="both"/>
            <w:rPr>
              <w:rFonts w:ascii="Times New Roman" w:hAnsi="Times New Roman"/>
            </w:rPr>
          </w:pPr>
          <w:r>
            <w:rPr>
              <w:rFonts w:ascii="Times New Roman" w:hAnsi="Times New Roman"/>
              <w:b/>
              <w:i/>
            </w:rPr>
            <w:t>Suvestinė redakcija nuo 2015-12-10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2014-08-11, i. k. 2014-11001</w:t>
          </w:r>
        </w:p>
        <w:p>
          <w:pPr>
            <w:jc w:val="both"/>
            <w:rPr>
              <w:rFonts w:ascii="Times New Roman" w:hAnsi="Times New Roman"/>
              <w:sz w:val="20"/>
            </w:rPr>
          </w:pPr>
        </w:p>
        <w:p>
          <w:pPr>
            <w:tabs>
              <w:tab w:val="center" w:pos="4986"/>
              <w:tab w:val="right" w:pos="9972"/>
            </w:tabs>
            <w:suppressAutoHyphens/>
            <w:jc w:val="center"/>
            <w:rPr>
              <w:szCs w:val="24"/>
              <w:lang w:val="en-US" w:eastAsia="ar-SA"/>
            </w:rPr>
          </w:pPr>
          <w:r>
            <w:rPr>
              <w:szCs w:val="24"/>
              <w:lang w:eastAsia="lt-LT"/>
            </w:rPr>
            <w:drawing>
              <wp:inline distT="0" distB="0" distL="0" distR="0">
                <wp:extent cx="666750" cy="77152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lum contrast="30000"/>
                          <a:extLst>
                            <a:ext uri="{28A0092B-C50C-407E-A947-70E740481C1C}">
                              <a14:useLocalDpi xmlns:a14="http://schemas.microsoft.com/office/drawing/2010/main" val="0"/>
                            </a:ext>
                          </a:extLst>
                        </a:blip>
                        <a:srcRect/>
                        <a:stretch>
                          <a:fillRect/>
                        </a:stretch>
                      </pic:blipFill>
                      <pic:spPr bwMode="auto">
                        <a:xfrm>
                          <a:off x="0" y="0"/>
                          <a:ext cx="666750" cy="771525"/>
                        </a:xfrm>
                        <a:prstGeom prst="rect">
                          <a:avLst/>
                        </a:prstGeom>
                        <a:solidFill>
                          <a:srgbClr val="FFFFFF"/>
                        </a:solidFill>
                        <a:ln>
                          <a:noFill/>
                        </a:ln>
                      </pic:spPr>
                    </pic:pic>
                  </a:graphicData>
                </a:graphic>
              </wp:inline>
            </w:drawing>
          </w:r>
        </w:p>
        <w:p>
          <w:pPr>
            <w:suppressAutoHyphens/>
            <w:jc w:val="center"/>
            <w:rPr>
              <w:b/>
              <w:szCs w:val="24"/>
              <w:lang w:eastAsia="ar-SA"/>
            </w:rPr>
          </w:pPr>
          <w:r>
            <w:rPr>
              <w:b/>
              <w:szCs w:val="24"/>
              <w:lang w:eastAsia="ar-SA"/>
            </w:rPr>
            <w:t>LAZDIJŲ RAJONO SAVIVALDYBĖS TARYBA</w:t>
          </w:r>
        </w:p>
        <w:p>
          <w:pPr>
            <w:suppressAutoHyphens/>
            <w:jc w:val="center"/>
            <w:rPr>
              <w:b/>
              <w:szCs w:val="24"/>
              <w:lang w:eastAsia="ar-SA"/>
            </w:rPr>
          </w:pPr>
        </w:p>
        <w:p>
          <w:pPr>
            <w:suppressAutoHyphens/>
            <w:jc w:val="center"/>
            <w:rPr>
              <w:b/>
              <w:bCs/>
              <w:szCs w:val="24"/>
              <w:lang w:eastAsia="ar-SA"/>
            </w:rPr>
          </w:pPr>
          <w:r>
            <w:rPr>
              <w:b/>
              <w:bCs/>
              <w:szCs w:val="24"/>
              <w:lang w:eastAsia="ar-SA"/>
            </w:rPr>
            <w:t>SPRENDIMAS</w:t>
          </w:r>
        </w:p>
        <w:p>
          <w:pPr>
            <w:suppressAutoHyphens/>
            <w:jc w:val="center"/>
            <w:rPr>
              <w:b/>
              <w:bCs/>
              <w:szCs w:val="24"/>
              <w:lang w:eastAsia="ar-SA"/>
            </w:rPr>
          </w:pPr>
          <w:r>
            <w:rPr>
              <w:b/>
              <w:bCs/>
              <w:szCs w:val="24"/>
              <w:lang w:eastAsia="ar-SA"/>
            </w:rPr>
            <w:t>DĖL LAZDIJŲ RAJONO SAVIVALDYBĖS VEISIEJŲ MIESTO IR VEISIEJŲ SENIŪNIJŲ PANAIKINIMO IR NAUJOS LAZDIJŲ RAJONO SAVIVALDYBĖS VEISIEJŲ SENIŪNIJOS STEIGIMO</w:t>
          </w:r>
        </w:p>
        <w:p>
          <w:pPr>
            <w:suppressAutoHyphens/>
            <w:jc w:val="center"/>
            <w:rPr>
              <w:b/>
              <w:bCs/>
              <w:szCs w:val="24"/>
              <w:lang w:eastAsia="ar-SA"/>
            </w:rPr>
          </w:pPr>
        </w:p>
        <w:p>
          <w:pPr>
            <w:suppressAutoHyphens/>
            <w:jc w:val="center"/>
            <w:rPr>
              <w:szCs w:val="24"/>
              <w:lang w:eastAsia="ar-SA"/>
            </w:rPr>
          </w:pPr>
          <w:r>
            <w:rPr>
              <w:szCs w:val="24"/>
              <w:lang w:eastAsia="ar-SA"/>
            </w:rPr>
            <w:t>2014 m. liepos 25 d. Nr. 5TS-1226</w:t>
          </w:r>
        </w:p>
        <w:p>
          <w:pPr>
            <w:suppressAutoHyphens/>
            <w:jc w:val="center"/>
            <w:rPr>
              <w:szCs w:val="24"/>
              <w:lang w:eastAsia="ar-SA"/>
            </w:rPr>
          </w:pPr>
          <w:r>
            <w:rPr>
              <w:szCs w:val="24"/>
              <w:lang w:eastAsia="ar-SA"/>
            </w:rPr>
            <w:t>Lazdijai</w:t>
          </w:r>
        </w:p>
        <w:p>
          <w:pPr>
            <w:suppressAutoHyphens/>
            <w:rPr>
              <w:szCs w:val="24"/>
              <w:lang w:eastAsia="ar-SA"/>
            </w:rPr>
          </w:pPr>
        </w:p>
        <w:p>
          <w:pPr>
            <w:suppressAutoHyphens/>
            <w:jc w:val="both"/>
            <w:rPr>
              <w:szCs w:val="24"/>
              <w:lang w:eastAsia="ar-SA"/>
            </w:rPr>
          </w:pPr>
        </w:p>
        <w:sdt>
          <w:sdtPr>
            <w:alias w:val="preambule"/>
            <w:tag w:val="part_477f500add9e44ecac5e9b832a0afe72"/>
            <w:lock w:val="sdtLocked"/>
            <w:richText/>
          </w:sdtPr>
          <w:sdtContent>
            <w:p>
              <w:pPr>
                <w:suppressAutoHyphens/>
                <w:ind w:firstLine="720"/>
                <w:jc w:val="both"/>
                <w:rPr>
                  <w:szCs w:val="24"/>
                  <w:lang w:eastAsia="ar-SA"/>
                </w:rPr>
              </w:pPr>
              <w:r>
                <w:rPr>
                  <w:szCs w:val="24"/>
                  <w:lang w:eastAsia="ar-SA"/>
                </w:rPr>
                <w:t>Vadovaudamasi Lietuvos Respublikos vietos savivaldos įstatymo 16 straipsnio 2 dalies 13 punktu ir 31 straipsnio 1 dalimi, Lietuvos Respublikos teritorijos administracinių vienetų ir jų ribų įstatymo 7</w:t>
              </w:r>
              <w:r>
                <w:rPr>
                  <w:szCs w:val="24"/>
                  <w:vertAlign w:val="superscript"/>
                  <w:lang w:eastAsia="ar-SA"/>
                </w:rPr>
                <w:t xml:space="preserve">1 </w:t>
              </w:r>
              <w:r>
                <w:rPr>
                  <w:szCs w:val="24"/>
                  <w:lang w:eastAsia="ar-SA"/>
                </w:rPr>
                <w:t xml:space="preserve">straipsniu, Seniūnijų aptarnaujamų teritorijų ribų nustatymo ir keitimo, dokumentų pateikimo Lietuvos Respublikos adresų registro tvarkymo įstaigai tvarkos aprašo, patvirtinto Lietuvos Respublikos vidaus reikalų ministro 2010 m. rugpjūčio 26 d. įsakymu Nr. 1V-561 „Dėl Seniūnijų aptarnaujamų teritorijų ribų nustatymo ir keitimo, dokumentų pateikimo Lietuvos Respublikos adresų registro tvarkymo įstaigai tvarkos aprašo patvirtinimo“, 5 ir 6 punktais, Lazdijų rajono savivaldybės tarybos 2014 m. balandžio 4 d. sprendimu Nr. 5TS-1073 „Dėl vietos gyventojų apklausos rezultatų“ bei atsižvelgdama į Lazdijų rajono savivaldybės Veisiejų seniūnijos aptarnaujamos teritorijos ribų nustatymo ir buveinės planą, suderintą su VĮ Registrų centru, Lazdijų rajono savivaldybės taryba </w:t>
              </w:r>
              <w:r>
                <w:rPr>
                  <w:spacing w:val="58"/>
                  <w:szCs w:val="24"/>
                  <w:lang w:eastAsia="ar-SA"/>
                </w:rPr>
                <w:t>nusprendžia:</w:t>
              </w:r>
            </w:p>
          </w:sdtContent>
        </w:sdt>
        <w:sdt>
          <w:sdtPr>
            <w:alias w:val="1 p."/>
            <w:tag w:val="part_fbb82c5bf9c6491c907535556cd87e3b"/>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fbb82c5bf9c6491c907535556cd87e3b"/>
                  <w:lock w:val="sdtLocked"/>
                  <w:richText/>
                </w:sdtPr>
                <w:sdtContent>
                  <w:r>
                    <w:rPr>
                      <w:color w:val="000000"/>
                      <w:szCs w:val="24"/>
                      <w:lang w:eastAsia="ar-SA"/>
                    </w:rPr>
                    <w:t>1</w:t>
                  </w:r>
                </w:sdtContent>
              </w:sdt>
              <w:r>
                <w:rPr>
                  <w:color w:val="000000"/>
                  <w:szCs w:val="24"/>
                  <w:lang w:eastAsia="ar-SA"/>
                </w:rPr>
                <w:t xml:space="preserve">. Panaikinti Lazdijų rajono savivaldybės Veisiejų miesto ir Veisiejų seniūnijas 2014 m. rugsėjo 30 d. </w:t>
              </w:r>
            </w:p>
          </w:sdtContent>
        </w:sdt>
        <w:sdt>
          <w:sdtPr>
            <w:alias w:val="2 p."/>
            <w:tag w:val="part_73c62843e9ad47f5b520e3a29a203a18"/>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73c62843e9ad47f5b520e3a29a203a18"/>
                  <w:lock w:val="sdtLocked"/>
                  <w:richText/>
                </w:sdtPr>
                <w:sdtContent>
                  <w:r>
                    <w:rPr>
                      <w:color w:val="000000"/>
                      <w:szCs w:val="24"/>
                      <w:lang w:eastAsia="ar-SA"/>
                    </w:rPr>
                    <w:t>2</w:t>
                  </w:r>
                </w:sdtContent>
              </w:sdt>
              <w:r>
                <w:rPr>
                  <w:color w:val="000000"/>
                  <w:szCs w:val="24"/>
                  <w:lang w:eastAsia="ar-SA"/>
                </w:rPr>
                <w:t xml:space="preserve">. Įsteigti naują Lazdijų  rajono savivaldybės Veisiejų seniūniją nuo 2014 m. spalio 1 d. </w:t>
              </w:r>
            </w:p>
          </w:sdtContent>
        </w:sdt>
        <w:sdt>
          <w:sdtPr>
            <w:alias w:val="3 p."/>
            <w:tag w:val="part_ec2049ad66364ad08b7bc01b82f9117c"/>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ec2049ad66364ad08b7bc01b82f9117c"/>
                  <w:lock w:val="sdtLocked"/>
                  <w:richText/>
                </w:sdtPr>
                <w:sdtContent>
                  <w:r>
                    <w:rPr>
                      <w:color w:val="000000"/>
                      <w:szCs w:val="24"/>
                      <w:lang w:eastAsia="ar-SA"/>
                    </w:rPr>
                    <w:t>3</w:t>
                  </w:r>
                </w:sdtContent>
              </w:sdt>
              <w:r>
                <w:rPr>
                  <w:color w:val="000000"/>
                  <w:szCs w:val="24"/>
                  <w:lang w:eastAsia="ar-SA"/>
                </w:rPr>
                <w:t>. Patvirtinti:</w:t>
              </w:r>
            </w:p>
            <w:sdt>
              <w:sdtPr>
                <w:alias w:val="3.1 p."/>
                <w:tag w:val="part_ca0cdd512b2342c89ed4e85bfe01ddcb"/>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ca0cdd512b2342c89ed4e85bfe01ddcb"/>
                      <w:lock w:val="sdtLocked"/>
                      <w:richText/>
                    </w:sdtPr>
                    <w:sdtContent>
                      <w:r>
                        <w:rPr>
                          <w:color w:val="000000"/>
                          <w:szCs w:val="24"/>
                          <w:lang w:eastAsia="ar-SA"/>
                        </w:rPr>
                        <w:t>3.1</w:t>
                      </w:r>
                    </w:sdtContent>
                  </w:sdt>
                  <w:r>
                    <w:rPr>
                      <w:color w:val="000000"/>
                      <w:szCs w:val="24"/>
                      <w:lang w:eastAsia="ar-SA"/>
                    </w:rPr>
                    <w:t>. naujai įsteigtos Lazdijų rajono savivaldybės Veisiejų seniūnijos teritorijos ribas pagal pridedamą planą.</w:t>
                  </w:r>
                </w:p>
              </w:sdtContent>
            </w:sdt>
            <w:sdt>
              <w:sdtPr>
                <w:alias w:val="3.2 p."/>
                <w:tag w:val="part_0a7e347b0d634550951cb70f5196630e"/>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0a7e347b0d634550951cb70f5196630e"/>
                      <w:lock w:val="sdtLocked"/>
                      <w:richText/>
                    </w:sdtPr>
                    <w:sdtContent>
                      <w:r>
                        <w:rPr>
                          <w:color w:val="000000"/>
                          <w:szCs w:val="24"/>
                          <w:lang w:eastAsia="ar-SA"/>
                        </w:rPr>
                        <w:t>3.2</w:t>
                      </w:r>
                    </w:sdtContent>
                  </w:sdt>
                  <w:r>
                    <w:rPr>
                      <w:color w:val="000000"/>
                      <w:szCs w:val="24"/>
                      <w:lang w:eastAsia="ar-SA"/>
                    </w:rPr>
                    <w:t>. naujai įsteigtos seniūnijos pavadinimą – Lazdijų rajono savivaldybės Veisiejų seniūnija.</w:t>
                  </w:r>
                </w:p>
              </w:sdtContent>
            </w:sdt>
          </w:sdtContent>
        </w:sdt>
        <w:sdt>
          <w:sdtPr>
            <w:alias w:val="4 p."/>
            <w:tag w:val="part_85d142b1402d4ddfa99208e0f0c3f10e"/>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85d142b1402d4ddfa99208e0f0c3f10e"/>
                  <w:lock w:val="sdtLocked"/>
                  <w:richText/>
                </w:sdtPr>
                <w:sdtContent>
                  <w:r>
                    <w:rPr>
                      <w:color w:val="000000"/>
                      <w:szCs w:val="24"/>
                      <w:lang w:eastAsia="ar-SA"/>
                    </w:rPr>
                    <w:t>4</w:t>
                  </w:r>
                </w:sdtContent>
              </w:sdt>
              <w:r>
                <w:rPr>
                  <w:color w:val="000000"/>
                  <w:szCs w:val="24"/>
                  <w:lang w:eastAsia="ar-SA"/>
                </w:rPr>
                <w:t>. Nustatyti:</w:t>
              </w:r>
            </w:p>
            <w:sdt>
              <w:sdtPr>
                <w:alias w:val="4.1 p."/>
                <w:tag w:val="part_e848a8548f1b41d4b4c726a3c9226c48"/>
                <w:lock w:val="sdtLocked"/>
                <w:richText/>
              </w:sdtPr>
              <w:sdtContent>
                <w:p>
                  <w:pPr>
                    <w:widowControl w:val="0"/>
                    <w:tabs>
                      <w:tab w:val="left" w:pos="709"/>
                    </w:tabs>
                    <w:ind w:firstLine="709"/>
                    <w:jc w:val="both"/>
                    <w:rPr>
                      <w:color w:val="000000"/>
                      <w:szCs w:val="24"/>
                      <w:lang w:eastAsia="ar-SA"/>
                    </w:rPr>
                  </w:pPr>
                  <w:r>
                    <w:rPr>
                      <w:color w:val="000000"/>
                      <w:szCs w:val="24"/>
                      <w:lang w:eastAsia="ar-SA"/>
                    </w:rPr>
                    <w:t>4.1. seniūnijų Lazdijų rajono savivaldybėje skaičių – 12;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cbed09e5811e58fd1fc0b9bba68a7">
                    <w:r w:rsidRPr="00532B9F">
                      <w:rPr>
                        <w:rFonts w:ascii="Times New Roman" w:eastAsia="MS Mincho" w:hAnsi="Times New Roman"/>
                        <w:sz w:val="20"/>
                        <w:i/>
                        <w:iCs/>
                        <w:color w:val="0000FF" w:themeColor="hyperlink"/>
                        <w:u w:val="single"/>
                      </w:rPr>
                      <w:t>5TS-232</w:t>
                    </w:r>
                  </w:fldSimple>
                  <w:r>
                    <w:rPr>
                      <w:rFonts w:ascii="Times New Roman" w:eastAsia="MS Mincho" w:hAnsi="Times New Roman"/>
                      <w:sz w:val="20"/>
                      <w:i/>
                      <w:iCs/>
                    </w:rPr>
                    <w:t>,
2015-12-04,
paskelbta TAR 2015-12-09, i. k. 2015-19487            </w:t>
                  </w:r>
                </w:p>
                <w:p/>
              </w:sdtContent>
            </w:sdt>
            <w:sdt>
              <w:sdtPr>
                <w:alias w:val="4.2 p."/>
                <w:tag w:val="part_686be1ae93f148578bbba957017e83c5"/>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686be1ae93f148578bbba957017e83c5"/>
                      <w:lock w:val="sdtLocked"/>
                      <w:richText/>
                    </w:sdtPr>
                    <w:sdtContent>
                      <w:r>
                        <w:rPr>
                          <w:color w:val="000000"/>
                          <w:szCs w:val="24"/>
                          <w:lang w:eastAsia="ar-SA"/>
                        </w:rPr>
                        <w:t>4.2</w:t>
                      </w:r>
                    </w:sdtContent>
                  </w:sdt>
                  <w:r>
                    <w:rPr>
                      <w:color w:val="000000"/>
                      <w:szCs w:val="24"/>
                      <w:lang w:eastAsia="ar-SA"/>
                    </w:rPr>
                    <w:t>. naujo Lazdijų rajono savivaldybės administracijos filialo Lazdijų rajono savivaldybės administracijos Veisiejų seniūnijos buveinės vietą – administraciniame pastate, esančiame adresu: Santarvės g. 3, LT-67043 Veisiejai, Lazdijų r. sav.</w:t>
                  </w:r>
                </w:p>
              </w:sdtContent>
            </w:sdt>
          </w:sdtContent>
        </w:sdt>
        <w:sdt>
          <w:sdtPr>
            <w:alias w:val="5 p."/>
            <w:tag w:val="part_84151f007945434fb41503de8936e300"/>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84151f007945434fb41503de8936e300"/>
                  <w:lock w:val="sdtLocked"/>
                  <w:richText/>
                </w:sdtPr>
                <w:sdtContent>
                  <w:r>
                    <w:rPr>
                      <w:color w:val="000000"/>
                      <w:szCs w:val="24"/>
                      <w:lang w:eastAsia="ar-SA"/>
                    </w:rPr>
                    <w:t>5</w:t>
                  </w:r>
                </w:sdtContent>
              </w:sdt>
              <w:r>
                <w:rPr>
                  <w:color w:val="000000"/>
                  <w:szCs w:val="24"/>
                  <w:lang w:eastAsia="ar-SA"/>
                </w:rPr>
                <w:t>. Priskirti Lazdijų rajono savivaldybės administracijos Veisiejų seniūnijos aptarnaujamai teritorijai gyvenamąsias vietoves ir kitas teritorijas pagal priedą.</w:t>
              </w:r>
            </w:p>
          </w:sdtContent>
        </w:sdt>
        <w:sdt>
          <w:sdtPr>
            <w:alias w:val="6 p."/>
            <w:tag w:val="part_ef798ea998924b2fb5fce0d953709435"/>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ef798ea998924b2fb5fce0d953709435"/>
                  <w:lock w:val="sdtLocked"/>
                  <w:richText/>
                </w:sdtPr>
                <w:sdtContent>
                  <w:r>
                    <w:rPr>
                      <w:color w:val="000000"/>
                      <w:szCs w:val="24"/>
                      <w:lang w:eastAsia="ar-SA"/>
                    </w:rPr>
                    <w:t>6</w:t>
                  </w:r>
                </w:sdtContent>
              </w:sdt>
              <w:r>
                <w:rPr>
                  <w:color w:val="000000"/>
                  <w:szCs w:val="24"/>
                  <w:lang w:eastAsia="ar-SA"/>
                </w:rPr>
                <w:t>. Pavesti Lazdijų rajono savivaldybės administracijai paskelbti šį sprendimą vietinėje spaudoje, Lazdijų rajono savivaldybės interneto tinklalapyje ir Veisiejų miesto bei Veisiejų seniūnijų, kurių aptarnaujamoje teritorijoje įvyko apklausa, skelbimų lentose.</w:t>
              </w:r>
            </w:p>
          </w:sdtContent>
        </w:sdt>
        <w:sdt>
          <w:sdtPr>
            <w:alias w:val="7 p."/>
            <w:tag w:val="part_5d84bc82eb4c49128966dfd5d03c548c"/>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5d84bc82eb4c49128966dfd5d03c548c"/>
                  <w:lock w:val="sdtLocked"/>
                  <w:richText/>
                </w:sdtPr>
                <w:sdtContent>
                  <w:r>
                    <w:rPr>
                      <w:color w:val="000000"/>
                      <w:szCs w:val="24"/>
                      <w:lang w:eastAsia="ar-SA"/>
                    </w:rPr>
                    <w:t>7</w:t>
                  </w:r>
                </w:sdtContent>
              </w:sdt>
              <w:r>
                <w:rPr>
                  <w:color w:val="000000"/>
                  <w:szCs w:val="24"/>
                  <w:lang w:eastAsia="ar-SA"/>
                </w:rPr>
                <w:t>. Nurodyti, kad sprendimas gali būti skundžiamas Lietuvos Respublikos administracinių bylų teisenos įstatymo nustatyta tvarka ir terminais.</w:t>
              </w:r>
            </w:p>
          </w:sdtContent>
        </w:sdt>
        <w:sdt>
          <w:sdtPr>
            <w:alias w:val="signatura"/>
            <w:tag w:val="part_937ac18ba37a408abeb4af55e5cc5431"/>
            <w:lock w:val="sdtLocked"/>
            <w:richText/>
          </w:sdtPr>
          <w:sdtContent>
            <w:p>
              <w:pPr>
                <w:suppressAutoHyphens/>
                <w:rPr>
                  <w:szCs w:val="24"/>
                </w:rPr>
              </w:pPr>
            </w:p>
            <w:p>
              <w:pPr>
                <w:suppressAutoHyphens/>
                <w:rPr>
                  <w:szCs w:val="24"/>
                </w:rPr>
              </w:pPr>
            </w:p>
            <w:p>
              <w:pPr>
                <w:suppressAutoHyphens/>
                <w:rPr>
                  <w:szCs w:val="24"/>
                </w:rPr>
              </w:pPr>
            </w:p>
            <w:p>
              <w:pPr>
                <w:suppressAutoHyphens/>
                <w:rPr>
                  <w:szCs w:val="24"/>
                  <w:lang w:eastAsia="ar-SA"/>
                </w:rPr>
              </w:pPr>
              <w:r>
                <w:rPr>
                  <w:szCs w:val="24"/>
                  <w:lang w:eastAsia="ar-SA"/>
                </w:rPr>
                <w:t>Savivaldybės meras</w:t>
                <w:tab/>
                <w:tab/>
                <w:tab/>
                <w:tab/>
                <w:tab/>
                <w:tab/>
                <w:tab/>
                <w:tab/>
                <w:t>Artūras Margelis</w:t>
              </w:r>
            </w:p>
          </w:sdtContent>
        </w:sdt>
      </w:sdtContent>
    </w:sdt>
    <w:sdt>
      <w:sdtPr>
        <w:alias w:val="pr."/>
        <w:tag w:val="part_8dbd3bb841524f4f821685758abcc43f"/>
        <w:lock w:val="sdtLocked"/>
        <w:richText/>
      </w:sdtPr>
      <w:sdtContent>
        <w:p>
          <w:pPr>
            <w:widowControl w:val="0"/>
            <w:ind w:firstLine="5040"/>
            <w:rPr>
              <w:szCs w:val="24"/>
            </w:rPr>
          </w:pPr>
          <w:r>
            <w:rPr>
              <w:szCs w:val="24"/>
            </w:rPr>
            <w:br w:type="page"/>
          </w:r>
        </w:p>
        <w:p>
          <w:pPr>
            <w:widowControl w:val="0"/>
            <w:ind w:firstLine="5040"/>
            <w:rPr>
              <w:szCs w:val="24"/>
              <w:lang w:eastAsia="lt-LT"/>
            </w:rPr>
          </w:pPr>
          <w:r>
            <w:rPr>
              <w:szCs w:val="24"/>
              <w:lang w:eastAsia="lt-LT"/>
            </w:rPr>
            <w:t>Lazdijų rajono savivaldybės tarybos</w:t>
          </w:r>
        </w:p>
        <w:p>
          <w:pPr>
            <w:suppressAutoHyphens/>
            <w:ind w:left="4320" w:firstLine="720"/>
            <w:jc w:val="both"/>
            <w:rPr>
              <w:szCs w:val="24"/>
              <w:lang w:eastAsia="ar-SA"/>
            </w:rPr>
          </w:pPr>
          <w:r>
            <w:rPr>
              <w:szCs w:val="24"/>
              <w:lang w:eastAsia="ar-SA"/>
            </w:rPr>
            <w:t>2014 m. liepos 25 d.</w:t>
          </w:r>
        </w:p>
        <w:p>
          <w:pPr>
            <w:suppressAutoHyphens/>
            <w:ind w:left="4320" w:firstLine="720"/>
            <w:jc w:val="both"/>
            <w:rPr>
              <w:szCs w:val="24"/>
              <w:lang w:eastAsia="ar-SA"/>
            </w:rPr>
          </w:pPr>
          <w:r>
            <w:rPr>
              <w:szCs w:val="24"/>
              <w:lang w:eastAsia="ar-SA"/>
            </w:rPr>
            <w:t>sprendimo Nr. 5TS-1226</w:t>
          </w:r>
        </w:p>
        <w:p>
          <w:pPr>
            <w:suppressAutoHyphens/>
            <w:ind w:left="4320" w:firstLine="720"/>
            <w:jc w:val="both"/>
            <w:rPr>
              <w:szCs w:val="24"/>
              <w:lang w:eastAsia="ar-SA"/>
            </w:rPr>
          </w:pPr>
          <w:r>
            <w:rPr>
              <w:szCs w:val="24"/>
              <w:lang w:eastAsia="ar-SA"/>
            </w:rPr>
            <w:t>priedas</w:t>
          </w:r>
        </w:p>
        <w:p>
          <w:pPr>
            <w:suppressAutoHyphens/>
            <w:ind w:left="5040" w:firstLine="720"/>
            <w:jc w:val="both"/>
            <w:rPr>
              <w:b/>
              <w:szCs w:val="24"/>
              <w:lang w:eastAsia="ar-SA"/>
            </w:rPr>
          </w:pPr>
        </w:p>
        <w:p>
          <w:pPr>
            <w:suppressAutoHyphens/>
            <w:ind w:left="5040" w:firstLine="720"/>
            <w:jc w:val="both"/>
            <w:rPr>
              <w:b/>
              <w:szCs w:val="24"/>
              <w:lang w:eastAsia="ar-SA"/>
            </w:rPr>
          </w:pPr>
        </w:p>
        <w:p>
          <w:pPr>
            <w:suppressAutoHyphens/>
            <w:jc w:val="center"/>
            <w:rPr>
              <w:b/>
              <w:szCs w:val="24"/>
              <w:lang w:eastAsia="ar-SA"/>
            </w:rPr>
          </w:pPr>
          <w:sdt>
            <w:sdtPr>
              <w:alias w:val="Pavadinimas"/>
              <w:tag w:val="title_8dbd3bb841524f4f821685758abcc43f"/>
              <w:lock w:val="sdtLocked"/>
              <w:richText/>
            </w:sdtPr>
            <w:sdtContent>
              <w:r>
                <w:rPr>
                  <w:b/>
                  <w:szCs w:val="24"/>
                  <w:lang w:eastAsia="ar-SA"/>
                </w:rPr>
                <w:t>LAZDIJŲ RAJONO SAVIVALDYBĖS ADMINISTRACIJOS VEISIEJŲ SENIŪNIJOS APTARNAUJAMOS TERITORIJOS GYVENAMOSIOS VIETOVĖS IR KITOS TERITORIJOS</w:t>
              </w:r>
            </w:sdtContent>
          </w:sdt>
        </w:p>
        <w:p>
          <w:pPr>
            <w:suppressAutoHyphens/>
            <w:jc w:val="center"/>
            <w:rPr>
              <w:b/>
              <w:szCs w:val="24"/>
              <w:lang w:eastAsia="ar-SA"/>
            </w:rPr>
          </w:pPr>
        </w:p>
        <w:p>
          <w:pPr>
            <w:suppressAutoHyphens/>
            <w:ind w:firstLine="720"/>
            <w:jc w:val="both"/>
            <w:rPr>
              <w:szCs w:val="24"/>
              <w:lang w:eastAsia="ar-SA"/>
            </w:rPr>
          </w:pPr>
          <w:r>
            <w:rPr>
              <w:szCs w:val="24"/>
              <w:lang w:eastAsia="ar-SA"/>
            </w:rPr>
            <w:t>Naujai steigiamos Lazdijų rajono savivaldybės seniūnijos pavadinimas – Lazdijų rajono savivaldybės Veisiejų seniūnija.</w:t>
          </w:r>
        </w:p>
        <w:p>
          <w:pPr>
            <w:suppressAutoHyphens/>
            <w:ind w:firstLine="720"/>
            <w:jc w:val="both"/>
            <w:rPr>
              <w:szCs w:val="24"/>
              <w:lang w:eastAsia="ar-SA"/>
            </w:rPr>
          </w:pPr>
          <w:r>
            <w:rPr>
              <w:szCs w:val="24"/>
              <w:lang w:eastAsia="ar-SA"/>
            </w:rPr>
            <w:t>Gyvenamosios vietovės, kurioje yra seniūnijos buveinė, pavadinimas vardininko ir kilmininko linksniais ir kirčiuotė:</w:t>
          </w:r>
        </w:p>
        <w:p>
          <w:pPr>
            <w:suppressAutoHyphens/>
            <w:ind w:firstLine="720"/>
            <w:jc w:val="both"/>
            <w:rPr>
              <w:szCs w:val="24"/>
              <w:lang w:eastAsia="ar-SA"/>
            </w:rPr>
          </w:pPr>
          <w:r>
            <w:rPr>
              <w:szCs w:val="24"/>
              <w:lang w:eastAsia="ar-SA"/>
            </w:rPr>
            <w:t xml:space="preserve">Lazdijų rajono savivaldybės administracijos Veisiejų seniūnijos buveinės vieta – administraciniame pastate, esančiame adresu: Santarvės g. 3, LT-67043 Veisiejai, Lazdijų r. sav. </w:t>
          </w:r>
        </w:p>
        <w:p>
          <w:pPr>
            <w:suppressAutoHyphens/>
            <w:ind w:firstLine="720"/>
            <w:jc w:val="both"/>
            <w:rPr>
              <w:szCs w:val="24"/>
              <w:lang w:eastAsia="ar-SA"/>
            </w:rPr>
          </w:pPr>
          <w:r>
            <w:rPr>
              <w:szCs w:val="24"/>
              <w:lang w:eastAsia="ar-SA"/>
            </w:rPr>
            <w:t>Gyvenamosios vietovės pavadinimas vardininko ir kilmininko linksniais ir kirčiuotė – Veisiejaĩ, Veisiejų̃, (į Veisíejus, Veisiejuosè), 3 kirčiuotė.</w:t>
          </w:r>
        </w:p>
        <w:p>
          <w:pPr>
            <w:suppressAutoHyphens/>
            <w:ind w:firstLine="720"/>
            <w:jc w:val="both"/>
            <w:rPr>
              <w:szCs w:val="24"/>
              <w:lang w:eastAsia="ar-SA"/>
            </w:rPr>
          </w:pPr>
          <w:r>
            <w:rPr>
              <w:szCs w:val="24"/>
              <w:lang w:eastAsia="ar-SA"/>
            </w:rPr>
            <w:t xml:space="preserve">Lazdijų rajono savivaldybės Veisiejų seniūnija įsteigiama nuo 2014 m. spalio 1 d. Lazdijų rajono savivaldybės Veisiejų seniūnijos ribos nustatomos pagal pridedamą planą. Lazdijų rajono savivaldybės administracijos Veisiejų seniūnijos aptarnaujama teritorija sudaroma iš savivaldybės gyvenamųjų vietovių, pasižyminčių socialinių ir ekonominių interesų bendrumu ir glaudžiai susijusių su Veisiejų miestu, kuriame yra seniūnijos centras ir Lazdijų rajono savivaldybės administracijos Veisiejų seniūnijos buveinė. Lazdijų rajono savivaldybės administracijos Veisiejų seniūnijos aptarnaujamas teritorijos plotas – 22083,89 ha. </w:t>
          </w:r>
        </w:p>
        <w:p>
          <w:pPr>
            <w:suppressAutoHyphens/>
            <w:ind w:firstLine="720"/>
            <w:jc w:val="both"/>
            <w:rPr>
              <w:szCs w:val="24"/>
              <w:lang w:eastAsia="ar-SA"/>
            </w:rPr>
          </w:pPr>
          <w:r>
            <w:rPr>
              <w:szCs w:val="24"/>
              <w:lang w:eastAsia="ar-SA"/>
            </w:rPr>
            <w:t>Lazdijų rajono savivaldybės administracijos Veisiejų seniūnijos aptarnaujama teritorija sudaro vientisą uždarą teritoriją.</w:t>
          </w:r>
        </w:p>
        <w:p>
          <w:pPr>
            <w:suppressAutoHyphens/>
            <w:ind w:firstLine="720"/>
            <w:jc w:val="both"/>
            <w:rPr>
              <w:szCs w:val="24"/>
              <w:lang w:eastAsia="ar-SA"/>
            </w:rPr>
          </w:pPr>
          <w:r>
            <w:rPr>
              <w:szCs w:val="24"/>
              <w:lang w:eastAsia="ar-SA"/>
            </w:rPr>
            <w:t xml:space="preserve">Į naujai steigiamą Lazdijų rajono savivaldybės Veisiejų seniūniją patenka 55 kaimiškosios gyvenamosios vietovės bei Veisiejų miestas. Ilgininkų, Šilainės ir Norkūnų valstybinės reikšmės miškai išskirti kaip atskiros vietovės, kiti mažesni valstybinės reikšmės miškai priskirti gyvenamosioms vietovėms. Taip pat Veisiejų seniūnijoje atskiras vietoves sudaro 12 valstybinės reikšmės ežerų bei Baltosios Ančios tvenkinys, kiti mažesni vandens telkiniai priskiriami prie gyvenamųjų vietovių. </w:t>
          </w:r>
        </w:p>
        <w:p>
          <w:pPr>
            <w:suppressAutoHyphens/>
            <w:ind w:firstLine="720"/>
            <w:jc w:val="both"/>
            <w:rPr>
              <w:szCs w:val="24"/>
              <w:lang w:eastAsia="ar-SA"/>
            </w:rPr>
          </w:pPr>
          <w:r>
            <w:rPr>
              <w:szCs w:val="24"/>
              <w:lang w:eastAsia="ar-SA"/>
            </w:rPr>
            <w:t>Lazdijų rajono savivaldybės administracijos Veisiejų seniūnijos aptarnaujamos teritorijos gyvenamosios vietovės ir kitos teritorijos pateikiamos lentelėje.</w:t>
          </w:r>
        </w:p>
        <w:p>
          <w:pPr>
            <w:suppressAutoHyphens/>
            <w:rPr>
              <w:b/>
              <w:szCs w:val="24"/>
              <w:lang w:eastAsia="ar-SA"/>
            </w:rPr>
          </w:pPr>
        </w:p>
        <w:p>
          <w:pPr>
            <w:suppressAutoHyphens/>
            <w:jc w:val="center"/>
            <w:rPr>
              <w:b/>
              <w:szCs w:val="24"/>
              <w:lang w:eastAsia="ar-SA"/>
            </w:rPr>
          </w:pPr>
          <w:r>
            <w:rPr>
              <w:b/>
              <w:szCs w:val="24"/>
              <w:lang w:eastAsia="ar-SA"/>
            </w:rPr>
            <w:t>LAZDIJŲ RAJONO SAVIVALDYBĖS ADMINISTRACIJOS VEISIEJŲ SENIŪNIJOS APTARNAUJAMOS TERITORIJOS GYVENAMŲJŲ VIETOVIŲ IR KITŲ TERITORIJŲ SĄRAŠAS</w:t>
          </w:r>
        </w:p>
        <w:sdt>
          <w:sdtPr>
            <w:alias w:val=""/>
            <w:tag w:val="part_88b6bffc615541338522f4c4c3814aa8"/>
            <w:lock w:val="sdtLocked"/>
            <w:richText/>
          </w:sdtPr>
          <w:sdtContent>
            <w:p>
              <w:pPr>
                <w:suppressAutoHyphens/>
                <w:rPr>
                  <w:b/>
                  <w:szCs w:val="24"/>
                  <w:lang w:eastAsia="ar-SA"/>
                </w:rPr>
              </w:pPr>
            </w:p>
            <w:tbl>
              <w:tblPr>
                <w:tblW w:w="0" w:type="auto"/>
                <w:tblInd w:w="-52" w:type="dxa"/>
                <w:tblLayout w:type="fixed"/>
                <w:tblCellMar>
                  <w:left w:w="0" w:type="dxa"/>
                  <w:right w:w="0" w:type="dxa"/>
                </w:tblCellMar>
                <w:tblLook w:val="0000" w:firstRow="0" w:lastRow="0" w:firstColumn="0" w:lastColumn="0" w:noHBand="0" w:noVBand="0"/>
              </w:tblPr>
              <w:tblGrid>
                <w:gridCol w:w="660"/>
                <w:gridCol w:w="3508"/>
                <w:gridCol w:w="425"/>
                <w:gridCol w:w="2835"/>
                <w:gridCol w:w="2362"/>
              </w:tblGrid>
              <w:tr>
                <w:trPr>
                  <w:trHeight w:val="250"/>
                </w:trPr>
                <w:tc>
                  <w:tcPr>
                    <w:tcW w:w="660" w:type="dxa"/>
                    <w:tcBorders>
                      <w:top w:val="single" w:sz="4" w:space="0" w:color="000000"/>
                      <w:left w:val="single" w:sz="4" w:space="0" w:color="000000"/>
                      <w:bottom w:val="single" w:sz="4" w:space="0" w:color="000000"/>
                    </w:tcBorders>
                    <w:vAlign w:val="center"/>
                  </w:tcPr>
                  <w:p>
                    <w:pPr>
                      <w:suppressAutoHyphens/>
                      <w:snapToGrid w:val="0"/>
                      <w:jc w:val="center"/>
                      <w:rPr>
                        <w:b/>
                        <w:color w:val="000000"/>
                        <w:szCs w:val="24"/>
                        <w:lang w:eastAsia="ar-SA"/>
                      </w:rPr>
                    </w:pPr>
                    <w:r>
                      <w:rPr>
                        <w:b/>
                        <w:color w:val="000000"/>
                        <w:szCs w:val="24"/>
                        <w:lang w:eastAsia="ar-SA"/>
                      </w:rPr>
                      <w:t>Eilės Nr.</w:t>
                    </w:r>
                  </w:p>
                </w:tc>
                <w:tc>
                  <w:tcPr>
                    <w:tcW w:w="3508" w:type="dxa"/>
                    <w:tcBorders>
                      <w:top w:val="single" w:sz="4" w:space="0" w:color="000000"/>
                      <w:left w:val="single" w:sz="4" w:space="0" w:color="000000"/>
                      <w:bottom w:val="single" w:sz="4" w:space="0" w:color="000000"/>
                    </w:tcBorders>
                    <w:vAlign w:val="center"/>
                  </w:tcPr>
                  <w:p>
                    <w:pPr>
                      <w:suppressAutoHyphens/>
                      <w:snapToGrid w:val="0"/>
                      <w:rPr>
                        <w:b/>
                        <w:color w:val="000000"/>
                        <w:szCs w:val="24"/>
                        <w:lang w:eastAsia="ar-SA"/>
                      </w:rPr>
                    </w:pPr>
                    <w:r>
                      <w:rPr>
                        <w:b/>
                        <w:color w:val="000000"/>
                        <w:szCs w:val="24"/>
                        <w:lang w:eastAsia="ar-SA"/>
                      </w:rPr>
                      <w:t xml:space="preserve">Gyvenamosios vietovės  pavadinimas</w:t>
                    </w:r>
                  </w:p>
                </w:tc>
                <w:tc>
                  <w:tcPr>
                    <w:tcW w:w="3260" w:type="dxa"/>
                    <w:gridSpan w:val="2"/>
                    <w:tcBorders>
                      <w:top w:val="single" w:sz="4" w:space="0" w:color="000000"/>
                      <w:left w:val="single" w:sz="4" w:space="0" w:color="000000"/>
                      <w:bottom w:val="single" w:sz="4" w:space="0" w:color="000000"/>
                    </w:tcBorders>
                    <w:vAlign w:val="center"/>
                  </w:tcPr>
                  <w:p>
                    <w:pPr>
                      <w:suppressAutoHyphens/>
                      <w:snapToGrid w:val="0"/>
                      <w:rPr>
                        <w:b/>
                        <w:color w:val="000000"/>
                        <w:szCs w:val="24"/>
                        <w:lang w:eastAsia="ar-SA"/>
                      </w:rPr>
                    </w:pPr>
                    <w:r>
                      <w:rPr>
                        <w:b/>
                        <w:color w:val="000000"/>
                        <w:szCs w:val="24"/>
                        <w:lang w:eastAsia="ar-SA"/>
                      </w:rPr>
                      <w:t xml:space="preserve">Gyvenamosios vietovės  pavadinimas vardininko linksniu</w:t>
                    </w:r>
                  </w:p>
                </w:tc>
                <w:tc>
                  <w:tcPr>
                    <w:tcW w:w="2362" w:type="dxa"/>
                    <w:tcBorders>
                      <w:top w:val="single" w:sz="4" w:space="0" w:color="000000"/>
                      <w:left w:val="single" w:sz="4" w:space="0" w:color="000000"/>
                      <w:bottom w:val="single" w:sz="4" w:space="0" w:color="000000"/>
                      <w:right w:val="single" w:sz="4" w:space="0" w:color="000000"/>
                    </w:tcBorders>
                    <w:vAlign w:val="center"/>
                  </w:tcPr>
                  <w:p>
                    <w:pPr>
                      <w:suppressAutoHyphens/>
                      <w:snapToGrid w:val="0"/>
                      <w:jc w:val="center"/>
                      <w:rPr>
                        <w:b/>
                        <w:color w:val="000000"/>
                        <w:szCs w:val="24"/>
                        <w:lang w:eastAsia="ar-SA"/>
                      </w:rPr>
                    </w:pPr>
                    <w:r>
                      <w:rPr>
                        <w:b/>
                        <w:color w:val="000000"/>
                        <w:szCs w:val="24"/>
                        <w:lang w:eastAsia="ar-SA"/>
                      </w:rPr>
                      <w:t>Plotas (ha)</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Abarauskų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Abarauskai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213,89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Ančių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Ančios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70,40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Bartelių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Barteliai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150,66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Barčių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Barčiai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820,99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Bertašiūnų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Bertašiūnai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339,04</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Beržinių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Beržiniai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225,39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Bebrų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Bebrai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391,52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Čivonių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Čivonys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254,97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Čivonių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Čivonys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386,72</w:t>
                    </w:r>
                  </w:p>
                </w:tc>
              </w:tr>
              <w:tr>
                <w:trPr>
                  <w:trHeight w:val="250"/>
                </w:trPr>
                <w:tc>
                  <w:tcPr>
                    <w:tcW w:w="660" w:type="dxa"/>
                    <w:tcBorders>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10</w:t>
                    </w:r>
                  </w:p>
                </w:tc>
                <w:tc>
                  <w:tcPr>
                    <w:tcW w:w="3508" w:type="dxa"/>
                    <w:tcBorders>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Dainaviškių k.</w:t>
                    </w:r>
                  </w:p>
                </w:tc>
                <w:tc>
                  <w:tcPr>
                    <w:tcW w:w="3260" w:type="dxa"/>
                    <w:gridSpan w:val="2"/>
                    <w:tcBorders>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Dainaviškiai </w:t>
                    </w:r>
                  </w:p>
                </w:tc>
                <w:tc>
                  <w:tcPr>
                    <w:tcW w:w="2362" w:type="dxa"/>
                    <w:tcBorders>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449,72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Druskininkėlių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Druskininkėliai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372,83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Dulgininkų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Dulgininkai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243,27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Dvarčiškės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Dvarčiškė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204,19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Galstų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Galstai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180,20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Gudelių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Gudeliai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320,50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Ilgininkų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Ilgininkai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110,56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Jakonių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Jakonys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228,16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Juškonių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Juškonys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586,28</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Kailinių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Kailiniai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733,39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20</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Kalvelių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Kalveliai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845,26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Klepočių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Klepočiai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690,71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Kuolonių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Kuolonys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106,02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Laibagalių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Laibagaliai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333,99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Mikalinos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Mikalina</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258,15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Murgelių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Murgeliai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7,79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Neliubonių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Neliubonys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223,07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Norkūnų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Norkūnai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127,23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Novartiškės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Novartiškė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38,60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Paliūnų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Paliūnai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528,03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30</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Paliepio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Paliepis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616,89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Paterų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Paterai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398,85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Paveisiejų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Paveisiejai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396,56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Petroškų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Petroškai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853,95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Pšeimos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Pšeima</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19,91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Purviškės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Purviškė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212,52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Radvilonių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Radvilonys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434,11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Rūdos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Rūda</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396,66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Sakniavos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Sakniava</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407,49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Saltoniškės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Saltoniškė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241,61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40</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Salučių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Salučiai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165,39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Senkonių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Senkonys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278,13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Smališkės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Smališkė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375,43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Smarliūnų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Smarliūnai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555,35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Snaigyno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Snaigynas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27,77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Šadžiūnų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Šadžiūnai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837,89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Šapurų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Šapurai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343,36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Šilainės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Šilainė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41,92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Šutronių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Šutronys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246,26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Taikūnų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Taikūnai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277,08</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50</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Valančiūnų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Valančiūnai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444,55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Varnėnų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Varnėnai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491,78</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Viktarino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Viktarinas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87,20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Vilkininkų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Vilkininkai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597,74</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Vytautų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Vytautai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513,58</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Žvikelių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Žvikeliai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245,16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Veisiejų m..</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Veisiejai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183,09</w:t>
                    </w:r>
                  </w:p>
                </w:tc>
              </w:tr>
              <w:tr>
                <w:trPr>
                  <w:cantSplit/>
                  <w:trHeight w:val="250"/>
                </w:trPr>
                <w:tc>
                  <w:tcPr>
                    <w:tcW w:w="9790" w:type="dxa"/>
                    <w:gridSpan w:val="5"/>
                    <w:tcBorders>
                      <w:top w:val="single" w:sz="4" w:space="0" w:color="000000"/>
                      <w:left w:val="single" w:sz="4" w:space="0" w:color="000000"/>
                      <w:bottom w:val="single" w:sz="4" w:space="0" w:color="000000"/>
                      <w:right w:val="single" w:sz="4" w:space="0" w:color="000000"/>
                    </w:tcBorders>
                  </w:tcPr>
                  <w:p>
                    <w:pPr>
                      <w:suppressAutoHyphens/>
                      <w:snapToGrid w:val="0"/>
                      <w:jc w:val="center"/>
                      <w:rPr>
                        <w:b/>
                        <w:color w:val="000000"/>
                        <w:szCs w:val="24"/>
                        <w:lang w:eastAsia="ar-SA"/>
                      </w:rPr>
                    </w:pPr>
                  </w:p>
                  <w:p>
                    <w:pPr>
                      <w:suppressAutoHyphens/>
                      <w:snapToGrid w:val="0"/>
                      <w:jc w:val="center"/>
                      <w:rPr>
                        <w:b/>
                        <w:color w:val="000000"/>
                        <w:szCs w:val="24"/>
                        <w:lang w:eastAsia="ar-SA"/>
                      </w:rPr>
                    </w:pPr>
                    <w:r>
                      <w:rPr>
                        <w:b/>
                        <w:color w:val="000000"/>
                        <w:szCs w:val="24"/>
                        <w:lang w:eastAsia="ar-SA"/>
                      </w:rPr>
                      <w:t>Kitos teritorijos</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57</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Ilgininkų valstybinės reikšmės miškas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315,61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58</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Šilainės valstybinės reikšmės miškas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152,64</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59</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Norkūnų valstybinės reikšmės miškas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535,55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60</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Vernijis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177,70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61</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Snaigynas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209,02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62</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Vilkinys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150,39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63</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Trikojis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39,49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64</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Veprynas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17,45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65</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Ančia</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447,79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66</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Zapsys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194,67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67</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Galstas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391,14</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68</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Ilgis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67,31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69</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ež.Vidugašlis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36,55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70</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ež.Stirtos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55,66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71</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Veisiejis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45,31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72</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Baltosios Ančios HE tvenkinys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115,85</w:t>
                    </w:r>
                  </w:p>
                </w:tc>
              </w:tr>
              <w:tr>
                <w:trPr>
                  <w:trHeight w:val="250"/>
                </w:trPr>
                <w:tc>
                  <w:tcPr>
                    <w:tcW w:w="4593" w:type="dxa"/>
                    <w:gridSpan w:val="3"/>
                    <w:tcBorders>
                      <w:top w:val="single" w:sz="4" w:space="0" w:color="000000"/>
                      <w:left w:val="single" w:sz="4" w:space="0" w:color="000000"/>
                      <w:bottom w:val="single" w:sz="4" w:space="0" w:color="000000"/>
                    </w:tcBorders>
                    <w:vAlign w:val="center"/>
                  </w:tcPr>
                  <w:p>
                    <w:pPr>
                      <w:suppressAutoHyphens/>
                      <w:snapToGrid w:val="0"/>
                      <w:rPr>
                        <w:b/>
                        <w:szCs w:val="24"/>
                        <w:lang w:eastAsia="ar-SA"/>
                      </w:rPr>
                    </w:pPr>
                    <w:r>
                      <w:rPr>
                        <w:b/>
                        <w:szCs w:val="24"/>
                        <w:lang w:eastAsia="ar-SA"/>
                      </w:rPr>
                      <w:t>Bendras Veisiejų seniūnijos plotas, ha</w:t>
                    </w:r>
                  </w:p>
                </w:tc>
                <w:tc>
                  <w:tcPr>
                    <w:tcW w:w="2835" w:type="dxa"/>
                    <w:tcBorders>
                      <w:top w:val="single" w:sz="4" w:space="0" w:color="000000"/>
                      <w:left w:val="single" w:sz="4" w:space="0" w:color="000000"/>
                      <w:bottom w:val="single" w:sz="4" w:space="0" w:color="000000"/>
                    </w:tcBorders>
                    <w:vAlign w:val="center"/>
                  </w:tcPr>
                  <w:p>
                    <w:pPr>
                      <w:suppressAutoHyphens/>
                      <w:snapToGrid w:val="0"/>
                      <w:jc w:val="center"/>
                      <w:rPr>
                        <w:b/>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vAlign w:val="center"/>
                  </w:tcPr>
                  <w:p>
                    <w:pPr>
                      <w:suppressAutoHyphens/>
                      <w:snapToGrid w:val="0"/>
                      <w:jc w:val="center"/>
                      <w:rPr>
                        <w:szCs w:val="24"/>
                        <w:lang w:eastAsia="ar-SA"/>
                      </w:rPr>
                    </w:pPr>
                    <w:r>
                      <w:rPr>
                        <w:b/>
                        <w:szCs w:val="24"/>
                        <w:lang w:eastAsia="ar-SA"/>
                      </w:rPr>
                      <w:t>22 083,89</w:t>
                    </w:r>
                  </w:p>
                </w:tc>
              </w:tr>
            </w:tbl>
            <w:p>
              <w:pPr>
                <w:suppressAutoHyphens/>
                <w:rPr>
                  <w:b/>
                  <w:szCs w:val="24"/>
                  <w:lang w:eastAsia="ar-SA"/>
                </w:rPr>
              </w:pPr>
            </w:p>
            <w:p>
              <w:pPr>
                <w:suppressAutoHyphens/>
                <w:rPr>
                  <w:b/>
                  <w:szCs w:val="24"/>
                  <w:lang w:eastAsia="ar-SA"/>
                </w:rPr>
              </w:pPr>
            </w:p>
          </w:sdtContent>
        </w:sdt>
        <w:sdt>
          <w:sdtPr>
            <w:alias w:val=""/>
            <w:tag w:val="part_73949ff6f44c4e2897d2192127f904cf"/>
            <w:lock w:val="sdtLocked"/>
            <w:richText/>
          </w:sdtPr>
          <w:sdtContent>
            <w:p>
              <w:pPr>
                <w:suppressAutoHyphens/>
                <w:jc w:val="center"/>
                <w:rPr>
                  <w:szCs w:val="24"/>
                  <w:lang w:eastAsia="ar-SA"/>
                </w:rPr>
              </w:pPr>
              <w:r>
                <w:rPr>
                  <w:szCs w:val="24"/>
                  <w:lang w:eastAsia="ar-SA"/>
                </w:rPr>
                <w:t>______________________</w:t>
              </w:r>
            </w:p>
            <w:p>
              <w:pPr>
                <w:suppressAutoHyphens/>
                <w:jc w:val="center"/>
                <w:rPr>
                  <w:b/>
                  <w:szCs w:val="24"/>
                  <w:lang w:eastAsia="ar-SA"/>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Lazdijų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44cbed09e5811e58fd1fc0b9bba68a7">
            <w:r w:rsidRPr="00532B9F">
              <w:rPr>
                <w:rFonts w:ascii="Times New Roman" w:eastAsia="MS Mincho" w:hAnsi="Times New Roman"/>
                <w:sz w:val="20"/>
                <w:iCs/>
                <w:color w:val="0000FF" w:themeColor="hyperlink"/>
                <w:u w:val="single"/>
              </w:rPr>
              <w:t>5TS-232</w:t>
            </w:r>
          </w:fldSimple>
          <w:r>
            <w:rPr>
              <w:rFonts w:ascii="Times New Roman" w:eastAsia="MS Mincho" w:hAnsi="Times New Roman"/>
              <w:sz w:val="20"/>
              <w:iCs/>
            </w:rPr>
            <w:t>,
2015-12-04,
paskelbta TAR 2015-12-09, i. k. 2015-19487                </w:t>
          </w:r>
        </w:p>
        <w:p>
          <w:pPr>
            <w:jc w:val="both"/>
            <w:rPr>
              <w:rFonts w:ascii="Times New Roman" w:hAnsi="Times New Roman"/>
            </w:rPr>
          </w:pPr>
          <w:r>
            <w:rPr>
              <w:rFonts w:ascii="Times New Roman" w:hAnsi="Times New Roman"/>
              <w:sz w:val="20"/>
            </w:rPr>
            <w:t>Dėl Lazdijų rajono savivaldybės Teizų seniūnijos panaikinimo ir jos teritorijos priskyrimo Šventežerio seniūnijai, pakeičiant Šventežerio seniūnijos teritorijos ribas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1905" w:h="16837"/>
      <w:pgMar w:top="709" w:right="848" w:bottom="567" w:left="1701" w:header="426"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pPr>
      <w:tabs>
        <w:tab w:val="center" w:pos="4986"/>
        <w:tab w:val="right" w:pos="9972"/>
      </w:tabs>
      <w:suppressAutoHyphens/>
      <w:rPr>
        <w:szCs w:val="24"/>
        <w:lang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pPr>
      <w:tabs>
        <w:tab w:val="center" w:pos="4986"/>
        <w:tab w:val="right" w:pos="9972"/>
      </w:tabs>
      <w:suppressAutoHyphens/>
      <w:rPr>
        <w:szCs w:val="24"/>
        <w:lang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6"/>
  <w:displayBackgroundShape/>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0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4497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2475261">
      <w:bodyDiv w:val="1"/>
      <w:marLeft w:val="0"/>
      <w:marRight w:val="0"/>
      <w:marTop w:val="0"/>
      <w:marBottom w:val="0"/>
      <w:divBdr>
        <w:top w:val="none" w:sz="0" w:space="0" w:color="auto"/>
        <w:left w:val="none" w:sz="0" w:space="0" w:color="auto"/>
        <w:bottom w:val="none" w:sz="0" w:space="0" w:color="auto"/>
        <w:right w:val="none" w:sz="0" w:space="0" w:color="auto"/>
      </w:divBdr>
    </w:div>
    <w:div w:id="462502528">
      <w:bodyDiv w:val="1"/>
      <w:marLeft w:val="0"/>
      <w:marRight w:val="0"/>
      <w:marTop w:val="0"/>
      <w:marBottom w:val="0"/>
      <w:divBdr>
        <w:top w:val="none" w:sz="0" w:space="0" w:color="auto"/>
        <w:left w:val="none" w:sz="0" w:space="0" w:color="auto"/>
        <w:bottom w:val="none" w:sz="0" w:space="0" w:color="auto"/>
        <w:right w:val="none" w:sz="0" w:space="0" w:color="auto"/>
      </w:divBdr>
    </w:div>
    <w:div w:id="523253773">
      <w:bodyDiv w:val="1"/>
      <w:marLeft w:val="0"/>
      <w:marRight w:val="0"/>
      <w:marTop w:val="0"/>
      <w:marBottom w:val="0"/>
      <w:divBdr>
        <w:top w:val="none" w:sz="0" w:space="0" w:color="auto"/>
        <w:left w:val="none" w:sz="0" w:space="0" w:color="auto"/>
        <w:bottom w:val="none" w:sz="0" w:space="0" w:color="auto"/>
        <w:right w:val="none" w:sz="0" w:space="0" w:color="auto"/>
      </w:divBdr>
    </w:div>
    <w:div w:id="524363034">
      <w:bodyDiv w:val="1"/>
      <w:marLeft w:val="0"/>
      <w:marRight w:val="0"/>
      <w:marTop w:val="0"/>
      <w:marBottom w:val="0"/>
      <w:divBdr>
        <w:top w:val="none" w:sz="0" w:space="0" w:color="auto"/>
        <w:left w:val="none" w:sz="0" w:space="0" w:color="auto"/>
        <w:bottom w:val="none" w:sz="0" w:space="0" w:color="auto"/>
        <w:right w:val="none" w:sz="0" w:space="0" w:color="auto"/>
      </w:divBdr>
    </w:div>
    <w:div w:id="527640496">
      <w:bodyDiv w:val="1"/>
      <w:marLeft w:val="0"/>
      <w:marRight w:val="0"/>
      <w:marTop w:val="0"/>
      <w:marBottom w:val="0"/>
      <w:divBdr>
        <w:top w:val="none" w:sz="0" w:space="0" w:color="auto"/>
        <w:left w:val="none" w:sz="0" w:space="0" w:color="auto"/>
        <w:bottom w:val="none" w:sz="0" w:space="0" w:color="auto"/>
        <w:right w:val="none" w:sz="0" w:space="0" w:color="auto"/>
      </w:divBdr>
    </w:div>
    <w:div w:id="540021823">
      <w:bodyDiv w:val="1"/>
      <w:marLeft w:val="0"/>
      <w:marRight w:val="0"/>
      <w:marTop w:val="0"/>
      <w:marBottom w:val="0"/>
      <w:divBdr>
        <w:top w:val="none" w:sz="0" w:space="0" w:color="auto"/>
        <w:left w:val="none" w:sz="0" w:space="0" w:color="auto"/>
        <w:bottom w:val="none" w:sz="0" w:space="0" w:color="auto"/>
        <w:right w:val="none" w:sz="0" w:space="0" w:color="auto"/>
      </w:divBdr>
    </w:div>
    <w:div w:id="600836940">
      <w:bodyDiv w:val="1"/>
      <w:marLeft w:val="0"/>
      <w:marRight w:val="0"/>
      <w:marTop w:val="0"/>
      <w:marBottom w:val="0"/>
      <w:divBdr>
        <w:top w:val="none" w:sz="0" w:space="0" w:color="auto"/>
        <w:left w:val="none" w:sz="0" w:space="0" w:color="auto"/>
        <w:bottom w:val="none" w:sz="0" w:space="0" w:color="auto"/>
        <w:right w:val="none" w:sz="0" w:space="0" w:color="auto"/>
      </w:divBdr>
    </w:div>
    <w:div w:id="818575666">
      <w:bodyDiv w:val="1"/>
      <w:marLeft w:val="0"/>
      <w:marRight w:val="0"/>
      <w:marTop w:val="0"/>
      <w:marBottom w:val="0"/>
      <w:divBdr>
        <w:top w:val="none" w:sz="0" w:space="0" w:color="auto"/>
        <w:left w:val="none" w:sz="0" w:space="0" w:color="auto"/>
        <w:bottom w:val="none" w:sz="0" w:space="0" w:color="auto"/>
        <w:right w:val="none" w:sz="0" w:space="0" w:color="auto"/>
      </w:divBdr>
    </w:div>
    <w:div w:id="931547015">
      <w:bodyDiv w:val="1"/>
      <w:marLeft w:val="0"/>
      <w:marRight w:val="0"/>
      <w:marTop w:val="0"/>
      <w:marBottom w:val="0"/>
      <w:divBdr>
        <w:top w:val="none" w:sz="0" w:space="0" w:color="auto"/>
        <w:left w:val="none" w:sz="0" w:space="0" w:color="auto"/>
        <w:bottom w:val="none" w:sz="0" w:space="0" w:color="auto"/>
        <w:right w:val="none" w:sz="0" w:space="0" w:color="auto"/>
      </w:divBdr>
    </w:div>
    <w:div w:id="1096369304">
      <w:bodyDiv w:val="1"/>
      <w:marLeft w:val="0"/>
      <w:marRight w:val="0"/>
      <w:marTop w:val="0"/>
      <w:marBottom w:val="0"/>
      <w:divBdr>
        <w:top w:val="none" w:sz="0" w:space="0" w:color="auto"/>
        <w:left w:val="none" w:sz="0" w:space="0" w:color="auto"/>
        <w:bottom w:val="none" w:sz="0" w:space="0" w:color="auto"/>
        <w:right w:val="none" w:sz="0" w:space="0" w:color="auto"/>
      </w:divBdr>
    </w:div>
    <w:div w:id="1117408116">
      <w:bodyDiv w:val="1"/>
      <w:marLeft w:val="0"/>
      <w:marRight w:val="0"/>
      <w:marTop w:val="0"/>
      <w:marBottom w:val="0"/>
      <w:divBdr>
        <w:top w:val="none" w:sz="0" w:space="0" w:color="auto"/>
        <w:left w:val="none" w:sz="0" w:space="0" w:color="auto"/>
        <w:bottom w:val="none" w:sz="0" w:space="0" w:color="auto"/>
        <w:right w:val="none" w:sz="0" w:space="0" w:color="auto"/>
      </w:divBdr>
    </w:div>
    <w:div w:id="1272085821">
      <w:bodyDiv w:val="1"/>
      <w:marLeft w:val="0"/>
      <w:marRight w:val="0"/>
      <w:marTop w:val="0"/>
      <w:marBottom w:val="0"/>
      <w:divBdr>
        <w:top w:val="none" w:sz="0" w:space="0" w:color="auto"/>
        <w:left w:val="none" w:sz="0" w:space="0" w:color="auto"/>
        <w:bottom w:val="none" w:sz="0" w:space="0" w:color="auto"/>
        <w:right w:val="none" w:sz="0" w:space="0" w:color="auto"/>
      </w:divBdr>
    </w:div>
    <w:div w:id="1384594770">
      <w:bodyDiv w:val="1"/>
      <w:marLeft w:val="0"/>
      <w:marRight w:val="0"/>
      <w:marTop w:val="0"/>
      <w:marBottom w:val="0"/>
      <w:divBdr>
        <w:top w:val="none" w:sz="0" w:space="0" w:color="auto"/>
        <w:left w:val="none" w:sz="0" w:space="0" w:color="auto"/>
        <w:bottom w:val="none" w:sz="0" w:space="0" w:color="auto"/>
        <w:right w:val="none" w:sz="0" w:space="0" w:color="auto"/>
      </w:divBdr>
    </w:div>
    <w:div w:id="1448350682">
      <w:bodyDiv w:val="1"/>
      <w:marLeft w:val="0"/>
      <w:marRight w:val="0"/>
      <w:marTop w:val="0"/>
      <w:marBottom w:val="0"/>
      <w:divBdr>
        <w:top w:val="none" w:sz="0" w:space="0" w:color="auto"/>
        <w:left w:val="none" w:sz="0" w:space="0" w:color="auto"/>
        <w:bottom w:val="none" w:sz="0" w:space="0" w:color="auto"/>
        <w:right w:val="none" w:sz="0" w:space="0" w:color="auto"/>
      </w:divBdr>
    </w:div>
    <w:div w:id="1750615543">
      <w:bodyDiv w:val="1"/>
      <w:marLeft w:val="0"/>
      <w:marRight w:val="0"/>
      <w:marTop w:val="0"/>
      <w:marBottom w:val="0"/>
      <w:divBdr>
        <w:top w:val="none" w:sz="0" w:space="0" w:color="auto"/>
        <w:left w:val="none" w:sz="0" w:space="0" w:color="auto"/>
        <w:bottom w:val="none" w:sz="0" w:space="0" w:color="auto"/>
        <w:right w:val="none" w:sz="0" w:space="0" w:color="auto"/>
      </w:divBdr>
    </w:div>
    <w:div w:id="1832989748">
      <w:bodyDiv w:val="1"/>
      <w:marLeft w:val="0"/>
      <w:marRight w:val="0"/>
      <w:marTop w:val="0"/>
      <w:marBottom w:val="0"/>
      <w:divBdr>
        <w:top w:val="none" w:sz="0" w:space="0" w:color="auto"/>
        <w:left w:val="none" w:sz="0" w:space="0" w:color="auto"/>
        <w:bottom w:val="none" w:sz="0" w:space="0" w:color="auto"/>
        <w:right w:val="none" w:sz="0" w:space="0" w:color="auto"/>
      </w:divBdr>
    </w:div>
    <w:div w:id="198307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774CB014-BB23-43CD-92B7-84705720486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8CE"/>
    <w:rsid w:val="00BA48CE"/>
    <w:rsid w:val="00E83C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EC4DA3B"/>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3CBE"/>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3CBE"/>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69536e41a24b9385d8f983ecb6b86a" PartId="5cd40c67aafb4dd28b72ee8bb837ecb9">
    <Part Type="preambule" DocPartId="1842ab1055474e39890faa2c064becb1" PartId="477f500add9e44ecac5e9b832a0afe72"/>
    <Part Type="punktas" Nr="1" Abbr="1 p." DocPartId="881b3d57b5a145d1875a4858397b8e67" PartId="fbb82c5bf9c6491c907535556cd87e3b"/>
    <Part Type="punktas" Nr="2" Abbr="2 p." DocPartId="1170772198fc4342ac07758d5f636071" PartId="73c62843e9ad47f5b520e3a29a203a18"/>
    <Part Type="punktas" Nr="3" Abbr="3 p." DocPartId="3c6603f97ce947b194e4550a7362a916" PartId="ec2049ad66364ad08b7bc01b82f9117c">
      <Part Type="punktas" Nr="3.1" Abbr="3.1 p." DocPartId="60e9916ed789478fab4ea268e53631b3" PartId="ca0cdd512b2342c89ed4e85bfe01ddcb"/>
      <Part Type="punktas" Nr="3.2" Abbr="3.2 p." DocPartId="6eaed75c890b491f98b546dd27b48afc" PartId="0a7e347b0d634550951cb70f5196630e"/>
    </Part>
    <Part Type="punktas" Nr="4" Abbr="4 p." DocPartId="f4b97f959f6342458e072b1a27796099" PartId="85d142b1402d4ddfa99208e0f0c3f10e">
      <Part Type="punktas" Nr="4.1" Abbr="4.1 p." Title="" DocPartId="ec55fa36bec040faab298d7dd3459557" PartId="e848a8548f1b41d4b4c726a3c9226c48"/>
      <Part Type="punktas" Nr="4.2" Abbr="4.2 p." DocPartId="62b888015cfa44ad98543894f151b998" PartId="686be1ae93f148578bbba957017e83c5"/>
    </Part>
    <Part Type="punktas" Nr="5" Abbr="5 p." DocPartId="1d186471236640c9a378cf9b8ec202fe" PartId="84151f007945434fb41503de8936e300"/>
    <Part Type="punktas" Nr="6" Abbr="6 p." DocPartId="1bb953ef4061448cb901476206b6647e" PartId="ef798ea998924b2fb5fce0d953709435"/>
    <Part Type="punktas" Nr="7" Abbr="7 p." DocPartId="90286461b0dc40ae9954755810c2e88f" PartId="5d84bc82eb4c49128966dfd5d03c548c"/>
    <Part Type="signatura" DocPartId="504bba1ed4db4039b2e0dff61b73e951" PartId="937ac18ba37a408abeb4af55e5cc5431"/>
  </Part>
  <Part Type="priedas" Abbr="pr." Title="LAZDIJŲ RAJONO SAVIVALDYBĖS ADMINISTRACIJOS VEISIEJŲ SENIŪNIJOS APTARNAUJAMOS TERITORIJOS GYVENAMOSIOS VIETOVĖS IR KITOS TERITORIJOS" DocPartId="96961591ea83486594d7f88aaaf17e94" PartId="8dbd3bb841524f4f821685758abcc43f">
    <Part Type="lentele" Nr="" Abbr="" Title="LAZDIJŲ RAJONO SAVIVALDYBĖS ADMINISTRACIJOS VEISIEJŲ SENIŪNIJOS APTARNAUJAMOS TERITORIJOS GYVENAMŲJŲ VIETOVIŲ IR KITŲ TERITORIJŲ SĄRAŠAS" DocPartId="a674924751e245cfb797f35d46c54c7b" PartId="88b6bffc615541338522f4c4c3814aa8"/>
    <Part Type="pabaiga" Nr="" Abbr="" Title="" DocPartId="3eb5772021ee493aa9752994f8c9c708" PartId="73949ff6f44c4e2897d2192127f904c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780E351-D949-41A3-B21D-D63517F82C0F}">
  <ds:schemaRefs>
    <ds:schemaRef ds:uri="http://lrs.lt/TAIS/DocParts"/>
  </ds:schemaRefs>
</ds:datastoreItem>
</file>

<file path=customXml/itemProps2.xml><?xml version="1.0" encoding="utf-8"?>
<ds:datastoreItem xmlns:ds="http://schemas.openxmlformats.org/officeDocument/2006/customXml" ds:itemID="{174F2108-E11F-4912-816C-E8CE7E10DDCA}">
  <ds:schemaRefs>
    <ds:schemaRef ds:uri="http://schemas.openxmlformats.org/officeDocument/2006/bibliography"/>
  </ds:schemaRefs>
</ds:datastoreItem>
</file>

<file path=customXml/itemProps3.xml><?xml version="1.0" encoding="utf-8"?>
<ds:datastoreItem xmlns:ds="http://schemas.openxmlformats.org/officeDocument/2006/customXml" ds:itemID="{DF537A45-D8F8-4AA6-9EC2-D476EEA072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4</Pages>
  <Words>4799</Words>
  <Characters>2736</Characters>
  <Application>Microsoft Office Word</Application>
  <DocSecurity>0</DocSecurity>
  <Lines>22</Lines>
  <Paragraphs>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TURTO PERDAVIMO MOKYKLOMS</vt:lpstr>
      <vt:lpstr>DĖL TURTO PERDAVIMO MOKYKLOMS</vt:lpstr>
    </vt:vector>
  </TitlesOfParts>
  <Manager>2010-04-15</Manager>
  <Company>Hewlett-Packard Company</Company>
  <LinksUpToDate>false</LinksUpToDate>
  <CharactersWithSpaces>7520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2014-08-08T13:24:00Z</dcterms:created>
  <dc:creator>LAZDIJŲ RAJONO SAVIVALDYBĖS TARYBA</dc:creator>
  <lastModifiedBy>GELUMBAUSKIENĖ Regina</lastModifiedBy>
  <lastPrinted>2014-07-08T15:23:00Z</lastPrinted>
  <dcterms:modified xsi:type="dcterms:W3CDTF">2016-03-03T11:33:00Z</dcterms:modified>
  <revision>5</revision>
  <dc:subject>5TS-1145</dc:subject>
  <dc:title>DĖL TURTO PERDAVIMO MOKYKLOMS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02AF06CE-D262-4BEA-A936-0D11320A27FE</vt:lpwstr>
  </property>
</Properties>
</file>