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11acbddceeb4d49bedc636561be8042"/>
        <w:lock w:val="sdtLocked"/>
        <w:richText/>
      </w:sdtPr>
      <w:sdtContent>
        <w:p>
          <w:pPr>
            <w:jc w:val="both"/>
            <w:rPr>
              <w:rFonts w:ascii="Times New Roman" w:hAnsi="Times New Roman"/>
            </w:rPr>
          </w:pPr>
          <w:r>
            <w:rPr>
              <w:rFonts w:ascii="Times New Roman" w:hAnsi="Times New Roman"/>
              <w:b/>
              <w:i/>
            </w:rPr>
            <w:t>Suvestinė redakcija nuo 2026-05-09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2024-05-02, i. k. 2024-08195</w:t>
          </w:r>
        </w:p>
        <w:p>
          <w:pPr>
            <w:jc w:val="both"/>
            <w:rPr>
              <w:rFonts w:ascii="Times New Roman" w:hAnsi="Times New Roman"/>
              <w:sz w:val="20"/>
            </w:rPr>
          </w:pPr>
        </w:p>
        <w:p>
          <w:pPr>
            <w:tabs>
              <w:tab w:val="center" w:pos="4819"/>
              <w:tab w:val="right" w:pos="9638"/>
            </w:tabs>
            <w:rPr>
              <w:color w:val="000000" w:themeColor="text1"/>
            </w:rPr>
          </w:pPr>
        </w:p>
        <w:p>
          <w:pPr>
            <w:widowControl w:val="0"/>
            <w:suppressAutoHyphens/>
            <w:ind w:firstLine="680"/>
            <w:jc w:val="center"/>
            <w:rPr>
              <w:rFonts w:eastAsia="Lucida Sans Unicode"/>
              <w:b/>
              <w:color w:val="000000" w:themeColor="text1"/>
              <w:szCs w:val="24"/>
              <w:lang w:eastAsia="ar-SA"/>
            </w:rPr>
          </w:pPr>
          <w:r>
            <w:rPr>
              <w:rFonts w:eastAsia="Lucida Sans Unicode"/>
              <w:b/>
              <w:color w:val="000000" w:themeColor="text1"/>
              <w:szCs w:val="24"/>
              <w:lang w:eastAsia="lt-LT"/>
            </w:rPr>
            <w:drawing>
              <wp:inline distT="0" distB="0" distL="0" distR="0">
                <wp:extent cx="951230" cy="969645"/>
                <wp:effectExtent l="0" t="0" r="127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1230" cy="969645"/>
                        </a:xfrm>
                        <a:prstGeom prst="rect">
                          <a:avLst/>
                        </a:prstGeom>
                        <a:noFill/>
                      </pic:spPr>
                    </pic:pic>
                  </a:graphicData>
                </a:graphic>
              </wp:inline>
            </w:drawing>
          </w:r>
        </w:p>
        <w:p>
          <w:pPr>
            <w:widowControl w:val="0"/>
            <w:suppressAutoHyphens/>
            <w:ind w:firstLine="680"/>
            <w:jc w:val="center"/>
            <w:rPr>
              <w:rFonts w:eastAsia="Lucida Sans Unicode"/>
              <w:b/>
              <w:color w:val="000000" w:themeColor="text1"/>
              <w:szCs w:val="24"/>
              <w:lang w:eastAsia="ar-SA"/>
            </w:rPr>
          </w:pPr>
        </w:p>
        <w:p>
          <w:pPr>
            <w:widowControl w:val="0"/>
            <w:suppressAutoHyphens/>
            <w:ind w:firstLine="680"/>
            <w:jc w:val="center"/>
            <w:rPr>
              <w:rFonts w:eastAsia="Lucida Sans Unicode"/>
              <w:b/>
              <w:color w:val="000000" w:themeColor="text1"/>
              <w:szCs w:val="24"/>
              <w:lang w:eastAsia="ar-SA"/>
            </w:rPr>
          </w:pPr>
          <w:r>
            <w:rPr>
              <w:rFonts w:eastAsia="Lucida Sans Unicode"/>
              <w:b/>
              <w:color w:val="000000" w:themeColor="text1"/>
              <w:szCs w:val="24"/>
              <w:lang w:eastAsia="ar-SA"/>
            </w:rPr>
            <w:t>ŠIAULIŲ MIESTO SAVIVALDYBĖS TARYBA</w:t>
          </w:r>
        </w:p>
        <w:p>
          <w:pPr>
            <w:widowControl w:val="0"/>
            <w:suppressAutoHyphens/>
            <w:ind w:firstLine="680"/>
            <w:jc w:val="center"/>
            <w:rPr>
              <w:rFonts w:eastAsia="Lucida Sans Unicode"/>
              <w:b/>
              <w:color w:val="000000" w:themeColor="text1"/>
              <w:szCs w:val="24"/>
              <w:lang w:eastAsia="ar-SA"/>
            </w:rPr>
          </w:pPr>
        </w:p>
        <w:p>
          <w:pPr>
            <w:widowControl w:val="0"/>
            <w:suppressAutoHyphens/>
            <w:ind w:firstLine="680"/>
            <w:jc w:val="center"/>
            <w:rPr>
              <w:rFonts w:eastAsia="Lucida Sans Unicode"/>
              <w:b/>
              <w:color w:val="000000" w:themeColor="text1"/>
              <w:szCs w:val="24"/>
              <w:lang w:eastAsia="ar-SA"/>
            </w:rPr>
          </w:pPr>
          <w:r>
            <w:rPr>
              <w:rFonts w:eastAsia="Lucida Sans Unicode"/>
              <w:b/>
              <w:color w:val="000000" w:themeColor="text1"/>
              <w:szCs w:val="24"/>
              <w:lang w:eastAsia="ar-SA"/>
            </w:rPr>
            <w:t>SPRENDIMAS</w:t>
          </w:r>
        </w:p>
        <w:p>
          <w:pPr>
            <w:widowControl w:val="0"/>
            <w:suppressAutoHyphens/>
            <w:ind w:firstLine="680"/>
            <w:jc w:val="center"/>
            <w:rPr>
              <w:rFonts w:eastAsia="Lucida Sans Unicode"/>
              <w:b/>
              <w:color w:val="000000" w:themeColor="text1"/>
              <w:szCs w:val="24"/>
              <w:lang w:eastAsia="ar-SA"/>
            </w:rPr>
          </w:pPr>
          <w:r>
            <w:rPr>
              <w:rFonts w:eastAsia="Lucida Sans Unicode"/>
              <w:b/>
              <w:color w:val="000000" w:themeColor="text1"/>
              <w:szCs w:val="24"/>
              <w:lang w:eastAsia="ar-SA"/>
            </w:rPr>
            <w:t xml:space="preserve">DĖL NUOMOS MOKESČIO UŽ VALSTYBINĘ ŽEMĘ TARIFŲ NUSTATYMO </w:t>
          </w:r>
        </w:p>
        <w:p>
          <w:pPr>
            <w:widowControl w:val="0"/>
            <w:suppressAutoHyphens/>
            <w:ind w:firstLine="680"/>
            <w:jc w:val="center"/>
            <w:rPr>
              <w:rFonts w:eastAsia="Lucida Sans Unicode"/>
              <w:b/>
              <w:color w:val="000000" w:themeColor="text1"/>
              <w:szCs w:val="24"/>
              <w:lang w:eastAsia="ar-SA"/>
            </w:rPr>
          </w:pPr>
        </w:p>
        <w:p>
          <w:pPr>
            <w:widowControl w:val="0"/>
            <w:suppressAutoHyphens/>
            <w:ind w:firstLine="680"/>
            <w:jc w:val="center"/>
            <w:rPr>
              <w:rFonts w:eastAsia="Lucida Sans Unicode"/>
              <w:color w:val="000000" w:themeColor="text1"/>
              <w:szCs w:val="24"/>
              <w:lang w:eastAsia="ar-SA"/>
            </w:rPr>
          </w:pPr>
          <w:r>
            <w:rPr>
              <w:rFonts w:eastAsia="Lucida Sans Unicode"/>
              <w:color w:val="000000" w:themeColor="text1"/>
              <w:szCs w:val="24"/>
              <w:lang w:eastAsia="ar-SA"/>
            </w:rPr>
            <w:t>2024 m. gegužės 2 d. Nr. T-150</w:t>
          </w:r>
        </w:p>
        <w:p>
          <w:pPr>
            <w:widowControl w:val="0"/>
            <w:suppressAutoHyphens/>
            <w:ind w:firstLine="680"/>
            <w:jc w:val="center"/>
            <w:rPr>
              <w:rFonts w:eastAsia="Lucida Sans Unicode"/>
              <w:color w:val="000000" w:themeColor="text1"/>
              <w:szCs w:val="24"/>
              <w:lang w:eastAsia="ar-SA"/>
            </w:rPr>
          </w:pPr>
          <w:r>
            <w:rPr>
              <w:rFonts w:eastAsia="Lucida Sans Unicode"/>
              <w:color w:val="000000" w:themeColor="text1"/>
              <w:szCs w:val="24"/>
              <w:lang w:eastAsia="ar-SA"/>
            </w:rPr>
            <w:t>Šiauliai</w:t>
          </w:r>
        </w:p>
        <w:p>
          <w:pPr>
            <w:widowControl w:val="0"/>
            <w:suppressAutoHyphens/>
            <w:jc w:val="both"/>
            <w:rPr>
              <w:rFonts w:eastAsia="Lucida Sans Unicode"/>
              <w:color w:val="000000" w:themeColor="text1"/>
              <w:szCs w:val="24"/>
              <w:lang w:eastAsia="ar-SA"/>
            </w:rPr>
          </w:pPr>
        </w:p>
        <w:p>
          <w:pPr>
            <w:widowControl w:val="0"/>
            <w:suppressAutoHyphens/>
            <w:jc w:val="both"/>
            <w:rPr>
              <w:rFonts w:eastAsia="Lucida Sans Unicode"/>
              <w:color w:val="000000" w:themeColor="text1"/>
              <w:szCs w:val="24"/>
              <w:lang w:eastAsia="ar-SA"/>
            </w:rPr>
          </w:pPr>
        </w:p>
        <w:sdt>
          <w:sdtPr>
            <w:alias w:val="preambule"/>
            <w:tag w:val="part_99dbec14ad444176a88589aa32b640e9"/>
            <w:lock w:val="sdtLocked"/>
            <w:richText/>
          </w:sdtPr>
          <w:sdtContent>
            <w:p>
              <w:pPr>
                <w:widowControl w:val="0"/>
                <w:suppressAutoHyphens/>
                <w:ind w:firstLine="680"/>
                <w:jc w:val="both"/>
                <w:rPr>
                  <w:color w:val="000000" w:themeColor="text1"/>
                  <w:szCs w:val="24"/>
                  <w:lang w:eastAsia="lt-LT"/>
                </w:rPr>
              </w:pPr>
              <w:r>
                <w:rPr>
                  <w:rFonts w:eastAsia="Lucida Sans Unicode"/>
                  <w:color w:val="000000" w:themeColor="text1"/>
                  <w:szCs w:val="24"/>
                  <w:lang w:eastAsia="ar-SA"/>
                </w:rPr>
                <w:t>Vadovaudamasi Lietuvos Respublikos vietos savivaldos įstatymo 15 straipsnio 29 dalimi,</w:t>
              </w:r>
              <w:r>
                <w:rPr>
                  <w:color w:val="000000" w:themeColor="text1"/>
                  <w:shd w:val="clear" w:color="auto" w:fill="FFFFFF"/>
                </w:rPr>
                <w:t xml:space="preserve"> 16 straipsnio 1 dalimi, Lietuvos Respublikos Vyriausybės 1999 m. vasario 24 d. nutarimu Nr. 205 „Dėl žemės įvertinimo tvarkos“, Lietuvos Respublikos Vyriausybės 2003 m. lapkričio 10 d. nutarimu Nr. 1387 „Dėl nuomos mokesčio už valstybinės žemės sklypų naudojimą“,</w:t>
              </w:r>
              <w:r>
                <w:rPr>
                  <w:rFonts w:eastAsia="Lucida Sans Unicode"/>
                  <w:color w:val="000000" w:themeColor="text1"/>
                  <w:szCs w:val="24"/>
                  <w:lang w:eastAsia="ar-SA"/>
                </w:rPr>
                <w:t xml:space="preserve"> Lietuvos Respublikos Vyriausybės 2002 m. lapkričio 19 d. nutarimu Nr. 1798 „Dėl nuomos mokesčio ir žemės nuomos mokesčio priedo už valstybinę žemę“, įgyvendindama Šiaulių miesto savivaldybės tarybos 2024 m. vasario 1 d. sprendimą Nr. T-18 </w:t>
              </w:r>
              <w:r>
                <w:rPr>
                  <w:color w:val="000000" w:themeColor="text1"/>
                  <w:szCs w:val="24"/>
                  <w:lang w:eastAsia="lt-LT"/>
                </w:rPr>
                <w:t xml:space="preserve">„Dėl sutikimų leisti statyti laikinuosius nesudėtinguosius statinius, įrengti įrenginius valstybinėje žemėje, kurioje nesuformuoti žemės sklypai, Šiaulių miesto teritorijoje išdavimo taisyklių patvirtinimo“, </w:t>
              </w:r>
              <w:r>
                <w:rPr>
                  <w:rFonts w:eastAsia="Lucida Sans Unicode"/>
                  <w:color w:val="000000" w:themeColor="text1"/>
                  <w:szCs w:val="24"/>
                  <w:lang w:eastAsia="ar-SA"/>
                </w:rPr>
                <w:t xml:space="preserve">Šiaulių miesto savivaldybės tarybos 2024 m. vasario 1 d. sprendimą Nr. T-19 </w:t>
              </w:r>
              <w:r>
                <w:rPr>
                  <w:color w:val="000000" w:themeColor="text1"/>
                  <w:szCs w:val="24"/>
                  <w:lang w:eastAsia="lt-LT"/>
                </w:rPr>
                <w:t>„Dėl sutikimų leisti laikinai naudotis valstybine žeme statybos metu Šiaulių miesto teritorijoje išdavimo taisyklių patvirtinimo“, atsižvelgdama į Šiaulių miesto</w:t>
              </w:r>
              <w:r>
                <w:rPr>
                  <w:b/>
                  <w:color w:val="000000" w:themeColor="text1"/>
                  <w:szCs w:val="24"/>
                  <w:lang w:eastAsia="lt-LT"/>
                </w:rPr>
                <w:t xml:space="preserve"> </w:t>
              </w:r>
              <w:r>
                <w:rPr>
                  <w:rFonts w:eastAsia="Lucida Sans Unicode"/>
                  <w:color w:val="000000" w:themeColor="text1"/>
                  <w:szCs w:val="24"/>
                  <w:lang w:eastAsia="ar-SA"/>
                </w:rPr>
                <w:t xml:space="preserve">savivaldybės mero 2023 m. birželio 8 d. potvarkio Nr. M-409  „Dėl pasiūlymų dėl mokesčių tarifų ir lengvatų nustatymo teikimo darbo grupės sudarymo“ 1 punktu sudarytos darbo grupės siūlymą (2024-03-07 posėdžio protokolas Nr. VM-16), Šiaulių miesto savivaldybės taryba </w:t>
              </w:r>
              <w:r>
                <w:rPr>
                  <w:rFonts w:eastAsia="Lucida Sans Unicode"/>
                  <w:color w:val="000000" w:themeColor="text1"/>
                  <w:spacing w:val="40"/>
                  <w:szCs w:val="24"/>
                  <w:lang w:eastAsia="ar-SA"/>
                </w:rPr>
                <w:t>nusprendžia:</w:t>
              </w:r>
            </w:p>
          </w:sdtContent>
        </w:sdt>
        <w:sdt>
          <w:sdtPr>
            <w:alias w:val="1 p."/>
            <w:tag w:val="part_cde573b3a79a415b996e94cc84b4f384"/>
            <w:lock w:val="sdtLocked"/>
            <w:richText/>
          </w:sdtPr>
          <w:sdtContent>
            <w:p>
              <w:pPr>
                <w:widowControl w:val="0"/>
                <w:suppressAutoHyphens/>
                <w:ind w:firstLine="720"/>
                <w:jc w:val="both"/>
                <w:rPr>
                  <w:color w:val="000000" w:themeColor="text1"/>
                  <w:szCs w:val="24"/>
                  <w:lang w:eastAsia="lt-LT"/>
                </w:rPr>
              </w:pPr>
              <w:sdt>
                <w:sdtPr>
                  <w:alias w:val="Numeris"/>
                  <w:tag w:val="nr_cde573b3a79a415b996e94cc84b4f384"/>
                  <w:lock w:val="sdtLocked"/>
                  <w:richText/>
                </w:sdtPr>
                <w:sdtContent>
                  <w:r>
                    <w:rPr>
                      <w:rFonts w:eastAsia="Lucida Sans Unicode"/>
                      <w:color w:val="000000"/>
                      <w:szCs w:val="24"/>
                      <w:lang w:eastAsia="ar-SA"/>
                    </w:rPr>
                    <w:t>1</w:t>
                  </w:r>
                </w:sdtContent>
              </w:sdt>
              <w:r>
                <w:rPr>
                  <w:rFonts w:eastAsia="Lucida Sans Unicode"/>
                  <w:color w:val="000000"/>
                  <w:szCs w:val="24"/>
                  <w:lang w:eastAsia="ar-SA"/>
                </w:rPr>
                <w:t xml:space="preserve">.  </w:t>
              </w:r>
              <w:r>
                <w:rPr>
                  <w:rFonts w:eastAsia="Lucida Sans Unicode"/>
                  <w:szCs w:val="24"/>
                  <w:lang w:eastAsia="ar-SA"/>
                </w:rPr>
                <w:t>Nustatyti valstybinės žemės, išnuomotos ne aukciono būdu sudarant valstybinės žemės nuomos sutartis, nuomos mokesčio metinį tarifą - 0,80 proc. nuo žemės sklypo vertės, nurodytos žemės nuomos sutartyse ir perskaičiuojamos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677664aba11f180c9c618618421ed">
                <w:r w:rsidRPr="00532B9F">
                  <w:rPr>
                    <w:rFonts w:ascii="Times New Roman" w:eastAsia="MS Mincho" w:hAnsi="Times New Roman"/>
                    <w:sz w:val="20"/>
                    <w:i/>
                    <w:iCs/>
                    <w:color w:val="0000FF" w:themeColor="hyperlink"/>
                    <w:u w:val="single"/>
                  </w:rPr>
                  <w:t>T-175</w:t>
                </w:r>
              </w:fldSimple>
              <w:r>
                <w:rPr>
                  <w:rFonts w:ascii="Times New Roman" w:eastAsia="MS Mincho" w:hAnsi="Times New Roman"/>
                  <w:sz w:val="20"/>
                  <w:i/>
                  <w:iCs/>
                </w:rPr>
                <w:t>,
2026-05-08,
paskelbta TAR 2026-05-08, i. k. 2026-07827            </w:t>
              </w:r>
            </w:p>
            <w:p/>
          </w:sdtContent>
        </w:sdt>
        <w:sdt>
          <w:sdtPr>
            <w:alias w:val="2 p."/>
            <w:tag w:val="part_cd2ed7ea19304b5e8b413b0fa2ea5e66"/>
            <w:lock w:val="sdtLocked"/>
            <w:richText/>
          </w:sdtPr>
          <w:sdtContent>
            <w:p>
              <w:pPr>
                <w:shd w:val="clear" w:color="auto" w:fill="FFFFFF"/>
                <w:ind w:firstLine="680"/>
                <w:jc w:val="both"/>
                <w:rPr>
                  <w:color w:val="000000" w:themeColor="text1"/>
                  <w:szCs w:val="24"/>
                  <w:lang w:eastAsia="lt-LT"/>
                </w:rPr>
              </w:pPr>
              <w:sdt>
                <w:sdtPr>
                  <w:alias w:val="Numeris"/>
                  <w:tag w:val="nr_cd2ed7ea19304b5e8b413b0fa2ea5e66"/>
                  <w:lock w:val="sdtLocked"/>
                  <w:richText/>
                </w:sdtPr>
                <w:sdtContent>
                  <w:r>
                    <w:rPr>
                      <w:color w:val="000000" w:themeColor="text1"/>
                      <w:szCs w:val="24"/>
                      <w:lang w:eastAsia="lt-LT"/>
                    </w:rPr>
                    <w:t>2</w:t>
                  </w:r>
                </w:sdtContent>
              </w:sdt>
              <w:r>
                <w:rPr>
                  <w:color w:val="000000" w:themeColor="text1"/>
                  <w:szCs w:val="24"/>
                  <w:lang w:eastAsia="lt-LT"/>
                </w:rPr>
                <w:t>. Nustatyti valstybinės žemės naudotojams (asmenims, kurie nėra sudarę valstybinės žemės sklypų nuomos sutarčių) nuomos mokesčio metinius tarifus:</w:t>
              </w:r>
            </w:p>
            <w:sdt>
              <w:sdtPr>
                <w:alias w:val="2.1 pp."/>
                <w:tag w:val="part_9eeb6a527428447588459ea5219309ed"/>
                <w:lock w:val="sdtLocked"/>
                <w:richText/>
              </w:sdtPr>
              <w:sdtContent>
                <w:p>
                  <w:pPr>
                    <w:shd w:val="clear" w:color="auto" w:fill="FFFFFF"/>
                    <w:ind w:firstLine="680"/>
                    <w:jc w:val="both"/>
                    <w:rPr>
                      <w:color w:val="000000" w:themeColor="text1"/>
                      <w:szCs w:val="24"/>
                      <w:lang w:eastAsia="lt-LT"/>
                    </w:rPr>
                  </w:pPr>
                  <w:sdt>
                    <w:sdtPr>
                      <w:alias w:val="Numeris"/>
                      <w:tag w:val="nr_9eeb6a527428447588459ea5219309ed"/>
                      <w:lock w:val="sdtLocked"/>
                      <w:richText/>
                    </w:sdtPr>
                    <w:sdtContent>
                      <w:r>
                        <w:rPr>
                          <w:color w:val="000000" w:themeColor="text1"/>
                          <w:szCs w:val="24"/>
                          <w:lang w:eastAsia="lt-LT"/>
                        </w:rPr>
                        <w:t>2.1</w:t>
                      </w:r>
                    </w:sdtContent>
                  </w:sdt>
                  <w:r>
                    <w:rPr>
                      <w:color w:val="000000" w:themeColor="text1"/>
                      <w:szCs w:val="24"/>
                      <w:lang w:eastAsia="lt-LT"/>
                    </w:rPr>
                    <w:t>. privačių namų valdų savininkams, garažų statybos ir eksploatavimo bendrijoms ir garažų paskirties pastatų savininkams už žemės sklypų naudojimą – nuo žemės vertės, apskaičiuotos pagal einamųjų metų sausio 1 d. taikytus žemės verčių žemėlapius:</w:t>
                  </w:r>
                </w:p>
                <w:sdt>
                  <w:sdtPr>
                    <w:alias w:val="2.1.1 pp."/>
                    <w:tag w:val="part_c7e38967a122453fb92c7e8e3b41281d"/>
                    <w:lock w:val="sdtLocked"/>
                    <w:richText/>
                  </w:sdtPr>
                  <w:sdtContent>
                    <w:p>
                      <w:pPr>
                        <w:shd w:val="clear" w:color="auto" w:fill="FFFFFF"/>
                        <w:ind w:firstLine="680"/>
                        <w:jc w:val="both"/>
                        <w:rPr>
                          <w:color w:val="000000" w:themeColor="text1"/>
                          <w:szCs w:val="24"/>
                          <w:lang w:eastAsia="lt-LT"/>
                        </w:rPr>
                      </w:pPr>
                      <w:sdt>
                        <w:sdtPr>
                          <w:alias w:val="Numeris"/>
                          <w:tag w:val="nr_c7e38967a122453fb92c7e8e3b41281d"/>
                          <w:lock w:val="sdtLocked"/>
                          <w:richText/>
                        </w:sdtPr>
                        <w:sdtContent>
                          <w:r>
                            <w:rPr>
                              <w:color w:val="000000" w:themeColor="text1"/>
                              <w:szCs w:val="24"/>
                              <w:lang w:eastAsia="lt-LT"/>
                            </w:rPr>
                            <w:t>2.1.1</w:t>
                          </w:r>
                        </w:sdtContent>
                      </w:sdt>
                      <w:r>
                        <w:rPr>
                          <w:color w:val="000000" w:themeColor="text1"/>
                          <w:szCs w:val="24"/>
                          <w:lang w:eastAsia="lt-LT"/>
                        </w:rPr>
                        <w:t>. 1 proc. – nuo 2025 m. sausio 1 d.;</w:t>
                      </w:r>
                    </w:p>
                  </w:sdtContent>
                </w:sdt>
                <w:sdt>
                  <w:sdtPr>
                    <w:alias w:val="2.1.2 pp."/>
                    <w:tag w:val="part_29d7d39600ea44c0a19c4eee9bfe0618"/>
                    <w:lock w:val="sdtLocked"/>
                    <w:richText/>
                  </w:sdtPr>
                  <w:sdtContent>
                    <w:p>
                      <w:pPr>
                        <w:shd w:val="clear" w:color="auto" w:fill="FFFFFF"/>
                        <w:ind w:firstLine="680"/>
                        <w:jc w:val="both"/>
                        <w:rPr>
                          <w:color w:val="000000" w:themeColor="text1"/>
                          <w:szCs w:val="24"/>
                          <w:lang w:eastAsia="lt-LT"/>
                        </w:rPr>
                      </w:pPr>
                      <w:sdt>
                        <w:sdtPr>
                          <w:alias w:val="Numeris"/>
                          <w:tag w:val="nr_29d7d39600ea44c0a19c4eee9bfe0618"/>
                          <w:lock w:val="sdtLocked"/>
                          <w:richText/>
                        </w:sdtPr>
                        <w:sdtContent>
                          <w:r>
                            <w:rPr>
                              <w:color w:val="000000" w:themeColor="text1"/>
                              <w:szCs w:val="24"/>
                              <w:lang w:eastAsia="lt-LT"/>
                            </w:rPr>
                            <w:t>2.1.2</w:t>
                          </w:r>
                        </w:sdtContent>
                      </w:sdt>
                      <w:r>
                        <w:rPr>
                          <w:color w:val="000000" w:themeColor="text1"/>
                          <w:szCs w:val="24"/>
                          <w:lang w:eastAsia="lt-LT"/>
                        </w:rPr>
                        <w:t>. 3 proc. – nuo 2026 m. sausio 1 d.;</w:t>
                      </w:r>
                    </w:p>
                  </w:sdtContent>
                </w:sdt>
                <w:sdt>
                  <w:sdtPr>
                    <w:alias w:val="2.1.3 pp."/>
                    <w:tag w:val="part_990aa5abf9444d0187f54230133475ae"/>
                    <w:lock w:val="sdtLocked"/>
                    <w:richText/>
                  </w:sdtPr>
                  <w:sdtContent>
                    <w:p>
                      <w:pPr>
                        <w:shd w:val="clear" w:color="auto" w:fill="FFFFFF"/>
                        <w:ind w:firstLine="680"/>
                        <w:jc w:val="both"/>
                        <w:rPr>
                          <w:color w:val="000000" w:themeColor="text1"/>
                          <w:szCs w:val="24"/>
                          <w:lang w:eastAsia="lt-LT"/>
                        </w:rPr>
                      </w:pPr>
                      <w:sdt>
                        <w:sdtPr>
                          <w:alias w:val="Numeris"/>
                          <w:tag w:val="nr_990aa5abf9444d0187f54230133475ae"/>
                          <w:lock w:val="sdtLocked"/>
                          <w:richText/>
                        </w:sdtPr>
                        <w:sdtContent>
                          <w:r>
                            <w:rPr>
                              <w:color w:val="000000" w:themeColor="text1"/>
                              <w:szCs w:val="24"/>
                              <w:lang w:eastAsia="lt-LT"/>
                            </w:rPr>
                            <w:t>2.1.3</w:t>
                          </w:r>
                        </w:sdtContent>
                      </w:sdt>
                      <w:r>
                        <w:rPr>
                          <w:color w:val="000000" w:themeColor="text1"/>
                          <w:szCs w:val="24"/>
                          <w:lang w:eastAsia="lt-LT"/>
                        </w:rPr>
                        <w:t>. 4 proc. – nuo 2027 m. sausio 1 d.</w:t>
                      </w:r>
                    </w:p>
                  </w:sdtContent>
                </w:sdt>
              </w:sdtContent>
            </w:sdt>
            <w:sdt>
              <w:sdtPr>
                <w:alias w:val="2.2 pp."/>
                <w:tag w:val="part_1a46979726da46efa8cfb43b242cf1a0"/>
                <w:lock w:val="sdtLocked"/>
                <w:richText/>
              </w:sdtPr>
              <w:sdtContent>
                <w:p>
                  <w:pPr>
                    <w:shd w:val="clear" w:color="auto" w:fill="FFFFFF"/>
                    <w:ind w:firstLine="680"/>
                    <w:jc w:val="both"/>
                    <w:rPr>
                      <w:color w:val="000000" w:themeColor="text1"/>
                      <w:szCs w:val="24"/>
                      <w:lang w:eastAsia="lt-LT"/>
                    </w:rPr>
                  </w:pPr>
                  <w:sdt>
                    <w:sdtPr>
                      <w:alias w:val="Numeris"/>
                      <w:tag w:val="nr_1a46979726da46efa8cfb43b242cf1a0"/>
                      <w:lock w:val="sdtLocked"/>
                      <w:richText/>
                    </w:sdtPr>
                    <w:sdtContent>
                      <w:r>
                        <w:rPr>
                          <w:color w:val="000000" w:themeColor="text1"/>
                          <w:szCs w:val="24"/>
                          <w:lang w:eastAsia="lt-LT"/>
                        </w:rPr>
                        <w:t>2.2</w:t>
                      </w:r>
                    </w:sdtContent>
                  </w:sdt>
                  <w:r>
                    <w:rPr>
                      <w:color w:val="000000" w:themeColor="text1"/>
                      <w:szCs w:val="24"/>
                      <w:lang w:eastAsia="lt-LT"/>
                    </w:rPr>
                    <w:t>. 0,5 proc. žemės vertės, apskaičiuotos pagal einamųjų metų sausio 1 dieną taikytus žemės verčių žemėlapius:</w:t>
                  </w:r>
                </w:p>
                <w:sdt>
                  <w:sdtPr>
                    <w:alias w:val="2.2.1 pp."/>
                    <w:tag w:val="part_f6808c439b984366a45b021837ff1509"/>
                    <w:lock w:val="sdtLocked"/>
                    <w:richText/>
                  </w:sdtPr>
                  <w:sdtContent>
                    <w:p>
                      <w:pPr>
                        <w:shd w:val="clear" w:color="auto" w:fill="FFFFFF"/>
                        <w:ind w:firstLine="680"/>
                        <w:jc w:val="both"/>
                        <w:rPr>
                          <w:color w:val="000000" w:themeColor="text1"/>
                          <w:szCs w:val="24"/>
                          <w:lang w:eastAsia="lt-LT"/>
                        </w:rPr>
                      </w:pPr>
                      <w:sdt>
                        <w:sdtPr>
                          <w:alias w:val="Numeris"/>
                          <w:tag w:val="nr_f6808c439b984366a45b021837ff1509"/>
                          <w:lock w:val="sdtLocked"/>
                          <w:richText/>
                        </w:sdtPr>
                        <w:sdtContent>
                          <w:r>
                            <w:rPr>
                              <w:color w:val="000000" w:themeColor="text1"/>
                              <w:szCs w:val="24"/>
                              <w:lang w:eastAsia="lt-LT"/>
                            </w:rPr>
                            <w:t>2.2.1</w:t>
                          </w:r>
                        </w:sdtContent>
                      </w:sdt>
                      <w:r>
                        <w:rPr>
                          <w:color w:val="000000" w:themeColor="text1"/>
                          <w:szCs w:val="24"/>
                          <w:lang w:eastAsia="lt-LT"/>
                        </w:rPr>
                        <w:t>. Šiaulių miesto savivaldybei priklausančio nekilnojamo turto nuomininkams ir panaudos gavėjams, kuriems Šiaulių miesto savivaldybės turtas (statiniai, patalpos) išnuomotas ar perduotas panaudos pagrindais neatlygintinai naudotis;</w:t>
                      </w:r>
                    </w:p>
                  </w:sdtContent>
                </w:sdt>
                <w:sdt>
                  <w:sdtPr>
                    <w:alias w:val="2.2.2 pp."/>
                    <w:tag w:val="part_f24bbe8fd7cb4a1ba1711faf16e0c2d4"/>
                    <w:lock w:val="sdtLocked"/>
                    <w:richText/>
                  </w:sdtPr>
                  <w:sdtContent>
                    <w:p>
                      <w:pPr>
                        <w:shd w:val="clear" w:color="auto" w:fill="FFFFFF"/>
                        <w:ind w:firstLine="680"/>
                        <w:jc w:val="both"/>
                        <w:rPr>
                          <w:color w:val="000000" w:themeColor="text1"/>
                          <w:szCs w:val="24"/>
                          <w:lang w:eastAsia="lt-LT"/>
                        </w:rPr>
                      </w:pPr>
                      <w:sdt>
                        <w:sdtPr>
                          <w:alias w:val="Numeris"/>
                          <w:tag w:val="nr_f24bbe8fd7cb4a1ba1711faf16e0c2d4"/>
                          <w:lock w:val="sdtLocked"/>
                          <w:richText/>
                        </w:sdtPr>
                        <w:sdtContent>
                          <w:r>
                            <w:rPr>
                              <w:color w:val="000000" w:themeColor="text1"/>
                              <w:szCs w:val="24"/>
                              <w:lang w:eastAsia="lt-LT"/>
                            </w:rPr>
                            <w:t>2.2.2</w:t>
                          </w:r>
                        </w:sdtContent>
                      </w:sdt>
                      <w:r>
                        <w:rPr>
                          <w:color w:val="000000" w:themeColor="text1"/>
                          <w:szCs w:val="24"/>
                          <w:lang w:eastAsia="lt-LT"/>
                        </w:rPr>
                        <w:t>. asmenims, kuriems valstybinė žemė suteikta pagal panaudos sutartis ar kurie yra atleisti nuo žemės nuomos mokesčio, tačiau leidžia tretiesiems asmenims naudotis valdomu turtu ar jo dalimi;</w:t>
                      </w:r>
                    </w:p>
                  </w:sdtContent>
                </w:sdt>
                <w:sdt>
                  <w:sdtPr>
                    <w:alias w:val="2.2.3 pp."/>
                    <w:tag w:val="part_285843c6de5b4ed684879c1e95d1691b"/>
                    <w:lock w:val="sdtLocked"/>
                    <w:richText/>
                  </w:sdtPr>
                  <w:sdtContent>
                    <w:p>
                      <w:pPr>
                        <w:shd w:val="clear" w:color="auto" w:fill="FFFFFF"/>
                        <w:ind w:firstLine="680"/>
                        <w:jc w:val="both"/>
                        <w:rPr>
                          <w:color w:val="000000" w:themeColor="text1"/>
                          <w:szCs w:val="24"/>
                          <w:lang w:eastAsia="lt-LT"/>
                        </w:rPr>
                      </w:pPr>
                      <w:sdt>
                        <w:sdtPr>
                          <w:alias w:val="Numeris"/>
                          <w:tag w:val="nr_285843c6de5b4ed684879c1e95d1691b"/>
                          <w:lock w:val="sdtLocked"/>
                          <w:richText/>
                        </w:sdtPr>
                        <w:sdtContent>
                          <w:r>
                            <w:rPr>
                              <w:color w:val="000000" w:themeColor="text1"/>
                              <w:szCs w:val="24"/>
                              <w:lang w:eastAsia="lt-LT"/>
                            </w:rPr>
                            <w:t>2.2.3</w:t>
                          </w:r>
                        </w:sdtContent>
                      </w:sdt>
                      <w:r>
                        <w:rPr>
                          <w:color w:val="000000" w:themeColor="text1"/>
                          <w:szCs w:val="24"/>
                          <w:lang w:eastAsia="lt-LT"/>
                        </w:rPr>
                        <w:t>. asmenims, kurie yra gavę sutikimus statyti laikinuosius nesudėtinguosius prekybos, paslaugų ir (ar) maitinimo paskirties statinius (kioskus, paviljonus, lauko kavinių aptarnavimo statinius) ir naudoti jais užimtą valstybinę žemę, įrengti įrenginius valstybinėje žemėje, kurioje nesuformuoti žemės sklypai;</w:t>
                      </w:r>
                    </w:p>
                  </w:sdtContent>
                </w:sdt>
                <w:sdt>
                  <w:sdtPr>
                    <w:alias w:val="2.2.4 pp."/>
                    <w:tag w:val="part_56587214c9e3456dbbfdc4c932442918"/>
                    <w:lock w:val="sdtLocked"/>
                    <w:richText/>
                  </w:sdtPr>
                  <w:sdtContent>
                    <w:p>
                      <w:pPr>
                        <w:shd w:val="clear" w:color="auto" w:fill="FFFFFF"/>
                        <w:ind w:firstLine="680"/>
                        <w:jc w:val="both"/>
                        <w:rPr>
                          <w:color w:val="000000" w:themeColor="text1"/>
                          <w:szCs w:val="24"/>
                          <w:lang w:eastAsia="lt-LT"/>
                        </w:rPr>
                      </w:pPr>
                      <w:sdt>
                        <w:sdtPr>
                          <w:alias w:val="Numeris"/>
                          <w:tag w:val="nr_56587214c9e3456dbbfdc4c932442918"/>
                          <w:lock w:val="sdtLocked"/>
                          <w:richText/>
                        </w:sdtPr>
                        <w:sdtContent>
                          <w:r>
                            <w:rPr>
                              <w:color w:val="000000" w:themeColor="text1"/>
                              <w:szCs w:val="24"/>
                              <w:lang w:eastAsia="lt-LT"/>
                            </w:rPr>
                            <w:t>2.2.4</w:t>
                          </w:r>
                        </w:sdtContent>
                      </w:sdt>
                      <w:r>
                        <w:rPr>
                          <w:color w:val="000000" w:themeColor="text1"/>
                          <w:szCs w:val="24"/>
                          <w:lang w:eastAsia="lt-LT"/>
                        </w:rPr>
                        <w:t xml:space="preserve">. asmenims, kurie yra gavę sutikimus laikinai naudotis valstybine žeme statybų metu (laikyti ir saugoti statybines medžiagas, dirvožemį, sapropelį, kitas statybai reikalingas medžiagas, konstrukcijas, techniką ir transporto priemones, taip pat medžiagas, reikalingas užtverti tvorai statybos vietoje); </w:t>
                      </w:r>
                    </w:p>
                  </w:sdtContent>
                </w:sdt>
              </w:sdtContent>
            </w:sdt>
            <w:sdt>
              <w:sdtPr>
                <w:alias w:val="2.3 pp."/>
                <w:tag w:val="part_2f0d0a8252134699aba3d47c5bf9ad73"/>
                <w:lock w:val="sdtLocked"/>
                <w:richText/>
              </w:sdtPr>
              <w:sdtContent>
                <w:p>
                  <w:pPr>
                    <w:shd w:val="clear" w:color="auto" w:fill="FFFFFF"/>
                    <w:ind w:firstLine="680"/>
                    <w:jc w:val="both"/>
                    <w:rPr>
                      <w:color w:val="000000" w:themeColor="text1"/>
                      <w:szCs w:val="24"/>
                      <w:lang w:eastAsia="lt-LT"/>
                    </w:rPr>
                  </w:pPr>
                  <w:sdt>
                    <w:sdtPr>
                      <w:alias w:val="Numeris"/>
                      <w:tag w:val="nr_2f0d0a8252134699aba3d47c5bf9ad73"/>
                      <w:lock w:val="sdtLocked"/>
                      <w:richText/>
                    </w:sdtPr>
                    <w:sdtContent>
                      <w:r>
                        <w:rPr>
                          <w:color w:val="000000" w:themeColor="text1"/>
                          <w:szCs w:val="24"/>
                          <w:lang w:eastAsia="lt-LT"/>
                        </w:rPr>
                        <w:t>2.3</w:t>
                      </w:r>
                    </w:sdtContent>
                  </w:sdt>
                  <w:r>
                    <w:rPr>
                      <w:color w:val="000000" w:themeColor="text1"/>
                      <w:szCs w:val="24"/>
                      <w:lang w:eastAsia="lt-LT"/>
                    </w:rPr>
                    <w:t xml:space="preserve">. 0,1 proc. – sodininkų bendrijoms, naudojančioms valstybinę žemę (išskyrus bendro naudojimo žemę), žemės vertės, apskaičiuotos pagal einamųjų metų sausio 1 dieną taikytus žemės verčių žemėlapius; </w:t>
                  </w:r>
                </w:p>
              </w:sdtContent>
            </w:sdt>
            <w:sdt>
              <w:sdtPr>
                <w:alias w:val="2.4 pp."/>
                <w:tag w:val="part_0e8d826632a64d8b8f324bec89767d79"/>
                <w:lock w:val="sdtLocked"/>
                <w:richText/>
              </w:sdtPr>
              <w:sdtContent>
                <w:p>
                  <w:pPr>
                    <w:shd w:val="clear" w:color="auto" w:fill="FFFFFF"/>
                    <w:ind w:firstLine="680"/>
                    <w:jc w:val="both"/>
                    <w:rPr>
                      <w:color w:val="000000" w:themeColor="text1"/>
                      <w:szCs w:val="24"/>
                      <w:lang w:eastAsia="lt-LT"/>
                    </w:rPr>
                  </w:pPr>
                  <w:sdt>
                    <w:sdtPr>
                      <w:alias w:val="Numeris"/>
                      <w:tag w:val="nr_0e8d826632a64d8b8f324bec89767d79"/>
                      <w:lock w:val="sdtLocked"/>
                      <w:richText/>
                    </w:sdtPr>
                    <w:sdtContent>
                      <w:r>
                        <w:rPr>
                          <w:color w:val="000000" w:themeColor="text1"/>
                          <w:szCs w:val="24"/>
                          <w:lang w:eastAsia="lt-LT"/>
                        </w:rPr>
                        <w:t>2.4</w:t>
                      </w:r>
                    </w:sdtContent>
                  </w:sdt>
                  <w:r>
                    <w:rPr>
                      <w:color w:val="000000" w:themeColor="text1"/>
                      <w:szCs w:val="24"/>
                      <w:lang w:eastAsia="lt-LT"/>
                    </w:rPr>
                    <w:t xml:space="preserve">. kitiems fiziniams ir juridiniams asmenims, nenurodytiems 2.1–2.3 papunkčiuose, –               4 proc. žemės vertės, apskaičiuotos pagal einamųjų metų sausio 1 dieną taikytus žemės verčių žemėlapius. </w:t>
                  </w:r>
                </w:p>
              </w:sdtContent>
            </w:sdt>
          </w:sdtContent>
        </w:sdt>
        <w:sdt>
          <w:sdtPr>
            <w:alias w:val="3 p."/>
            <w:tag w:val="part_4fc64adc98c545a788368de1754d4405"/>
            <w:lock w:val="sdtLocked"/>
            <w:richText/>
          </w:sdtPr>
          <w:sdtContent>
            <w:p>
              <w:pPr>
                <w:shd w:val="clear" w:color="auto" w:fill="FFFFFF"/>
                <w:ind w:firstLine="680"/>
                <w:jc w:val="both"/>
                <w:rPr>
                  <w:color w:val="000000" w:themeColor="text1"/>
                  <w:szCs w:val="24"/>
                  <w:lang w:eastAsia="lt-LT"/>
                </w:rPr>
              </w:pPr>
              <w:sdt>
                <w:sdtPr>
                  <w:alias w:val="Numeris"/>
                  <w:tag w:val="nr_4fc64adc98c545a788368de1754d4405"/>
                  <w:lock w:val="sdtLocked"/>
                  <w:richText/>
                </w:sdtPr>
                <w:sdtContent>
                  <w:r>
                    <w:rPr>
                      <w:color w:val="000000" w:themeColor="text1"/>
                      <w:szCs w:val="24"/>
                      <w:lang w:eastAsia="lt-LT"/>
                    </w:rPr>
                    <w:t>3</w:t>
                  </w:r>
                </w:sdtContent>
              </w:sdt>
              <w:r>
                <w:rPr>
                  <w:color w:val="000000" w:themeColor="text1"/>
                  <w:szCs w:val="24"/>
                  <w:lang w:eastAsia="lt-LT"/>
                </w:rPr>
                <w:t xml:space="preserve">. Valstybinės žemės sklypams, įtrauktiems į Šiaulių miesto savivaldybės mero potvarkiu patvirtintą Nenaudojamų iš valstybės nuomojamų žemės sklypų sąrašą, taikomas 4 proc. žemės vertės mokesčio tarifas. Tarifas taikomas nuo kito mėnesio po Šiaulių miesto savivaldybės mero potvarkio dėl atitinkamo žemės sklypo įtraukimo į Nenaudojamų iš valstybės nuomojamų žemės sklypų sąrašą priėmimo dienos. </w:t>
              </w:r>
            </w:p>
          </w:sdtContent>
        </w:sdt>
        <w:sdt>
          <w:sdtPr>
            <w:alias w:val="4 p."/>
            <w:tag w:val="part_9077094ba6f94008bceade7f8b4cef47"/>
            <w:lock w:val="sdtLocked"/>
            <w:richText/>
          </w:sdtPr>
          <w:sdtContent>
            <w:p>
              <w:pPr>
                <w:widowControl w:val="0"/>
                <w:suppressAutoHyphens/>
                <w:ind w:firstLine="680"/>
                <w:jc w:val="both"/>
                <w:rPr>
                  <w:rFonts w:eastAsia="HG Mincho Light J"/>
                  <w:color w:val="000000" w:themeColor="text1"/>
                  <w:szCs w:val="24"/>
                  <w:lang w:eastAsia="lt-LT"/>
                </w:rPr>
              </w:pPr>
              <w:sdt>
                <w:sdtPr>
                  <w:alias w:val="Numeris"/>
                  <w:tag w:val="nr_9077094ba6f94008bceade7f8b4cef47"/>
                  <w:lock w:val="sdtLocked"/>
                  <w:richText/>
                </w:sdtPr>
                <w:sdtContent>
                  <w:r>
                    <w:rPr>
                      <w:rFonts w:eastAsia="HG Mincho Light J"/>
                      <w:color w:val="000000" w:themeColor="text1"/>
                      <w:szCs w:val="24"/>
                      <w:lang w:eastAsia="lt-LT"/>
                    </w:rPr>
                    <w:t>4</w:t>
                  </w:r>
                </w:sdtContent>
              </w:sdt>
              <w:r>
                <w:rPr>
                  <w:rFonts w:eastAsia="HG Mincho Light J"/>
                  <w:color w:val="000000" w:themeColor="text1"/>
                  <w:szCs w:val="24"/>
                  <w:lang w:eastAsia="lt-LT"/>
                </w:rPr>
                <w:t xml:space="preserve">. </w:t>
              </w:r>
              <w:r>
                <w:rPr>
                  <w:rFonts w:eastAsia="Calibri"/>
                  <w:color w:val="000000" w:themeColor="text1"/>
                  <w:szCs w:val="24"/>
                  <w:lang w:eastAsia="lt-LT"/>
                </w:rPr>
                <w:t>Nustatyti, kad aukcione išnuomojamų valstybinės žemės sklypų pradinis metinis žemės nuomos mokestis apskaičiuojamas pagal šio sprendimo 1 punkte nurodytus valstybinės žemės, išnuomotos ne aukciono būdu, nuomos mokesčio tarifus. Jei valstybinė žemė išnuomojama aukciono būdu, žemės nuomos mokesčio dydis yra lygus aukciono metu pasiūlytam didžiausiam nuomos mokesčiui ir negali būti mažesnis už pradinį metinį žemės nuomos mokestį.</w:t>
              </w:r>
            </w:p>
          </w:sdtContent>
        </w:sdt>
        <w:sdt>
          <w:sdtPr>
            <w:alias w:val="5 p."/>
            <w:tag w:val="part_7fe18b71d9e4445fac20fa7d05c98acd"/>
            <w:lock w:val="sdtLocked"/>
            <w:richText/>
          </w:sdtPr>
          <w:sdtContent>
            <w:p>
              <w:pPr>
                <w:shd w:val="clear" w:color="auto" w:fill="FFFFFF"/>
                <w:ind w:firstLine="680"/>
                <w:jc w:val="both"/>
                <w:rPr>
                  <w:color w:val="000000" w:themeColor="text1"/>
                  <w:szCs w:val="24"/>
                  <w:lang w:eastAsia="lt-LT"/>
                </w:rPr>
              </w:pPr>
              <w:sdt>
                <w:sdtPr>
                  <w:alias w:val="Numeris"/>
                  <w:tag w:val="nr_7fe18b71d9e4445fac20fa7d05c98acd"/>
                  <w:lock w:val="sdtLocked"/>
                  <w:richText/>
                </w:sdtPr>
                <w:sdtContent>
                  <w:r>
                    <w:rPr>
                      <w:color w:val="000000" w:themeColor="text1"/>
                      <w:szCs w:val="24"/>
                      <w:lang w:eastAsia="lt-LT"/>
                    </w:rPr>
                    <w:t>5</w:t>
                  </w:r>
                </w:sdtContent>
              </w:sdt>
              <w:r>
                <w:rPr>
                  <w:color w:val="000000" w:themeColor="text1"/>
                  <w:szCs w:val="24"/>
                  <w:lang w:eastAsia="lt-LT"/>
                </w:rPr>
                <w:t xml:space="preserve">. Pripažinti netekusiu galios Šiaulių miesto savivaldybės tarybos 2016 m. birželio 30 d. sprendimą Nr. T-278 „Dėl nuomos mokesčio už valstybinę žemę, tarifų nustatymo“ su visais pakeitimais ir papildymais. </w:t>
              </w:r>
            </w:p>
          </w:sdtContent>
        </w:sdt>
        <w:sdt>
          <w:sdtPr>
            <w:alias w:val="6 p."/>
            <w:tag w:val="part_4c6500919d68493186bcc2faf627e21e"/>
            <w:lock w:val="sdtLocked"/>
            <w:richText/>
          </w:sdtPr>
          <w:sdtContent>
            <w:p>
              <w:pPr>
                <w:shd w:val="clear" w:color="auto" w:fill="FFFFFF"/>
                <w:ind w:firstLine="680"/>
                <w:jc w:val="both"/>
                <w:rPr>
                  <w:color w:val="000000" w:themeColor="text1"/>
                  <w:szCs w:val="24"/>
                  <w:lang w:eastAsia="lt-LT"/>
                </w:rPr>
              </w:pPr>
              <w:sdt>
                <w:sdtPr>
                  <w:alias w:val="Numeris"/>
                  <w:tag w:val="nr_4c6500919d68493186bcc2faf627e21e"/>
                  <w:lock w:val="sdtLocked"/>
                  <w:richText/>
                </w:sdtPr>
                <w:sdtContent>
                  <w:r>
                    <w:rPr>
                      <w:color w:val="000000" w:themeColor="text1"/>
                      <w:szCs w:val="24"/>
                      <w:lang w:eastAsia="lt-LT"/>
                    </w:rPr>
                    <w:t>6</w:t>
                  </w:r>
                </w:sdtContent>
              </w:sdt>
              <w:r>
                <w:rPr>
                  <w:color w:val="000000" w:themeColor="text1"/>
                  <w:szCs w:val="24"/>
                  <w:lang w:eastAsia="lt-LT"/>
                </w:rPr>
                <w:t>. Nustatyti, kad šis sprendimas įsigalioja 2025 m. sausio 1 d.</w:t>
              </w:r>
            </w:p>
          </w:sdtContent>
        </w:sdt>
        <w:sdt>
          <w:sdtPr>
            <w:alias w:val="signatura"/>
            <w:tag w:val="part_e3be3390a5b2457884368933e26c65bf"/>
            <w:lock w:val="sdtLocked"/>
            <w:richText/>
          </w:sdtPr>
          <w:sdtContent>
            <w:p>
              <w:pPr>
                <w:shd w:val="clear" w:color="auto" w:fill="FFFFFF"/>
                <w:jc w:val="both"/>
                <w:rPr>
                  <w:color w:val="000000" w:themeColor="text1"/>
                </w:rPr>
              </w:pPr>
            </w:p>
            <w:p>
              <w:pPr>
                <w:shd w:val="clear" w:color="auto" w:fill="FFFFFF"/>
                <w:jc w:val="both"/>
                <w:rPr>
                  <w:color w:val="000000" w:themeColor="text1"/>
                </w:rPr>
              </w:pPr>
            </w:p>
            <w:p>
              <w:pPr>
                <w:shd w:val="clear" w:color="auto" w:fill="FFFFFF"/>
                <w:jc w:val="both"/>
                <w:rPr>
                  <w:color w:val="000000" w:themeColor="text1"/>
                </w:rPr>
              </w:pPr>
            </w:p>
            <w:p>
              <w:pPr>
                <w:shd w:val="clear" w:color="auto" w:fill="FFFFFF"/>
                <w:jc w:val="both"/>
                <w:rPr>
                  <w:color w:val="000000" w:themeColor="text1"/>
                  <w:szCs w:val="24"/>
                  <w:lang w:eastAsia="lt-LT"/>
                </w:rPr>
              </w:pPr>
              <w:r>
                <w:rPr>
                  <w:color w:val="000000" w:themeColor="text1"/>
                  <w:szCs w:val="24"/>
                  <w:lang w:eastAsia="lt-LT"/>
                </w:rPr>
                <w:t>Savivaldybės meras</w:t>
                <w:tab/>
                <w:tab/>
                <w:tab/>
                <w:tab/>
                <w:tab/>
                <w:tab/>
                <w:t>Artūras Visockas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08677664aba11f180c9c618618421ed">
            <w:r w:rsidRPr="00532B9F">
              <w:rPr>
                <w:rFonts w:ascii="Times New Roman" w:eastAsia="MS Mincho" w:hAnsi="Times New Roman"/>
                <w:sz w:val="20"/>
                <w:iCs/>
                <w:color w:val="0000FF" w:themeColor="hyperlink"/>
                <w:u w:val="single"/>
              </w:rPr>
              <w:t>T-175</w:t>
            </w:r>
          </w:fldSimple>
          <w:r>
            <w:rPr>
              <w:rFonts w:ascii="Times New Roman" w:eastAsia="MS Mincho" w:hAnsi="Times New Roman"/>
              <w:sz w:val="20"/>
              <w:iCs/>
            </w:rPr>
            <w:t>,
2026-05-08,
paskelbta TAR 2026-05-08, i. k. 2026-07827                </w:t>
          </w:r>
        </w:p>
        <w:p>
          <w:pPr>
            <w:jc w:val="both"/>
            <w:rPr>
              <w:rFonts w:ascii="Times New Roman" w:hAnsi="Times New Roman"/>
            </w:rPr>
          </w:pPr>
          <w:r>
            <w:rPr>
              <w:rFonts w:ascii="Times New Roman" w:hAnsi="Times New Roman"/>
              <w:sz w:val="20"/>
            </w:rPr>
            <w:t>Dėl Šiaulių miesto savivaldybės tarybos 2024 m. gegužės 2 d. sprendimo Nr. T-150 „Dėl nuomos mokesčio už valstybinę žemę tarifų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widowControl w:val="0"/>
        <w:suppressAutoHyphens/>
        <w:rPr>
          <w:rFonts w:eastAsia="Lucida Sans Unicode"/>
          <w:color w:val="000000"/>
          <w:szCs w:val="24"/>
          <w:lang w:eastAsia="ar-SA"/>
        </w:rPr>
      </w:pPr>
      <w:r>
        <w:rPr>
          <w:rFonts w:eastAsia="Lucida Sans Unicode"/>
          <w:color w:val="000000"/>
          <w:szCs w:val="24"/>
          <w:lang w:eastAsia="ar-SA"/>
        </w:rPr>
        <w:separator/>
      </w:r>
    </w:p>
  </w:endnote>
  <w:endnote w:type="continuationSeparator" w:id="0">
    <w:p>
      <w:pPr>
        <w:widowControl w:val="0"/>
        <w:suppressAutoHyphens/>
        <w:rPr>
          <w:rFonts w:eastAsia="Lucida Sans Unicode"/>
          <w:color w:val="000000"/>
          <w:szCs w:val="24"/>
          <w:lang w:eastAsia="ar-SA"/>
        </w:rPr>
      </w:pPr>
      <w:r>
        <w:rPr>
          <w:rFonts w:eastAsia="Lucida Sans Unicode"/>
          <w:color w:val="000000"/>
          <w:szCs w:val="24"/>
          <w:lang w:eastAsia="ar-SA"/>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BA"/>
    <w:family w:val="auto"/>
    <w:pitch w:val="variable"/>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widowControl w:val="0"/>
        <w:suppressAutoHyphens/>
        <w:rPr>
          <w:rFonts w:eastAsia="Lucida Sans Unicode"/>
          <w:color w:val="000000"/>
          <w:szCs w:val="24"/>
          <w:lang w:eastAsia="ar-SA"/>
        </w:rPr>
      </w:pPr>
      <w:r>
        <w:rPr>
          <w:rFonts w:eastAsia="Lucida Sans Unicode"/>
          <w:color w:val="000000"/>
          <w:szCs w:val="24"/>
          <w:lang w:eastAsia="ar-SA"/>
        </w:rPr>
        <w:separator/>
      </w:r>
    </w:p>
  </w:footnote>
  <w:footnote w:type="continuationSeparator" w:id="0">
    <w:p>
      <w:pPr>
        <w:widowControl w:val="0"/>
        <w:suppressAutoHyphens/>
        <w:rPr>
          <w:rFonts w:eastAsia="Lucida Sans Unicode"/>
          <w:color w:val="000000"/>
          <w:szCs w:val="24"/>
          <w:lang w:eastAsia="ar-SA"/>
        </w:rPr>
      </w:pPr>
      <w:r>
        <w:rPr>
          <w:rFonts w:eastAsia="Lucida Sans Unicode"/>
          <w:color w:val="000000"/>
          <w:szCs w:val="24"/>
          <w:lang w:eastAsia="ar-SA"/>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4"/>
  <w:hyphenationZone w:val="396"/>
  <w:doNotHyphenateCaps/>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14:docId w14:val="300858A2"/>
  <w15:docId w15:val="{40880432-D023-4302-8170-766A02C507A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828713041">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3.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SixthEditionOfficeOnline.xsl" StyleName="APA" Version="6"/>
</file>

<file path=customXml/item2.xml><?xml version="1.0" encoding="utf-8"?>
<b:Sources xmlns:b="http://schemas.openxmlformats.org/officeDocument/2006/bibliography" SelectedStyle="\APASixthEditionOfficeOnline.xsl" StyleName="APA" Version="6"/>
</file>

<file path=customXml/item3.xml><?xml version="1.0" encoding="utf-8"?>
<Parts xmlns="http://lrs.lt/TAIS/DocParts">
  <Part Type="pagrindine" DocPartId="af98e6f8c3e246048196b94f97a27af0" PartId="e11acbddceeb4d49bedc636561be8042">
    <Part Type="preambule" DocPartId="725778f6bc8e4973b28d0889c8825583" PartId="99dbec14ad444176a88589aa32b640e9"/>
    <Part Type="punktas" Nr="1" Abbr="1 p." DocPartId="ad51b4d4be0c492ab8fa348d925c0d77" PartId="cde573b3a79a415b996e94cc84b4f384"/>
    <Part Type="punktas" Nr="2" Abbr="2 p." DocPartId="f4ad03169ad3455faeda18cd164cb8ad" PartId="cd2ed7ea19304b5e8b413b0fa2ea5e66">
      <Part Type="papunktis" Nr="2.1" Abbr="2.1 pp." DocPartId="1165bc68ac714bf085c1a6887614bf9b" PartId="9eeb6a527428447588459ea5219309ed">
        <Part Type="papunktis" Nr="2.1.1" Abbr="2.1.1 pp." DocPartId="3b4829d58ebf49bdaff13075f9b42388" PartId="c7e38967a122453fb92c7e8e3b41281d"/>
        <Part Type="papunktis" Nr="2.1.2" Abbr="2.1.2 pp." DocPartId="2a8e9a768384417fbef34c06925c9442" PartId="29d7d39600ea44c0a19c4eee9bfe0618"/>
        <Part Type="papunktis" Nr="2.1.3" Abbr="2.1.3 pp." DocPartId="8607bf5617114d01b0ba9acaa18483f5" PartId="990aa5abf9444d0187f54230133475ae"/>
      </Part>
      <Part Type="papunktis" Nr="2.2" Abbr="2.2 pp." DocPartId="bc03abf04bcb475ab58e556fd5c3c7f4" PartId="1a46979726da46efa8cfb43b242cf1a0">
        <Part Type="papunktis" Nr="2.2.1" Abbr="2.2.1 pp." DocPartId="07f2bdf44be042cfb6c3c065d01b53e0" PartId="f6808c439b984366a45b021837ff1509"/>
        <Part Type="papunktis" Nr="2.2.2" Abbr="2.2.2 pp." DocPartId="658f1397e1b640e8bb62c17082aa42f8" PartId="f24bbe8fd7cb4a1ba1711faf16e0c2d4"/>
        <Part Type="papunktis" Nr="2.2.3" Abbr="2.2.3 pp." DocPartId="ff2bafda590345869725229145eb7194" PartId="285843c6de5b4ed684879c1e95d1691b"/>
        <Part Type="papunktis" Nr="2.2.4" Abbr="2.2.4 pp." DocPartId="f808f145f18f4681b780360038a77f9e" PartId="56587214c9e3456dbbfdc4c932442918"/>
      </Part>
      <Part Type="papunktis" Nr="2.3" Abbr="2.3 pp." DocPartId="b170b1ba5bd94ced955b9ce243cd4e18" PartId="2f0d0a8252134699aba3d47c5bf9ad73"/>
      <Part Type="papunktis" Nr="2.4" Abbr="2.4 pp." DocPartId="7cd08d21e00140f1b9cb42e2e403faea" PartId="0e8d826632a64d8b8f324bec89767d79"/>
    </Part>
    <Part Type="punktas" Nr="3" Abbr="3 p." DocPartId="22cd8a9d48634dc3ac3f0de7d6180448" PartId="4fc64adc98c545a788368de1754d4405"/>
    <Part Type="punktas" Nr="4" Abbr="4 p." DocPartId="98861bc40b9544369e5a98f374a0e182" PartId="9077094ba6f94008bceade7f8b4cef47"/>
    <Part Type="punktas" Nr="5" Abbr="5 p." DocPartId="0a67c7cc7dd442ecba046f0fa45d6974" PartId="7fe18b71d9e4445fac20fa7d05c98acd"/>
    <Part Type="punktas" Nr="6" Abbr="6 p." DocPartId="703b27c8dfca4825ad06f8af8598614d" PartId="4c6500919d68493186bcc2faf627e21e"/>
    <Part Type="signatura" DocPartId="631d14e97ae94e01ae66055fcb7f80f6" PartId="e3be3390a5b2457884368933e26c65bf"/>
  </Part>
</Parts>
</file>

<file path=customXml/itemProps1.xml><?xml version="1.0" encoding="utf-8"?>
<ds:datastoreItem xmlns:ds="http://schemas.openxmlformats.org/officeDocument/2006/customXml" ds:itemID="{F9691FFD-A3CB-4AD7-BD73-20D4C9CFBFEC}">
  <ds:schemaRefs>
    <ds:schemaRef ds:uri="http://schemas.openxmlformats.org/officeDocument/2006/bibliography"/>
  </ds:schemaRefs>
</ds:datastoreItem>
</file>

<file path=customXml/itemProps2.xml><?xml version="1.0" encoding="utf-8"?>
<ds:datastoreItem xmlns:ds="http://schemas.openxmlformats.org/officeDocument/2006/customXml" ds:itemID="{F9691FFD-A3CB-4AD7-BD73-20D4C9CFBFEC}">
  <ds:schemaRefs>
    <ds:schemaRef ds:uri="http://schemas.openxmlformats.org/officeDocument/2006/bibliography"/>
  </ds:schemaRefs>
</ds:datastoreItem>
</file>

<file path=customXml/itemProps3.xml><?xml version="1.0" encoding="utf-8"?>
<ds:datastoreItem xmlns:ds="http://schemas.openxmlformats.org/officeDocument/2006/customXml" ds:itemID="{4376A2E0-F427-4265-A2A1-39F714AA5B0D}">
  <ds:schemaRefs>
    <ds:schemaRef ds:uri="http://lrs.lt/TAIS/DocParts"/>
  </ds:schemaRefs>
</ds:datastoreItem>
</file>

<file path=docProps/app.xml><?xml version="1.0" encoding="utf-8"?>
<Properties xmlns="http://schemas.openxmlformats.org/officeDocument/2006/extended-properties">
  <Template>Normal</Template>
  <TotalTime>2</TotalTime>
  <Pages>2</Pages>
  <Words>3658</Words>
  <Characters>2086</Characters>
  <Application>Microsoft Office Word</Application>
  <DocSecurity>0</DocSecurity>
  <PresentationFormat/>
  <Lines>17</Lines>
  <Paragraphs>11</Paragraphs>
  <Slides>0</Slides>
  <Notes>0</Notes>
  <HiddenSlides>0</HiddenSlides>
  <MMClips>0</MMClip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Manager/>
  <Company/>
  <LinksUpToDate>false</LinksUpToDate>
  <CharactersWithSpaces>5733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2024-05-02T10:33:00Z</dcterms:created>
  <dc:creator>Vida Lašinienė</dc:creator>
  <lastModifiedBy>DINDIENĖ Laura</lastModifiedBy>
  <lastPrinted>2024-03-21T06:12:00Z</lastPrinted>
  <dcterms:modified xsi:type="dcterms:W3CDTF">2026-05-11T05:56:00Z</dcterms:modified>
  <revision>4</revision>
  <dc:title>Projektas</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4B698E59-5083-4243-A93A-31A444AC0395</vt:lpwstr>
  </property>
  <property fmtid="{D5CDD505-2E9C-101B-9397-08002B2CF9AE}" pid="3" name="KSOProductBuildVer">
    <vt:lpwstr xmlns:vt="http://schemas.openxmlformats.org/officeDocument/2006/docPropsVTypes">1033-9.1.0.4674</vt:lpwstr>
  </property>
</Properties>
</file>