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2022-12-21 iki 2024-11-29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f3f14031ce254f9ebc47ebcc744f67b4"/>
        <w:lock w:val="sdtLocked"/>
        <w:richText/>
      </w:sdtPr>
      <w:sdtContent>
        <w:p>
          <w:pPr>
            <w:widowControl w:val="0"/>
            <w:ind w:left="3806" w:firstLine="1296"/>
            <w:sectPr>
              <w:headerReference w:type="default" r:id="rId9"/>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f3f14031ce254f9ebc47ebcc744f67b4"/>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a42177df3f754e7791eb50fd6a63baac"/>
                        <w:lock w:val="sdtLocked"/>
                        <w:richText/>
                      </w:sdtPr>
                      <w:sdtContent>
                        <w:p>
                          <w:pPr>
                            <w:widowControl w:val="0"/>
                            <w:tabs>
                              <w:tab w:val="left" w:pos="851"/>
                            </w:tabs>
                            <w:ind w:firstLine="709"/>
                            <w:jc w:val="both"/>
                            <w:rPr>
                              <w:szCs w:val="24"/>
                              <w:lang w:eastAsia="lt-LT"/>
                            </w:rPr>
                          </w:pPr>
                          <w:sdt>
                            <w:sdtPr>
                              <w:alias w:val="Numeris"/>
                              <w:tag w:val="nr_a42177df3f754e7791eb50fd6a63baac"/>
                              <w:lock w:val="sdtLocked"/>
                              <w:richText/>
                            </w:sdtPr>
                            <w:sdtContent>
                              <w:r>
                                <w:rPr>
                                  <w:color w:val="000000"/>
                                  <w:szCs w:val="24"/>
                                  <w:lang w:eastAsia="lt-LT"/>
                                </w:rPr>
                                <w:t>13.4.7</w:t>
                              </w:r>
                            </w:sdtContent>
                          </w:sdt>
                          <w:r>
                            <w:rPr>
                              <w:color w:val="000000"/>
                              <w:szCs w:val="24"/>
                              <w:lang w:eastAsia="lt-LT"/>
                            </w:rPr>
                            <w:t xml:space="preserve">. 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4.8 pp."/>
                        <w:tag w:val="part_097cb28fce4f497683138d8a1b8cb291"/>
                        <w:lock w:val="sdtLocked"/>
                        <w:richText/>
                      </w:sdtPr>
                      <w:sdtContent>
                        <w:p>
                          <w:pPr>
                            <w:widowControl w:val="0"/>
                            <w:tabs>
                              <w:tab w:val="left" w:pos="851"/>
                            </w:tabs>
                            <w:ind w:firstLine="720"/>
                            <w:jc w:val="both"/>
                          </w:pPr>
                          <w:sdt>
                            <w:sdtPr>
                              <w:alias w:val="Numeris"/>
                              <w:tag w:val="nr_097cb28fce4f497683138d8a1b8cb291"/>
                              <w:lock w:val="sdtLocked"/>
                              <w:richText/>
                            </w:sdtPr>
                            <w:sdtContent>
                              <w:r>
                                <w:rPr>
                                  <w:szCs w:val="24"/>
                                  <w:lang w:eastAsia="lt-LT"/>
                                </w:rPr>
                                <w:t>13.4.8</w:t>
                              </w:r>
                            </w:sdtContent>
                          </w:sdt>
                          <w:r>
                            <w:rPr>
                              <w:szCs w:val="24"/>
                              <w:lang w:eastAsia="lt-LT"/>
                            </w:rPr>
                            <w:t>. išsinuomoto ilgalaikio turto, kuris vadovaujantis Tarptautiniais apskaitos standartais yra apskaitomas ilgalaikiame turte,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3.4.9 pp."/>
                        <w:tag w:val="part_da2499d402e9456dbd405fc0b3073476"/>
                        <w:lock w:val="sdtLocked"/>
                        <w:richText/>
                      </w:sdtPr>
                      <w:sdtContent>
                        <w:p>
                          <w:pPr>
                            <w:widowControl w:val="0"/>
                            <w:tabs>
                              <w:tab w:val="left" w:pos="851"/>
                            </w:tabs>
                            <w:ind w:firstLine="720"/>
                            <w:jc w:val="both"/>
                            <w:rPr>
                              <w:szCs w:val="24"/>
                              <w:lang w:eastAsia="lt-LT"/>
                            </w:rPr>
                          </w:pPr>
                          <w:sdt>
                            <w:sdtPr>
                              <w:alias w:val="Numeris"/>
                              <w:tag w:val="nr_da2499d402e9456dbd405fc0b3073476"/>
                              <w:lock w:val="sdtLocked"/>
                              <w:richText/>
                            </w:sdtPr>
                            <w:sdtContent>
                              <w:r>
                                <w:rPr>
                                  <w:szCs w:val="24"/>
                                  <w:lang w:eastAsia="lt-LT"/>
                                </w:rPr>
                                <w:t>13.4.9</w:t>
                              </w:r>
                            </w:sdtContent>
                          </w:sdt>
                          <w:r>
                            <w:rPr>
                              <w:szCs w:val="24"/>
                              <w:lang w:eastAsia="lt-LT"/>
                            </w:rPr>
                            <w:t>. kompensacijas, mokamas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49677c1d88524c3da815f4b222a8cdd9"/>
                        <w:lock w:val="sdtLocked"/>
                        <w:richText/>
                      </w:sdtPr>
                      <w:sdtContent>
                        <w:p>
                          <w:pPr>
                            <w:widowControl w:val="0"/>
                            <w:tabs>
                              <w:tab w:val="left" w:pos="851"/>
                            </w:tabs>
                            <w:ind w:firstLine="709"/>
                            <w:jc w:val="both"/>
                          </w:pPr>
                          <w:sdt>
                            <w:sdtPr>
                              <w:alias w:val="Numeris"/>
                              <w:tag w:val="nr_49677c1d88524c3da815f4b222a8cdd9"/>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 ilgalaikio turto vertės dalį, sukurtą diegiant energetikos inovacijas ir finansuotą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4-1 pp."/>
                        <w:tag w:val="part_5ef401b39c414b5997a4732ea8cbdca6"/>
                        <w:lock w:val="sdtLocked"/>
                        <w:richText/>
                      </w:sdtPr>
                      <w:sdtContent>
                        <w:p>
                          <w:pPr>
                            <w:widowControl w:val="0"/>
                            <w:tabs>
                              <w:tab w:val="left" w:pos="851"/>
                            </w:tabs>
                            <w:ind w:firstLine="709"/>
                            <w:jc w:val="both"/>
                            <w:rPr>
                              <w:color w:val="000000"/>
                              <w:szCs w:val="24"/>
                              <w:lang w:eastAsia="lt-LT"/>
                            </w:rPr>
                          </w:pPr>
                          <w:sdt>
                            <w:sdtPr>
                              <w:alias w:val="Numeris"/>
                              <w:tag w:val="nr_5ef401b39c414b5997a4732ea8cbdca6"/>
                              <w:lock w:val="sdtLocked"/>
                              <w:richText/>
                            </w:sdtPr>
                            <w:sdtContent>
                              <w:r>
                                <w:rPr>
                                  <w:szCs w:val="24"/>
                                  <w:lang w:eastAsia="lt-LT"/>
                                </w:rPr>
                                <w:t>13.5.4</w:t>
                              </w:r>
                              <w:r>
                                <w:rPr>
                                  <w:szCs w:val="24"/>
                                  <w:vertAlign w:val="superscript"/>
                                  <w:lang w:eastAsia="lt-LT"/>
                                </w:rPr>
                                <w:t>1</w:t>
                              </w:r>
                            </w:sdtContent>
                          </w:sdt>
                          <w:r>
                            <w:rPr>
                              <w:szCs w:val="24"/>
                              <w:lang w:eastAsia="lt-LT"/>
                            </w:rPr>
                            <w:t>. ilgalaikio turto vienetų vertės dalį, sukurtą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7d375ce3eb89405b9d75e7552ac07a56"/>
                    <w:lock w:val="sdtLocked"/>
                    <w:richText/>
                  </w:sdtPr>
                  <w:sdtContent>
                    <w:p>
                      <w:pPr>
                        <w:pStyle w:val="PlainText"/>
                        <w:ind w:firstLine="567"/>
                        <w:jc w:val="both"/>
                        <w:rPr>
                          <w:rFonts w:ascii="Times New Roman" w:hAnsi="Times New Roman"/>
                          <w:b/>
                          <w:bCs/>
                          <w:sz w:val="22"/>
                        </w:rPr>
                      </w:pPr>
                      <w:r>
                        <w:rPr>
                          <w:rFonts w:ascii="Times New Roman" w:hAnsi="Times New Roman"/>
                          <w:sz w:val="22"/>
                        </w:rPr>
                        <w:t>17.13</w:t>
                      </w:r>
                      <w:r>
                        <w:rPr>
                          <w:rFonts w:ascii="Times New Roman" w:hAnsi="Times New Roman"/>
                          <w:sz w:val="22"/>
                        </w:rPr>
                        <w:t>.</w:t>
                      </w:r>
                      <w:r>
                        <w:rPr>
                          <w:rFonts w:ascii="Times New Roman" w:eastAsia="MS Mincho" w:hAnsi="Times New Roman"/>
                          <w:sz w:val="20"/>
                          <w:i/>
                          <w:iCs/>
                        </w:rPr>
                        <w:t xml:space="preserve"> Neteko galios nuo 2021-12-30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de7b1a12c32546c1a9452690ee7ffe9c"/>
                    <w:lock w:val="sdtLocked"/>
                    <w:richText/>
                  </w:sdtPr>
                  <w:sdtContent>
                    <w:p>
                      <w:pPr>
                        <w:widowControl w:val="0"/>
                        <w:ind w:firstLine="720"/>
                        <w:jc w:val="both"/>
                        <w:rPr>
                          <w:color w:val="000000"/>
                          <w:szCs w:val="24"/>
                          <w:lang w:eastAsia="lt-LT"/>
                        </w:rPr>
                      </w:pPr>
                      <w:sdt>
                        <w:sdtPr>
                          <w:alias w:val="Numeris"/>
                          <w:tag w:val="nr_de7b1a12c32546c1a9452690ee7ffe9c"/>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 užtikrinant, kad investicijų projektui, kurį patvirtinantis Tarybos nutarimas numato papildomas sąlygas dėl Europos Sąjungos paramos priskyrimo, skirta Europos Sąjungos parama pilna apimtimi būtų įvertinta skaičiuojant reguliuojamas gamtinių dujų kainas Lietuvos ir Europos Sąjungos vartotojams, tačiau negali viršyti Lietuvos ir Europos Sąjungos vartotojams priskiriamo konkretaus turto vieneto paslaugai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341c8d72834a4ba9a977bb3132b96300"/>
                    <w:lock w:val="sdtLocked"/>
                    <w:richText/>
                  </w:sdtPr>
                  <w:sdtContent>
                    <w:p>
                      <w:pPr>
                        <w:widowControl w:val="0"/>
                        <w:ind w:firstLine="720"/>
                        <w:jc w:val="both"/>
                        <w:rPr>
                          <w:szCs w:val="24"/>
                          <w:lang w:eastAsia="lt-LT"/>
                        </w:rPr>
                      </w:pPr>
                      <w:sdt>
                        <w:sdtPr>
                          <w:alias w:val="Numeris"/>
                          <w:tag w:val="nr_341c8d72834a4ba9a977bb3132b96300"/>
                          <w:lock w:val="sdtLocked"/>
                          <w:richText/>
                        </w:sdt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ef03ee1a24c34f68a63105b935a0e435"/>
                    <w:lock w:val="sdtLocked"/>
                    <w:richText/>
                  </w:sdtPr>
                  <w:sdtContent>
                    <w:p>
                      <w:pPr>
                        <w:widowControl w:val="0"/>
                        <w:ind w:firstLine="720"/>
                        <w:jc w:val="both"/>
                        <w:rPr>
                          <w:color w:val="000000"/>
                          <w:szCs w:val="24"/>
                          <w:lang w:eastAsia="lt-LT"/>
                        </w:rPr>
                      </w:pPr>
                      <w:sdt>
                        <w:sdtPr>
                          <w:alias w:val="Numeris"/>
                          <w:tag w:val="nr_ef03ee1a24c34f68a63105b935a0e435"/>
                          <w:lock w:val="sdtLocked"/>
                          <w:richText/>
                        </w:sdtPr>
                        <w:sdtContent>
                          <w:r>
                            <w:rPr>
                              <w:color w:val="000000"/>
                              <w:szCs w:val="24"/>
                              <w:lang w:eastAsia="lt-LT"/>
                            </w:rPr>
                            <w:t>29.5</w:t>
                          </w:r>
                        </w:sdtContent>
                      </w:sdt>
                      <w:r>
                        <w:rPr>
                          <w:color w:val="000000"/>
                          <w:szCs w:val="24"/>
                          <w:lang w:eastAsia="lt-LT"/>
                        </w:rPr>
                        <w:t>. patirtas palūkanų sąnaudas, išskyrus:</w:t>
                      </w:r>
                    </w:p>
                    <w:sdt>
                      <w:sdtPr>
                        <w:alias w:val="29.5.1 pp."/>
                        <w:tag w:val="part_f9071a9577cd4d16b88bf04e85db1a19"/>
                        <w:lock w:val="sdtLocked"/>
                        <w:richText/>
                      </w:sdtPr>
                      <w:sdtContent>
                        <w:p>
                          <w:pPr>
                            <w:widowControl w:val="0"/>
                            <w:ind w:firstLine="720"/>
                            <w:jc w:val="both"/>
                            <w:rPr>
                              <w:color w:val="000000"/>
                              <w:szCs w:val="24"/>
                              <w:lang w:eastAsia="lt-LT"/>
                            </w:rPr>
                          </w:pPr>
                          <w:sdt>
                            <w:sdtPr>
                              <w:alias w:val="Numeris"/>
                              <w:tag w:val="nr_f9071a9577cd4d16b88bf04e85db1a19"/>
                              <w:lock w:val="sdtLocked"/>
                              <w:richText/>
                            </w:sdtPr>
                            <w:sdtContent>
                              <w:r>
                                <w:rPr>
                                  <w:color w:val="000000"/>
                                  <w:szCs w:val="24"/>
                                  <w:lang w:eastAsia="lt-LT"/>
                                </w:rPr>
                                <w:t>29.5.1</w:t>
                              </w:r>
                            </w:sdtContent>
                          </w:sdt>
                          <w:r>
                            <w:rPr>
                              <w:color w:val="000000"/>
                              <w:szCs w:val="24"/>
                              <w:lang w:eastAsia="lt-LT"/>
                            </w:rPr>
                            <w:t>. sąnaudas, nurodytas Valstybės reguliuojamų kainų gamtinių dujų sektoriuje nustatymo metodikoje, patvirtintoje Tarybos 2013 m. rugsėjo 13 d. nutarimu Nr. O3-367 „Dėl Valstybės reguliuojamų kainų gamtinių dujų sektoriuje nustatymo metodikos patvirtinimo“ (toliau – Metodika), ir 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gamtinių dujų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p>
                      </w:sdtContent>
                    </w:sdt>
                    <w:sdt>
                      <w:sdtPr>
                        <w:alias w:val="29.5.2 pp."/>
                        <w:tag w:val="part_db26b5fc1e5f4d0ea92b056851d5d470"/>
                        <w:lock w:val="sdtLocked"/>
                        <w:richText/>
                      </w:sdtPr>
                      <w:sdtContent>
                        <w:p>
                          <w:pPr>
                            <w:widowControl w:val="0"/>
                            <w:ind w:firstLine="720"/>
                            <w:jc w:val="both"/>
                            <w:rPr>
                              <w:color w:val="000000"/>
                              <w:szCs w:val="24"/>
                              <w:lang w:eastAsia="lt-LT"/>
                            </w:rPr>
                          </w:pPr>
                          <w:sdt>
                            <w:sdtPr>
                              <w:alias w:val="Numeris"/>
                              <w:tag w:val="nr_db26b5fc1e5f4d0ea92b056851d5d470"/>
                              <w:lock w:val="sdtLocked"/>
                              <w:richText/>
                            </w:sdtPr>
                            <w:sdtContent>
                              <w:r>
                                <w:rPr>
                                  <w:color w:val="000000"/>
                                  <w:szCs w:val="24"/>
                                  <w:lang w:eastAsia="lt-LT"/>
                                </w:rPr>
                                <w:t>29.5.2</w:t>
                              </w:r>
                            </w:sdtContent>
                          </w:sdt>
                          <w:r>
                            <w:rPr>
                              <w:color w:val="000000"/>
                              <w:szCs w:val="24"/>
                              <w:lang w:eastAsia="lt-LT"/>
                            </w:rPr>
                            <w:t>. pagrįstas palūkanų sąnaudas, susijusias su kompensacijomis, mokamomis kitų šalių perdavimo sistemos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 kai tokių kompensacijų vertė nėra įtraukiama į reguliuojamąją turto vertę.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a72f387561d496b9de2aa068bfc15eb"/>
                    <w:lock w:val="sdtLocked"/>
                    <w:richText/>
                  </w:sdtPr>
                  <w:sdtContent>
                    <w:p>
                      <w:pPr>
                        <w:widowControl w:val="0"/>
                        <w:tabs>
                          <w:tab w:val="left" w:pos="851"/>
                        </w:tabs>
                        <w:ind w:firstLine="709"/>
                        <w:jc w:val="both"/>
                      </w:pPr>
                      <w:sdt>
                        <w:sdtPr>
                          <w:alias w:val="Numeris"/>
                          <w:tag w:val="nr_ea72f387561d496b9de2aa068bfc15eb"/>
                          <w:lock w:val="sdtLocked"/>
                          <w:richText/>
                        </w:sdtPr>
                        <w:sdtContent>
                          <w:r>
                            <w:rPr>
                              <w:szCs w:val="24"/>
                              <w:lang w:eastAsia="lt-LT"/>
                            </w:rPr>
                            <w:t>29.18</w:t>
                          </w:r>
                        </w:sdtContent>
                      </w:sdt>
                      <w:r>
                        <w:rPr>
                          <w:szCs w:val="24"/>
                          <w:lang w:eastAsia="lt-LT"/>
                        </w:rPr>
                        <w:t>. nusidėvėjimo (amortizacijos) sąnaudas nuo ilgalaikio turto vertės dalies, sukurtos, įvykdžius investicijų projektus, teisės aktų nustatyta tvarka nesuderintus su Taryba, nuo ilgalaikio turto vertės dalies, sukurtos diegiant energetikos inovacijas ir finansuotos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8-1 pp."/>
                    <w:tag w:val="part_a04f9371fff74abd841b495aa1ea9f81"/>
                    <w:lock w:val="sdtLocked"/>
                    <w:richText/>
                  </w:sdtPr>
                  <w:sdtContent>
                    <w:p>
                      <w:pPr>
                        <w:widowControl w:val="0"/>
                        <w:ind w:firstLine="720"/>
                        <w:jc w:val="both"/>
                        <w:rPr>
                          <w:color w:val="000000"/>
                          <w:szCs w:val="24"/>
                          <w:lang w:eastAsia="lt-LT"/>
                        </w:rPr>
                      </w:pPr>
                      <w:sdt>
                        <w:sdtPr>
                          <w:alias w:val="Numeris"/>
                          <w:tag w:val="nr_a04f9371fff74abd841b495aa1ea9f81"/>
                          <w:lock w:val="sdtLocked"/>
                          <w:richText/>
                        </w:sdtPr>
                        <w:sdtContent>
                          <w:r>
                            <w:rPr>
                              <w:color w:val="000000"/>
                              <w:szCs w:val="24"/>
                              <w:lang w:eastAsia="lt-LT"/>
                            </w:rPr>
                            <w:t>29.18</w:t>
                          </w:r>
                          <w:r>
                            <w:rPr>
                              <w:color w:val="000000"/>
                              <w:szCs w:val="24"/>
                              <w:vertAlign w:val="superscript"/>
                              <w:lang w:eastAsia="lt-LT"/>
                            </w:rPr>
                            <w:t>1</w:t>
                          </w:r>
                        </w:sdtContent>
                      </w:sdt>
                      <w:r>
                        <w:rPr>
                          <w:color w:val="000000"/>
                          <w:szCs w:val="24"/>
                          <w:lang w:eastAsia="lt-LT"/>
                        </w:rPr>
                        <w:t>. nusidėvėjimo (amortizacijos) sąnaudas nuo ilgalaikio turto vertės dalies, sukurtos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1-1 pp."/>
                    <w:tag w:val="part_4dba31824bfd47a0bef0ca5daddb060a"/>
                    <w:lock w:val="sdtLocked"/>
                    <w:richText/>
                  </w:sdtPr>
                  <w:sdtContent>
                    <w:p>
                      <w:pPr>
                        <w:widowControl w:val="0"/>
                        <w:ind w:firstLine="720"/>
                        <w:jc w:val="both"/>
                        <w:rPr>
                          <w:color w:val="000000"/>
                          <w:szCs w:val="24"/>
                          <w:lang w:eastAsia="lt-LT"/>
                        </w:rPr>
                      </w:pPr>
                      <w:sdt>
                        <w:sdtPr>
                          <w:alias w:val="Numeris"/>
                          <w:tag w:val="nr_4dba31824bfd47a0bef0ca5daddb060a"/>
                          <w:lock w:val="sdtLocked"/>
                          <w:richText/>
                        </w:sdt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7ad2269874454aae9da62d5dc5ef1402"/>
                    <w:lock w:val="sdtLocked"/>
                    <w:richText/>
                  </w:sdtPr>
                  <w:sdtContent>
                    <w:p>
                      <w:pPr>
                        <w:tabs>
                          <w:tab w:val="left" w:pos="720"/>
                        </w:tabs>
                        <w:ind w:firstLine="720"/>
                        <w:jc w:val="both"/>
                        <w:rPr>
                          <w:color w:val="000000"/>
                          <w:szCs w:val="24"/>
                          <w:lang w:eastAsia="lt-LT"/>
                        </w:rPr>
                      </w:pPr>
                      <w:sdt>
                        <w:sdtPr>
                          <w:alias w:val="Numeris"/>
                          <w:tag w:val="nr_7ad2269874454aae9da62d5dc5ef1402"/>
                          <w:lock w:val="sdtLocked"/>
                          <w:richText/>
                        </w:sdtPr>
                        <w:sdtContent>
                          <w:r>
                            <w:rPr>
                              <w:szCs w:val="24"/>
                              <w:lang w:eastAsia="lt-LT"/>
                            </w:rPr>
                            <w:t>29.23</w:t>
                          </w:r>
                        </w:sdtContent>
                      </w:sdt>
                      <w:r>
                        <w:rPr>
                          <w:szCs w:val="24"/>
                          <w:lang w:eastAsia="lt-LT"/>
                        </w:rPr>
                        <w:t xml:space="preserve">. </w:t>
                      </w:r>
                      <w:r>
                        <w:rPr>
                          <w:color w:val="000000"/>
                        </w:rPr>
                        <w:t>kitas finansinės-investicinės veiklos sąnaudas, išskyrus tas finansines veiklos sąnaudas, kurios yra atskirai 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sdtContent>
                </w:sdt>
                <w:sdt>
                  <w:sdtPr>
                    <w:alias w:val="29.24 pp."/>
                    <w:tag w:val="part_84e910f7c67c4953b34c4833acb412ff"/>
                    <w:lock w:val="sdtLocked"/>
                    <w:richText/>
                  </w:sdtPr>
                  <w:sdtContent>
                    <w:p>
                      <w:pPr>
                        <w:tabs>
                          <w:tab w:val="left" w:pos="1134"/>
                        </w:tabs>
                        <w:ind w:firstLine="720"/>
                        <w:jc w:val="both"/>
                      </w:pPr>
                      <w:sdt>
                        <w:sdtPr>
                          <w:alias w:val="Numeris"/>
                          <w:tag w:val="nr_84e910f7c67c4953b34c4833acb412ff"/>
                          <w:lock w:val="sdtLocked"/>
                          <w:richText/>
                        </w:sdtPr>
                        <w:sdtContent>
                          <w:r>
                            <w:rPr>
                              <w:szCs w:val="24"/>
                              <w:lang w:eastAsia="lt-LT"/>
                            </w:rPr>
                            <w:t>29.24</w:t>
                          </w:r>
                        </w:sdtContent>
                      </w:sdt>
                      <w:r>
                        <w:rPr>
                          <w:szCs w:val="24"/>
                          <w:lang w:eastAsia="lt-LT"/>
                        </w:rPr>
                        <w:t>. tyrimų, susijusių su energetikos inovacijomis, sąnaudas sudarančias daugiau kaip 0,05 proc. nuo gamtinių dujų sektoriuje veiklą vykdančios įmonės verslo vieneto veiklos sąnaudų, nurodytų Aprašo 17.6–17.12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25 pp."/>
                    <w:tag w:val="part_24b4837730784ef2bc57676acced1eee"/>
                    <w:lock w:val="sdtLocked"/>
                    <w:richText/>
                  </w:sdtPr>
                  <w:sdtContent>
                    <w:p>
                      <w:pPr>
                        <w:ind w:firstLine="720"/>
                        <w:jc w:val="both"/>
                        <w:rPr>
                          <w:color w:val="000000"/>
                          <w:szCs w:val="24"/>
                          <w:lang w:eastAsia="lt-LT"/>
                        </w:rPr>
                      </w:pPr>
                      <w:sdt>
                        <w:sdtPr>
                          <w:alias w:val="Numeris"/>
                          <w:tag w:val="nr_24b4837730784ef2bc57676acced1eee"/>
                          <w:lock w:val="sdtLocked"/>
                          <w:richText/>
                        </w:sdtPr>
                        <w:sdtContent>
                          <w:r>
                            <w:rPr>
                              <w:color w:val="000000"/>
                              <w:szCs w:val="24"/>
                              <w:lang w:eastAsia="lt-LT" w:bidi="bn-IN"/>
                            </w:rPr>
                            <w:t>29.25</w:t>
                          </w:r>
                        </w:sdtContent>
                      </w:sdt>
                      <w:r>
                        <w:rPr>
                          <w:color w:val="000000"/>
                          <w:szCs w:val="24"/>
                          <w:lang w:eastAsia="lt-LT" w:bidi="bn-IN"/>
                        </w:rPr>
                        <w:t xml:space="preserve">. </w:t>
                      </w:r>
                      <w:r>
                        <w:rPr>
                          <w:szCs w:val="24"/>
                          <w:lang w:eastAsia="lt-LT" w:bidi="bn-IN"/>
                        </w:rPr>
                        <w:t xml:space="preserve">Gamtinių dujų, elektros energetikos, suskystintų naftos dujų įmonių investicijų vertinimo ir derinimo tvarkos aprašo nustatyta tvarka su Taryba suderintų </w:t>
                      </w:r>
                      <w:r>
                        <w:rPr>
                          <w:szCs w:val="24"/>
                        </w:rPr>
                        <w:t>projektų, skirtų pakeisti reguliuojamosios įmonės eksploatuojamą reguliuojamą ilgalaikį turtą, kuriais perkamos paslaugos iš išorės</w:t>
                      </w:r>
                      <w:r>
                        <w:t xml:space="preserve">, (toliau – </w:t>
                      </w:r>
                      <w:r>
                        <w:rPr>
                          <w:szCs w:val="24"/>
                          <w:lang w:eastAsia="lt-LT" w:bidi="bn-IN"/>
                        </w:rPr>
                        <w:t>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2-1 p."/>
                <w:tag w:val="part_37c3fa96a461424a861265955017d532"/>
                <w:lock w:val="sdtLocked"/>
                <w:richText/>
              </w:sdtPr>
              <w:sdtContent>
                <w:p>
                  <w:pPr>
                    <w:tabs>
                      <w:tab w:val="left" w:pos="709"/>
                    </w:tabs>
                    <w:ind w:firstLine="709"/>
                    <w:jc w:val="both"/>
                    <w:rPr>
                      <w:color w:val="000000"/>
                      <w:szCs w:val="24"/>
                      <w:lang w:eastAsia="lt-LT"/>
                    </w:rPr>
                  </w:pPr>
                  <w:sdt>
                    <w:sdtPr>
                      <w:alias w:val="Numeris"/>
                      <w:tag w:val="nr_37c3fa96a461424a861265955017d532"/>
                      <w:lock w:val="sdtLocked"/>
                      <w:richText/>
                    </w:sdtPr>
                    <w:sdtContent>
                      <w:r>
                        <w:rPr>
                          <w:szCs w:val="24"/>
                          <w:lang w:eastAsia="lt-LT"/>
                        </w:rPr>
                        <w:t>32</w:t>
                      </w:r>
                      <w:r>
                        <w:rPr>
                          <w:szCs w:val="24"/>
                          <w:vertAlign w:val="superscript"/>
                          <w:lang w:eastAsia="lt-LT"/>
                        </w:rPr>
                        <w:t>1</w:t>
                      </w:r>
                    </w:sdtContent>
                  </w:sdt>
                  <w:r>
                    <w:rPr>
                      <w:szCs w:val="24"/>
                      <w:lang w:eastAsia="lt-LT"/>
                    </w:rPr>
                    <w:t>. Gamtinių dujų įmonių reguliuojamų kainų verslo vieneto ir paslaugų (produktų) ataskaitinio laikotarpio sąnaudoms priskiriamos sąnaudos, susijusios su Tarybos suderintu energetikos inovacijų investicijų projektu..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33 p."/>
                <w:tag w:val="part_263c397bc01645e7ae2105b57b0b7780"/>
                <w:lock w:val="sdtLocked"/>
                <w:richText/>
              </w:sdtPr>
              <w:sdtContent>
                <w:p>
                  <w:pPr>
                    <w:widowControl w:val="0"/>
                    <w:tabs>
                      <w:tab w:val="left" w:pos="1134"/>
                    </w:tabs>
                    <w:ind w:firstLine="720"/>
                    <w:jc w:val="both"/>
                  </w:pPr>
                  <w:sdt>
                    <w:sdtPr>
                      <w:alias w:val="Numeris"/>
                      <w:tag w:val="nr_263c397bc01645e7ae2105b57b0b7780"/>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sdtContent>
            </w:sdt>
            <w:sdt>
              <w:sdtPr>
                <w:alias w:val="33-1 p."/>
                <w:tag w:val="part_393424a4b5f940d48b3717a98aae4be7"/>
                <w:lock w:val="sdtLocked"/>
                <w:richText/>
              </w:sdtPr>
              <w:sdtContent>
                <w:p>
                  <w:pPr>
                    <w:widowControl w:val="0"/>
                    <w:tabs>
                      <w:tab w:val="left" w:pos="851"/>
                    </w:tabs>
                    <w:ind w:firstLine="720"/>
                    <w:jc w:val="both"/>
                    <w:rPr>
                      <w:color w:val="000000"/>
                      <w:szCs w:val="24"/>
                      <w:lang w:eastAsia="lt-LT"/>
                    </w:rPr>
                  </w:pPr>
                  <w:sdt>
                    <w:sdtPr>
                      <w:alias w:val="Numeris"/>
                      <w:tag w:val="nr_393424a4b5f940d48b3717a98aae4be7"/>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apskaito ilgalaikiame turte, tai patirtos šio ilgalaikio turto ataskaitinio laikotarpio nuomos išlaidos pripažįstamos to ataskaitinio laikotarpio nuomos sąnaudomis. Šios sąnaudos paskirstomos reguliuojamų kainų paslaugoms (produktams) ir atitinkamiems verslo vienetams, į kurių sudėtį įeina reguliuojamų kainų paslaugos (produktai), laikantis priežastingumo principo ir vadovaujantis Aprašo 21 punkte numatyta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39-1 p."/>
                <w:tag w:val="part_9e527acda1c448ccb01b8dcd37da08db"/>
                <w:lock w:val="sdtLocked"/>
                <w:richText/>
              </w:sdtPr>
              <w:sdtContent>
                <w:p>
                  <w:pPr>
                    <w:ind w:firstLine="720"/>
                    <w:jc w:val="both"/>
                    <w:rPr>
                      <w:color w:val="000000"/>
                      <w:spacing w:val="-2"/>
                      <w:szCs w:val="24"/>
                      <w:lang w:eastAsia="lt-LT"/>
                    </w:rPr>
                  </w:pPr>
                  <w:sdt>
                    <w:sdtPr>
                      <w:alias w:val="Numeris"/>
                      <w:tag w:val="nr_9e527acda1c448ccb01b8dcd37da08db"/>
                      <w:lock w:val="sdtLocked"/>
                      <w:richText/>
                    </w:sdtPr>
                    <w:sdtContent>
                      <w:r>
                        <w:rPr>
                          <w:szCs w:val="24"/>
                          <w:lang w:eastAsia="lt-LT"/>
                        </w:rPr>
                        <w:t>39</w:t>
                      </w:r>
                      <w:r>
                        <w:rPr>
                          <w:szCs w:val="24"/>
                          <w:vertAlign w:val="superscript"/>
                          <w:lang w:eastAsia="lt-LT"/>
                        </w:rPr>
                        <w:t>1</w:t>
                      </w:r>
                    </w:sdtContent>
                  </w:sdt>
                  <w:r>
                    <w:rPr>
                      <w:color w:val="000000"/>
                      <w:szCs w:val="24"/>
                      <w:lang w:eastAsia="lt-LT" w:bidi="bn-IN"/>
                    </w:rPr>
                    <w:t>. G</w:t>
                  </w:r>
                  <w:r>
                    <w:rPr>
                      <w:color w:val="000000"/>
                      <w:spacing w:val="-2"/>
                    </w:rPr>
                    <w:t>amtinių dujų tiekimo įmonė per 40 kalendorinių dienų nuo pusmečio pabaigos Tarybai turi pateikti Aprašo 8 priedą</w:t>
                  </w:r>
                  <w:r>
                    <w:rPr>
                      <w:szCs w:val="24"/>
                      <w:lang w:eastAsia="lt-LT" w:bidi="bn-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4ecec2dd4a57457c960543cf0750b45a"/>
                    <w:lock w:val="sdtLocked"/>
                    <w:richText/>
                  </w:sdtPr>
                  <w:sdtContent>
                    <w:p>
                      <w:pPr>
                        <w:ind w:left="720"/>
                        <w:jc w:val="both"/>
                      </w:pPr>
                      <w:sdt>
                        <w:sdtPr>
                          <w:alias w:val="Numeris"/>
                          <w:tag w:val="nr_4ecec2dd4a57457c960543cf0750b45a"/>
                          <w:lock w:val="sdtLocked"/>
                          <w:richText/>
                        </w:sdtPr>
                        <w:sdtContent>
                          <w:r>
                            <w:rPr>
                              <w:color w:val="000000"/>
                              <w:szCs w:val="24"/>
                              <w:lang w:eastAsia="lt-LT" w:bidi="bn-IN"/>
                            </w:rPr>
                            <w:t>40.5</w:t>
                          </w:r>
                        </w:sdtContent>
                      </w:sdt>
                      <w:r>
                        <w:rPr>
                          <w:color w:val="000000"/>
                          <w:szCs w:val="24"/>
                          <w:lang w:eastAsia="lt-LT" w:bidi="bn-IN"/>
                        </w:rPr>
                        <w:t xml:space="preserve">. pajamų ir sąnaudų ataskaita (Aprašo 4 priedas arba </w:t>
                      </w:r>
                      <w:r>
                        <w:rPr>
                          <w:color w:val="000000"/>
                          <w:szCs w:val="24"/>
                          <w:lang w:val="en-US" w:eastAsia="lt-LT" w:bidi="bn-IN"/>
                        </w:rPr>
                        <w:t>7</w:t>
                      </w:r>
                      <w:r>
                        <w:rPr>
                          <w:color w:val="000000"/>
                          <w:szCs w:val="24"/>
                          <w:lang w:eastAsia="lt-LT" w:bidi="bn-IN"/>
                        </w:rPr>
                        <w:t xml:space="preserve"> priedas);</w:t>
                      </w:r>
                      <w:r>
                        <w:t xml:space="preserve"> </w:t>
                      </w:r>
                    </w:p>
                    <w:p>
                      <w:pPr>
                        <w:jc w:val="both"/>
                        <w:rPr>
                          <w:i/>
                          <w:sz w:val="20"/>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a91f3ded7e474389aaac5bd2aa0ec568"/>
                    <w:lock w:val="sdtLocked"/>
                    <w:richText/>
                  </w:sdtPr>
                  <w:sdtContent>
                    <w:p>
                      <w:pPr>
                        <w:ind w:firstLine="720"/>
                        <w:jc w:val="both"/>
                      </w:pPr>
                      <w:sdt>
                        <w:sdtPr>
                          <w:alias w:val="Numeris"/>
                          <w:tag w:val="nr_a91f3ded7e474389aaac5bd2aa0ec568"/>
                          <w:lock w:val="sdtLocked"/>
                          <w:richText/>
                        </w:sdtPr>
                        <w:sdtContent>
                          <w:r>
                            <w:rPr>
                              <w:color w:val="000000"/>
                              <w:szCs w:val="24"/>
                              <w:lang w:eastAsia="lt-LT" w:bidi="bn-IN"/>
                            </w:rPr>
                            <w:t>40.8</w:t>
                          </w:r>
                        </w:sdtContent>
                      </w:sdt>
                      <w:r>
                        <w:rPr>
                          <w:color w:val="000000"/>
                          <w:szCs w:val="24"/>
                          <w:lang w:eastAsia="lt-LT" w:bidi="bn-IN"/>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arba </w:t>
                      </w:r>
                      <w:r>
                        <w:rPr>
                          <w:color w:val="000000"/>
                          <w:szCs w:val="24"/>
                          <w:lang w:val="en-US" w:eastAsia="lt-LT" w:bidi="bn-IN"/>
                        </w:rPr>
                        <w:t xml:space="preserve">7 </w:t>
                      </w:r>
                      <w:r>
                        <w:rPr>
                          <w:color w:val="000000"/>
                          <w:szCs w:val="24"/>
                          <w:lang w:eastAsia="lt-LT" w:bidi="bn-IN"/>
                        </w:rPr>
                        <w:t>priedą;</w:t>
                      </w:r>
                      <w:r>
                        <w:t xml:space="preserve"> </w:t>
                      </w:r>
                    </w:p>
                    <w:p>
                      <w:pPr>
                        <w:jc w:val="both"/>
                        <w:rPr>
                          <w:color w:val="000000"/>
                          <w:szCs w:val="24"/>
                          <w:lang w:eastAsia="lt-LT"/>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
                  <w:sdtPr>
                    <w:alias w:val="40.11 pp."/>
                    <w:tag w:val="part_7c1a274069364d1d8cce827afb1c0108"/>
                    <w:lock w:val="sdtLocked"/>
                    <w:richText/>
                  </w:sdtPr>
                  <w:sdtContent>
                    <w:p>
                      <w:pPr>
                        <w:widowControl w:val="0"/>
                        <w:tabs>
                          <w:tab w:val="left" w:pos="851"/>
                        </w:tabs>
                        <w:ind w:firstLine="720"/>
                        <w:jc w:val="both"/>
                        <w:rPr>
                          <w:color w:val="000000"/>
                          <w:szCs w:val="24"/>
                          <w:lang w:eastAsia="lt-LT"/>
                        </w:rPr>
                      </w:pPr>
                      <w:sdt>
                        <w:sdtPr>
                          <w:alias w:val="Numeris"/>
                          <w:tag w:val="nr_7c1a274069364d1d8cce827afb1c0108"/>
                          <w:lock w:val="sdtLocked"/>
                          <w:richText/>
                        </w:sdtPr>
                        <w:sdtContent>
                          <w:r>
                            <w:rPr>
                              <w:szCs w:val="24"/>
                              <w:lang w:eastAsia="lt-LT"/>
                            </w:rPr>
                            <w:t>40.11</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7d8d3a0af0b11eba871a26c1fc3fbc1">
            <w:r w:rsidRPr="00532B9F">
              <w:rPr>
                <w:rFonts w:ascii="Times New Roman" w:eastAsia="MS Mincho" w:hAnsi="Times New Roman"/>
                <w:sz w:val="20"/>
                <w:iCs/>
                <w:color w:val="0000FF" w:themeColor="hyperlink"/>
                <w:u w:val="single"/>
              </w:rPr>
              <w:t>O3E-535</w:t>
            </w:r>
          </w:fldSimple>
          <w:r>
            <w:rPr>
              <w:rFonts w:ascii="Times New Roman" w:eastAsia="MS Mincho" w:hAnsi="Times New Roman"/>
              <w:sz w:val="20"/>
              <w:iCs/>
            </w:rPr>
            <w:t>,
2021-05-07,
paskelbta TAR 2021-05-07, i. k. 2021-10191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b1d320f09511eb9f09e7df20500045">
            <w:r w:rsidRPr="00532B9F">
              <w:rPr>
                <w:rFonts w:ascii="Times New Roman" w:eastAsia="MS Mincho" w:hAnsi="Times New Roman"/>
                <w:sz w:val="20"/>
                <w:iCs/>
                <w:color w:val="0000FF" w:themeColor="hyperlink"/>
                <w:u w:val="single"/>
              </w:rPr>
              <w:t>O3E-940</w:t>
            </w:r>
          </w:fldSimple>
          <w:r>
            <w:rPr>
              <w:rFonts w:ascii="Times New Roman" w:eastAsia="MS Mincho" w:hAnsi="Times New Roman"/>
              <w:sz w:val="20"/>
              <w:iCs/>
            </w:rPr>
            <w:t>,
2021-07-29,
paskelbta TAR 2021-07-29, i. k. 2021-16746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67b2b9068af11eca9ac839120d251c4">
            <w:r w:rsidRPr="00532B9F">
              <w:rPr>
                <w:rFonts w:ascii="Times New Roman" w:eastAsia="MS Mincho" w:hAnsi="Times New Roman"/>
                <w:sz w:val="20"/>
                <w:iCs/>
                <w:color w:val="0000FF" w:themeColor="hyperlink"/>
                <w:u w:val="single"/>
              </w:rPr>
              <w:t>O3E-1788</w:t>
            </w:r>
          </w:fldSimple>
          <w:r>
            <w:rPr>
              <w:rFonts w:ascii="Times New Roman" w:eastAsia="MS Mincho" w:hAnsi="Times New Roman"/>
              <w:sz w:val="20"/>
              <w:iCs/>
            </w:rPr>
            <w:t>,
2021-12-29,
paskelbta TAR 2021-12-29, i. k. 2021-27524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d93100807311ed8df094f359a60216">
            <w:r w:rsidRPr="00532B9F">
              <w:rPr>
                <w:rFonts w:ascii="Times New Roman" w:eastAsia="MS Mincho" w:hAnsi="Times New Roman"/>
                <w:sz w:val="20"/>
                <w:iCs/>
                <w:color w:val="0000FF" w:themeColor="hyperlink"/>
                <w:u w:val="single"/>
              </w:rPr>
              <w:t>O3E-1737</w:t>
            </w:r>
          </w:fldSimple>
          <w:r>
            <w:rPr>
              <w:rFonts w:ascii="Times New Roman" w:eastAsia="MS Mincho" w:hAnsi="Times New Roman"/>
              <w:sz w:val="20"/>
              <w:iCs/>
            </w:rPr>
            <w:t>,
2022-12-20,
paskelbta TAR 2022-12-20, i. k. 2022-26056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rFonts w:ascii="Arial" w:hAnsi="Arial" w:cs="Arial"/>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proofState w:spelling="clean" w:grammar="clean"/>
  <w:defaultTabStop w:val="1296"/>
  <w:hyphenationZone w:val="396"/>
  <w:doNotHyphenateCaps/>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3C8F6C9"/>
  <w15:docId w15:val="{FE7E19D7-F963-48A5-8B5F-3283DF5FE0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f3f14031ce254f9ebc47ebcc744f67b4">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a42177df3f754e7791eb50fd6a63baac"/>
          <Part Type="papunktis" Nr="13.4.8" Abbr="13.4.8 pp." DocPartId="906af0fa4fb24a35aa04053203192c78" PartId="097cb28fce4f497683138d8a1b8cb291"/>
          <Part Type="papunktis" Nr="13.4.9" Abbr="13.4.9 pp." DocPartId="4c70271412284fdb9f84fc7f2846d386" PartId="da2499d402e9456dbd405fc0b3073476"/>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49677c1d88524c3da815f4b222a8cdd9"/>
          <Part Type="papunktis" Nr="13.5.4-1" Abbr="13.5.4-1 pp." DocPartId="a05026b6f82f4bc18058d92f10eabbba" PartId="5ef401b39c414b5997a4732ea8cbdca6"/>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7d375ce3eb89405b9d75e7552ac07a56"/>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de7b1a12c32546c1a9452690ee7ffe9c"/>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341c8d72834a4ba9a977bb3132b96300"/>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ef03ee1a24c34f68a63105b935a0e435">
          <Part Type="papunktis" Nr="29.5.1" Abbr="29.5.1 pp." DocPartId="f5c58df81a9742fd9dfeeba57b1411e2" PartId="f9071a9577cd4d16b88bf04e85db1a19"/>
          <Part Type="papunktis" Nr="29.5.2" Abbr="29.5.2 pp." DocPartId="79f29d6e8ccf4c32b6cde65de9408f46" PartId="db26b5fc1e5f4d0ea92b056851d5d470"/>
        </Part>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a72f387561d496b9de2aa068bfc15eb"/>
        <Part Type="papunktis" Nr="29.18-1" Abbr="29.18-1 pp." DocPartId="13559d05bf55419f84ef1e0f41b4ec6a" PartId="a04f9371fff74abd841b495aa1ea9f81"/>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1-1" Abbr="29.21-1 pp." DocPartId="b2f13345464a4469bb8a05f6172dec85" PartId="4dba31824bfd47a0bef0ca5daddb060a"/>
        <Part Type="papunktis" Nr="29.22" Abbr="29.22 pp." DocPartId="3daf0fb9411b4705b3e91b191a4de1ac" PartId="e8c591086f574128bd3b20c5d4e9cbbd"/>
        <Part Type="papunktis" Nr="29.23" Abbr="29.23 pp." DocPartId="8f47a6df238947f5961c4b8bfe3c9ddb" PartId="7ad2269874454aae9da62d5dc5ef1402"/>
        <Part Type="papunktis" Nr="29.24" Abbr="29.24 pp." DocPartId="b74ac7d5e01a48b8a5899177fb40a547" PartId="84e910f7c67c4953b34c4833acb412ff"/>
        <Part Type="papunktis" Nr="29.25" Abbr="29.25 pp." DocPartId="5d6abfb9b0b947a3b771ba2c9c2d5cab" PartId="24b4837730784ef2bc57676acced1eee"/>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2-1" Abbr="32-1 p." DocPartId="7adf8b50a6bb4651b83260120fedbf89" PartId="37c3fa96a461424a861265955017d532"/>
      <Part Type="punktas" Nr="33" Abbr="33 p." DocPartId="5b21fa8a52d64f3b8b4db0932431137b" PartId="263c397bc01645e7ae2105b57b0b7780"/>
      <Part Type="punktas" Nr="33-1" Abbr="33-1 p." DocPartId="ea46f480be8a48acb0c68e0dd8b22aed" PartId="393424a4b5f940d48b3717a98aae4be7"/>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39-1" Abbr="39-1 p." DocPartId="a27697da4ebb4455b9116cfbb98e6c10" PartId="9e527acda1c448ccb01b8dcd37da08db"/>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4ecec2dd4a57457c960543cf0750b45a"/>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a91f3ded7e474389aaac5bd2aa0ec568"/>
        <Part Type="papunktis" Nr="40.9" Abbr="40.9 pp." DocPartId="addbc6d69f2c485abd290ea1fce24fa6" PartId="9c83bd2823e44c119224d9954bedd83b"/>
        <Part Type="papunktis" Nr="40.10" Abbr="40.10 pp." DocPartId="0f7d9ddb4cef442480f48d1bf857c9fc" PartId="52f5284f76e0484f8d529a71a8384ef3"/>
        <Part Type="papunktis" Nr="40.11" Abbr="40.11 pp." DocPartId="0d6b2367d07e4987a4db8f2a28eef099" PartId="7c1a274069364d1d8cce827afb1c0108"/>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3441C8-9BC5-4DB9-9064-509D435813EC}">
  <ds:schemaRefs>
    <ds:schemaRef ds:uri="http://lrs.lt/TAIS/DocParts"/>
  </ds:schemaRefs>
</ds:datastoreItem>
</file>

<file path=customXml/itemProps3.xml><?xml version="1.0" encoding="utf-8"?>
<ds:datastoreItem xmlns:ds="http://schemas.openxmlformats.org/officeDocument/2006/customXml" ds:itemID="{F893F22D-0117-4D8A-94A5-036035FFBE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17</Pages>
  <Words>41124</Words>
  <Characters>23441</Characters>
  <Application>Microsoft Office Word</Application>
  <DocSecurity>0</DocSecurity>
  <Lines>195</Lines>
  <Paragraphs>128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64437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ŠAULYTĖ SKAIRIENĖ Dalia</lastModifiedBy>
  <lastPrinted>2018-12-04T08:42:00Z</lastPrinted>
  <dcterms:modified xsi:type="dcterms:W3CDTF">2022-12-23T05:55:00Z</dcterms:modified>
  <revision>19</revision>
</coreProperties>
</file>