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2021-07-30 iki 2021-12-29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ba87b2236ce44f2fb1cb02cf777784d3"/>
        <w:lock w:val="sdtLocked"/>
        <w:richText/>
      </w:sdtPr>
      <w:sdtContent>
        <w:p>
          <w:pPr>
            <w:widowControl w:val="0"/>
            <w:ind w:left="3806" w:firstLine="1296"/>
            <w:sectPr>
              <w:headerReference w:type="default" r:id="rId10"/>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ba87b2236ce44f2fb1cb02cf777784d3"/>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a42177df3f754e7791eb50fd6a63baac"/>
                        <w:lock w:val="sdtLocked"/>
                        <w:richText/>
                      </w:sdtPr>
                      <w:sdtContent>
                        <w:p>
                          <w:pPr>
                            <w:widowControl w:val="0"/>
                            <w:tabs>
                              <w:tab w:val="left" w:pos="851"/>
                            </w:tabs>
                            <w:ind w:firstLine="709"/>
                            <w:jc w:val="both"/>
                            <w:rPr>
                              <w:szCs w:val="24"/>
                              <w:lang w:eastAsia="lt-LT"/>
                            </w:rPr>
                          </w:pPr>
                          <w:sdt>
                            <w:sdtPr>
                              <w:alias w:val="Numeris"/>
                              <w:tag w:val="nr_a42177df3f754e7791eb50fd6a63baac"/>
                              <w:lock w:val="sdtLocked"/>
                              <w:richText/>
                            </w:sdtPr>
                            <w:sdtContent>
                              <w:r>
                                <w:rPr>
                                  <w:color w:val="000000"/>
                                  <w:szCs w:val="24"/>
                                  <w:lang w:eastAsia="lt-LT"/>
                                </w:rPr>
                                <w:t>13.4.7</w:t>
                              </w:r>
                            </w:sdtContent>
                          </w:sdt>
                          <w:r>
                            <w:rPr>
                              <w:color w:val="000000"/>
                              <w:szCs w:val="24"/>
                              <w:lang w:eastAsia="lt-LT"/>
                            </w:rPr>
                            <w:t xml:space="preserve">. 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4.8 pp."/>
                        <w:tag w:val="part_097cb28fce4f497683138d8a1b8cb291"/>
                        <w:lock w:val="sdtLocked"/>
                        <w:richText/>
                      </w:sdtPr>
                      <w:sdtContent>
                        <w:p>
                          <w:pPr>
                            <w:widowControl w:val="0"/>
                            <w:tabs>
                              <w:tab w:val="left" w:pos="851"/>
                            </w:tabs>
                            <w:ind w:firstLine="720"/>
                            <w:jc w:val="both"/>
                          </w:pPr>
                          <w:sdt>
                            <w:sdtPr>
                              <w:alias w:val="Numeris"/>
                              <w:tag w:val="nr_097cb28fce4f497683138d8a1b8cb291"/>
                              <w:lock w:val="sdtLocked"/>
                              <w:richText/>
                            </w:sdtPr>
                            <w:sdtContent>
                              <w:r>
                                <w:rPr>
                                  <w:szCs w:val="24"/>
                                  <w:lang w:eastAsia="lt-LT"/>
                                </w:rPr>
                                <w:t>13.4.8</w:t>
                              </w:r>
                            </w:sdtContent>
                          </w:sdt>
                          <w:r>
                            <w:rPr>
                              <w:szCs w:val="24"/>
                              <w:lang w:eastAsia="lt-LT"/>
                            </w:rPr>
                            <w:t>. išsinuomoto ilgalaikio turto, kuris vadovaujantis Tarptautiniais apskaitos standartais yra apskaitomas ilgalaikiame turte,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3.4.9 pp."/>
                        <w:tag w:val="part_da2499d402e9456dbd405fc0b3073476"/>
                        <w:lock w:val="sdtLocked"/>
                        <w:richText/>
                      </w:sdtPr>
                      <w:sdtContent>
                        <w:p>
                          <w:pPr>
                            <w:widowControl w:val="0"/>
                            <w:tabs>
                              <w:tab w:val="left" w:pos="851"/>
                            </w:tabs>
                            <w:ind w:firstLine="720"/>
                            <w:jc w:val="both"/>
                            <w:rPr>
                              <w:szCs w:val="24"/>
                              <w:lang w:eastAsia="lt-LT"/>
                            </w:rPr>
                          </w:pPr>
                          <w:sdt>
                            <w:sdtPr>
                              <w:alias w:val="Numeris"/>
                              <w:tag w:val="nr_da2499d402e9456dbd405fc0b3073476"/>
                              <w:lock w:val="sdtLocked"/>
                              <w:richText/>
                            </w:sdtPr>
                            <w:sdtContent>
                              <w:r>
                                <w:rPr>
                                  <w:szCs w:val="24"/>
                                  <w:lang w:eastAsia="lt-LT"/>
                                </w:rPr>
                                <w:t>13.4.9</w:t>
                              </w:r>
                            </w:sdtContent>
                          </w:sdt>
                          <w:r>
                            <w:rPr>
                              <w:szCs w:val="24"/>
                              <w:lang w:eastAsia="lt-LT"/>
                            </w:rPr>
                            <w:t>. kompensacijas, mokamas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03cd327922c04366817217a3bb9777a1"/>
                        <w:lock w:val="sdtLocked"/>
                        <w:richText/>
                      </w:sdtPr>
                      <w:sdtContent>
                        <w:p>
                          <w:pPr>
                            <w:widowControl w:val="0"/>
                            <w:tabs>
                              <w:tab w:val="left" w:pos="851"/>
                            </w:tabs>
                            <w:ind w:firstLine="720"/>
                            <w:jc w:val="both"/>
                            <w:rPr>
                              <w:color w:val="000000"/>
                              <w:szCs w:val="24"/>
                              <w:lang w:eastAsia="lt-LT"/>
                            </w:rPr>
                          </w:pPr>
                          <w:sdt>
                            <w:sdtPr>
                              <w:alias w:val="Numeris"/>
                              <w:tag w:val="nr_03cd327922c04366817217a3bb9777a1"/>
                              <w:lock w:val="sdtLocked"/>
                              <w:richText/>
                            </w:sdtPr>
                            <w:sdtContent>
                              <w:r>
                                <w:rPr>
                                  <w:color w:val="000000"/>
                                  <w:szCs w:val="24"/>
                                  <w:lang w:eastAsia="lt-LT"/>
                                </w:rPr>
                                <w:t>13.5.3</w:t>
                              </w:r>
                            </w:sdtContent>
                          </w:sdt>
                          <w:r>
                            <w:rPr>
                              <w:color w:val="000000"/>
                              <w:szCs w:val="24"/>
                              <w:lang w:eastAsia="lt-LT"/>
                            </w:rPr>
                            <w:t>. nebaigtos statybos vertę</w:t>
                          </w:r>
                          <w:r>
                            <w:rPr>
                              <w:szCs w:val="24"/>
                              <w:lang w:eastAsia="lt-LT"/>
                            </w:rPr>
                            <w:t xml:space="preserve">, </w:t>
                          </w:r>
                          <w:r>
                            <w:rPr>
                              <w:color w:val="000000"/>
                              <w:szCs w:val="24"/>
                              <w:lang w:eastAsia="lt-LT"/>
                            </w:rPr>
                            <w:t xml:space="preserve">nenaudojamų, likviduotų, nurašytų, laikinai nenaudojamų (užkonservuotų), esančių atsargose, turto vienetų vertę, išskyrus: </w:t>
                          </w:r>
                          <w:r>
                            <w:rPr>
                              <w:szCs w:val="24"/>
                              <w:lang w:eastAsia="lt-LT"/>
                            </w:rPr>
                            <w:t>(1) nebaigtos statybos vertę, patvirtintą Investicijų projektų papildomų reguliacinių paskatų ir rizikų vertinimo metodikos nustatyta tvarka,</w:t>
                          </w:r>
                          <w:r>
                            <w:rPr>
                              <w:color w:val="000000"/>
                              <w:szCs w:val="24"/>
                              <w:lang w:eastAsia="lt-LT"/>
                            </w:rPr>
                            <w:t xml:space="preserve"> (2)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 (3) atsargų, kurias gamtinių dujų įmonė nuolat privalo laikyti, turto vienetų vertę, (4) išnuomoto turto vertę, kuris, nevykdant nereguliuojamos veiklos, visa apimtimi būtų naudojamas gamtinių dujų įmonės reguliuojamoje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13.5.4 pp."/>
                        <w:tag w:val="part_49677c1d88524c3da815f4b222a8cdd9"/>
                        <w:lock w:val="sdtLocked"/>
                        <w:richText/>
                      </w:sdtPr>
                      <w:sdtContent>
                        <w:p>
                          <w:pPr>
                            <w:widowControl w:val="0"/>
                            <w:tabs>
                              <w:tab w:val="left" w:pos="851"/>
                            </w:tabs>
                            <w:ind w:firstLine="709"/>
                            <w:jc w:val="both"/>
                          </w:pPr>
                          <w:sdt>
                            <w:sdtPr>
                              <w:alias w:val="Numeris"/>
                              <w:tag w:val="nr_49677c1d88524c3da815f4b222a8cdd9"/>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 ilgalaikio turto vertės dalį, sukurtą diegiant energetikos inovacijas ir finansuotą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4-1 pp."/>
                        <w:tag w:val="part_5ef401b39c414b5997a4732ea8cbdca6"/>
                        <w:lock w:val="sdtLocked"/>
                        <w:richText/>
                      </w:sdtPr>
                      <w:sdtContent>
                        <w:p>
                          <w:pPr>
                            <w:widowControl w:val="0"/>
                            <w:tabs>
                              <w:tab w:val="left" w:pos="851"/>
                            </w:tabs>
                            <w:ind w:firstLine="709"/>
                            <w:jc w:val="both"/>
                            <w:rPr>
                              <w:color w:val="000000"/>
                              <w:szCs w:val="24"/>
                              <w:lang w:eastAsia="lt-LT"/>
                            </w:rPr>
                          </w:pPr>
                          <w:sdt>
                            <w:sdtPr>
                              <w:alias w:val="Numeris"/>
                              <w:tag w:val="nr_5ef401b39c414b5997a4732ea8cbdca6"/>
                              <w:lock w:val="sdtLocked"/>
                              <w:richText/>
                            </w:sdtPr>
                            <w:sdtContent>
                              <w:r>
                                <w:rPr>
                                  <w:szCs w:val="24"/>
                                  <w:lang w:eastAsia="lt-LT"/>
                                </w:rPr>
                                <w:t>13.5.4</w:t>
                              </w:r>
                              <w:r>
                                <w:rPr>
                                  <w:szCs w:val="24"/>
                                  <w:vertAlign w:val="superscript"/>
                                  <w:lang w:eastAsia="lt-LT"/>
                                </w:rPr>
                                <w:t>1</w:t>
                              </w:r>
                            </w:sdtContent>
                          </w:sdt>
                          <w:r>
                            <w:rPr>
                              <w:szCs w:val="24"/>
                              <w:lang w:eastAsia="lt-LT"/>
                            </w:rPr>
                            <w:t>. ilgalaikio turto vienetų vertės dalį, sukurtą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c80ef6c4a79c4169b8ee6cd7e9a5f3ea"/>
                    <w:lock w:val="sdtLocked"/>
                    <w:richText/>
                  </w:sdtPr>
                  <w:sdtContent>
                    <w:p>
                      <w:pPr>
                        <w:widowControl w:val="0"/>
                        <w:ind w:firstLine="720"/>
                        <w:jc w:val="both"/>
                        <w:rPr>
                          <w:color w:val="000000"/>
                          <w:szCs w:val="24"/>
                          <w:lang w:eastAsia="lt-LT"/>
                        </w:rPr>
                      </w:pPr>
                      <w:sdt>
                        <w:sdtPr>
                          <w:alias w:val="Numeris"/>
                          <w:tag w:val="nr_c80ef6c4a79c4169b8ee6cd7e9a5f3ea"/>
                          <w:lock w:val="sdtLocked"/>
                          <w:richText/>
                        </w:sdtPr>
                        <w:sdtContent>
                          <w:r>
                            <w:rPr>
                              <w:color w:val="000000"/>
                              <w:szCs w:val="24"/>
                              <w:lang w:eastAsia="lt-LT"/>
                            </w:rPr>
                            <w:t>17.13</w:t>
                          </w:r>
                        </w:sdtContent>
                      </w:sdt>
                      <w:r>
                        <w:rPr>
                          <w:color w:val="000000"/>
                          <w:szCs w:val="24"/>
                          <w:lang w:eastAsia="lt-LT"/>
                        </w:rPr>
                        <w:t>. nepaskirstomosios sąnaudos.</w:t>
                      </w:r>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de7b1a12c32546c1a9452690ee7ffe9c"/>
                    <w:lock w:val="sdtLocked"/>
                    <w:richText/>
                  </w:sdtPr>
                  <w:sdtContent>
                    <w:p>
                      <w:pPr>
                        <w:widowControl w:val="0"/>
                        <w:ind w:firstLine="720"/>
                        <w:jc w:val="both"/>
                        <w:rPr>
                          <w:color w:val="000000"/>
                          <w:szCs w:val="24"/>
                          <w:lang w:eastAsia="lt-LT"/>
                        </w:rPr>
                      </w:pPr>
                      <w:sdt>
                        <w:sdtPr>
                          <w:alias w:val="Numeris"/>
                          <w:tag w:val="nr_de7b1a12c32546c1a9452690ee7ffe9c"/>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 užtikrinant, kad investicijų projektui, kurį patvirtinantis Tarybos nutarimas numato papildomas sąlygas dėl Europos Sąjungos paramos priskyrimo, skirta Europos Sąjungos parama pilna apimtimi būtų įvertinta skaičiuojant reguliuojamas gamtinių dujų kainas Lietuvos ir Europos Sąjungos vartotojams, tačiau negali viršyti Lietuvos ir Europos Sąjungos vartotojams priskiriamo konkretaus turto vieneto paslaugai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341c8d72834a4ba9a977bb3132b96300"/>
                    <w:lock w:val="sdtLocked"/>
                    <w:richText/>
                  </w:sdtPr>
                  <w:sdtContent>
                    <w:p>
                      <w:pPr>
                        <w:widowControl w:val="0"/>
                        <w:ind w:firstLine="720"/>
                        <w:jc w:val="both"/>
                        <w:rPr>
                          <w:szCs w:val="24"/>
                          <w:lang w:eastAsia="lt-LT"/>
                        </w:rPr>
                      </w:pPr>
                      <w:sdt>
                        <w:sdtPr>
                          <w:alias w:val="Numeris"/>
                          <w:tag w:val="nr_341c8d72834a4ba9a977bb3132b96300"/>
                          <w:lock w:val="sdtLocked"/>
                          <w:richText/>
                        </w:sdtPr>
                        <w:sdtContent>
                          <w:r>
                            <w:rPr>
                              <w:color w:val="000000"/>
                              <w:szCs w:val="24"/>
                              <w:lang w:eastAsia="lt-LT"/>
                            </w:rPr>
                            <w:t>19.5</w:t>
                          </w:r>
                        </w:sdtContent>
                      </w:sdt>
                      <w:r>
                        <w:rPr>
                          <w:color w:val="000000"/>
                          <w:szCs w:val="24"/>
                          <w:lang w:eastAsia="lt-LT"/>
                        </w:rPr>
                        <w:t>.  jeigu iki Aprašo įsigaliojimo dienos įsigytų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ba88ddef9aa949e18f1aa2141ba07260"/>
                    <w:lock w:val="sdtLocked"/>
                    <w:richText/>
                  </w:sdtPr>
                  <w:sdtContent>
                    <w:p>
                      <w:pPr>
                        <w:ind w:firstLine="709"/>
                        <w:jc w:val="both"/>
                        <w:rPr>
                          <w:color w:val="000000"/>
                          <w:szCs w:val="24"/>
                          <w:lang w:eastAsia="lt-LT"/>
                        </w:rPr>
                      </w:pPr>
                      <w:sdt>
                        <w:sdtPr>
                          <w:alias w:val="Numeris"/>
                          <w:tag w:val="nr_ba88ddef9aa949e18f1aa2141ba07260"/>
                          <w:lock w:val="sdtLocked"/>
                          <w:richText/>
                        </w:sdt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 naudotojai, kurie yra įtraukti į Valstybinės mokesčių inspekcijos prie Lietuvos Respublikos finansų ministerijos (toliau – VMI) skelbiamą mokesčių mokėtojų, nukentėjusių nuo nepalankios epideminės COVID-19 (koronavirusinės infekcijos) situacijos, sąrašą (toliau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Lietuvos Respublikos Vyriausybės paskelbto karantino Lietuvos Respublikos teritorijoje pradžios iki karantino Lietuvos Respublikos teritorijoje atšaukimo ir du mėnesius po jo. Gamtinių dujų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80786a04b63b47a28c615d2a33fe244b"/>
                    <w:lock w:val="sdtLocked"/>
                    <w:richText/>
                  </w:sdtPr>
                  <w:sdtContent>
                    <w:p>
                      <w:pPr>
                        <w:widowControl w:val="0"/>
                        <w:ind w:firstLine="720"/>
                        <w:jc w:val="both"/>
                        <w:rPr>
                          <w:color w:val="000000"/>
                          <w:szCs w:val="24"/>
                          <w:lang w:eastAsia="lt-LT"/>
                        </w:rPr>
                      </w:pPr>
                      <w:sdt>
                        <w:sdtPr>
                          <w:alias w:val="Numeris"/>
                          <w:tag w:val="nr_80786a04b63b47a28c615d2a33fe244b"/>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ef03ee1a24c34f68a63105b935a0e435"/>
                    <w:lock w:val="sdtLocked"/>
                    <w:richText/>
                  </w:sdtPr>
                  <w:sdtContent>
                    <w:p>
                      <w:pPr>
                        <w:widowControl w:val="0"/>
                        <w:ind w:firstLine="720"/>
                        <w:jc w:val="both"/>
                        <w:rPr>
                          <w:color w:val="000000"/>
                          <w:szCs w:val="24"/>
                          <w:lang w:eastAsia="lt-LT"/>
                        </w:rPr>
                      </w:pPr>
                      <w:sdt>
                        <w:sdtPr>
                          <w:alias w:val="Numeris"/>
                          <w:tag w:val="nr_ef03ee1a24c34f68a63105b935a0e435"/>
                          <w:lock w:val="sdtLocked"/>
                          <w:richText/>
                        </w:sdtPr>
                        <w:sdtContent>
                          <w:r>
                            <w:rPr>
                              <w:color w:val="000000"/>
                              <w:szCs w:val="24"/>
                              <w:lang w:eastAsia="lt-LT"/>
                            </w:rPr>
                            <w:t>29.5</w:t>
                          </w:r>
                        </w:sdtContent>
                      </w:sdt>
                      <w:r>
                        <w:rPr>
                          <w:color w:val="000000"/>
                          <w:szCs w:val="24"/>
                          <w:lang w:eastAsia="lt-LT"/>
                        </w:rPr>
                        <w:t>. patirtas palūkanų sąnaudas, išskyrus:</w:t>
                      </w:r>
                    </w:p>
                    <w:sdt>
                      <w:sdtPr>
                        <w:alias w:val="29.5.1 pp."/>
                        <w:tag w:val="part_f9071a9577cd4d16b88bf04e85db1a19"/>
                        <w:lock w:val="sdtLocked"/>
                        <w:richText/>
                      </w:sdtPr>
                      <w:sdtContent>
                        <w:p>
                          <w:pPr>
                            <w:widowControl w:val="0"/>
                            <w:ind w:firstLine="720"/>
                            <w:jc w:val="both"/>
                            <w:rPr>
                              <w:color w:val="000000"/>
                              <w:szCs w:val="24"/>
                              <w:lang w:eastAsia="lt-LT"/>
                            </w:rPr>
                          </w:pPr>
                          <w:sdt>
                            <w:sdtPr>
                              <w:alias w:val="Numeris"/>
                              <w:tag w:val="nr_f9071a9577cd4d16b88bf04e85db1a19"/>
                              <w:lock w:val="sdtLocked"/>
                              <w:richText/>
                            </w:sdtPr>
                            <w:sdtContent>
                              <w:r>
                                <w:rPr>
                                  <w:color w:val="000000"/>
                                  <w:szCs w:val="24"/>
                                  <w:lang w:eastAsia="lt-LT"/>
                                </w:rPr>
                                <w:t>29.5.1</w:t>
                              </w:r>
                            </w:sdtContent>
                          </w:sdt>
                          <w:r>
                            <w:rPr>
                              <w:color w:val="000000"/>
                              <w:szCs w:val="24"/>
                              <w:lang w:eastAsia="lt-LT"/>
                            </w:rPr>
                            <w:t>. sąnaudas, nurodytas Valstybės reguliuojamų kainų gamtinių dujų sektoriuje nustatymo metodikoje, patvirtintoje Tarybos 2013 m. rugsėjo 13 d. nutarimu Nr. O3-367 „Dėl Valstybės reguliuojamų kainų gamtinių dujų sektoriuje nustatymo metodikos patvirtinimo“ (toliau – Metodika), ir sąnaudas, kurios reikalingos padengti apyvartinių lėšų trūkumą vykdant Lietuvos Respublikos Vyriausybės 2020 m. kovo 16 d. pasitarimo sprendimo (protokolo Nr. 14) priede numatytas priemones, kartu atsižvelgiant į įtrauktų į Sąrašą vartotojų ir (ar) sistemos naudotojų, įskaitant ir gamtinių dujų tiekimo įmones, kurios yra sudariusios gamtinių dujų pirkimo-pardavimo ir paslaugų teikimo sutartis,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gamtinių dujų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vertinamas atsižvelgiant į gamtinių dujų įmonės naujai sudarytos paskolų sutarties datą;</w:t>
                          </w:r>
                        </w:p>
                      </w:sdtContent>
                    </w:sdt>
                    <w:sdt>
                      <w:sdtPr>
                        <w:alias w:val="29.5.2 pp."/>
                        <w:tag w:val="part_db26b5fc1e5f4d0ea92b056851d5d470"/>
                        <w:lock w:val="sdtLocked"/>
                        <w:richText/>
                      </w:sdtPr>
                      <w:sdtContent>
                        <w:p>
                          <w:pPr>
                            <w:widowControl w:val="0"/>
                            <w:ind w:firstLine="720"/>
                            <w:jc w:val="both"/>
                            <w:rPr>
                              <w:color w:val="000000"/>
                              <w:szCs w:val="24"/>
                              <w:lang w:eastAsia="lt-LT"/>
                            </w:rPr>
                          </w:pPr>
                          <w:sdt>
                            <w:sdtPr>
                              <w:alias w:val="Numeris"/>
                              <w:tag w:val="nr_db26b5fc1e5f4d0ea92b056851d5d470"/>
                              <w:lock w:val="sdtLocked"/>
                              <w:richText/>
                            </w:sdtPr>
                            <w:sdtContent>
                              <w:r>
                                <w:rPr>
                                  <w:color w:val="000000"/>
                                  <w:szCs w:val="24"/>
                                  <w:lang w:eastAsia="lt-LT"/>
                                </w:rPr>
                                <w:t>29.5.2</w:t>
                              </w:r>
                            </w:sdtContent>
                          </w:sdt>
                          <w:r>
                            <w:rPr>
                              <w:color w:val="000000"/>
                              <w:szCs w:val="24"/>
                              <w:lang w:eastAsia="lt-LT"/>
                            </w:rPr>
                            <w:t>. pagrįstas palūkanų sąnaudas, susijusias su kompensacijomis, mokamomis kitų šalių perdavimo sistemos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 kai tokių kompensacijų vertė nėra įtraukiama į reguliuojamąją turto vertę.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6 pp."/>
                    <w:tag w:val="part_eda1f4a94a094e2b82a10a6b2201d15b"/>
                    <w:lock w:val="sdtLocked"/>
                    <w:richText/>
                  </w:sdtPr>
                  <w:sdtContent>
                    <w:p>
                      <w:pPr>
                        <w:widowControl w:val="0"/>
                        <w:ind w:firstLine="720"/>
                        <w:jc w:val="both"/>
                        <w:rPr>
                          <w:color w:val="000000"/>
                          <w:szCs w:val="24"/>
                          <w:lang w:eastAsia="lt-LT"/>
                        </w:rPr>
                      </w:pPr>
                      <w:sdt>
                        <w:sdtPr>
                          <w:alias w:val="Numeris"/>
                          <w:tag w:val="nr_eda1f4a94a094e2b82a10a6b2201d15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3de52174c2f2406384dbe4a8647b7d8d"/>
                        <w:lock w:val="sdtLocked"/>
                        <w:richText/>
                      </w:sdtPr>
                      <w:sdtContent>
                        <w:p>
                          <w:pPr>
                            <w:widowControl w:val="0"/>
                            <w:ind w:firstLine="720"/>
                            <w:jc w:val="both"/>
                            <w:rPr>
                              <w:color w:val="000000"/>
                              <w:szCs w:val="24"/>
                              <w:lang w:eastAsia="lt-LT"/>
                            </w:rPr>
                          </w:pPr>
                          <w:sdt>
                            <w:sdtPr>
                              <w:alias w:val="Numeris"/>
                              <w:tag w:val="nr_3de52174c2f2406384dbe4a8647b7d8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af9e4f213b1e473988f29a51505f3ba2"/>
                        <w:lock w:val="sdtLocked"/>
                        <w:richText/>
                      </w:sdtPr>
                      <w:sdtContent>
                        <w:p>
                          <w:pPr>
                            <w:widowControl w:val="0"/>
                            <w:ind w:firstLine="720"/>
                            <w:jc w:val="both"/>
                            <w:rPr>
                              <w:color w:val="000000"/>
                              <w:szCs w:val="24"/>
                              <w:lang w:eastAsia="lt-LT"/>
                            </w:rPr>
                          </w:pPr>
                          <w:sdt>
                            <w:sdtPr>
                              <w:alias w:val="Numeris"/>
                              <w:tag w:val="nr_af9e4f213b1e473988f29a51505f3ba2"/>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a72f387561d496b9de2aa068bfc15eb"/>
                    <w:lock w:val="sdtLocked"/>
                    <w:richText/>
                  </w:sdtPr>
                  <w:sdtContent>
                    <w:p>
                      <w:pPr>
                        <w:widowControl w:val="0"/>
                        <w:tabs>
                          <w:tab w:val="left" w:pos="851"/>
                        </w:tabs>
                        <w:ind w:firstLine="709"/>
                        <w:jc w:val="both"/>
                      </w:pPr>
                      <w:sdt>
                        <w:sdtPr>
                          <w:alias w:val="Numeris"/>
                          <w:tag w:val="nr_ea72f387561d496b9de2aa068bfc15eb"/>
                          <w:lock w:val="sdtLocked"/>
                          <w:richText/>
                        </w:sdtPr>
                        <w:sdtContent>
                          <w:r>
                            <w:rPr>
                              <w:szCs w:val="24"/>
                              <w:lang w:eastAsia="lt-LT"/>
                            </w:rPr>
                            <w:t>29.18</w:t>
                          </w:r>
                        </w:sdtContent>
                      </w:sdt>
                      <w:r>
                        <w:rPr>
                          <w:szCs w:val="24"/>
                          <w:lang w:eastAsia="lt-LT"/>
                        </w:rPr>
                        <w:t>. nusidėvėjimo (amortizacijos) sąnaudas nuo ilgalaikio turto vertės dalies, sukurtos, įvykdžius investicijų projektus, teisės aktų nustatyta tvarka nesuderintus su Taryba, nuo ilgalaikio turto vertės dalies, sukurtos diegiant energetikos inovacijas ir finansuotos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8-1 pp."/>
                    <w:tag w:val="part_a04f9371fff74abd841b495aa1ea9f81"/>
                    <w:lock w:val="sdtLocked"/>
                    <w:richText/>
                  </w:sdtPr>
                  <w:sdtContent>
                    <w:p>
                      <w:pPr>
                        <w:widowControl w:val="0"/>
                        <w:ind w:firstLine="720"/>
                        <w:jc w:val="both"/>
                        <w:rPr>
                          <w:color w:val="000000"/>
                          <w:szCs w:val="24"/>
                          <w:lang w:eastAsia="lt-LT"/>
                        </w:rPr>
                      </w:pPr>
                      <w:sdt>
                        <w:sdtPr>
                          <w:alias w:val="Numeris"/>
                          <w:tag w:val="nr_a04f9371fff74abd841b495aa1ea9f81"/>
                          <w:lock w:val="sdtLocked"/>
                          <w:richText/>
                        </w:sdtPr>
                        <w:sdtContent>
                          <w:r>
                            <w:rPr>
                              <w:color w:val="000000"/>
                              <w:szCs w:val="24"/>
                              <w:lang w:eastAsia="lt-LT"/>
                            </w:rPr>
                            <w:t>29.18</w:t>
                          </w:r>
                          <w:r>
                            <w:rPr>
                              <w:color w:val="000000"/>
                              <w:szCs w:val="24"/>
                              <w:vertAlign w:val="superscript"/>
                              <w:lang w:eastAsia="lt-LT"/>
                            </w:rPr>
                            <w:t>1</w:t>
                          </w:r>
                        </w:sdtContent>
                      </w:sdt>
                      <w:r>
                        <w:rPr>
                          <w:color w:val="000000"/>
                          <w:szCs w:val="24"/>
                          <w:lang w:eastAsia="lt-LT"/>
                        </w:rPr>
                        <w:t>. nusidėvėjimo (amortizacijos) sąnaudas nuo ilgalaikio turto vertės dalies, sukurtos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29.21-1 pp."/>
                    <w:tag w:val="part_4dba31824bfd47a0bef0ca5daddb060a"/>
                    <w:lock w:val="sdtLocked"/>
                    <w:richText/>
                  </w:sdtPr>
                  <w:sdtContent>
                    <w:p>
                      <w:pPr>
                        <w:widowControl w:val="0"/>
                        <w:ind w:firstLine="720"/>
                        <w:jc w:val="both"/>
                        <w:rPr>
                          <w:color w:val="000000"/>
                          <w:szCs w:val="24"/>
                          <w:lang w:eastAsia="lt-LT"/>
                        </w:rPr>
                      </w:pPr>
                      <w:sdt>
                        <w:sdtPr>
                          <w:alias w:val="Numeris"/>
                          <w:tag w:val="nr_4dba31824bfd47a0bef0ca5daddb060a"/>
                          <w:lock w:val="sdtLocked"/>
                          <w:richText/>
                        </w:sdtPr>
                        <w:sdtContent>
                          <w:r>
                            <w:rPr>
                              <w:color w:val="000000"/>
                              <w:szCs w:val="24"/>
                              <w:lang w:eastAsia="lt-LT"/>
                            </w:rPr>
                            <w:t>29.21</w:t>
                          </w:r>
                          <w:r>
                            <w:rPr>
                              <w:color w:val="000000"/>
                              <w:szCs w:val="24"/>
                              <w:vertAlign w:val="superscript"/>
                              <w:lang w:eastAsia="lt-LT"/>
                            </w:rPr>
                            <w:t>1</w:t>
                          </w:r>
                        </w:sdtContent>
                      </w:sdt>
                      <w:r>
                        <w:rPr>
                          <w:color w:val="000000"/>
                          <w:szCs w:val="24"/>
                          <w:lang w:eastAsia="lt-LT"/>
                        </w:rPr>
                        <w:t>. nusidėvėjimo (amortizacijos) sąnaudas nuo kompensacijų, mokamų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22 pp."/>
                    <w:tag w:val="part_e8c591086f574128bd3b20c5d4e9cbbd"/>
                    <w:lock w:val="sdtLocked"/>
                    <w:richText/>
                  </w:sdtPr>
                  <w:sdtContent>
                    <w:p>
                      <w:pPr>
                        <w:ind w:firstLine="709"/>
                        <w:jc w:val="both"/>
                      </w:pPr>
                      <w:sdt>
                        <w:sdtPr>
                          <w:alias w:val="Numeris"/>
                          <w:tag w:val="nr_e8c591086f574128bd3b20c5d4e9cbbd"/>
                          <w:lock w:val="sdtLocked"/>
                          <w:richText/>
                        </w:sdtPr>
                        <w:sdtContent>
                          <w:r>
                            <w:rPr>
                              <w:color w:val="000000"/>
                              <w:szCs w:val="24"/>
                            </w:rPr>
                            <w:t>29.22</w:t>
                          </w:r>
                        </w:sdtContent>
                      </w:sdt>
                      <w:r>
                        <w:rPr>
                          <w:color w:val="000000"/>
                          <w:szCs w:val="24"/>
                        </w:rPr>
                        <w:t>. 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3 pp."/>
                    <w:tag w:val="part_d592b522d0f34a79996b3cc9913a26ad"/>
                    <w:lock w:val="sdtLocked"/>
                    <w:richText/>
                  </w:sdtPr>
                  <w:sdtContent>
                    <w:p>
                      <w:pPr>
                        <w:ind w:firstLine="709"/>
                        <w:jc w:val="both"/>
                        <w:rPr>
                          <w:color w:val="000000"/>
                          <w:szCs w:val="24"/>
                          <w:lang w:eastAsia="lt-LT"/>
                        </w:rPr>
                      </w:pPr>
                      <w:sdt>
                        <w:sdtPr>
                          <w:alias w:val="Numeris"/>
                          <w:tag w:val="nr_d592b522d0f34a79996b3cc9913a26ad"/>
                          <w:lock w:val="sdtLocked"/>
                          <w:richText/>
                        </w:sdtPr>
                        <w:sdtContent>
                          <w:r>
                            <w:rPr>
                              <w:color w:val="000000"/>
                              <w:szCs w:val="24"/>
                            </w:rPr>
                            <w:t>29.23</w:t>
                          </w:r>
                        </w:sdtContent>
                      </w:sdt>
                      <w:r>
                        <w:rPr>
                          <w:color w:val="000000"/>
                          <w:szCs w:val="24"/>
                        </w:rPr>
                        <w:t xml:space="preserve">. </w:t>
                      </w:r>
                      <w:r>
                        <w:rPr>
                          <w:szCs w:val="24"/>
                          <w:lang w:eastAsia="lt-LT"/>
                        </w:rPr>
                        <w:t>kitas finansinės-investicinės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4 pp."/>
                    <w:tag w:val="part_467d6be9e0e84bf4a65da1e3c303b215"/>
                    <w:lock w:val="sdtLocked"/>
                    <w:richText/>
                  </w:sdtPr>
                  <w:sdtContent>
                    <w:p>
                      <w:pPr>
                        <w:tabs>
                          <w:tab w:val="left" w:pos="1134"/>
                        </w:tabs>
                        <w:ind w:firstLine="720"/>
                        <w:jc w:val="both"/>
                        <w:rPr>
                          <w:color w:val="000000"/>
                          <w:szCs w:val="24"/>
                          <w:lang w:eastAsia="lt-LT"/>
                        </w:rPr>
                      </w:pPr>
                      <w:sdt>
                        <w:sdtPr>
                          <w:alias w:val="Numeris"/>
                          <w:tag w:val="nr_467d6be9e0e84bf4a65da1e3c303b215"/>
                          <w:lock w:val="sdtLocked"/>
                          <w:richText/>
                        </w:sdtPr>
                        <w:sdtContent>
                          <w:r>
                            <w:rPr>
                              <w:szCs w:val="24"/>
                              <w:lang w:eastAsia="lt-LT"/>
                            </w:rPr>
                            <w:t>29.24</w:t>
                          </w:r>
                        </w:sdtContent>
                      </w:sdt>
                      <w:r>
                        <w:rPr>
                          <w:szCs w:val="24"/>
                          <w:lang w:eastAsia="lt-LT"/>
                        </w:rPr>
                        <w:t>. tyrimų, susijusių su energetikos inovacijomis, sąnaudas sudarančias daugiau kaip 0,05 proc. nuo gamtinių dujų sektoriuje veiklą vykdančios įmonės verslo vieneto veiklos sąnaudų, nurodytų Aprašo 17.6–17.12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2-1 p."/>
                <w:tag w:val="part_37c3fa96a461424a861265955017d532"/>
                <w:lock w:val="sdtLocked"/>
                <w:richText/>
              </w:sdtPr>
              <w:sdtContent>
                <w:p>
                  <w:pPr>
                    <w:tabs>
                      <w:tab w:val="left" w:pos="709"/>
                    </w:tabs>
                    <w:ind w:firstLine="709"/>
                    <w:jc w:val="both"/>
                    <w:rPr>
                      <w:color w:val="000000"/>
                      <w:szCs w:val="24"/>
                      <w:lang w:eastAsia="lt-LT"/>
                    </w:rPr>
                  </w:pPr>
                  <w:sdt>
                    <w:sdtPr>
                      <w:alias w:val="Numeris"/>
                      <w:tag w:val="nr_37c3fa96a461424a861265955017d532"/>
                      <w:lock w:val="sdtLocked"/>
                      <w:richText/>
                    </w:sdtPr>
                    <w:sdtContent>
                      <w:r>
                        <w:rPr>
                          <w:szCs w:val="24"/>
                          <w:lang w:eastAsia="lt-LT"/>
                        </w:rPr>
                        <w:t>32</w:t>
                      </w:r>
                      <w:r>
                        <w:rPr>
                          <w:szCs w:val="24"/>
                          <w:vertAlign w:val="superscript"/>
                          <w:lang w:eastAsia="lt-LT"/>
                        </w:rPr>
                        <w:t>1</w:t>
                      </w:r>
                    </w:sdtContent>
                  </w:sdt>
                  <w:r>
                    <w:rPr>
                      <w:szCs w:val="24"/>
                      <w:lang w:eastAsia="lt-LT"/>
                    </w:rPr>
                    <w:t>. Gamtinių dujų įmonių reguliuojamų kainų verslo vieneto ir paslaugų (produktų) ataskaitinio laikotarpio sąnaudoms priskiriamos sąnaudos, susijusios su Tarybos suderintu energetikos inovacijų investicijų projektu..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33 p."/>
                <w:tag w:val="part_263c397bc01645e7ae2105b57b0b7780"/>
                <w:lock w:val="sdtLocked"/>
                <w:richText/>
              </w:sdtPr>
              <w:sdtContent>
                <w:p>
                  <w:pPr>
                    <w:widowControl w:val="0"/>
                    <w:tabs>
                      <w:tab w:val="left" w:pos="1134"/>
                    </w:tabs>
                    <w:ind w:firstLine="720"/>
                    <w:jc w:val="both"/>
                  </w:pPr>
                  <w:sdt>
                    <w:sdtPr>
                      <w:alias w:val="Numeris"/>
                      <w:tag w:val="nr_263c397bc01645e7ae2105b57b0b7780"/>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sdtContent>
            </w:sdt>
            <w:sdt>
              <w:sdtPr>
                <w:alias w:val="33-1 p."/>
                <w:tag w:val="part_393424a4b5f940d48b3717a98aae4be7"/>
                <w:lock w:val="sdtLocked"/>
                <w:richText/>
              </w:sdtPr>
              <w:sdtContent>
                <w:p>
                  <w:pPr>
                    <w:widowControl w:val="0"/>
                    <w:tabs>
                      <w:tab w:val="left" w:pos="851"/>
                    </w:tabs>
                    <w:ind w:firstLine="720"/>
                    <w:jc w:val="both"/>
                    <w:rPr>
                      <w:color w:val="000000"/>
                      <w:szCs w:val="24"/>
                      <w:lang w:eastAsia="lt-LT"/>
                    </w:rPr>
                  </w:pPr>
                  <w:sdt>
                    <w:sdtPr>
                      <w:alias w:val="Numeris"/>
                      <w:tag w:val="nr_393424a4b5f940d48b3717a98aae4be7"/>
                      <w:lock w:val="sdtLocked"/>
                      <w:richText/>
                    </w:sdtPr>
                    <w:sdtContent>
                      <w:r>
                        <w:rPr>
                          <w:color w:val="000000"/>
                          <w:szCs w:val="24"/>
                          <w:lang w:eastAsia="lt-LT"/>
                        </w:rPr>
                        <w:t>33</w:t>
                      </w:r>
                      <w:r>
                        <w:rPr>
                          <w:color w:val="000000"/>
                          <w:szCs w:val="24"/>
                          <w:vertAlign w:val="superscript"/>
                          <w:lang w:eastAsia="lt-LT"/>
                        </w:rPr>
                        <w:t>1</w:t>
                      </w:r>
                    </w:sdtContent>
                  </w:sdt>
                  <w:r>
                    <w:rPr>
                      <w:color w:val="000000"/>
                      <w:szCs w:val="24"/>
                      <w:lang w:eastAsia="lt-LT"/>
                    </w:rPr>
                    <w:t>.</w:t>
                  </w:r>
                  <w:r>
                    <w:t xml:space="preserve"> </w:t>
                  </w:r>
                  <w:r>
                    <w:rPr>
                      <w:color w:val="000000"/>
                      <w:szCs w:val="24"/>
                      <w:lang w:eastAsia="lt-LT"/>
                    </w:rPr>
                    <w:t>Jei gamtinių dujų įmonė išsinuomotą turtą, vadovaudamasi Tarptautiniais apskaitos standartais, apskaito ilgalaikiame turte, tai patirtos šio ilgalaikio turto ataskaitinio laikotarpio nuomos išlaidos pripažįstamos to ataskaitinio laikotarpio nuomos sąnaudomis. Šios sąnaudos paskirstomos reguliuojamų kainų paslaugoms (produktams) ir atitinkamiems verslo vienetams, į kurių sudėtį įeina reguliuojamų kainų paslaugos (produktai), laikantis priežastingumo principo ir vadovaujantis Aprašo 21 punkte numatyta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27a7e5c5817b4c138a6b09ea6439f31f"/>
                    <w:lock w:val="sdtLocked"/>
                    <w:richText/>
                  </w:sdtPr>
                  <w:sdtContent>
                    <w:p>
                      <w:pPr>
                        <w:widowControl w:val="0"/>
                        <w:ind w:firstLine="720"/>
                        <w:jc w:val="both"/>
                        <w:rPr>
                          <w:color w:val="000000"/>
                          <w:szCs w:val="24"/>
                          <w:lang w:eastAsia="lt-LT"/>
                        </w:rPr>
                      </w:pPr>
                      <w:sdt>
                        <w:sdtPr>
                          <w:alias w:val="Numeris"/>
                          <w:tag w:val="nr_27a7e5c5817b4c138a6b09ea6439f31f"/>
                          <w:lock w:val="sdtLocked"/>
                          <w:richText/>
                        </w:sdtPr>
                        <w:sdtContent>
                          <w:r>
                            <w:rPr>
                              <w:color w:val="000000"/>
                              <w:szCs w:val="24"/>
                              <w:lang w:eastAsia="lt-LT"/>
                            </w:rPr>
                            <w:t>40.5</w:t>
                          </w:r>
                        </w:sdtContent>
                      </w:sdt>
                      <w:r>
                        <w:rPr>
                          <w:color w:val="000000"/>
                          <w:szCs w:val="24"/>
                          <w:lang w:eastAsia="lt-LT"/>
                        </w:rPr>
                        <w:t>. pajamų ir sąnaudų ataskaita (Aprašo 4 priedas);</w:t>
                      </w:r>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58ebf77086994d73a288119b63c35e7a"/>
                    <w:lock w:val="sdtLocked"/>
                    <w:richText/>
                  </w:sdtPr>
                  <w:sdtContent>
                    <w:p>
                      <w:pPr>
                        <w:widowControl w:val="0"/>
                        <w:ind w:firstLine="720"/>
                        <w:jc w:val="both"/>
                        <w:rPr>
                          <w:color w:val="000000"/>
                          <w:szCs w:val="24"/>
                          <w:lang w:eastAsia="lt-LT"/>
                        </w:rPr>
                      </w:pPr>
                      <w:sdt>
                        <w:sdtPr>
                          <w:alias w:val="Numeris"/>
                          <w:tag w:val="nr_58ebf77086994d73a288119b63c35e7a"/>
                          <w:lock w:val="sdtLocked"/>
                          <w:richText/>
                        </w:sdtPr>
                        <w:sdtContent>
                          <w:r>
                            <w:rPr>
                              <w:color w:val="000000"/>
                              <w:szCs w:val="24"/>
                              <w:lang w:eastAsia="lt-LT"/>
                            </w:rPr>
                            <w:t>40.8</w:t>
                          </w:r>
                        </w:sdtContent>
                      </w:sdt>
                      <w:r>
                        <w:rPr>
                          <w:color w:val="000000"/>
                          <w:szCs w:val="24"/>
                          <w:lang w:eastAsia="lt-LT"/>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w:t>
                      </w:r>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
                  <w:sdtPr>
                    <w:alias w:val="40.11 pp."/>
                    <w:tag w:val="part_7c1a274069364d1d8cce827afb1c0108"/>
                    <w:lock w:val="sdtLocked"/>
                    <w:richText/>
                  </w:sdtPr>
                  <w:sdtContent>
                    <w:p>
                      <w:pPr>
                        <w:widowControl w:val="0"/>
                        <w:tabs>
                          <w:tab w:val="left" w:pos="851"/>
                        </w:tabs>
                        <w:ind w:firstLine="720"/>
                        <w:jc w:val="both"/>
                        <w:rPr>
                          <w:color w:val="000000"/>
                          <w:szCs w:val="24"/>
                          <w:lang w:eastAsia="lt-LT"/>
                        </w:rPr>
                      </w:pPr>
                      <w:sdt>
                        <w:sdtPr>
                          <w:alias w:val="Numeris"/>
                          <w:tag w:val="nr_7c1a274069364d1d8cce827afb1c0108"/>
                          <w:lock w:val="sdtLocked"/>
                          <w:richText/>
                        </w:sdtPr>
                        <w:sdtContent>
                          <w:r>
                            <w:rPr>
                              <w:szCs w:val="24"/>
                              <w:lang w:eastAsia="lt-LT"/>
                            </w:rPr>
                            <w:t>40.11</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a6eaa8c48890473493e4f69eb4855221"/>
                <w:lock w:val="sdtLocked"/>
                <w:richText/>
              </w:sdtPr>
              <w:sdtContent>
                <w:p>
                  <w:pPr>
                    <w:ind w:firstLine="709"/>
                    <w:jc w:val="both"/>
                    <w:rPr>
                      <w:szCs w:val="24"/>
                      <w:lang w:eastAsia="lt-LT"/>
                    </w:rPr>
                  </w:pPr>
                  <w:sdt>
                    <w:sdtPr>
                      <w:alias w:val="Numeris"/>
                      <w:tag w:val="nr_a6eaa8c48890473493e4f69eb4855221"/>
                      <w:lock w:val="sdtLocked"/>
                      <w:richText/>
                    </w:sdt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bei per 10 darbo dienų (po pakartotinės patikros, kai ji</w:t>
                  </w:r>
                  <w:r>
                    <w:rPr>
                      <w:b/>
                      <w:bCs/>
                      <w:szCs w:val="24"/>
                      <w:lang w:eastAsia="lt-LT"/>
                    </w:rPr>
                    <w:t xml:space="preserve"> </w:t>
                  </w:r>
                  <w:r>
                    <w:rPr>
                      <w:szCs w:val="24"/>
                      <w:lang w:eastAsia="lt-LT"/>
                    </w:rPr>
                    <w:t>yra reikalinga) Tarybai pateikti patikslintas reguliuojamos veiklos ataskaitas per 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97c841907a0e44038883897a23ac2cd1"/>
                <w:lock w:val="sdtLocked"/>
                <w:richText/>
              </w:sdtPr>
              <w:sdtContent>
                <w:p>
                  <w:pPr>
                    <w:ind w:firstLine="709"/>
                    <w:jc w:val="both"/>
                    <w:rPr>
                      <w:color w:val="000000"/>
                      <w:szCs w:val="24"/>
                      <w:lang w:eastAsia="lt-LT"/>
                    </w:rPr>
                  </w:pPr>
                  <w:sdt>
                    <w:sdtPr>
                      <w:alias w:val="Numeris"/>
                      <w:tag w:val="nr_97c841907a0e44038883897a23ac2cd1"/>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Auditoriaus išvada yra vieša ir skelbiama gamtinių dujų įmonės interneto tinklalapyje arba Tarybos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f853afb0e9f5400cbf762cf658a52f77"/>
                <w:lock w:val="sdtLocked"/>
                <w:richText/>
              </w:sdtPr>
              <w:sdtContent>
                <w:p>
                  <w:pPr>
                    <w:widowControl w:val="0"/>
                    <w:tabs>
                      <w:tab w:val="left" w:pos="851"/>
                    </w:tabs>
                    <w:ind w:firstLine="720"/>
                    <w:jc w:val="both"/>
                    <w:rPr>
                      <w:szCs w:val="24"/>
                      <w:lang w:eastAsia="lt-LT"/>
                    </w:rPr>
                  </w:pPr>
                  <w:sdt>
                    <w:sdtPr>
                      <w:alias w:val="Numeris"/>
                      <w:tag w:val="nr_f853afb0e9f5400cbf762cf658a52f77"/>
                      <w:lock w:val="sdtLocked"/>
                      <w:richText/>
                    </w:sdtPr>
                    <w:sdtContent>
                      <w:r>
                        <w:rPr>
                          <w:color w:val="000000"/>
                          <w:szCs w:val="24"/>
                          <w:lang w:eastAsia="lt-LT"/>
                        </w:rPr>
                        <w:t>52</w:t>
                      </w:r>
                    </w:sdtContent>
                  </w:sdt>
                  <w:r>
                    <w:rPr>
                      <w:color w:val="000000"/>
                      <w:szCs w:val="24"/>
                      <w:lang w:eastAsia="lt-LT"/>
                    </w:rPr>
                    <w:t>. Jei pagal Tarybos patvirtintą Investicijų projektų papildomų reguliacinių paskatų ir rizikų vertinimo metodiką priimtuose Tarybos sprendimuose (nutarimuose) numatyti kitokie apskaitos atskyrimo ir sąnaudų paskirstymo reikalavimai, nei Apraše, gamtinių dujų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53 p."/>
                <w:tag w:val="part_92597dae559b4fc98e79f76e8a788673"/>
                <w:lock w:val="sdtLocked"/>
                <w:richText/>
              </w:sdtPr>
              <w:sdtContent>
                <w:p>
                  <w:pPr>
                    <w:widowControl w:val="0"/>
                    <w:ind w:firstLine="720"/>
                    <w:jc w:val="both"/>
                  </w:pPr>
                  <w:sdt>
                    <w:sdtPr>
                      <w:alias w:val="Numeris"/>
                      <w:tag w:val="nr_92597dae559b4fc98e79f76e8a788673"/>
                      <w:lock w:val="sdtLocked"/>
                      <w:richText/>
                    </w:sdtPr>
                    <w:sdtContent>
                      <w:r>
                        <w:rPr>
                          <w:color w:val="000000"/>
                          <w:szCs w:val="24"/>
                          <w:lang w:eastAsia="lt-LT"/>
                        </w:rPr>
                        <w:t>53</w:t>
                      </w:r>
                    </w:sdtContent>
                  </w:sdt>
                  <w:r>
                    <w:rPr>
                      <w:color w:val="000000"/>
                      <w:szCs w:val="24"/>
                      <w:lang w:eastAsia="lt-LT"/>
                    </w:rPr>
                    <w:t>. 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efe1309b6c11ea9515f752ff221ec9">
            <w:r w:rsidRPr="00532B9F">
              <w:rPr>
                <w:rFonts w:ascii="Times New Roman" w:eastAsia="MS Mincho" w:hAnsi="Times New Roman"/>
                <w:sz w:val="20"/>
                <w:iCs/>
                <w:color w:val="0000FF" w:themeColor="hyperlink"/>
                <w:u w:val="single"/>
              </w:rPr>
              <w:t>O3E-437</w:t>
            </w:r>
          </w:fldSimple>
          <w:r>
            <w:rPr>
              <w:rFonts w:ascii="Times New Roman" w:eastAsia="MS Mincho" w:hAnsi="Times New Roman"/>
              <w:sz w:val="20"/>
              <w:iCs/>
            </w:rPr>
            <w:t>,
2020-05-21,
paskelbta TAR 2020-05-21, i. k. 2020-10799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bbb9304b3811eb8d9fe110e148c770">
            <w:r w:rsidRPr="00532B9F">
              <w:rPr>
                <w:rFonts w:ascii="Times New Roman" w:eastAsia="MS Mincho" w:hAnsi="Times New Roman"/>
                <w:sz w:val="20"/>
                <w:iCs/>
                <w:color w:val="0000FF" w:themeColor="hyperlink"/>
                <w:u w:val="single"/>
              </w:rPr>
              <w:t>O3E-1571</w:t>
            </w:r>
          </w:fldSimple>
          <w:r>
            <w:rPr>
              <w:rFonts w:ascii="Times New Roman" w:eastAsia="MS Mincho" w:hAnsi="Times New Roman"/>
              <w:sz w:val="20"/>
              <w:iCs/>
            </w:rPr>
            <w:t>,
2020-12-31,
paskelbta TAR 2020-12-31, i. k. 2020-29270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7d8d3a0af0b11eba871a26c1fc3fbc1">
            <w:r w:rsidRPr="00532B9F">
              <w:rPr>
                <w:rFonts w:ascii="Times New Roman" w:eastAsia="MS Mincho" w:hAnsi="Times New Roman"/>
                <w:sz w:val="20"/>
                <w:iCs/>
                <w:color w:val="0000FF" w:themeColor="hyperlink"/>
                <w:u w:val="single"/>
              </w:rPr>
              <w:t>O3E-535</w:t>
            </w:r>
          </w:fldSimple>
          <w:r>
            <w:rPr>
              <w:rFonts w:ascii="Times New Roman" w:eastAsia="MS Mincho" w:hAnsi="Times New Roman"/>
              <w:sz w:val="20"/>
              <w:iCs/>
            </w:rPr>
            <w:t>,
2021-05-07,
paskelbta TAR 2021-05-07, i. k. 2021-10191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b1d320f09511eb9f09e7df20500045">
            <w:r w:rsidRPr="00532B9F">
              <w:rPr>
                <w:rFonts w:ascii="Times New Roman" w:eastAsia="MS Mincho" w:hAnsi="Times New Roman"/>
                <w:sz w:val="20"/>
                <w:iCs/>
                <w:color w:val="0000FF" w:themeColor="hyperlink"/>
                <w:u w:val="single"/>
              </w:rPr>
              <w:t>O3E-940</w:t>
            </w:r>
          </w:fldSimple>
          <w:r>
            <w:rPr>
              <w:rFonts w:ascii="Times New Roman" w:eastAsia="MS Mincho" w:hAnsi="Times New Roman"/>
              <w:sz w:val="20"/>
              <w:iCs/>
            </w:rPr>
            <w:t>,
2021-07-29,
paskelbta TAR 2021-07-29, i. k. 2021-16746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pPr>
      <w:tabs>
        <w:tab w:val="center" w:pos="4819"/>
        <w:tab w:val="right" w:pos="9638"/>
      </w:tabs>
      <w:rPr>
        <w:rFonts w:ascii="Arial" w:hAnsi="Arial" w:cs="Arial"/>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819"/>
        <w:tab w:val="right" w:pos="9638"/>
      </w:tabs>
      <w:rPr>
        <w:rFonts w:ascii="Arial" w:hAnsi="Arial" w:cs="Arial"/>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75"/>
  <w:proofState w:spelling="clean" w:grammar="clean"/>
  <w:defaultTabStop w:val="1296"/>
  <w:hyphenationZone w:val="396"/>
  <w:doNotHyphenateCap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ba87b2236ce44f2fb1cb02cf777784d3">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a42177df3f754e7791eb50fd6a63baac"/>
          <Part Type="papunktis" Nr="13.4.8" Abbr="13.4.8 pp." DocPartId="906af0fa4fb24a35aa04053203192c78" PartId="097cb28fce4f497683138d8a1b8cb291"/>
          <Part Type="papunktis" Nr="13.4.9" Abbr="13.4.9 pp." DocPartId="4c70271412284fdb9f84fc7f2846d386" PartId="da2499d402e9456dbd405fc0b3073476"/>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03cd327922c04366817217a3bb9777a1"/>
          <Part Type="papunktis" Nr="13.5.4" Abbr="13.5.4 pp." DocPartId="0c136ebbf8b84a84bb2e88fcc328668b" PartId="49677c1d88524c3da815f4b222a8cdd9"/>
          <Part Type="papunktis" Nr="13.5.4-1" Abbr="13.5.4-1 pp." DocPartId="a05026b6f82f4bc18058d92f10eabbba" PartId="5ef401b39c414b5997a4732ea8cbdca6"/>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c80ef6c4a79c4169b8ee6cd7e9a5f3ea"/>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de7b1a12c32546c1a9452690ee7ffe9c"/>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341c8d72834a4ba9a977bb3132b96300"/>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ba88ddef9aa949e18f1aa2141ba07260"/>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80786a04b63b47a28c615d2a33fe244b"/>
        <Part Type="papunktis" Nr="29.5" Abbr="29.5 pp." DocPartId="879b0f36172d4938815b5cb9de53cefb" PartId="ef03ee1a24c34f68a63105b935a0e435">
          <Part Type="papunktis" Nr="29.5.1" Abbr="29.5.1 pp." DocPartId="f5c58df81a9742fd9dfeeba57b1411e2" PartId="f9071a9577cd4d16b88bf04e85db1a19"/>
          <Part Type="papunktis" Nr="29.5.2" Abbr="29.5.2 pp." DocPartId="79f29d6e8ccf4c32b6cde65de9408f46" PartId="db26b5fc1e5f4d0ea92b056851d5d470"/>
        </Part>
        <Part Type="papunktis" Nr="29.6" Abbr="29.6 pp." DocPartId="2a7a8451fc5a4d798c57aaa012c4e53a" PartId="eda1f4a94a094e2b82a10a6b2201d15b">
          <Part Type="papunktis" Nr="29.6.1" Abbr="29.6.1 pp." DocPartId="170e6b1b030d4f628e638b77b3329a78" PartId="3de52174c2f2406384dbe4a8647b7d8d"/>
          <Part Type="papunktis" Nr="29.6.2" Abbr="29.6.2 pp." DocPartId="5f19d3e7d78043baad93fb244acfaeb5" PartId="af9e4f213b1e473988f29a51505f3ba2"/>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a72f387561d496b9de2aa068bfc15eb"/>
        <Part Type="papunktis" Nr="29.18-1" Abbr="29.18-1 pp." DocPartId="13559d05bf55419f84ef1e0f41b4ec6a" PartId="a04f9371fff74abd841b495aa1ea9f81"/>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Type="papunktis" Nr="29.21-1" Abbr="29.21-1 pp." DocPartId="b2f13345464a4469bb8a05f6172dec85" PartId="4dba31824bfd47a0bef0ca5daddb060a"/>
        <Part Type="papunktis" Nr="29.22" Abbr="29.22 pp." DocPartId="3daf0fb9411b4705b3e91b191a4de1ac" PartId="e8c591086f574128bd3b20c5d4e9cbbd"/>
        <Part Type="papunktis" Nr="29.23" Abbr="29.23 pp." DocPartId="8f47a6df238947f5961c4b8bfe3c9ddb" PartId="d592b522d0f34a79996b3cc9913a26ad"/>
        <Part Type="papunktis" Nr="29.24" Abbr="29.24 pp." DocPartId="b74ac7d5e01a48b8a5899177fb40a547" PartId="467d6be9e0e84bf4a65da1e3c303b215"/>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2-1" Abbr="32-1 p." DocPartId="7adf8b50a6bb4651b83260120fedbf89" PartId="37c3fa96a461424a861265955017d532"/>
      <Part Type="punktas" Nr="33" Abbr="33 p." DocPartId="5b21fa8a52d64f3b8b4db0932431137b" PartId="263c397bc01645e7ae2105b57b0b7780"/>
      <Part Type="punktas" Nr="33-1" Abbr="33-1 p." DocPartId="ea46f480be8a48acb0c68e0dd8b22aed" PartId="393424a4b5f940d48b3717a98aae4be7"/>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27a7e5c5817b4c138a6b09ea6439f31f"/>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58ebf77086994d73a288119b63c35e7a"/>
        <Part Type="papunktis" Nr="40.9" Abbr="40.9 pp." DocPartId="addbc6d69f2c485abd290ea1fce24fa6" PartId="9c83bd2823e44c119224d9954bedd83b"/>
        <Part Type="papunktis" Nr="40.10" Abbr="40.10 pp." DocPartId="0f7d9ddb4cef442480f48d1bf857c9fc" PartId="52f5284f76e0484f8d529a71a8384ef3"/>
        <Part Type="papunktis" Nr="40.11" Abbr="40.11 pp." DocPartId="0d6b2367d07e4987a4db8f2a28eef099" PartId="7c1a274069364d1d8cce827afb1c0108"/>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a6eaa8c48890473493e4f69eb4855221"/>
      <Part Type="punktas" Nr="44" Abbr="44 p." DocPartId="da1b2b81f8154ae6897138707217dd1a" PartId="6233e7db53ac4edf991e3ca91e604be3"/>
      <Part Type="punktas" Nr="45" Abbr="45 p." DocPartId="26da728a50ae402593e0fbdda0ed3a64" PartId="97c841907a0e44038883897a23ac2cd1"/>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1cf322bf41214168b0bdb314942c2fd0" PartId="f853afb0e9f5400cbf762cf658a52f77"/>
      <Part Type="punktas" Nr="53" Abbr="53 p." DocPartId="9f15671ad1cd4791b881026663706164" PartId="92597dae559b4fc98e79f76e8a788673"/>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00D8352-B019-407F-9462-230302A4BEB7}">
  <ds:schemaRefs>
    <ds:schemaRef ds:uri="http://lrs.lt/TAIS/DocParts"/>
  </ds:schemaRefs>
</ds:datastoreItem>
</file>

<file path=customXml/itemProps3.xml><?xml version="1.0" encoding="utf-8"?>
<ds:datastoreItem xmlns:ds="http://schemas.openxmlformats.org/officeDocument/2006/customXml" ds:itemID="{E42F14A1-4167-45EC-B2B2-A42810945F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17</Pages>
  <Words>9506</Words>
  <Characters>54189</Characters>
  <Application>Microsoft Office Word</Application>
  <DocSecurity>0</DocSecurity>
  <Lines>451</Lines>
  <Paragraphs>127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63568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ŠAULYTĖ SKAIRIENĖ Dalia</lastModifiedBy>
  <lastPrinted>2018-12-04T08:42:00Z</lastPrinted>
  <dcterms:modified xsi:type="dcterms:W3CDTF">2021-07-30T04:00:00Z</dcterms:modified>
  <revision>16</revision>
</coreProperties>
</file>