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2016-07-01 iki 2017-04-03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102df77e53de4480bb39bea37fada3fc"/>
                                <w:lock w:val="sdtLocked"/>
                                <w:richText/>
                              </w:sdtPr>
                              <w:sdtContent>
                                <w:p>
                                  <w:pPr>
                                    <w:overflowPunct w:val="0"/>
                                    <w:ind w:firstLine="567"/>
                                    <w:jc w:val="both"/>
                                    <w:textAlignment w:val="baseline"/>
                                    <w:rPr>
                                      <w:szCs w:val="24"/>
                                    </w:rPr>
                                  </w:pPr>
                                  <w:sdt>
                                    <w:sdtPr>
                                      <w:alias w:val="Numeris"/>
                                      <w:tag w:val="nr_102df77e53de4480bb39bea37fada3fc"/>
                                      <w:lock w:val="sdtLocked"/>
                                      <w:richText/>
                                    </w:sdtPr>
                                    <w:sdtContent>
                                      <w:r>
                                        <w:rPr>
                                          <w:bCs/>
                                          <w:sz w:val="23"/>
                                          <w:szCs w:val="23"/>
                                          <w:lang w:eastAsia="lt-LT"/>
                                        </w:rPr>
                                        <w:t>28.1.3.2.1</w:t>
                                      </w:r>
                                    </w:sdtContent>
                                  </w:sdt>
                                  <w:r>
                                    <w:rPr>
                                      <w:bCs/>
                                      <w:sz w:val="23"/>
                                      <w:szCs w:val="23"/>
                                      <w:lang w:eastAsia="lt-LT"/>
                                    </w:rPr>
                                    <w:t>. 80 proc. tinkamų finansuoti išlaidų, kai vietos projektas yra ne pelno arba socialinio verslo pobūdžio, arba jį teikia NVO ar kitas viešasis juridinis asmuo. Projektams, kurie finansuojami iš EJRŽF lėšų, turi būti suteikiama galimybė visuomenei susipažinti su pagal projektą vykdytų veiksmų rezultatais;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351f303dec11e6bcc5c96b48152012">
                                    <w:r w:rsidRPr="00532B9F">
                                      <w:rPr>
                                        <w:rFonts w:ascii="Times New Roman" w:eastAsia="MS Mincho" w:hAnsi="Times New Roman"/>
                                        <w:sz w:val="20"/>
                                        <w:i/>
                                        <w:iCs/>
                                        <w:color w:val="0000FF" w:themeColor="hyperlink"/>
                                        <w:u w:val="single"/>
                                      </w:rPr>
                                      <w:t>3D-393</w:t>
                                    </w:r>
                                  </w:fldSimple>
                                  <w:r>
                                    <w:rPr>
                                      <w:rFonts w:ascii="Times New Roman" w:eastAsia="MS Mincho" w:hAnsi="Times New Roman"/>
                                      <w:sz w:val="20"/>
                                      <w:i/>
                                      <w:iCs/>
                                    </w:rPr>
                                    <w:t>,
2016-06-29,
paskelbta TAR 2016-06-30, i. k. 2016-17868            </w:t>
                                  </w:r>
                                </w:p>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14:docId w14:val="27A248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102df77e53de4480bb39bea37fada3fc"/>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0BAE2E92-D1F7-4DC6-B110-28C4CD78E006}">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65827</Words>
  <Characters>37522</Characters>
  <Application>Microsoft Office Word</Application>
  <DocSecurity>0</DocSecurity>
  <Lines>312</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103143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2016-07-04T11:36:00Z</dcterms:modified>
  <revision>1</revision>
</coreProperties>
</file>