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2017-10-05 iki 2017-11-09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1-1 pp."/>
                            <w:tag w:val="part_dbc840b631be41afb587bc6df69c6252"/>
                            <w:lock w:val="sdtLocked"/>
                            <w:richText/>
                          </w:sdtPr>
                          <w:sdtContent>
                            <w:p>
                              <w:pPr>
                                <w:tabs>
                                  <w:tab w:val="left" w:pos="567"/>
                                </w:tabs>
                                <w:overflowPunct w:val="0"/>
                                <w:ind w:firstLine="567"/>
                                <w:jc w:val="both"/>
                                <w:textAlignment w:val="baseline"/>
                                <w:rPr>
                                  <w:szCs w:val="24"/>
                                </w:rPr>
                              </w:pPr>
                              <w:sdt>
                                <w:sdtPr>
                                  <w:alias w:val="Numeris"/>
                                  <w:tag w:val="nr_dbc840b631be41afb587bc6df69c6252"/>
                                  <w:lock w:val="sdtLocked"/>
                                  <w:richText/>
                                </w:sdtPr>
                                <w:sdtContent>
                                  <w:r>
                                    <w:rPr>
                                      <w:szCs w:val="24"/>
                                    </w:rPr>
                                    <w:t>27.1.3.1</w:t>
                                  </w:r>
                                  <w:r>
                                    <w:rPr>
                                      <w:szCs w:val="24"/>
                                      <w:vertAlign w:val="superscript"/>
                                    </w:rPr>
                                    <w:t>1</w:t>
                                  </w:r>
                                </w:sdtContent>
                              </w:sdt>
                              <w:r>
                                <w:rPr>
                                  <w:szCs w:val="24"/>
                                </w:rPr>
                                <w:t>. kai ne pelno vietos projektas susijęs su investicijomis į žmogiškąjį kapitalą ir jį teikia viešasis juridinis asmuo arba NVO, yra:</w:t>
                              </w:r>
                            </w:p>
                            <w:sdt>
                              <w:sdtPr>
                                <w:alias w:val="27.1.3.1-1.1 pp."/>
                                <w:tag w:val="part_10052cb3b7de443cbf1e033b63930f2e"/>
                                <w:lock w:val="sdtLocked"/>
                                <w:richText/>
                              </w:sdtPr>
                              <w:sdtContent>
                                <w:p>
                                  <w:pPr>
                                    <w:tabs>
                                      <w:tab w:val="left" w:pos="567"/>
                                    </w:tabs>
                                    <w:overflowPunct w:val="0"/>
                                    <w:ind w:firstLine="567"/>
                                    <w:jc w:val="both"/>
                                    <w:textAlignment w:val="baseline"/>
                                    <w:rPr>
                                      <w:szCs w:val="24"/>
                                    </w:rPr>
                                  </w:pPr>
                                  <w:sdt>
                                    <w:sdtPr>
                                      <w:alias w:val="Numeris"/>
                                      <w:tag w:val="nr_10052cb3b7de443cbf1e033b63930f2e"/>
                                      <w:lock w:val="sdtLocked"/>
                                      <w:richText/>
                                    </w:sdtPr>
                                    <w:sdtContent>
                                      <w:r>
                                        <w:rPr>
                                          <w:szCs w:val="24"/>
                                        </w:rPr>
                                        <w:t>27.1.3.1</w:t>
                                      </w:r>
                                      <w:r>
                                        <w:rPr>
                                          <w:szCs w:val="24"/>
                                          <w:vertAlign w:val="superscript"/>
                                        </w:rPr>
                                        <w:t>1</w:t>
                                      </w:r>
                                      <w:r>
                                        <w:rPr>
                                          <w:szCs w:val="24"/>
                                        </w:rPr>
                                        <w:t>.1</w:t>
                                      </w:r>
                                    </w:sdtContent>
                                  </w:sdt>
                                  <w:r>
                                    <w:rPr>
                                      <w:szCs w:val="24"/>
                                    </w:rP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1-1.2 pp."/>
                                <w:tag w:val="part_8202178e6a574f609a097061f5042076"/>
                                <w:lock w:val="sdtLocked"/>
                                <w:richText/>
                              </w:sdtPr>
                              <w:sdtContent>
                                <w:p>
                                  <w:pPr>
                                    <w:tabs>
                                      <w:tab w:val="left" w:pos="567"/>
                                    </w:tabs>
                                    <w:overflowPunct w:val="0"/>
                                    <w:ind w:firstLine="567"/>
                                    <w:jc w:val="both"/>
                                    <w:textAlignment w:val="baseline"/>
                                    <w:rPr>
                                      <w:szCs w:val="24"/>
                                    </w:rPr>
                                  </w:pPr>
                                  <w:sdt>
                                    <w:sdtPr>
                                      <w:alias w:val="Numeris"/>
                                      <w:tag w:val="nr_8202178e6a574f609a097061f5042076"/>
                                      <w:lock w:val="sdtLocked"/>
                                      <w:richText/>
                                    </w:sdtPr>
                                    <w:sdtContent>
                                      <w:r>
                                        <w:rPr>
                                          <w:szCs w:val="24"/>
                                        </w:rPr>
                                        <w:t>27.1.3.1</w:t>
                                      </w:r>
                                      <w:r>
                                        <w:rPr>
                                          <w:szCs w:val="24"/>
                                          <w:vertAlign w:val="superscript"/>
                                        </w:rPr>
                                        <w:t>1</w:t>
                                      </w:r>
                                      <w:r>
                                        <w:rPr>
                                          <w:szCs w:val="24"/>
                                        </w:rPr>
                                        <w:t>.2</w:t>
                                      </w:r>
                                    </w:sdtContent>
                                  </w:sdt>
                                  <w:r>
                                    <w:rPr>
                                      <w:szCs w:val="24"/>
                                    </w:rPr>
                                    <w:t>. mokymų, didžiausia paramos lyginamoji dalis – 100 proc. tinkamų finansuoti išlaidų;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69b8f67685434b5b877575dbbcf6458b"/>
                                <w:lock w:val="sdtLocked"/>
                                <w:richText/>
                              </w:sdtPr>
                              <w:sdtContent>
                                <w:p>
                                  <w:pPr>
                                    <w:tabs>
                                      <w:tab w:val="left" w:pos="567"/>
                                    </w:tabs>
                                    <w:overflowPunct w:val="0"/>
                                    <w:ind w:firstLine="567"/>
                                    <w:jc w:val="both"/>
                                    <w:textAlignment w:val="baseline"/>
                                    <w:rPr>
                                      <w:szCs w:val="24"/>
                                    </w:rPr>
                                  </w:pPr>
                                  <w:sdt>
                                    <w:sdtPr>
                                      <w:alias w:val="Numeris"/>
                                      <w:tag w:val="nr_69b8f67685434b5b877575dbbcf6458b"/>
                                      <w:lock w:val="sdtLocked"/>
                                      <w:richText/>
                                    </w:sdtPr>
                                    <w:sdtContent>
                                      <w:r>
                                        <w:rPr>
                                          <w:szCs w:val="24"/>
                                        </w:rPr>
                                        <w:t>28.1.3.2.3</w:t>
                                      </w:r>
                                    </w:sdtContent>
                                  </w:sdt>
                                  <w:r>
                                    <w:rPr>
                                      <w:szCs w:val="24"/>
                                    </w:rPr>
                                    <w:t>. 50 proc. tinkamų finansuoti išlaidų, kai vietos projektas yra privataus verslo pobūdžio (įsipareigojama įgyvendinus projektą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14:docId w14:val="3FB56A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1-1" Abbr="27.1.3.1-1 pp." DocPartId="1cf9d69a78654d3bb2b90e0e2c5b6518" PartId="dbc840b631be41afb587bc6df69c6252">
              <Part Type="papunktis" Nr="27.1.3.1-1.1" Abbr="27.1.3.1-1.1 pp." DocPartId="41cd0cad1b0e414c9e09ace6d85abe7c" PartId="10052cb3b7de443cbf1e033b63930f2e"/>
              <Part Type="papunktis" Nr="27.1.3.1-1.2" Abbr="27.1.3.1-1.2 pp." DocPartId="679479f920c04da68b3da8d723ef9bb4" PartId="8202178e6a574f609a097061f5042076"/>
            </Part>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69b8f67685434b5b877575dbbcf6458b"/>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6D45E7FF-8F26-4B93-AB6F-71B2A3C4582D}">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66998</Words>
  <Characters>38189</Characters>
  <Application>Microsoft Office Word</Application>
  <DocSecurity>0</DocSecurity>
  <Lines>318</Lines>
  <Paragraphs>209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104978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2017-10-05T05:12:00Z</dcterms:modified>
  <revision>1</revision>
</coreProperties>
</file>