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ae13423bc94c33895638db10464d36"/>
        <w:lock w:val="sdtLocked"/>
        <w:richText/>
      </w:sdtPr>
      <w:sdtContent>
        <w:p>
          <w:pPr>
            <w:jc w:val="both"/>
            <w:rPr>
              <w:rFonts w:ascii="Times New Roman" w:hAnsi="Times New Roman"/>
            </w:rPr>
          </w:pPr>
          <w:r>
            <w:rPr>
              <w:rFonts w:ascii="Times New Roman" w:hAnsi="Times New Roman"/>
              <w:b/>
              <w:i/>
            </w:rPr>
            <w:t>Suvestinė redakcija nuo 2015-06-04 iki 2015-11-27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cdc99731149543bb892caa3d5ed56e2a"/>
            <w:lock w:val="sdtLocked"/>
            <w:richText/>
          </w:sdtPr>
          <w:sdtContent>
            <w:p>
              <w:pPr>
                <w:overflowPunct w:val="0"/>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24bc26798a6d4834b667e8d1ba6984a8"/>
            <w:lock w:val="sdtLocked"/>
            <w:richText/>
          </w:sdtPr>
          <w:sdtContent>
            <w:p>
              <w:pPr>
                <w:tabs>
                  <w:tab w:val="left" w:pos="993"/>
                </w:tabs>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r>
                <w:rPr>
                  <w:szCs w:val="24"/>
                  <w:lang w:eastAsia="lt-LT"/>
                </w:rPr>
                <w:t>Žemės ūkio ministrė</w:t>
                <w:tab/>
                <w:tab/>
                <w:tab/>
                <w:tab/>
                <w:tab/>
                <w:tab/>
                <w:tab/>
                <w:tab/>
                <w:t xml:space="preserve">     Virginija Baltraitienė</w:t>
              </w:r>
            </w:p>
          </w:sdtContent>
        </w:sdt>
      </w:sdtContent>
    </w:sdt>
    <w:sdt>
      <w:sdtPr>
        <w:alias w:val="patvirtinta"/>
        <w:tag w:val="part_e59269a3996c4b3f8318327ed99e2973"/>
        <w:lock w:val="sdtLocked"/>
        <w:richText/>
      </w:sdtPr>
      <w:sdtContent>
        <w:p>
          <w:pPr>
            <w:ind w:left="6804" w:firstLine="36"/>
            <w:jc w:val="both"/>
          </w:pPr>
          <w:r>
            <w:br w:type="page"/>
          </w:r>
        </w:p>
        <w:p>
          <w:pPr>
            <w:ind w:left="6804" w:firstLine="36"/>
            <w:jc w:val="both"/>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e59269a3996c4b3f8318327ed99e2973"/>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81139e1adc07453087bcf518a1fb2c47"/>
                    <w:lock w:val="sdtLocked"/>
                    <w:richText/>
                  </w:sdtPr>
                  <w:sdtContent>
                    <w:p>
                      <w:pPr>
                        <w:tabs>
                          <w:tab w:val="left" w:pos="567"/>
                        </w:tabs>
                        <w:ind w:firstLine="567"/>
                        <w:jc w:val="both"/>
                        <w:rPr>
                          <w:szCs w:val="24"/>
                        </w:rPr>
                      </w:pPr>
                      <w:sdt>
                        <w:sdtPr>
                          <w:alias w:val="Numeris"/>
                          <w:tag w:val="nr_81139e1adc07453087bcf518a1fb2c47"/>
                          <w:lock w:val="sdtLocked"/>
                          <w:richText/>
                        </w:sdtPr>
                        <w:sdtContent>
                          <w:r>
                            <w:rPr>
                              <w:bCs/>
                              <w:szCs w:val="24"/>
                            </w:rPr>
                            <w:t>4.2</w:t>
                          </w:r>
                        </w:sdtContent>
                      </w:sdt>
                      <w:r>
                        <w:rPr>
                          <w:bCs/>
                          <w:szCs w:val="24"/>
                        </w:rPr>
                        <w:t>.</w:t>
                      </w:r>
                      <w:r>
                        <w:rPr>
                          <w:b/>
                          <w:bCs/>
                          <w:szCs w:val="24"/>
                        </w:rPr>
                        <w:t xml:space="preserve"> bendruomeninė organizacija</w:t>
                      </w:r>
                      <w:r>
                        <w:rPr>
                          <w:szCs w:val="24"/>
                        </w:rPr>
                        <w:t xml:space="preserve"> – asociacija, kurios steigėjai ir nariai yra tam tikros vietovės (jos dalies arba kelių vietovių) gyventojai (jų atstovai) ir kurios paskirtis – per inicijuotus projektus įgyvendinti viešuosius interesus, susijusius su gyvenimu kaimynystėje;</w:t>
                      </w:r>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0be8f1b071ce44108176e9dd4129ceb6"/>
                        <w:lock w:val="sdtLocked"/>
                        <w:richText/>
                      </w:sdtPr>
                      <w:sdtContent>
                        <w:p>
                          <w:pPr>
                            <w:ind w:firstLine="567"/>
                            <w:jc w:val="both"/>
                            <w:rPr>
                              <w:szCs w:val="24"/>
                            </w:rPr>
                          </w:pPr>
                          <w:sdt>
                            <w:sdtPr>
                              <w:alias w:val="Numeris"/>
                              <w:tag w:val="nr_0be8f1b071ce44108176e9dd4129ceb6"/>
                              <w:lock w:val="sdtLocked"/>
                              <w:richText/>
                            </w:sdtPr>
                            <w:sdtContent>
                              <w:r>
                                <w:rPr>
                                  <w:szCs w:val="24"/>
                                </w:rPr>
                                <w:t>15.2.2</w:t>
                              </w:r>
                            </w:sdtContent>
                          </w:sdt>
                          <w:r>
                            <w:rPr>
                              <w:szCs w:val="24"/>
                            </w:rPr>
                            <w:t>. VPS buhalterinės apskaitos specialistui ir (arba) finansininkui – turėti aukštąjį išsilavinimą buhalterinės apskaitos tvarkymo srityje ir ne mažesnę nei 2 m. darbo patirtį buhalterinės apskaitos tvarkymo ir (arba) finansų valdymo srityje; arba turėti ne mažesnę negu 2 m. darbo patirtį buhalterinės apskaitos tvarkymo ir (arba) finansų valdymo srityje įgyvendinant VPS;</w:t>
                          </w:r>
                        </w:p>
                      </w:sdtContent>
                    </w:sdt>
                    <w:sdt>
                      <w:sdtPr>
                        <w:alias w:val="15.2.3 p."/>
                        <w:tag w:val="part_1e8f4538679e4a728c0188a03dbd970c"/>
                        <w:lock w:val="sdtLocked"/>
                        <w:richText/>
                      </w:sdtPr>
                      <w:sdtContent>
                        <w:p>
                          <w:pPr>
                            <w:ind w:firstLine="567"/>
                            <w:jc w:val="both"/>
                            <w:rPr>
                              <w:szCs w:val="24"/>
                            </w:rPr>
                          </w:pPr>
                          <w:sdt>
                            <w:sdtPr>
                              <w:alias w:val="Numeris"/>
                              <w:tag w:val="nr_1e8f4538679e4a728c0188a03dbd970c"/>
                              <w:lock w:val="sdtLocked"/>
                              <w:richText/>
                            </w:sdtPr>
                            <w:sdtContent>
                              <w:r>
                                <w:rPr>
                                  <w:szCs w:val="24"/>
                                </w:rPr>
                                <w:t>15.2.3</w:t>
                              </w:r>
                            </w:sdtContent>
                          </w:sdt>
                          <w:r>
                            <w:rPr>
                              <w:szCs w:val="24"/>
                            </w:rPr>
                            <w:t>.</w:t>
                          </w:r>
                          <w:r>
                            <w:rPr>
                              <w:b/>
                              <w:szCs w:val="24"/>
                            </w:rPr>
                            <w:t xml:space="preserve"> </w:t>
                          </w:r>
                          <w:r>
                            <w:rPr>
                              <w:szCs w:val="24"/>
                            </w:rPr>
                            <w:t>VPS administratoriui – turėti aukštąjį išsilavinimą ir ne mažesnę negu 1 m. darbo patirtį projektų valdymo srityje; arba turėti ne mažesnę negu 2 m. darbo patirtį VPS administravimo ir įgyvendinimo srityje;</w:t>
                          </w:r>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e16fe1b81c1a460397cb55b5d3c9ba04"/>
                        <w:lock w:val="sdtLocked"/>
                        <w:richText/>
                      </w:sdtPr>
                      <w:sdtContent>
                        <w:p>
                          <w:pPr>
                            <w:tabs>
                              <w:tab w:val="left" w:pos="567"/>
                            </w:tabs>
                            <w:ind w:firstLine="567"/>
                            <w:jc w:val="both"/>
                            <w:rPr>
                              <w:szCs w:val="24"/>
                            </w:rPr>
                          </w:pPr>
                          <w:sdt>
                            <w:sdtPr>
                              <w:alias w:val="Numeris"/>
                              <w:tag w:val="nr_e16fe1b81c1a460397cb55b5d3c9ba04"/>
                              <w:lock w:val="sdtLocked"/>
                              <w:richText/>
                            </w:sdtPr>
                            <w:sdtContent>
                              <w:r>
                                <w:rPr>
                                  <w:szCs w:val="24"/>
                                </w:rPr>
                                <w:t>27.1.3</w:t>
                              </w:r>
                            </w:sdtContent>
                          </w:sdt>
                          <w:r>
                            <w:rPr>
                              <w:szCs w:val="24"/>
                            </w:rPr>
                            <w:t>. didžiausia paramos vietos projektui įgyvendinti lyginamoji dalis:</w:t>
                          </w:r>
                        </w:p>
                        <w:sdt>
                          <w:sdtPr>
                            <w:alias w:val="27.1.3.1 p."/>
                            <w:tag w:val="part_41c49f21a695438caa5bddd66ece7f6d"/>
                            <w:lock w:val="sdtLocked"/>
                            <w:richText/>
                          </w:sdtPr>
                          <w:sdtContent>
                            <w:p>
                              <w:pPr>
                                <w:tabs>
                                  <w:tab w:val="left" w:pos="567"/>
                                </w:tabs>
                                <w:ind w:firstLine="567"/>
                                <w:jc w:val="both"/>
                                <w:rPr>
                                  <w:szCs w:val="24"/>
                                </w:rPr>
                              </w:pPr>
                              <w:sdt>
                                <w:sdtPr>
                                  <w:alias w:val="Numeris"/>
                                  <w:tag w:val="nr_41c49f21a695438caa5bddd66ece7f6d"/>
                                  <w:lock w:val="sdtLocked"/>
                                  <w:richText/>
                                </w:sdtPr>
                                <w:sdtContent>
                                  <w:r>
                                    <w:rPr>
                                      <w:szCs w:val="24"/>
                                    </w:rPr>
                                    <w:t>27.1.3.1</w:t>
                                  </w:r>
                                </w:sdtContent>
                              </w:sdt>
                              <w:r>
                                <w:rPr>
                                  <w:szCs w:val="24"/>
                                </w:rPr>
                                <w:t>. 80 proc. tinkamų finansuoti išlaidų, kai vietos projektas yra ne pelno arba socialinio verslo pobūdžio, arba jį teikia NVO ar kitas viešasis juridinis asmuo;</w:t>
                              </w:r>
                            </w:p>
                          </w:sdtContent>
                        </w:sdt>
                        <w:sdt>
                          <w:sdtPr>
                            <w:alias w:val="27.1.3.2 p."/>
                            <w:tag w:val="part_7f88683eee9947b1a91d9db00f6443e3"/>
                            <w:lock w:val="sdtLocked"/>
                            <w:richText/>
                          </w:sdtPr>
                          <w:sdtContent>
                            <w:p>
                              <w:pPr>
                                <w:tabs>
                                  <w:tab w:val="left" w:pos="567"/>
                                </w:tabs>
                                <w:ind w:firstLine="567"/>
                                <w:jc w:val="both"/>
                                <w:rPr>
                                  <w:szCs w:val="24"/>
                                </w:rPr>
                              </w:pPr>
                              <w:sdt>
                                <w:sdtPr>
                                  <w:alias w:val="Numeris"/>
                                  <w:tag w:val="nr_7f88683eee9947b1a91d9db00f6443e3"/>
                                  <w:lock w:val="sdtLocked"/>
                                  <w:richText/>
                                </w:sdtPr>
                                <w:sdtContent>
                                  <w:r>
                                    <w:rPr>
                                      <w:szCs w:val="24"/>
                                    </w:rPr>
                                    <w:t>27.1.3.2</w:t>
                                  </w:r>
                                </w:sdtContent>
                              </w:sdt>
                              <w:r>
                                <w:rPr>
                                  <w:szCs w:val="24"/>
                                </w:rPr>
                                <w:t>. 50 proc. tinkamų finansuoti išlaidų, kai vietos projektas yra privataus verslo pobūdžio (po jo įgyvendinimo projekte įsipareigojama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steigėjais yra vienas fizinis asmuo);</w:t>
                              </w:r>
                            </w:p>
                          </w:sdtContent>
                        </w:sdt>
                        <w:sdt>
                          <w:sdtPr>
                            <w:alias w:val="27.1.3.3 p."/>
                            <w:tag w:val="part_96b0bf6b5e374c0288095ce4d38a1007"/>
                            <w:lock w:val="sdtLocked"/>
                            <w:richText/>
                          </w:sdtPr>
                          <w:sdtContent>
                            <w:p>
                              <w:pPr>
                                <w:tabs>
                                  <w:tab w:val="left" w:pos="567"/>
                                </w:tabs>
                                <w:ind w:firstLine="567"/>
                                <w:jc w:val="both"/>
                                <w:rPr>
                                  <w:szCs w:val="24"/>
                                </w:rPr>
                              </w:pPr>
                              <w:sdt>
                                <w:sdtPr>
                                  <w:alias w:val="Numeris"/>
                                  <w:tag w:val="nr_96b0bf6b5e374c0288095ce4d38a1007"/>
                                  <w:lock w:val="sdtLocked"/>
                                  <w:richText/>
                                </w:sdtPr>
                                <w:sdtContent>
                                  <w:r>
                                    <w:rPr>
                                      <w:szCs w:val="24"/>
                                    </w:rPr>
                                    <w:t>27.1.3.3</w:t>
                                  </w:r>
                                </w:sdtContent>
                              </w:sdt>
                              <w:r>
                                <w:rPr>
                                  <w:szCs w:val="24"/>
                                </w:rPr>
                                <w:t>. VVG turi teisę sumažinti didžiausią paramos lyginamąją dalį, nurodytą 27.1.3.1 ir 27.1.3.2 papunkčiuose;</w:t>
                              </w:r>
                            </w:p>
                          </w:sdtContent>
                        </w:sdt>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9123f32e45434af1883fa08965c17b59"/>
                            <w:lock w:val="sdtLocked"/>
                            <w:richText/>
                          </w:sdtPr>
                          <w:sdtContent>
                            <w:p>
                              <w:pPr>
                                <w:tabs>
                                  <w:tab w:val="left" w:pos="567"/>
                                </w:tabs>
                                <w:ind w:firstLine="567"/>
                                <w:jc w:val="both"/>
                                <w:rPr>
                                  <w:szCs w:val="24"/>
                                </w:rPr>
                              </w:pPr>
                              <w:sdt>
                                <w:sdtPr>
                                  <w:alias w:val="Numeris"/>
                                  <w:tag w:val="nr_9123f32e45434af1883fa08965c17b59"/>
                                  <w:lock w:val="sdtLocked"/>
                                  <w:richText/>
                                </w:sdtPr>
                                <w:sdtContent>
                                  <w:r>
                                    <w:rPr>
                                      <w:szCs w:val="24"/>
                                    </w:rPr>
                                    <w:t>28.1.3.2</w:t>
                                  </w:r>
                                </w:sdtContent>
                              </w:sdt>
                              <w:r>
                                <w:rPr>
                                  <w:szCs w:val="24"/>
                                </w:rPr>
                                <w:t>. didžiausia paramos vietos projektui įgyvendinti lyginamoji dalis:</w:t>
                              </w:r>
                            </w:p>
                            <w:sdt>
                              <w:sdtPr>
                                <w:alias w:val="28.1.3.2.1 p."/>
                                <w:tag w:val="part_aac049370dd84eaaaab0c71963eb3e48"/>
                                <w:lock w:val="sdtLocked"/>
                                <w:richText/>
                              </w:sdtPr>
                              <w:sdtContent>
                                <w:p>
                                  <w:pPr>
                                    <w:tabs>
                                      <w:tab w:val="left" w:pos="567"/>
                                    </w:tabs>
                                    <w:ind w:firstLine="567"/>
                                    <w:jc w:val="both"/>
                                    <w:rPr>
                                      <w:szCs w:val="24"/>
                                    </w:rPr>
                                  </w:pPr>
                                  <w:sdt>
                                    <w:sdtPr>
                                      <w:alias w:val="Numeris"/>
                                      <w:tag w:val="nr_aac049370dd84eaaaab0c71963eb3e48"/>
                                      <w:lock w:val="sdtLocked"/>
                                      <w:richText/>
                                    </w:sdtPr>
                                    <w:sdtContent>
                                      <w:r>
                                        <w:rPr>
                                          <w:szCs w:val="24"/>
                                        </w:rPr>
                                        <w:t>28.1.3.2.1</w:t>
                                      </w:r>
                                    </w:sdtContent>
                                  </w:sdt>
                                  <w:r>
                                    <w:rPr>
                                      <w:szCs w:val="24"/>
                                    </w:rPr>
                                    <w:t>. 80 proc. tinkamų finansuoti išlaidų, kai vietos projektas yra ne pelno arba socialinio verslo pobūdžio, arba jį teikia NVO arba kitas viešasis juridinis asmuo;</w:t>
                                  </w:r>
                                </w:p>
                              </w:sdtContent>
                            </w:sdt>
                            <w:sdt>
                              <w:sdtPr>
                                <w:alias w:val="28.1.3.2.2 p."/>
                                <w:tag w:val="part_915501209f034732898f5776c6990fc8"/>
                                <w:lock w:val="sdtLocked"/>
                                <w:richText/>
                              </w:sdtPr>
                              <w:sdtContent>
                                <w:p>
                                  <w:pPr>
                                    <w:tabs>
                                      <w:tab w:val="left" w:pos="567"/>
                                    </w:tabs>
                                    <w:ind w:firstLine="567"/>
                                    <w:jc w:val="both"/>
                                    <w:rPr>
                                      <w:szCs w:val="24"/>
                                    </w:rPr>
                                  </w:pPr>
                                  <w:sdt>
                                    <w:sdtPr>
                                      <w:alias w:val="Numeris"/>
                                      <w:tag w:val="nr_915501209f034732898f5776c6990fc8"/>
                                      <w:lock w:val="sdtLocked"/>
                                      <w:richText/>
                                    </w:sdtPr>
                                    <w:sdtContent>
                                      <w:r>
                                        <w:rPr>
                                          <w:szCs w:val="24"/>
                                        </w:rPr>
                                        <w:t>28.1.3.2.2</w:t>
                                      </w:r>
                                    </w:sdtContent>
                                  </w:sdt>
                                  <w:r>
                                    <w:rPr>
                                      <w:szCs w:val="24"/>
                                    </w:rPr>
                                    <w:t>. 50 proc. tinkamų finansuoti išlaidų, kai vietos projektas yra privataus verslo pobūdžio (po jo įgyvendinimo projekte įsipareigojama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steigėjais yra vienas fizinis asmuo);</w:t>
                                  </w:r>
                                </w:p>
                              </w:sdtContent>
                            </w:sdt>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ef4664e9ad78443a9bc396eca464f932"/>
                <w:lock w:val="sdtLocked"/>
                <w:richText/>
              </w:sdtPr>
              <w:sdtContent>
                <w:p>
                  <w:pPr>
                    <w:tabs>
                      <w:tab w:val="left" w:pos="567"/>
                    </w:tabs>
                    <w:ind w:firstLine="567"/>
                    <w:jc w:val="both"/>
                    <w:rPr>
                      <w:szCs w:val="24"/>
                    </w:rPr>
                  </w:pPr>
                  <w:sdt>
                    <w:sdtPr>
                      <w:alias w:val="Numeris"/>
                      <w:tag w:val="nr_ef4664e9ad78443a9bc396eca464f932"/>
                      <w:lock w:val="sdtLocked"/>
                      <w:richText/>
                    </w:sdtPr>
                    <w:sdtContent>
                      <w:r>
                        <w:rPr>
                          <w:szCs w:val="24"/>
                        </w:rPr>
                        <w:t>59</w:t>
                      </w:r>
                    </w:sdtContent>
                  </w:sdt>
                  <w:r>
                    <w:rPr>
                      <w:szCs w:val="24"/>
                    </w:rPr>
                    <w:t xml:space="preserve">.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2015 m. gruodžio 1 d., išskyrus atvejus, kai atskirų VVG ir VPS tinkamumo vertinimas užtruko dėl VVG netinkamo veikimo ar neveikimo.  </w:t>
                  </w:r>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993"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14:docId w14:val="06F113F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aaae13423bc94c33895638db10464d36">
    <Part Type="preambule" DocPartId="920f740019e34d2986753684e6deee2c" PartId="cdc99731149543bb892caa3d5ed56e2a"/>
    <Part Type="pastraipa" DocPartId="106cbe009d6f4e909e7fecdcd9959fd0" PartId="24bc26798a6d4834b667e8d1ba6984a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e59269a3996c4b3f8318327ed99e2973">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81139e1adc07453087bcf518a1fb2c47"/>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0be8f1b071ce44108176e9dd4129ceb6"/>
          <Part Type="punktas" Nr="15.2.3" Abbr="15.2.3 p." DocPartId="c4cb08dcfd434a51aa40ee7a7f53c48b" PartId="1e8f4538679e4a728c0188a03dbd970c"/>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e16fe1b81c1a460397cb55b5d3c9ba04">
            <Part Type="punktas" Nr="27.1.3.1" Abbr="27.1.3.1 p." DocPartId="0f3cc8405162411a9bf4758666fed3f3" PartId="41c49f21a695438caa5bddd66ece7f6d"/>
            <Part Type="punktas" Nr="27.1.3.2" Abbr="27.1.3.2 p." DocPartId="fb0053b7f6b24db080ab8aeb9073b3f3" PartId="7f88683eee9947b1a91d9db00f6443e3"/>
            <Part Type="punktas" Nr="27.1.3.3" Abbr="27.1.3.3 p." DocPartId="84e96b64f6f642d0a9bca669e5031707" PartId="96b0bf6b5e374c0288095ce4d38a1007"/>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9123f32e45434af1883fa08965c17b59">
              <Part Type="punktas" Nr="28.1.3.2.1" Abbr="28.1.3.2.1 p." DocPartId="dcdb0a42bfac4571995af97e6dffbf13" PartId="aac049370dd84eaaaab0c71963eb3e48"/>
              <Part Type="punktas" Nr="28.1.3.2.2" Abbr="28.1.3.2.2 p." DocPartId="ce453d3b914646ca8542697a352d9a51" PartId="915501209f034732898f5776c6990fc8"/>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ef4664e9ad78443a9bc396eca464f932"/>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B952584A-513B-4B2E-8749-77EA507EFCBB}">
  <ds:schemaRefs>
    <ds:schemaRef ds:uri="http://lrs.lt/TAIS/DocParts"/>
  </ds:schemaRefs>
</ds:datastoreItem>
</file>

<file path=docProps/app.xml><?xml version="1.0" encoding="utf-8"?>
<Properties xmlns="http://schemas.openxmlformats.org/officeDocument/2006/extended-properties">
  <Template>Normal.dotm</Template>
  <TotalTime>0</TotalTime>
  <Pages>26</Pages>
  <Words>65378</Words>
  <Characters>37266</Characters>
  <Application>Microsoft Office Word</Application>
  <DocSecurity>0</DocSecurity>
  <Lines>310</Lines>
  <Paragraphs>204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102440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2016-02-23T09:30:00Z</dcterms:modified>
  <revision>1</revision>
</coreProperties>
</file>