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c79836b44224d22ac40a55ee8ec58ee"/>
        <w:lock w:val="sdtLocked"/>
        <w:richText/>
      </w:sdtPr>
      <w:sdtContent>
        <w:p>
          <w:pPr>
            <w:jc w:val="both"/>
            <w:rPr>
              <w:rFonts w:ascii="Times New Roman" w:hAnsi="Times New Roman"/>
            </w:rPr>
          </w:pPr>
          <w:r>
            <w:rPr>
              <w:rFonts w:ascii="Times New Roman" w:hAnsi="Times New Roman"/>
              <w:b/>
              <w:i/>
            </w:rPr>
            <w:t>Suvestinė redakcija nuo 2025-09-02 iki 2025-12-09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2023-12-12, i. k. 2023-23999</w:t>
          </w:r>
        </w:p>
        <w:p>
          <w:pPr>
            <w:jc w:val="both"/>
            <w:rPr>
              <w:rFonts w:ascii="Times New Roman" w:hAnsi="Times New Roman"/>
              <w:sz w:val="20"/>
            </w:rPr>
          </w:pPr>
        </w:p>
        <w:p>
          <w:pPr>
            <w:overflowPunct w:val="0"/>
            <w:jc w:val="center"/>
            <w:textAlignment w:val="baseline"/>
          </w:pPr>
          <w:r>
            <w:rPr>
              <w:lang w:eastAsia="lt-LT"/>
            </w:rPr>
            <w:drawing>
              <wp:inline distT="0" distB="0" distL="0" distR="0">
                <wp:extent cx="524510" cy="621665"/>
                <wp:effectExtent l="0" t="0" r="8890" b="6985"/>
                <wp:docPr id="963273154" name="Paveikslėlis 1" descr="Paveikslėlis, kuriame yra eskizas, piešimas, Linijinis piešimas, iliustracija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273154" name="Paveikslėlis 1" descr="Paveikslėlis, kuriame yra eskizas, piešimas, Linijinis piešimas, iliustracija  Automatiškai sugeneruotas aprašyma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pPr>
            <w:overflowPunct w:val="0"/>
            <w:jc w:val="center"/>
            <w:textAlignment w:val="baseline"/>
            <w:rPr>
              <w:sz w:val="16"/>
              <w:szCs w:val="16"/>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tabs>
              <w:tab w:val="left" w:pos="851"/>
            </w:tabs>
            <w:overflowPunct w:val="0"/>
            <w:jc w:val="center"/>
            <w:textAlignment w:val="baseline"/>
            <w:rPr>
              <w:b/>
              <w:szCs w:val="24"/>
              <w:lang w:val="en-GB"/>
            </w:rPr>
          </w:pPr>
          <w:r>
            <w:rPr>
              <w:b/>
              <w:bCs/>
              <w:szCs w:val="24"/>
              <w:lang w:val="en-GB"/>
            </w:rPr>
            <w:t>DĖL LIETUVOS ŽEMĖS ŪKIO IR KAIMO PLĖTROS 2023–2027 METŲ STRATEGINIO PLANO INTERVENCINĖS PRIEMONĖS „</w:t>
          </w:r>
          <w:r>
            <w:rPr>
              <w:b/>
              <w:szCs w:val="24"/>
              <w:lang w:val="en-GB"/>
            </w:rPr>
            <w:t>SUMANIEJI KAIMAI</w:t>
          </w:r>
          <w:r>
            <w:rPr>
              <w:b/>
              <w:bCs/>
              <w:szCs w:val="24"/>
              <w:lang w:val="en-GB"/>
            </w:rPr>
            <w:t>“ ĮGYVENDINIMO TAISYKLIŲ PATVIRTINIMO</w:t>
          </w:r>
        </w:p>
        <w:p>
          <w:pPr>
            <w:overflowPunct w:val="0"/>
            <w:jc w:val="center"/>
            <w:textAlignment w:val="baseline"/>
          </w:pPr>
        </w:p>
        <w:p>
          <w:pPr>
            <w:overflowPunct w:val="0"/>
            <w:jc w:val="center"/>
            <w:textAlignment w:val="baseline"/>
            <w:rPr>
              <w:szCs w:val="24"/>
              <w:lang w:eastAsia="lt-LT"/>
            </w:rPr>
          </w:pPr>
          <w:r>
            <w:t xml:space="preserve">2023 m. gruodžio 12 d. Nr. </w:t>
          </w:r>
          <w:r>
            <w:rPr>
              <w:szCs w:val="24"/>
              <w:lang w:eastAsia="lt-LT"/>
            </w:rPr>
            <w:t>3D-841</w:t>
          </w:r>
        </w:p>
        <w:p>
          <w:pPr>
            <w:overflowPunct w:val="0"/>
            <w:jc w:val="center"/>
            <w:textAlignment w:val="baseline"/>
          </w:pPr>
          <w:r>
            <w:t>Vilnius</w:t>
          </w:r>
        </w:p>
        <w:p>
          <w:pPr>
            <w:tabs>
              <w:tab w:val="left" w:pos="851"/>
            </w:tabs>
            <w:overflowPunct w:val="0"/>
            <w:jc w:val="center"/>
            <w:textAlignment w:val="baseline"/>
            <w:rPr>
              <w:szCs w:val="24"/>
              <w:lang w:val="en-GB"/>
            </w:rPr>
          </w:pPr>
        </w:p>
        <w:p>
          <w:pPr>
            <w:tabs>
              <w:tab w:val="left" w:pos="851"/>
            </w:tabs>
            <w:overflowPunct w:val="0"/>
            <w:jc w:val="center"/>
            <w:textAlignment w:val="baseline"/>
            <w:rPr>
              <w:szCs w:val="24"/>
              <w:lang w:val="en-GB"/>
            </w:rPr>
          </w:pPr>
        </w:p>
        <w:sdt>
          <w:sdtPr>
            <w:alias w:val="preambule"/>
            <w:tag w:val="part_10a2152978b847c489ddb985fb9c9114"/>
            <w:lock w:val="sdtLocked"/>
            <w:richText/>
          </w:sdtPr>
          <w:sdtContent>
            <w:p>
              <w:pPr>
                <w:overflowPunct w:val="0"/>
                <w:spacing w:line="360" w:lineRule="auto"/>
                <w:ind w:firstLine="720"/>
                <w:jc w:val="both"/>
                <w:textAlignment w:val="baseline"/>
                <w:rPr>
                  <w:sz w:val="22"/>
                  <w:szCs w:val="22"/>
                </w:rPr>
              </w:pPr>
              <w:r>
                <w:rPr>
                  <w:color w:val="000000"/>
                  <w:szCs w:val="24"/>
                  <w:lang w:eastAsia="lt-LT"/>
                </w:rPr>
                <w:t xml:space="preserve">Vadovaudamasis 2021 m. birželio 24 d. Europos Parlamento ir Tarybos reglamentu (ES) Nr.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2021 m. gruodžio 2 d. Europos Parlamento ir Tarybos reglamentu (ES) Nr. 2021/2115,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(ES) Nr. 1305/2013 ir (ES) Nr. 1307/2013, 2021 m. gruodžio 2 d. Europos Parlamento ir Tarybos reglamentu (ES) Nr. 2021/2116 dėl bendros žemės ūkio politikos finansavimo, valdymo ir stebėsenos, kuriuo panaikinamas Reglamentas (ES) Nr. 1306/2013, Lietuvos žemės ūkio ir kaimo plėtros 2023–2027 metų strateginiu planu, patvirtintu Europos Komisijos 2022 m. lapkričio 21 d. sprendimu Nr. C(2022)8272, </w:t>
              </w:r>
              <w:r>
                <w:rPr>
                  <w:szCs w:val="24"/>
                </w:rPr>
                <w:t xml:space="preserve">įgyvendindamas Lietuvos Respublikos Vyriausybės 2020 m. lapkričio 25 d. nutarimo Nr. 1322 „Dėl Pasirengimo administruoti Europos Sąjungos lėšas ir jų administravimo“ 3.1.1 papunktį ir vykdydamas Lietuvos kaimo plėtros 2014–2020 metų programos administravimo taisykles, patvirtintas Lietuvos Respublikos žemės ūkio ministro 2023 m. vasario 24 d. įsakymu Nr. 3D-102 „Dėl </w:t>
              </w:r>
              <w:r>
                <w:rPr>
                  <w:bCs/>
                  <w:szCs w:val="24"/>
                </w:rPr>
                <w:t xml:space="preserve">Lietuvos žemės ūkio ir kaimo plėtros 2023–2027 metų strateginio plano administravimo </w:t>
              </w:r>
              <w:r>
                <w:rPr>
                  <w:szCs w:val="24"/>
                </w:rPr>
                <w:t xml:space="preserve">taisyklių patvirtinimo“, </w:t>
              </w:r>
            </w:p>
          </w:sdtContent>
        </w:sdt>
        <w:sdt>
          <w:sdtPr>
            <w:alias w:val="pastraipa"/>
            <w:tag w:val="part_b3314942f70841259ff3187cbcbeea11"/>
            <w:lock w:val="sdtLocked"/>
            <w:richText/>
          </w:sdtPr>
          <w:sdtContent>
            <w:p>
              <w:pPr>
                <w:tabs>
                  <w:tab w:val="left" w:pos="851"/>
                </w:tabs>
                <w:overflowPunct w:val="0"/>
                <w:spacing w:line="360" w:lineRule="auto"/>
                <w:ind w:firstLine="720"/>
                <w:jc w:val="both"/>
                <w:textAlignment w:val="baseline"/>
                <w:rPr>
                  <w:szCs w:val="24"/>
                  <w:lang w:val="en-GB" w:eastAsia="lt-LT"/>
                </w:rPr>
              </w:pPr>
              <w:r>
                <w:rPr>
                  <w:color w:val="000000"/>
                  <w:szCs w:val="24"/>
                  <w:lang w:eastAsia="lt-LT"/>
                </w:rPr>
                <w:t xml:space="preserve">t v i r t i n u </w:t>
              </w:r>
              <w:r>
                <w:rPr>
                  <w:spacing w:val="-4"/>
                  <w:szCs w:val="24"/>
                  <w:lang w:eastAsia="lt-LT"/>
                </w:rPr>
                <w:t xml:space="preserve">Lietuvos žemės ūkio ir kaimo plėtros 2023–2027 metų strateginio plano intervencinės  priemonės „Sumanieji kaimai“ įgyvendinimo taisykles (pridedama). </w:t>
              </w:r>
            </w:p>
          </w:sdtContent>
        </w:sdt>
        <w:sdt>
          <w:sdtPr>
            <w:alias w:val="signatura"/>
            <w:tag w:val="part_ed2a97d245aa4eabadafad15ff49a54d"/>
            <w:lock w:val="sdtLocked"/>
            <w:richText/>
          </w:sdtPr>
          <w:sdtContent>
            <w:p>
              <w:pPr>
                <w:tabs>
                  <w:tab w:val="left" w:pos="851"/>
                  <w:tab w:val="left" w:pos="6804"/>
                </w:tabs>
                <w:overflowPunct w:val="0"/>
                <w:jc w:val="both"/>
                <w:textAlignment w:val="baseline"/>
              </w:pPr>
            </w:p>
            <w:p>
              <w:pPr>
                <w:tabs>
                  <w:tab w:val="left" w:pos="851"/>
                  <w:tab w:val="left" w:pos="6804"/>
                </w:tabs>
                <w:overflowPunct w:val="0"/>
                <w:jc w:val="both"/>
                <w:textAlignment w:val="baseline"/>
              </w:pPr>
            </w:p>
            <w:p>
              <w:pPr>
                <w:tabs>
                  <w:tab w:val="left" w:pos="851"/>
                  <w:tab w:val="left" w:pos="6804"/>
                </w:tabs>
                <w:overflowPunct w:val="0"/>
                <w:jc w:val="both"/>
                <w:textAlignment w:val="baseline"/>
              </w:pPr>
            </w:p>
            <w:p>
              <w:pPr>
                <w:tabs>
                  <w:tab w:val="left" w:pos="851"/>
                  <w:tab w:val="left" w:pos="7088"/>
                </w:tabs>
                <w:overflowPunct w:val="0"/>
                <w:textAlignment w:val="baseline"/>
              </w:pPr>
              <w:r>
                <w:rPr>
                  <w:szCs w:val="24"/>
                  <w:lang w:val="en-GB" w:eastAsia="lt-LT"/>
                </w:rPr>
                <w:t>Žemės ūkio ministras</w:t>
                <w:tab/>
              </w:r>
              <w:r>
                <w:t>Kęstutis Navickas</w:t>
              </w:r>
            </w:p>
          </w:sdtContent>
        </w:sdt>
      </w:sdtContent>
    </w:sdt>
    <w:sdt>
      <w:sdtPr>
        <w:alias w:val="patvirtinta"/>
        <w:tag w:val="part_14f0dd0cb74240c591867ffd9bfe78b8"/>
        <w:lock w:val="sdtLocked"/>
        <w:richText/>
      </w:sdtPr>
      <w:sdtContent>
        <w:p>
          <w:pPr>
            <w:suppressAutoHyphens/>
            <w:ind w:left="3888" w:firstLine="1296"/>
            <w:jc w:val="both"/>
            <w:textAlignment w:val="baseline"/>
            <w:sectPr>
              <w:headerReference w:type="default" r:id="rId10"/>
              <w:pgSz w:w="11906" w:h="16838"/>
              <w:pgMar w:top="1701" w:right="567" w:bottom="1134" w:left="1701" w:header="567" w:footer="567" w:gutter="0"/>
              <w:cols w:space="1296"/>
              <w:titlePg/>
              <w:docGrid w:linePitch="360"/>
            </w:sectPr>
          </w:pPr>
        </w:p>
        <w:p>
          <w:pPr>
            <w:suppressAutoHyphens/>
            <w:ind w:firstLine="5103"/>
            <w:textAlignment w:val="baseline"/>
            <w:rPr>
              <w:rFonts w:eastAsia="Calibri"/>
              <w:bCs/>
              <w:color w:val="000000"/>
              <w:szCs w:val="24"/>
              <w:lang w:eastAsia="lt-LT"/>
            </w:rPr>
          </w:pPr>
          <w:r>
            <w:rPr>
              <w:rFonts w:eastAsia="Calibri"/>
              <w:bCs/>
              <w:color w:val="000000"/>
              <w:szCs w:val="24"/>
              <w:lang w:eastAsia="lt-LT"/>
            </w:rPr>
            <w:t>PATVIRTINTA</w:t>
          </w:r>
        </w:p>
        <w:p>
          <w:pPr>
            <w:suppressAutoHyphens/>
            <w:ind w:firstLine="5103"/>
            <w:textAlignment w:val="baseline"/>
            <w:rPr>
              <w:rFonts w:eastAsia="Calibri"/>
              <w:bCs/>
              <w:color w:val="000000"/>
              <w:szCs w:val="24"/>
              <w:lang w:eastAsia="lt-LT"/>
            </w:rPr>
          </w:pPr>
          <w:r>
            <w:rPr>
              <w:rFonts w:eastAsia="Calibri"/>
              <w:bCs/>
              <w:color w:val="000000"/>
              <w:szCs w:val="24"/>
              <w:lang w:eastAsia="lt-LT"/>
            </w:rPr>
            <w:t>Lietuvos Respublikos žemės ūkio ministro</w:t>
          </w:r>
        </w:p>
        <w:p>
          <w:pPr>
            <w:suppressAutoHyphens/>
            <w:ind w:firstLine="5103"/>
            <w:textAlignment w:val="baseline"/>
            <w:rPr>
              <w:rFonts w:eastAsia="Calibri"/>
              <w:bCs/>
              <w:color w:val="000000"/>
              <w:szCs w:val="24"/>
              <w:lang w:eastAsia="lt-LT"/>
            </w:rPr>
          </w:pPr>
          <w:r>
            <w:rPr>
              <w:rFonts w:eastAsia="Calibri"/>
              <w:bCs/>
              <w:color w:val="000000"/>
              <w:szCs w:val="24"/>
              <w:lang w:eastAsia="lt-LT"/>
            </w:rPr>
            <w:t>2023 m. gruodžio 12 d. įsakymu Nr. 3D-841</w:t>
          </w:r>
        </w:p>
        <w:p>
          <w:pPr>
            <w:suppressAutoHyphens/>
            <w:ind w:firstLine="5103"/>
            <w:textAlignment w:val="baseline"/>
            <w:rPr>
              <w:rFonts w:eastAsia="Calibri"/>
              <w:color w:val="000000"/>
              <w:szCs w:val="24"/>
              <w:lang w:eastAsia="lt-LT"/>
            </w:rPr>
          </w:pPr>
          <w:r>
            <w:rPr>
              <w:rFonts w:eastAsia="Calibri"/>
              <w:color w:val="000000"/>
              <w:szCs w:val="24"/>
              <w:lang w:eastAsia="lt-LT"/>
            </w:rPr>
            <w:t>(Lietuvos Respublikos žemės ūkio ministro</w:t>
          </w:r>
        </w:p>
        <w:p>
          <w:pPr>
            <w:suppressAutoHyphens/>
            <w:ind w:firstLine="5103"/>
            <w:textAlignment w:val="baseline"/>
            <w:rPr>
              <w:rFonts w:eastAsia="Calibri"/>
              <w:color w:val="000000"/>
              <w:szCs w:val="24"/>
              <w:lang w:eastAsia="lt-LT"/>
            </w:rPr>
          </w:pPr>
          <w:r>
            <w:rPr>
              <w:color w:val="000000"/>
            </w:rPr>
            <w:t xml:space="preserve">2025 m. rugpjūčio 29 d. </w:t>
          </w:r>
          <w:r>
            <w:rPr>
              <w:rFonts w:eastAsia="Calibri"/>
              <w:color w:val="000000"/>
              <w:szCs w:val="24"/>
              <w:lang w:eastAsia="lt-LT"/>
            </w:rPr>
            <w:t>įsakymo Nr. 3D-447</w:t>
          </w:r>
        </w:p>
        <w:p>
          <w:pPr>
            <w:suppressAutoHyphens/>
            <w:ind w:firstLine="5103"/>
            <w:textAlignment w:val="baseline"/>
            <w:rPr>
              <w:rFonts w:eastAsia="Calibri"/>
              <w:color w:val="000000"/>
              <w:szCs w:val="24"/>
              <w:lang w:eastAsia="lt-LT"/>
            </w:rPr>
          </w:pPr>
          <w:r>
            <w:rPr>
              <w:rFonts w:eastAsia="Calibri"/>
              <w:color w:val="000000"/>
              <w:szCs w:val="24"/>
              <w:lang w:eastAsia="lt-LT"/>
            </w:rPr>
            <w:t>redakcija)</w:t>
          </w:r>
        </w:p>
        <w:p>
          <w:pPr>
            <w:tabs>
              <w:tab w:val="left" w:pos="851"/>
              <w:tab w:val="left" w:pos="5245"/>
            </w:tabs>
            <w:rPr>
              <w:color w:val="000000"/>
              <w:szCs w:val="24"/>
              <w:lang w:eastAsia="lt-LT"/>
            </w:rPr>
          </w:pPr>
        </w:p>
        <w:p>
          <w:pPr>
            <w:tabs>
              <w:tab w:val="left" w:pos="851"/>
            </w:tabs>
            <w:ind w:firstLine="720"/>
            <w:jc w:val="both"/>
            <w:rPr>
              <w:bCs/>
              <w:szCs w:val="24"/>
              <w:lang w:eastAsia="lt-LT"/>
            </w:rPr>
          </w:pPr>
        </w:p>
        <w:p>
          <w:pPr>
            <w:tabs>
              <w:tab w:val="left" w:pos="851"/>
            </w:tabs>
            <w:jc w:val="center"/>
            <w:rPr>
              <w:b/>
              <w:szCs w:val="24"/>
              <w:lang w:eastAsia="lt-LT"/>
            </w:rPr>
          </w:pPr>
          <w:sdt>
            <w:sdtPr>
              <w:alias w:val="Pavadinimas"/>
              <w:tag w:val="title_14f0dd0cb74240c591867ffd9bfe78b8"/>
              <w:lock w:val="sdtLocked"/>
              <w:richText/>
            </w:sdtPr>
            <w:sdtContent>
              <w:r>
                <w:rPr>
                  <w:b/>
                  <w:szCs w:val="24"/>
                  <w:lang w:eastAsia="lt-LT"/>
                </w:rPr>
                <w:t>LIETUVOS ŽEMĖS ŪKIO IR KAIMO PLĖTROS 2023–2027 METŲ STRATEGINIO PLANO INTERVENCINĖS PRIEMONĖS „SUMANIEJI KAIMAI“ ĮGYVENDINIMO TAISYKLĖS</w:t>
              </w:r>
            </w:sdtContent>
          </w:sdt>
        </w:p>
        <w:p>
          <w:pPr>
            <w:tabs>
              <w:tab w:val="left" w:pos="851"/>
            </w:tabs>
            <w:jc w:val="center"/>
            <w:rPr>
              <w:b/>
              <w:szCs w:val="24"/>
              <w:lang w:eastAsia="lt-LT"/>
            </w:rPr>
          </w:pPr>
        </w:p>
        <w:sdt>
          <w:sdtPr>
            <w:alias w:val="skyrius"/>
            <w:tag w:val="part_8998a8c2084f4ef496c32ec56fa7b3fe"/>
            <w:lock w:val="sdtLocked"/>
            <w:richText/>
          </w:sdtPr>
          <w:sdtContent>
            <w:p>
              <w:pPr>
                <w:tabs>
                  <w:tab w:val="left" w:pos="851"/>
                </w:tabs>
                <w:jc w:val="center"/>
                <w:rPr>
                  <w:b/>
                  <w:szCs w:val="24"/>
                  <w:lang w:eastAsia="lt-LT"/>
                </w:rPr>
              </w:pPr>
              <w:sdt>
                <w:sdtPr>
                  <w:alias w:val="Numeris"/>
                  <w:tag w:val="nr_8998a8c2084f4ef496c32ec56fa7b3fe"/>
                  <w:lock w:val="sdtLocked"/>
                  <w:richText/>
                </w:sdtPr>
                <w:sdtContent>
                  <w:r>
                    <w:rPr>
                      <w:b/>
                      <w:szCs w:val="24"/>
                      <w:lang w:eastAsia="lt-LT"/>
                    </w:rPr>
                    <w:t>I</w:t>
                  </w:r>
                </w:sdtContent>
              </w:sdt>
              <w:r>
                <w:rPr>
                  <w:b/>
                  <w:szCs w:val="24"/>
                  <w:lang w:eastAsia="lt-LT"/>
                </w:rPr>
                <w:t xml:space="preserve"> SKYRIUS</w:t>
              </w:r>
            </w:p>
            <w:p>
              <w:pPr>
                <w:tabs>
                  <w:tab w:val="left" w:pos="851"/>
                </w:tabs>
                <w:jc w:val="center"/>
                <w:rPr>
                  <w:b/>
                  <w:szCs w:val="24"/>
                  <w:lang w:eastAsia="lt-LT"/>
                </w:rPr>
              </w:pPr>
              <w:sdt>
                <w:sdtPr>
                  <w:alias w:val="Pavadinimas"/>
                  <w:tag w:val="title_8998a8c2084f4ef496c32ec56fa7b3fe"/>
                  <w:lock w:val="sdtLocked"/>
                  <w:richText/>
                </w:sdtPr>
                <w:sdtContent>
                  <w:r>
                    <w:rPr>
                      <w:b/>
                      <w:szCs w:val="24"/>
                      <w:lang w:eastAsia="lt-LT"/>
                    </w:rPr>
                    <w:t>BENDROSIOS NUOSTATOS</w:t>
                  </w:r>
                </w:sdtContent>
              </w:sdt>
            </w:p>
            <w:p>
              <w:pPr>
                <w:tabs>
                  <w:tab w:val="left" w:pos="851"/>
                </w:tabs>
                <w:jc w:val="center"/>
                <w:rPr>
                  <w:b/>
                  <w:szCs w:val="24"/>
                  <w:lang w:eastAsia="lt-LT"/>
                </w:rPr>
              </w:pPr>
            </w:p>
            <w:sdt>
              <w:sdtPr>
                <w:alias w:val="1 p."/>
                <w:tag w:val="part_7c5db48fb53048af8362480b3fc2ea4a"/>
                <w:lock w:val="sdtLocked"/>
                <w:richText/>
              </w:sdtPr>
              <w:sdtContent>
                <w:p>
                  <w:pPr>
                    <w:tabs>
                      <w:tab w:val="left" w:pos="851"/>
                    </w:tabs>
                    <w:ind w:firstLine="720"/>
                    <w:jc w:val="both"/>
                    <w:rPr>
                      <w:b/>
                      <w:szCs w:val="24"/>
                      <w:lang w:eastAsia="lt-LT"/>
                    </w:rPr>
                  </w:pPr>
                  <w:sdt>
                    <w:sdtPr>
                      <w:alias w:val="Numeris"/>
                      <w:tag w:val="nr_7c5db48fb53048af8362480b3fc2ea4a"/>
                      <w:lock w:val="sdtLocked"/>
                      <w:richText/>
                    </w:sdtPr>
                    <w:sdtContent>
                      <w:r>
                        <w:rPr>
                          <w:spacing w:val="-4"/>
                          <w:szCs w:val="24"/>
                          <w:lang w:eastAsia="lt-LT"/>
                        </w:rPr>
                        <w:t>1</w:t>
                      </w:r>
                    </w:sdtContent>
                  </w:sdt>
                  <w:r>
                    <w:rPr>
                      <w:spacing w:val="-4"/>
                      <w:szCs w:val="24"/>
                      <w:lang w:eastAsia="lt-LT"/>
                    </w:rPr>
                    <w:t>. Lietuvos žemės ūkio ir kaimo plėtros 2023–2027 metų strateginio plano intervencinės priemonės „Sumanieji kaimai“ įgyvendinimo taisyklės (toliau – Taisyklės) parengtos vadovaujantis:</w:t>
                  </w:r>
                </w:p>
                <w:sdt>
                  <w:sdtPr>
                    <w:alias w:val="1.1 pp."/>
                    <w:tag w:val="part_fec9d10c106e4ad591bbbf01167145f8"/>
                    <w:lock w:val="sdtLocked"/>
                    <w:richText/>
                  </w:sdtPr>
                  <w:sdtContent>
                    <w:p>
                      <w:pPr>
                        <w:tabs>
                          <w:tab w:val="left" w:pos="851"/>
                        </w:tabs>
                        <w:overflowPunct w:val="0"/>
                        <w:ind w:firstLine="720"/>
                        <w:jc w:val="both"/>
                        <w:textAlignment w:val="baseline"/>
                        <w:rPr>
                          <w:szCs w:val="24"/>
                          <w:lang w:eastAsia="lt-LT"/>
                        </w:rPr>
                      </w:pPr>
                      <w:sdt>
                        <w:sdtPr>
                          <w:alias w:val="Numeris"/>
                          <w:tag w:val="nr_fec9d10c106e4ad591bbbf01167145f8"/>
                          <w:lock w:val="sdtLocked"/>
                          <w:richText/>
                        </w:sdtPr>
                        <w:sdtContent>
                          <w:r>
                            <w:rPr>
                              <w:szCs w:val="24"/>
                              <w:lang w:eastAsia="lt-LT"/>
                            </w:rPr>
                            <w:t>1.1</w:t>
                          </w:r>
                        </w:sdtContent>
                      </w:sdt>
                      <w:r>
                        <w:rPr>
                          <w:szCs w:val="24"/>
                          <w:lang w:eastAsia="lt-LT"/>
                        </w:rPr>
                        <w:t xml:space="preserve">. 2021 m. birželio 24 d. Europos Parlamento ir Tarybos reglamentu </w:t>
                      </w:r>
                      <w:hyperlink r:id="rId11" w:tgtFrame="_blank" w:history="1">
                        <w:r>
                          <w:rPr>
                            <w:color w:val="0563C1" w:themeColor="hyperlink"/>
                            <w:szCs w:val="24"/>
                            <w:u w:val="single"/>
                            <w:lang w:eastAsia="lt-LT"/>
                          </w:rPr>
                          <w:t>(ES) Nr. 2021/1060</w:t>
                        </w:r>
                      </w:hyperlink>
                      <w:r>
                        <w:rPr>
                          <w:szCs w:val="24"/>
                          <w:lang w:eastAsia="lt-LT"/>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sdtContent>
                </w:sdt>
                <w:sdt>
                  <w:sdtPr>
                    <w:alias w:val="1.2 pp."/>
                    <w:tag w:val="part_3f12a547a2d646d6bfda4c644f924348"/>
                    <w:lock w:val="sdtLocked"/>
                    <w:richText/>
                  </w:sdtPr>
                  <w:sdtContent>
                    <w:p>
                      <w:pPr>
                        <w:tabs>
                          <w:tab w:val="left" w:pos="851"/>
                        </w:tabs>
                        <w:overflowPunct w:val="0"/>
                        <w:ind w:firstLine="720"/>
                        <w:jc w:val="both"/>
                        <w:textAlignment w:val="baseline"/>
                        <w:rPr>
                          <w:spacing w:val="-4"/>
                          <w:szCs w:val="24"/>
                          <w:lang w:eastAsia="lt-LT"/>
                        </w:rPr>
                      </w:pPr>
                      <w:sdt>
                        <w:sdtPr>
                          <w:alias w:val="Numeris"/>
                          <w:tag w:val="nr_3f12a547a2d646d6bfda4c644f924348"/>
                          <w:lock w:val="sdtLocked"/>
                          <w:richText/>
                        </w:sdtPr>
                        <w:sdtContent>
                          <w:r>
                            <w:rPr>
                              <w:szCs w:val="24"/>
                              <w:lang w:eastAsia="lt-LT"/>
                            </w:rPr>
                            <w:t>1.2</w:t>
                          </w:r>
                        </w:sdtContent>
                      </w:sdt>
                      <w:r>
                        <w:rPr>
                          <w:szCs w:val="24"/>
                          <w:lang w:eastAsia="lt-LT"/>
                        </w:rPr>
                        <w:t xml:space="preserve">. 2021 m. gruodžio 2 d. Europos Parlamento ir Tarybos reglamentu </w:t>
                      </w:r>
                      <w:hyperlink r:id="rId12" w:tgtFrame="_blank" w:history="1">
                        <w:r>
                          <w:rPr>
                            <w:color w:val="0563C1" w:themeColor="hyperlink"/>
                            <w:szCs w:val="24"/>
                            <w:u w:val="single"/>
                            <w:lang w:eastAsia="lt-LT"/>
                          </w:rPr>
                          <w:t>(ES) Nr. 2021/2115</w:t>
                        </w:r>
                      </w:hyperlink>
                      <w:r>
                        <w:rPr>
                          <w:szCs w:val="24"/>
                          <w:lang w:eastAsia="lt-LT"/>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hyperlink r:id="rId13" w:tgtFrame="_blank" w:history="1">
                        <w:r>
                          <w:rPr>
                            <w:color w:val="0563C1" w:themeColor="hyperlink"/>
                            <w:szCs w:val="24"/>
                            <w:u w:val="single"/>
                            <w:lang w:eastAsia="lt-LT"/>
                          </w:rPr>
                          <w:t>(ES) Nr. 1305/2013</w:t>
                        </w:r>
                      </w:hyperlink>
                      <w:r>
                        <w:rPr>
                          <w:szCs w:val="24"/>
                          <w:lang w:eastAsia="lt-LT"/>
                        </w:rPr>
                        <w:t xml:space="preserve"> ir </w:t>
                      </w:r>
                      <w:hyperlink r:id="rId14" w:tgtFrame="_blank" w:history="1">
                        <w:r>
                          <w:rPr>
                            <w:color w:val="0563C1" w:themeColor="hyperlink"/>
                            <w:szCs w:val="24"/>
                            <w:u w:val="single"/>
                            <w:lang w:eastAsia="lt-LT"/>
                          </w:rPr>
                          <w:t>(ES) Nr. 1307/2013</w:t>
                        </w:r>
                      </w:hyperlink>
                      <w:r>
                        <w:rPr>
                          <w:szCs w:val="24"/>
                          <w:lang w:eastAsia="lt-LT"/>
                        </w:rPr>
                        <w:t xml:space="preserve">, su paskutiniais pakeitimais, padarytais 2022 m. vasario 15 d. Komisijos deleguotuoju reglamentu </w:t>
                      </w:r>
                      <w:hyperlink r:id="rId15" w:tgtFrame="_blank" w:history="1">
                        <w:r>
                          <w:rPr>
                            <w:color w:val="0563C1" w:themeColor="hyperlink"/>
                            <w:szCs w:val="24"/>
                            <w:u w:val="single"/>
                            <w:lang w:eastAsia="lt-LT"/>
                          </w:rPr>
                          <w:t>(ES) 2022/648</w:t>
                        </w:r>
                      </w:hyperlink>
                      <w:r>
                        <w:rPr>
                          <w:szCs w:val="24"/>
                          <w:lang w:eastAsia="lt-LT"/>
                        </w:rPr>
                        <w:t xml:space="preserve"> (toliau – Reglamentas </w:t>
                      </w:r>
                      <w:hyperlink r:id="rId16" w:tgtFrame="_blank" w:history="1">
                        <w:r>
                          <w:rPr>
                            <w:color w:val="0563C1" w:themeColor="hyperlink"/>
                            <w:szCs w:val="24"/>
                            <w:u w:val="single"/>
                            <w:lang w:eastAsia="lt-LT"/>
                          </w:rPr>
                          <w:t>(ES) Nr. 2021/2115</w:t>
                        </w:r>
                      </w:hyperlink>
                      <w:r>
                        <w:rPr>
                          <w:szCs w:val="24"/>
                          <w:lang w:eastAsia="lt-LT"/>
                        </w:rPr>
                        <w:t>);</w:t>
                      </w:r>
                    </w:p>
                  </w:sdtContent>
                </w:sdt>
                <w:sdt>
                  <w:sdtPr>
                    <w:alias w:val="1.3 pp."/>
                    <w:tag w:val="part_bb64408eb7c5428b955b5fefb15c4c98"/>
                    <w:lock w:val="sdtLocked"/>
                    <w:richText/>
                  </w:sdtPr>
                  <w:sdtContent>
                    <w:p>
                      <w:pPr>
                        <w:tabs>
                          <w:tab w:val="left" w:pos="851"/>
                        </w:tabs>
                        <w:overflowPunct w:val="0"/>
                        <w:ind w:firstLine="720"/>
                        <w:jc w:val="both"/>
                        <w:textAlignment w:val="baseline"/>
                        <w:rPr>
                          <w:spacing w:val="-4"/>
                          <w:szCs w:val="24"/>
                          <w:lang w:eastAsia="lt-LT"/>
                        </w:rPr>
                      </w:pPr>
                      <w:sdt>
                        <w:sdtPr>
                          <w:alias w:val="Numeris"/>
                          <w:tag w:val="nr_bb64408eb7c5428b955b5fefb15c4c98"/>
                          <w:lock w:val="sdtLocked"/>
                          <w:richText/>
                        </w:sdtPr>
                        <w:sdtContent>
                          <w:r>
                            <w:rPr>
                              <w:szCs w:val="24"/>
                              <w:lang w:eastAsia="lt-LT"/>
                            </w:rPr>
                            <w:t>1.3</w:t>
                          </w:r>
                        </w:sdtContent>
                      </w:sdt>
                      <w:r>
                        <w:rPr>
                          <w:szCs w:val="24"/>
                          <w:lang w:eastAsia="lt-LT"/>
                        </w:rPr>
                        <w:t xml:space="preserve">. 2021 m. gruodžio 2 d. Tarybos reglamentu </w:t>
                      </w:r>
                      <w:hyperlink r:id="rId17" w:tgtFrame="_blank" w:history="1">
                        <w:r>
                          <w:rPr>
                            <w:color w:val="0563C1" w:themeColor="hyperlink"/>
                            <w:szCs w:val="24"/>
                            <w:u w:val="single"/>
                            <w:lang w:eastAsia="lt-LT"/>
                          </w:rPr>
                          <w:t>(ES) 2021/2116</w:t>
                        </w:r>
                      </w:hyperlink>
                      <w:r>
                        <w:rPr>
                          <w:szCs w:val="24"/>
                          <w:lang w:eastAsia="lt-LT"/>
                        </w:rPr>
                        <w:t xml:space="preserve"> dėl bendros žemės ūkio politikos finansavimo, valdymo ir stebėsenos, kuriuo panaikinamas Reglamentas </w:t>
                      </w:r>
                      <w:hyperlink r:id="rId18" w:tgtFrame="_blank" w:history="1">
                        <w:r>
                          <w:rPr>
                            <w:color w:val="0563C1" w:themeColor="hyperlink"/>
                            <w:szCs w:val="24"/>
                            <w:u w:val="single"/>
                            <w:lang w:eastAsia="lt-LT"/>
                          </w:rPr>
                          <w:t>(ES) Nr. 1306/2013</w:t>
                        </w:r>
                      </w:hyperlink>
                      <w:r>
                        <w:rPr>
                          <w:szCs w:val="24"/>
                          <w:lang w:eastAsia="lt-LT"/>
                        </w:rPr>
                        <w:t xml:space="preserve">, su paskutiniais pakeitimais, padarytais 2022 m. birželio 16 d Komisijos deleguotuoju reglamentu </w:t>
                      </w:r>
                      <w:hyperlink r:id="rId19" w:tgtFrame="_blank" w:history="1">
                        <w:r>
                          <w:rPr>
                            <w:color w:val="0563C1" w:themeColor="hyperlink"/>
                            <w:szCs w:val="24"/>
                            <w:u w:val="single"/>
                            <w:lang w:eastAsia="lt-LT"/>
                          </w:rPr>
                          <w:t>(ES) 2022/140</w:t>
                        </w:r>
                      </w:hyperlink>
                      <w:r>
                        <w:rPr>
                          <w:szCs w:val="24"/>
                          <w:lang w:eastAsia="lt-LT"/>
                        </w:rPr>
                        <w:t>;</w:t>
                      </w:r>
                    </w:p>
                  </w:sdtContent>
                </w:sdt>
                <w:sdt>
                  <w:sdtPr>
                    <w:alias w:val="1.4 pp."/>
                    <w:tag w:val="part_d480bec027ba45758ede294daaab6c64"/>
                    <w:lock w:val="sdtLocked"/>
                    <w:richText/>
                  </w:sdtPr>
                  <w:sdtContent>
                    <w:p>
                      <w:pPr>
                        <w:tabs>
                          <w:tab w:val="left" w:pos="851"/>
                        </w:tabs>
                        <w:overflowPunct w:val="0"/>
                        <w:ind w:firstLine="720"/>
                        <w:jc w:val="both"/>
                        <w:textAlignment w:val="baseline"/>
                        <w:rPr>
                          <w:szCs w:val="24"/>
                          <w:lang w:eastAsia="lt-LT"/>
                        </w:rPr>
                      </w:pPr>
                      <w:sdt>
                        <w:sdtPr>
                          <w:alias w:val="Numeris"/>
                          <w:tag w:val="nr_d480bec027ba45758ede294daaab6c64"/>
                          <w:lock w:val="sdtLocked"/>
                          <w:richText/>
                        </w:sdtPr>
                        <w:sdtContent>
                          <w:r>
                            <w:rPr>
                              <w:szCs w:val="24"/>
                              <w:lang w:eastAsia="lt-LT"/>
                            </w:rPr>
                            <w:t>1.4</w:t>
                          </w:r>
                        </w:sdtContent>
                      </w:sdt>
                      <w:r>
                        <w:rPr>
                          <w:szCs w:val="24"/>
                          <w:lang w:eastAsia="lt-LT"/>
                        </w:rPr>
                        <w:t xml:space="preserve">. 2023 m. gruodžio 13 d. Komisijos reglamentu </w:t>
                      </w:r>
                      <w:hyperlink r:id="rId20" w:tgtFrame="_blank" w:history="1">
                        <w:r>
                          <w:rPr>
                            <w:color w:val="0563C1" w:themeColor="hyperlink"/>
                            <w:szCs w:val="24"/>
                            <w:u w:val="single"/>
                            <w:lang w:eastAsia="lt-LT"/>
                          </w:rPr>
                          <w:t>(ES) 2023/2831</w:t>
                        </w:r>
                      </w:hyperlink>
                      <w:r>
                        <w:rPr>
                          <w:szCs w:val="24"/>
                          <w:lang w:eastAsia="lt-LT"/>
                        </w:rPr>
                        <w:t xml:space="preserve"> dėl Sutarties dėl Europos Sąjungos veikimo 107 ir 108 straipsnių taikymo </w:t>
                      </w:r>
                      <w:r>
                        <w:rPr>
                          <w:i/>
                          <w:iCs/>
                          <w:szCs w:val="24"/>
                          <w:lang w:eastAsia="lt-LT"/>
                        </w:rPr>
                        <w:t>de minimis</w:t>
                      </w:r>
                      <w:r>
                        <w:rPr>
                          <w:szCs w:val="24"/>
                          <w:lang w:eastAsia="lt-LT"/>
                        </w:rPr>
                        <w:t xml:space="preserve"> pagalbai;</w:t>
                      </w:r>
                    </w:p>
                  </w:sdtContent>
                </w:sdt>
                <w:sdt>
                  <w:sdtPr>
                    <w:alias w:val="1.5 pp."/>
                    <w:tag w:val="part_3120a279acd64633a6de805b62fff014"/>
                    <w:lock w:val="sdtLocked"/>
                    <w:richText/>
                  </w:sdtPr>
                  <w:sdtContent>
                    <w:p>
                      <w:pPr>
                        <w:tabs>
                          <w:tab w:val="left" w:pos="851"/>
                        </w:tabs>
                        <w:overflowPunct w:val="0"/>
                        <w:ind w:firstLine="720"/>
                        <w:jc w:val="both"/>
                        <w:textAlignment w:val="baseline"/>
                        <w:rPr>
                          <w:spacing w:val="-4"/>
                          <w:szCs w:val="24"/>
                          <w:lang w:eastAsia="lt-LT"/>
                        </w:rPr>
                      </w:pPr>
                      <w:sdt>
                        <w:sdtPr>
                          <w:alias w:val="Numeris"/>
                          <w:tag w:val="nr_3120a279acd64633a6de805b62fff014"/>
                          <w:lock w:val="sdtLocked"/>
                          <w:richText/>
                        </w:sdtPr>
                        <w:sdtContent>
                          <w:r>
                            <w:rPr>
                              <w:szCs w:val="24"/>
                              <w:lang w:eastAsia="lt-LT"/>
                            </w:rPr>
                            <w:t>1.5</w:t>
                          </w:r>
                        </w:sdtContent>
                      </w:sdt>
                      <w:r>
                        <w:rPr>
                          <w:szCs w:val="24"/>
                          <w:lang w:eastAsia="lt-LT"/>
                        </w:rPr>
                        <w:t xml:space="preserve">. Lietuvos žemės ūkio ir kaimo plėtros 2023–2027 metų strateginiu planu, patvirtintu Europos Komisijos 2022 m. lapkričio 21 d. sprendimu Nr. </w:t>
                      </w:r>
                      <w:r>
                        <w:rPr>
                          <w:spacing w:val="2"/>
                          <w:szCs w:val="24"/>
                          <w:shd w:val="clear" w:color="auto" w:fill="FFFFFF"/>
                          <w:lang w:eastAsia="lt-LT"/>
                        </w:rPr>
                        <w:t>C(2022) 8272 (toliau – Strateginis planas)</w:t>
                      </w:r>
                      <w:r>
                        <w:rPr>
                          <w:szCs w:val="24"/>
                          <w:lang w:eastAsia="lt-LT"/>
                        </w:rPr>
                        <w:t>;</w:t>
                      </w:r>
                    </w:p>
                  </w:sdtContent>
                </w:sdt>
                <w:sdt>
                  <w:sdtPr>
                    <w:alias w:val="1.6 pp."/>
                    <w:tag w:val="part_b2ec5199624f415fa95e00e3d1994b3e"/>
                    <w:lock w:val="sdtLocked"/>
                    <w:richText/>
                  </w:sdtPr>
                  <w:sdtContent>
                    <w:p>
                      <w:pPr>
                        <w:tabs>
                          <w:tab w:val="left" w:pos="284"/>
                          <w:tab w:val="num" w:pos="511"/>
                          <w:tab w:val="left" w:pos="709"/>
                          <w:tab w:val="left" w:pos="851"/>
                        </w:tabs>
                        <w:ind w:firstLine="720"/>
                        <w:jc w:val="both"/>
                        <w:rPr>
                          <w:color w:val="000000"/>
                          <w:szCs w:val="24"/>
                          <w:lang w:eastAsia="lt-LT"/>
                        </w:rPr>
                      </w:pPr>
                      <w:sdt>
                        <w:sdtPr>
                          <w:alias w:val="Numeris"/>
                          <w:tag w:val="nr_b2ec5199624f415fa95e00e3d1994b3e"/>
                          <w:lock w:val="sdtLocked"/>
                          <w:richText/>
                        </w:sdtPr>
                        <w:sdtContent>
                          <w:r>
                            <w:rPr>
                              <w:szCs w:val="24"/>
                              <w:lang w:eastAsia="lt-LT"/>
                            </w:rPr>
                            <w:t>1.6</w:t>
                          </w:r>
                        </w:sdtContent>
                      </w:sdt>
                      <w:r>
                        <w:rPr>
                          <w:szCs w:val="24"/>
                          <w:lang w:eastAsia="lt-LT"/>
                        </w:rPr>
                        <w:t>. Lietuvos Respublikos Vyriausybės 2023 m. balandžio 5 d. nutarimu Nr. 218 „Dėl valstybės institucijų ir įstaigų, savivaldybių ir kitų juridinių asmenų, atsakingų už Lietuvos žemės ūkio ir kaimo plėtros 2023–2027 metų strateginio plano įgyvendinimą, paskyrimo“;</w:t>
                      </w:r>
                    </w:p>
                  </w:sdtContent>
                </w:sdt>
                <w:sdt>
                  <w:sdtPr>
                    <w:alias w:val="1.7 pp."/>
                    <w:tag w:val="part_a3858cff2b5143febaef876962b759ba"/>
                    <w:lock w:val="sdtLocked"/>
                    <w:richText/>
                  </w:sdtPr>
                  <w:sdtContent>
                    <w:p>
                      <w:pPr>
                        <w:tabs>
                          <w:tab w:val="left" w:pos="851"/>
                        </w:tabs>
                        <w:overflowPunct w:val="0"/>
                        <w:ind w:firstLine="720"/>
                        <w:jc w:val="both"/>
                        <w:textAlignment w:val="baseline"/>
                        <w:rPr>
                          <w:spacing w:val="-4"/>
                          <w:szCs w:val="24"/>
                          <w:lang w:eastAsia="lt-LT"/>
                        </w:rPr>
                      </w:pPr>
                      <w:sdt>
                        <w:sdtPr>
                          <w:alias w:val="Numeris"/>
                          <w:tag w:val="nr_a3858cff2b5143febaef876962b759ba"/>
                          <w:lock w:val="sdtLocked"/>
                          <w:richText/>
                        </w:sdtPr>
                        <w:sdtContent>
                          <w:r>
                            <w:rPr>
                              <w:szCs w:val="24"/>
                              <w:lang w:eastAsia="lt-LT"/>
                            </w:rPr>
                            <w:t>1.7</w:t>
                          </w:r>
                        </w:sdtContent>
                      </w:sdt>
                      <w:r>
                        <w:rPr>
                          <w:szCs w:val="24"/>
                          <w:lang w:eastAsia="lt-LT"/>
                        </w:rPr>
                        <w:t>. Lietuvos žemės ūkio ir kaimo plėtros 2023–2027 metų strateginio plano administravimo taisyklėmis, patvirtintomis Lietuvos Respublikos žemės ūkio ministro 2023 m. vasario 24 d. įsakymu Nr. 3D-102 „Dėl Lietuvos žemės ūkio ir kaimo plėtros 2023–2027 metų strateginio plano administravimo taisyklių patvirtinimo“ (toliau – Administravimo taisyklės);</w:t>
                      </w:r>
                    </w:p>
                  </w:sdtContent>
                </w:sdt>
                <w:sdt>
                  <w:sdtPr>
                    <w:alias w:val="1.8 pp."/>
                    <w:tag w:val="part_161c96dbd2d34210998f320df8c1142f"/>
                    <w:lock w:val="sdtLocked"/>
                    <w:richText/>
                  </w:sdtPr>
                  <w:sdtContent>
                    <w:p>
                      <w:pPr>
                        <w:tabs>
                          <w:tab w:val="left" w:pos="851"/>
                        </w:tabs>
                        <w:overflowPunct w:val="0"/>
                        <w:ind w:firstLine="720"/>
                        <w:jc w:val="both"/>
                        <w:textAlignment w:val="baseline"/>
                        <w:rPr>
                          <w:szCs w:val="24"/>
                          <w:lang w:eastAsia="lt-LT"/>
                        </w:rPr>
                      </w:pPr>
                      <w:sdt>
                        <w:sdtPr>
                          <w:alias w:val="Numeris"/>
                          <w:tag w:val="nr_161c96dbd2d34210998f320df8c1142f"/>
                          <w:lock w:val="sdtLocked"/>
                          <w:richText/>
                        </w:sdtPr>
                        <w:sdtContent>
                          <w:r>
                            <w:rPr>
                              <w:szCs w:val="24"/>
                              <w:lang w:eastAsia="lt-LT"/>
                            </w:rPr>
                            <w:t>1.8</w:t>
                          </w:r>
                        </w:sdtContent>
                      </w:sdt>
                      <w:r>
                        <w:rPr>
                          <w:szCs w:val="24"/>
                          <w:lang w:eastAsia="lt-LT"/>
                        </w:rPr>
                        <w:t>. Taisyklės apibrėžia sumanių kaimų strategijos įgyvendinimo modelį, nustato paramos teikimo ir administravimo tvarką</w:t>
                      </w:r>
                      <w:r>
                        <w:rPr>
                          <w:color w:val="000000"/>
                          <w:spacing w:val="2"/>
                          <w:szCs w:val="24"/>
                          <w:lang w:eastAsia="lt-LT"/>
                        </w:rPr>
                        <w:t xml:space="preserve"> </w:t>
                      </w:r>
                      <w:r>
                        <w:rPr>
                          <w:szCs w:val="24"/>
                          <w:lang w:eastAsia="lt-LT"/>
                        </w:rPr>
                        <w:t>pagal Lietuvos žemės ūkio ir kaimo plėtros 2023–2027 m. strateginio plano priemonę „Sumanieji kaimai</w:t>
                      </w:r>
                      <w:r>
                        <w:rPr>
                          <w:caps/>
                          <w:szCs w:val="24"/>
                          <w:lang w:eastAsia="lt-LT"/>
                        </w:rPr>
                        <w:t>“ (</w:t>
                      </w:r>
                      <w:r>
                        <w:rPr>
                          <w:szCs w:val="24"/>
                          <w:lang w:eastAsia="lt-LT"/>
                        </w:rPr>
                        <w:t>toliau – Priemonė)</w:t>
                      </w:r>
                      <w:r>
                        <w:rPr>
                          <w:caps/>
                          <w:szCs w:val="24"/>
                          <w:lang w:eastAsia="lt-LT"/>
                        </w:rPr>
                        <w:t xml:space="preserve">. </w:t>
                      </w:r>
                      <w:r>
                        <w:rPr>
                          <w:szCs w:val="24"/>
                          <w:lang w:eastAsia="lt-LT"/>
                        </w:rPr>
                        <w:t xml:space="preserve">Taisyklės taikomos kaimo vietovių vietos veiklos grupėms (toliau – VVG), rengiančioms ir teikiančioms sumanaus kaimo strategijas (toliau – Strategijos), sumanaus kaimo strategijų partneriams, rengiantiems ir įgyvendinantiems sumanaus kaimo projektus (toliau – projektų vykdytojai), paramos gavėjams VVG ir projektų vykdytojams, kuriems skirta parama pagal Priemonę, taip pat institucijoms, atliekančioms Strategijų ir sumanaus kaimo projektų (toliau – projektas (-ai)) vertinimą, atranką ir vykdančioms įgyvendinimo priežiūrą. Paramos teikimo ir administravimo tvarką, kurios nereglamentuoja Taisyklės, nustato </w:t>
                      </w:r>
                      <w:r>
                        <w:rPr>
                          <w:color w:val="000000"/>
                          <w:szCs w:val="24"/>
                          <w:lang w:eastAsia="lt-LT"/>
                        </w:rPr>
                        <w:t>Administravimo taisyklės</w:t>
                      </w:r>
                      <w:r>
                        <w:rPr>
                          <w:szCs w:val="24"/>
                          <w:lang w:eastAsia="lt-LT"/>
                        </w:rPr>
                        <w:t xml:space="preserve">. </w:t>
                      </w:r>
                    </w:p>
                  </w:sdtContent>
                </w:sdt>
              </w:sdtContent>
            </w:sdt>
            <w:sdt>
              <w:sdtPr>
                <w:alias w:val="2 p."/>
                <w:tag w:val="part_915f3d79cc3640d78109641a3259df9b"/>
                <w:lock w:val="sdtLocked"/>
                <w:richText/>
              </w:sdtPr>
              <w:sdtContent>
                <w:p>
                  <w:pPr>
                    <w:tabs>
                      <w:tab w:val="left" w:pos="851"/>
                    </w:tabs>
                    <w:overflowPunct w:val="0"/>
                    <w:ind w:firstLine="720"/>
                    <w:jc w:val="both"/>
                    <w:textAlignment w:val="baseline"/>
                    <w:rPr>
                      <w:szCs w:val="24"/>
                      <w:lang w:eastAsia="lt-LT"/>
                    </w:rPr>
                  </w:pPr>
                  <w:sdt>
                    <w:sdtPr>
                      <w:alias w:val="Numeris"/>
                      <w:tag w:val="nr_915f3d79cc3640d78109641a3259df9b"/>
                      <w:lock w:val="sdtLocked"/>
                      <w:richText/>
                    </w:sdtPr>
                    <w:sdtContent>
                      <w:r>
                        <w:rPr>
                          <w:szCs w:val="24"/>
                          <w:lang w:eastAsia="lt-LT"/>
                        </w:rPr>
                        <w:t>2</w:t>
                      </w:r>
                    </w:sdtContent>
                  </w:sdt>
                  <w:r>
                    <w:rPr>
                      <w:szCs w:val="24"/>
                      <w:lang w:eastAsia="lt-LT"/>
                    </w:rPr>
                    <w:t xml:space="preserve">. Taisyklėse vartojamos sąvokos apibrėžtos Lietuvos Respublikos bendruomeninių organizacijų plėtros įstatyme, Lietuvos Respublikos asociacijų įstatyme, Lietuvos Respublikos nevyriausybinių organizacijų plėtros įstatyme, Lietuvos Respublikos jaunimo politikos pagrindų įstatyme, SP, Administravimo taisyklėse, Socialinio ir bendruomeninio verslo vykdymo bei viešųjų paslaugų perdavimo projektų, pateiktų pagal Lietuvos žemės ūkio ir kaimo plėtros 2023–2027 metų strateginio plano intervencines priemones, gairėse, patvirtintose Lietuvos Respublikos žemės ūkio ministro 2023 m. lapkričio 13 d. įsakymu Nr. 3D-736 „Dėl Socialinio ir bendruomeninio verslo vykdymo bei viešųjų paslaugų perdavimo projektų, pateiktų pagal Lietuvos žemės ūkio ir kaimo plėtros 2023–2027 metų strateginio plano intervencines priemones, gairių patvirtinimo“ (toliau – Socialinio verslo gairės), Vietos plėtros strategijų įgyvendinimo taisyklėse, patvirtintose Lietuvos Respublikos žemės ūkio ministro 2023 m. sausio 6 d. įsakymu Nr. 3D-4 „Dėl Vietos plėtros strategijų, įgyvendinamų bendruomenių inicijuotos vietos plėtros būdu, įgyvendinimo taisyklių patvirtinimo“ (toliau – VPS įgyvendinimo taisyklės), Dirbtinai sukurtų sąlygų gauti paramą nustatymo metodikoje, patvirtintoje Lietuvos Respublikos žemės ūkio ministro 2014 m. lapkričio 27 d. įsakymu Nr. 3D-889 „Dėl Dirbtinai sukurtų sąlygų gauti paramą nustatymo metodikos patvirtinimo“, Projektų inovatyvumo vertinimo metodikoje, patvirtintoje Lietuvos Respublikos žemės ūkio ministro 2023 m. kovo 24 d. įsakymu Nr. 3D-181 „Dėl Projektų inovatyvumo vertinimo metodikos patvirtinimo“. </w:t>
                  </w:r>
                </w:p>
                <w:p>
                  <w:pPr>
                    <w:tabs>
                      <w:tab w:val="left" w:pos="851"/>
                    </w:tabs>
                    <w:overflowPunct w:val="0"/>
                    <w:ind w:firstLine="720"/>
                    <w:jc w:val="both"/>
                    <w:textAlignment w:val="baseline"/>
                    <w:rPr>
                      <w:szCs w:val="24"/>
                      <w:lang w:eastAsia="lt-LT"/>
                    </w:rPr>
                  </w:pPr>
                </w:p>
              </w:sdtContent>
            </w:sdt>
          </w:sdtContent>
        </w:sdt>
        <w:sdt>
          <w:sdtPr>
            <w:alias w:val="skyrius"/>
            <w:tag w:val="part_3a63ccf2fe7c42188cbffb04adeb3ab8"/>
            <w:lock w:val="sdtLocked"/>
            <w:richText/>
          </w:sdtPr>
          <w:sdtContent>
            <w:p>
              <w:pPr>
                <w:tabs>
                  <w:tab w:val="left" w:pos="567"/>
                  <w:tab w:val="left" w:pos="851"/>
                </w:tabs>
                <w:jc w:val="center"/>
                <w:rPr>
                  <w:b/>
                  <w:szCs w:val="24"/>
                  <w:lang w:eastAsia="lt-LT"/>
                </w:rPr>
              </w:pPr>
              <w:sdt>
                <w:sdtPr>
                  <w:alias w:val="Numeris"/>
                  <w:tag w:val="nr_3a63ccf2fe7c42188cbffb04adeb3ab8"/>
                  <w:lock w:val="sdtLocked"/>
                  <w:richText/>
                </w:sdtPr>
                <w:sdtContent>
                  <w:r>
                    <w:rPr>
                      <w:b/>
                      <w:szCs w:val="24"/>
                      <w:lang w:eastAsia="lt-LT"/>
                    </w:rPr>
                    <w:t>II</w:t>
                  </w:r>
                </w:sdtContent>
              </w:sdt>
              <w:r>
                <w:rPr>
                  <w:b/>
                  <w:szCs w:val="24"/>
                  <w:lang w:eastAsia="lt-LT"/>
                </w:rPr>
                <w:t xml:space="preserve"> SKYRIUS</w:t>
              </w:r>
            </w:p>
            <w:p>
              <w:pPr>
                <w:tabs>
                  <w:tab w:val="left" w:pos="567"/>
                  <w:tab w:val="left" w:pos="851"/>
                </w:tabs>
                <w:jc w:val="center"/>
                <w:rPr>
                  <w:b/>
                  <w:szCs w:val="24"/>
                  <w:lang w:eastAsia="lt-LT"/>
                </w:rPr>
              </w:pPr>
              <w:sdt>
                <w:sdtPr>
                  <w:alias w:val="Pavadinimas"/>
                  <w:tag w:val="title_3a63ccf2fe7c42188cbffb04adeb3ab8"/>
                  <w:lock w:val="sdtLocked"/>
                  <w:richText/>
                </w:sdtPr>
                <w:sdtContent>
                  <w:r>
                    <w:rPr>
                      <w:b/>
                      <w:szCs w:val="24"/>
                      <w:lang w:eastAsia="lt-LT"/>
                    </w:rPr>
                    <w:t>STRATEGIJOS</w:t>
                  </w:r>
                </w:sdtContent>
              </w:sdt>
            </w:p>
            <w:p>
              <w:pPr>
                <w:tabs>
                  <w:tab w:val="left" w:pos="567"/>
                  <w:tab w:val="left" w:pos="851"/>
                </w:tabs>
                <w:ind w:firstLine="720"/>
                <w:jc w:val="both"/>
                <w:rPr>
                  <w:b/>
                  <w:szCs w:val="24"/>
                  <w:lang w:eastAsia="lt-LT"/>
                </w:rPr>
              </w:pPr>
            </w:p>
            <w:sdt>
              <w:sdtPr>
                <w:alias w:val="3 p."/>
                <w:tag w:val="part_66755d3af247436a8e39b95d8873acbd"/>
                <w:lock w:val="sdtLocked"/>
                <w:richText/>
              </w:sdtPr>
              <w:sdtContent>
                <w:p>
                  <w:pPr>
                    <w:tabs>
                      <w:tab w:val="left" w:pos="567"/>
                      <w:tab w:val="left" w:pos="851"/>
                    </w:tabs>
                    <w:ind w:firstLine="720"/>
                    <w:jc w:val="both"/>
                    <w:rPr>
                      <w:bCs/>
                      <w:szCs w:val="24"/>
                      <w:lang w:eastAsia="lt-LT"/>
                    </w:rPr>
                  </w:pPr>
                  <w:sdt>
                    <w:sdtPr>
                      <w:alias w:val="Numeris"/>
                      <w:tag w:val="nr_66755d3af247436a8e39b95d8873acbd"/>
                      <w:lock w:val="sdtLocked"/>
                      <w:richText/>
                    </w:sdtPr>
                    <w:sdtContent>
                      <w:r>
                        <w:rPr>
                          <w:bCs/>
                          <w:szCs w:val="24"/>
                          <w:lang w:eastAsia="lt-LT"/>
                        </w:rPr>
                        <w:t>3</w:t>
                      </w:r>
                    </w:sdtContent>
                  </w:sdt>
                  <w:r>
                    <w:rPr>
                      <w:bCs/>
                      <w:szCs w:val="24"/>
                      <w:lang w:eastAsia="lt-LT"/>
                    </w:rPr>
                    <w:t>. Šiame skyriuje nustatomos Strategijų įgyvendinimo ir administravimo bendrosios nuostatos.</w:t>
                  </w:r>
                </w:p>
              </w:sdtContent>
            </w:sdt>
            <w:sdt>
              <w:sdtPr>
                <w:alias w:val="4 p."/>
                <w:tag w:val="part_a8602004b778467fae69d096b85bcdfc"/>
                <w:lock w:val="sdtLocked"/>
                <w:richText/>
              </w:sdtPr>
              <w:sdtContent>
                <w:p>
                  <w:pPr>
                    <w:tabs>
                      <w:tab w:val="left" w:pos="567"/>
                      <w:tab w:val="left" w:pos="851"/>
                    </w:tabs>
                    <w:ind w:firstLine="720"/>
                    <w:jc w:val="both"/>
                    <w:rPr>
                      <w:bCs/>
                      <w:szCs w:val="24"/>
                      <w:lang w:eastAsia="lt-LT"/>
                    </w:rPr>
                  </w:pPr>
                  <w:sdt>
                    <w:sdtPr>
                      <w:alias w:val="Numeris"/>
                      <w:tag w:val="nr_a8602004b778467fae69d096b85bcdfc"/>
                      <w:lock w:val="sdtLocked"/>
                      <w:richText/>
                    </w:sdtPr>
                    <w:sdtContent>
                      <w:r>
                        <w:rPr>
                          <w:bCs/>
                          <w:szCs w:val="24"/>
                          <w:lang w:eastAsia="lt-LT"/>
                        </w:rPr>
                        <w:t>4</w:t>
                      </w:r>
                    </w:sdtContent>
                  </w:sdt>
                  <w:r>
                    <w:rPr>
                      <w:bCs/>
                      <w:szCs w:val="24"/>
                      <w:lang w:eastAsia="lt-LT"/>
                    </w:rPr>
                    <w:t>. Šiame skyriuje nurodomi Strategijų tikslai, remiama veikla ir galimi paramos gavėjai, Strategijų atrankos kriterijai, tinkamumo sąlygos ir įsipareigojimai bei Strategijų administravimo modelis, tinkamos finansuoti Strategijų administravimo išlaidos ir galimos paramos sumos.</w:t>
                  </w:r>
                </w:p>
                <w:p>
                  <w:pPr>
                    <w:tabs>
                      <w:tab w:val="left" w:pos="567"/>
                      <w:tab w:val="left" w:pos="851"/>
                    </w:tabs>
                    <w:ind w:firstLine="720"/>
                    <w:jc w:val="both"/>
                    <w:rPr>
                      <w:b/>
                      <w:szCs w:val="24"/>
                      <w:lang w:eastAsia="lt-LT"/>
                    </w:rPr>
                  </w:pPr>
                </w:p>
              </w:sdtContent>
            </w:sdt>
            <w:sdt>
              <w:sdtPr>
                <w:alias w:val="skirsnis"/>
                <w:tag w:val="part_91d50b32cdc24b67bfdd13013f3b0e02"/>
                <w:lock w:val="sdtLocked"/>
                <w:richText/>
              </w:sdtPr>
              <w:sdtContent>
                <w:p>
                  <w:pPr>
                    <w:tabs>
                      <w:tab w:val="left" w:pos="567"/>
                      <w:tab w:val="left" w:pos="851"/>
                    </w:tabs>
                    <w:jc w:val="center"/>
                    <w:rPr>
                      <w:b/>
                      <w:szCs w:val="24"/>
                      <w:lang w:eastAsia="lt-LT"/>
                    </w:rPr>
                  </w:pPr>
                  <w:sdt>
                    <w:sdtPr>
                      <w:alias w:val="Numeris"/>
                      <w:tag w:val="nr_91d50b32cdc24b67bfdd13013f3b0e02"/>
                      <w:lock w:val="sdtLocked"/>
                      <w:richText/>
                    </w:sdtPr>
                    <w:sdtContent>
                      <w:r>
                        <w:rPr>
                          <w:b/>
                          <w:szCs w:val="24"/>
                          <w:lang w:eastAsia="lt-LT"/>
                        </w:rPr>
                        <w:t>PIRMASIS</w:t>
                      </w:r>
                    </w:sdtContent>
                  </w:sdt>
                  <w:r>
                    <w:rPr>
                      <w:b/>
                      <w:szCs w:val="24"/>
                      <w:lang w:eastAsia="lt-LT"/>
                    </w:rPr>
                    <w:t xml:space="preserve"> SKIRSNIS</w:t>
                  </w:r>
                </w:p>
                <w:p>
                  <w:pPr>
                    <w:tabs>
                      <w:tab w:val="left" w:pos="567"/>
                      <w:tab w:val="left" w:pos="851"/>
                    </w:tabs>
                    <w:jc w:val="center"/>
                    <w:rPr>
                      <w:b/>
                      <w:szCs w:val="24"/>
                      <w:lang w:eastAsia="lt-LT"/>
                    </w:rPr>
                  </w:pPr>
                  <w:sdt>
                    <w:sdtPr>
                      <w:alias w:val="Pavadinimas"/>
                      <w:tag w:val="title_91d50b32cdc24b67bfdd13013f3b0e02"/>
                      <w:lock w:val="sdtLocked"/>
                      <w:richText/>
                    </w:sdtPr>
                    <w:sdtContent>
                      <w:r>
                        <w:rPr>
                          <w:b/>
                          <w:szCs w:val="24"/>
                          <w:lang w:eastAsia="lt-LT"/>
                        </w:rPr>
                        <w:t>TIKSLAI, TEMOS IR REZULTATO RODIKLIAI</w:t>
                      </w:r>
                    </w:sdtContent>
                  </w:sdt>
                </w:p>
                <w:p>
                  <w:pPr>
                    <w:tabs>
                      <w:tab w:val="left" w:pos="567"/>
                      <w:tab w:val="left" w:pos="851"/>
                    </w:tabs>
                    <w:ind w:firstLine="720"/>
                    <w:jc w:val="both"/>
                    <w:rPr>
                      <w:b/>
                      <w:szCs w:val="24"/>
                      <w:lang w:eastAsia="lt-LT"/>
                    </w:rPr>
                  </w:pPr>
                </w:p>
                <w:sdt>
                  <w:sdtPr>
                    <w:alias w:val="5 p."/>
                    <w:tag w:val="part_6d1c0d8997a447b0a040465eb0e910d8"/>
                    <w:lock w:val="sdtLocked"/>
                    <w:richText/>
                  </w:sdtPr>
                  <w:sdtContent>
                    <w:p>
                      <w:pPr>
                        <w:tabs>
                          <w:tab w:val="left" w:pos="851"/>
                        </w:tabs>
                        <w:overflowPunct w:val="0"/>
                        <w:ind w:firstLine="720"/>
                        <w:jc w:val="both"/>
                        <w:textAlignment w:val="baseline"/>
                        <w:rPr>
                          <w:szCs w:val="24"/>
                          <w:lang w:eastAsia="lt-LT"/>
                        </w:rPr>
                      </w:pPr>
                      <w:sdt>
                        <w:sdtPr>
                          <w:alias w:val="Numeris"/>
                          <w:tag w:val="nr_6d1c0d8997a447b0a040465eb0e910d8"/>
                          <w:lock w:val="sdtLocked"/>
                          <w:richText/>
                        </w:sdtPr>
                        <w:sdtContent>
                          <w:r>
                            <w:rPr>
                              <w:szCs w:val="24"/>
                              <w:lang w:eastAsia="lt-LT"/>
                            </w:rPr>
                            <w:t>5</w:t>
                          </w:r>
                        </w:sdtContent>
                      </w:sdt>
                      <w:r>
                        <w:rPr>
                          <w:szCs w:val="24"/>
                          <w:lang w:eastAsia="lt-LT"/>
                        </w:rPr>
                        <w:t xml:space="preserve">. Strategija turi būti prisidedama prie šių tikslų: </w:t>
                      </w:r>
                    </w:p>
                    <w:sdt>
                      <w:sdtPr>
                        <w:alias w:val="5.1 pp."/>
                        <w:tag w:val="part_18d1894beab544b4b20122fce69baa87"/>
                        <w:lock w:val="sdtLocked"/>
                        <w:richText/>
                      </w:sdtPr>
                      <w:sdtContent>
                        <w:p>
                          <w:pPr>
                            <w:tabs>
                              <w:tab w:val="left" w:pos="851"/>
                            </w:tabs>
                            <w:overflowPunct w:val="0"/>
                            <w:ind w:firstLine="720"/>
                            <w:jc w:val="both"/>
                            <w:textAlignment w:val="baseline"/>
                            <w:rPr>
                              <w:szCs w:val="24"/>
                              <w:lang w:eastAsia="lt-LT"/>
                            </w:rPr>
                          </w:pPr>
                          <w:sdt>
                            <w:sdtPr>
                              <w:alias w:val="Numeris"/>
                              <w:tag w:val="nr_18d1894beab544b4b20122fce69baa87"/>
                              <w:lock w:val="sdtLocked"/>
                              <w:richText/>
                            </w:sdtPr>
                            <w:sdtContent>
                              <w:r>
                                <w:rPr>
                                  <w:szCs w:val="24"/>
                                  <w:lang w:eastAsia="lt-LT"/>
                                </w:rPr>
                                <w:t>5.1</w:t>
                              </w:r>
                            </w:sdtContent>
                          </w:sdt>
                          <w:r>
                            <w:rPr>
                              <w:szCs w:val="24"/>
                              <w:lang w:eastAsia="lt-LT"/>
                            </w:rPr>
                            <w:t xml:space="preserve">. specialiojo tikslo – skatinti užimtumą, augimą, lyčių lygybę, įskaitant moterų dalyvavimą ūkininkavimo veikloje, socialinę įtrauktį ir vietos plėtrą kaimo vietovėse, įskaitant žiedinę bioekonomiką ir tvarią miškininkystę; </w:t>
                          </w:r>
                        </w:p>
                      </w:sdtContent>
                    </w:sdt>
                    <w:sdt>
                      <w:sdtPr>
                        <w:alias w:val="5.2 pp."/>
                        <w:tag w:val="part_68bde83b0abf4df0b0e110c2208e3846"/>
                        <w:lock w:val="sdtLocked"/>
                        <w:richText/>
                      </w:sdtPr>
                      <w:sdtContent>
                        <w:p>
                          <w:pPr>
                            <w:tabs>
                              <w:tab w:val="left" w:pos="851"/>
                            </w:tabs>
                            <w:overflowPunct w:val="0"/>
                            <w:ind w:firstLine="720"/>
                            <w:jc w:val="both"/>
                            <w:textAlignment w:val="baseline"/>
                            <w:rPr>
                              <w:szCs w:val="24"/>
                              <w:lang w:eastAsia="lt-LT"/>
                            </w:rPr>
                          </w:pPr>
                          <w:sdt>
                            <w:sdtPr>
                              <w:alias w:val="Numeris"/>
                              <w:tag w:val="nr_68bde83b0abf4df0b0e110c2208e3846"/>
                              <w:lock w:val="sdtLocked"/>
                              <w:richText/>
                            </w:sdtPr>
                            <w:sdtContent>
                              <w:r>
                                <w:rPr>
                                  <w:szCs w:val="24"/>
                                  <w:lang w:eastAsia="lt-LT"/>
                                </w:rPr>
                                <w:t>5.2</w:t>
                              </w:r>
                            </w:sdtContent>
                          </w:sdt>
                          <w:r>
                            <w:rPr>
                              <w:szCs w:val="24"/>
                              <w:lang w:eastAsia="lt-LT"/>
                            </w:rPr>
                            <w:t>. kompleksinio tikslo – modernizuoti žemės ūkį bei kaimo vietoves puoselėjant žinias, inovacijas bei skaitmenizavimo galimybes ir dalijantis jomis žemės ūkio sektoriuje bei kaimo vietovėse, ir skatinant ūkininkus jomis naudotis, sudarant geresnes galimybes naudotis moksliniais tyrimais, inovacijomis</w:t>
                          </w:r>
                          <w:r>
                            <w:rPr>
                              <w:color w:val="000000"/>
                              <w:szCs w:val="24"/>
                              <w:lang w:eastAsia="lt-LT"/>
                            </w:rPr>
                            <w:t>, žinių mainais ir mokymu.</w:t>
                          </w:r>
                        </w:p>
                      </w:sdtContent>
                    </w:sdt>
                  </w:sdtContent>
                </w:sdt>
                <w:sdt>
                  <w:sdtPr>
                    <w:alias w:val="6 p."/>
                    <w:tag w:val="part_4132e7855ced489a96bb0b9e9d0bdfa9"/>
                    <w:lock w:val="sdtLocked"/>
                    <w:richText/>
                  </w:sdtPr>
                  <w:sdtContent>
                    <w:p>
                      <w:pPr>
                        <w:tabs>
                          <w:tab w:val="left" w:pos="851"/>
                        </w:tabs>
                        <w:overflowPunct w:val="0"/>
                        <w:ind w:firstLine="720"/>
                        <w:jc w:val="both"/>
                        <w:textAlignment w:val="baseline"/>
                        <w:rPr>
                          <w:szCs w:val="24"/>
                          <w:lang w:eastAsia="lt-LT"/>
                        </w:rPr>
                      </w:pPr>
                      <w:sdt>
                        <w:sdtPr>
                          <w:alias w:val="Numeris"/>
                          <w:tag w:val="nr_4132e7855ced489a96bb0b9e9d0bdfa9"/>
                          <w:lock w:val="sdtLocked"/>
                          <w:richText/>
                        </w:sdtPr>
                        <w:sdtContent>
                          <w:r>
                            <w:rPr>
                              <w:szCs w:val="24"/>
                              <w:lang w:eastAsia="lt-LT"/>
                            </w:rPr>
                            <w:t>6</w:t>
                          </w:r>
                        </w:sdtContent>
                      </w:sdt>
                      <w:r>
                        <w:rPr>
                          <w:szCs w:val="24"/>
                          <w:lang w:eastAsia="lt-LT"/>
                        </w:rPr>
                        <w:t>. Strategijoje turi būti pasirinkta viena konkreti tema:</w:t>
                      </w:r>
                    </w:p>
                    <w:sdt>
                      <w:sdtPr>
                        <w:alias w:val="6.1 pp."/>
                        <w:tag w:val="part_b4fd22eab4644848bdab48da48756df0"/>
                        <w:lock w:val="sdtLocked"/>
                        <w:richText/>
                      </w:sdtPr>
                      <w:sdtContent>
                        <w:p>
                          <w:pPr>
                            <w:tabs>
                              <w:tab w:val="left" w:pos="851"/>
                            </w:tabs>
                            <w:overflowPunct w:val="0"/>
                            <w:ind w:firstLine="720"/>
                            <w:jc w:val="both"/>
                            <w:textAlignment w:val="baseline"/>
                            <w:rPr>
                              <w:szCs w:val="24"/>
                              <w:lang w:eastAsia="lt-LT"/>
                            </w:rPr>
                          </w:pPr>
                          <w:sdt>
                            <w:sdtPr>
                              <w:alias w:val="Numeris"/>
                              <w:tag w:val="nr_b4fd22eab4644848bdab48da48756df0"/>
                              <w:lock w:val="sdtLocked"/>
                              <w:richText/>
                            </w:sdtPr>
                            <w:sdtContent>
                              <w:r>
                                <w:rPr>
                                  <w:szCs w:val="24"/>
                                  <w:lang w:eastAsia="lt-LT"/>
                                </w:rPr>
                                <w:t>6.1</w:t>
                              </w:r>
                            </w:sdtContent>
                          </w:sdt>
                          <w:r>
                            <w:rPr>
                              <w:szCs w:val="24"/>
                              <w:lang w:eastAsia="lt-LT"/>
                            </w:rPr>
                            <w:t>. vietos ekonomika;</w:t>
                          </w:r>
                        </w:p>
                      </w:sdtContent>
                    </w:sdt>
                    <w:sdt>
                      <w:sdtPr>
                        <w:alias w:val="6.2 pp."/>
                        <w:tag w:val="part_a858ad01a3b740c09411c83a925914d5"/>
                        <w:lock w:val="sdtLocked"/>
                        <w:richText/>
                      </w:sdtPr>
                      <w:sdtContent>
                        <w:p>
                          <w:pPr>
                            <w:tabs>
                              <w:tab w:val="left" w:pos="851"/>
                            </w:tabs>
                            <w:overflowPunct w:val="0"/>
                            <w:ind w:firstLine="720"/>
                            <w:jc w:val="both"/>
                            <w:textAlignment w:val="baseline"/>
                            <w:rPr>
                              <w:szCs w:val="24"/>
                              <w:lang w:eastAsia="lt-LT"/>
                            </w:rPr>
                          </w:pPr>
                          <w:sdt>
                            <w:sdtPr>
                              <w:alias w:val="Numeris"/>
                              <w:tag w:val="nr_a858ad01a3b740c09411c83a925914d5"/>
                              <w:lock w:val="sdtLocked"/>
                              <w:richText/>
                            </w:sdtPr>
                            <w:sdtContent>
                              <w:r>
                                <w:rPr>
                                  <w:szCs w:val="24"/>
                                  <w:lang w:eastAsia="lt-LT"/>
                                </w:rPr>
                                <w:t>6.2</w:t>
                              </w:r>
                            </w:sdtContent>
                          </w:sdt>
                          <w:r>
                            <w:rPr>
                              <w:szCs w:val="24"/>
                              <w:lang w:eastAsia="lt-LT"/>
                            </w:rPr>
                            <w:t>. įtrauki vietos infrastruktūra ir paslaugos;</w:t>
                          </w:r>
                        </w:p>
                      </w:sdtContent>
                    </w:sdt>
                    <w:sdt>
                      <w:sdtPr>
                        <w:alias w:val="6.3 pp."/>
                        <w:tag w:val="part_276aa45a98a34703af7d94fbbfb07538"/>
                        <w:lock w:val="sdtLocked"/>
                        <w:richText/>
                      </w:sdtPr>
                      <w:sdtContent>
                        <w:p>
                          <w:pPr>
                            <w:tabs>
                              <w:tab w:val="left" w:pos="851"/>
                            </w:tabs>
                            <w:overflowPunct w:val="0"/>
                            <w:ind w:firstLine="720"/>
                            <w:jc w:val="both"/>
                            <w:textAlignment w:val="baseline"/>
                            <w:rPr>
                              <w:szCs w:val="24"/>
                              <w:lang w:eastAsia="lt-LT"/>
                            </w:rPr>
                          </w:pPr>
                          <w:sdt>
                            <w:sdtPr>
                              <w:alias w:val="Numeris"/>
                              <w:tag w:val="nr_276aa45a98a34703af7d94fbbfb07538"/>
                              <w:lock w:val="sdtLocked"/>
                              <w:richText/>
                            </w:sdtPr>
                            <w:sdtContent>
                              <w:r>
                                <w:rPr>
                                  <w:szCs w:val="24"/>
                                  <w:lang w:eastAsia="lt-LT"/>
                                </w:rPr>
                                <w:t>6.3</w:t>
                              </w:r>
                            </w:sdtContent>
                          </w:sdt>
                          <w:r>
                            <w:rPr>
                              <w:szCs w:val="24"/>
                              <w:lang w:eastAsia="lt-LT"/>
                            </w:rPr>
                            <w:t xml:space="preserve">. sumanios vietos bendruomenės; </w:t>
                          </w:r>
                        </w:p>
                      </w:sdtContent>
                    </w:sdt>
                    <w:sdt>
                      <w:sdtPr>
                        <w:alias w:val="6.4 pp."/>
                        <w:tag w:val="part_d6cd71713bb2441ca47eb238368bdbcc"/>
                        <w:lock w:val="sdtLocked"/>
                        <w:richText/>
                      </w:sdtPr>
                      <w:sdtContent>
                        <w:p>
                          <w:pPr>
                            <w:tabs>
                              <w:tab w:val="left" w:pos="851"/>
                            </w:tabs>
                            <w:overflowPunct w:val="0"/>
                            <w:ind w:firstLine="720"/>
                            <w:jc w:val="both"/>
                            <w:textAlignment w:val="baseline"/>
                            <w:rPr>
                              <w:szCs w:val="24"/>
                              <w:lang w:eastAsia="lt-LT"/>
                            </w:rPr>
                          </w:pPr>
                          <w:sdt>
                            <w:sdtPr>
                              <w:alias w:val="Numeris"/>
                              <w:tag w:val="nr_d6cd71713bb2441ca47eb238368bdbcc"/>
                              <w:lock w:val="sdtLocked"/>
                              <w:richText/>
                            </w:sdtPr>
                            <w:sdtContent>
                              <w:r>
                                <w:rPr>
                                  <w:szCs w:val="24"/>
                                  <w:lang w:eastAsia="lt-LT"/>
                                </w:rPr>
                                <w:t>6.4</w:t>
                              </w:r>
                            </w:sdtContent>
                          </w:sdt>
                          <w:r>
                            <w:rPr>
                              <w:szCs w:val="24"/>
                              <w:lang w:eastAsia="lt-LT"/>
                            </w:rPr>
                            <w:t>. aplinkos apsauga ir klimato kaitos pokyčių švelninimas.</w:t>
                          </w:r>
                        </w:p>
                      </w:sdtContent>
                    </w:sdt>
                  </w:sdtContent>
                </w:sdt>
                <w:sdt>
                  <w:sdtPr>
                    <w:alias w:val="7 p."/>
                    <w:tag w:val="part_c184e1c9cb9f4380815c6cce01432de4"/>
                    <w:lock w:val="sdtLocked"/>
                    <w:richText/>
                  </w:sdtPr>
                  <w:sdtContent>
                    <w:p>
                      <w:pPr>
                        <w:tabs>
                          <w:tab w:val="left" w:pos="851"/>
                        </w:tabs>
                        <w:overflowPunct w:val="0"/>
                        <w:ind w:firstLine="720"/>
                        <w:jc w:val="both"/>
                        <w:textAlignment w:val="baseline"/>
                        <w:rPr>
                          <w:szCs w:val="24"/>
                          <w:lang w:eastAsia="lt-LT"/>
                        </w:rPr>
                      </w:pPr>
                      <w:sdt>
                        <w:sdtPr>
                          <w:alias w:val="Numeris"/>
                          <w:tag w:val="nr_c184e1c9cb9f4380815c6cce01432de4"/>
                          <w:lock w:val="sdtLocked"/>
                          <w:richText/>
                        </w:sdtPr>
                        <w:sdtContent>
                          <w:r>
                            <w:rPr>
                              <w:szCs w:val="24"/>
                              <w:lang w:eastAsia="lt-LT"/>
                            </w:rPr>
                            <w:t>7</w:t>
                          </w:r>
                        </w:sdtContent>
                      </w:sdt>
                      <w:r>
                        <w:rPr>
                          <w:szCs w:val="24"/>
                          <w:lang w:eastAsia="lt-LT"/>
                        </w:rPr>
                        <w:t>. Strategijoje ir projekte turi būti siekiama bent vieno rezultato rodiklio:</w:t>
                      </w:r>
                    </w:p>
                    <w:sdt>
                      <w:sdtPr>
                        <w:alias w:val="7.1 pp."/>
                        <w:tag w:val="part_534341265c744b0583ed841b7772753e"/>
                        <w:lock w:val="sdtLocked"/>
                        <w:richText/>
                      </w:sdtPr>
                      <w:sdtContent>
                        <w:p>
                          <w:pPr>
                            <w:tabs>
                              <w:tab w:val="left" w:pos="851"/>
                            </w:tabs>
                            <w:overflowPunct w:val="0"/>
                            <w:ind w:firstLine="720"/>
                            <w:jc w:val="both"/>
                            <w:textAlignment w:val="baseline"/>
                            <w:rPr>
                              <w:szCs w:val="24"/>
                              <w:lang w:eastAsia="lt-LT"/>
                            </w:rPr>
                          </w:pPr>
                          <w:sdt>
                            <w:sdtPr>
                              <w:alias w:val="Numeris"/>
                              <w:tag w:val="nr_534341265c744b0583ed841b7772753e"/>
                              <w:lock w:val="sdtLocked"/>
                              <w:richText/>
                            </w:sdtPr>
                            <w:sdtContent>
                              <w:r>
                                <w:rPr>
                                  <w:szCs w:val="24"/>
                                  <w:lang w:eastAsia="lt-LT"/>
                                </w:rPr>
                                <w:t>7.1</w:t>
                              </w:r>
                            </w:sdtContent>
                          </w:sdt>
                          <w:r>
                            <w:rPr>
                              <w:szCs w:val="24"/>
                              <w:lang w:eastAsia="lt-LT"/>
                            </w:rPr>
                            <w:t>. žemės ūkio skaitmeninimo (R.3);</w:t>
                          </w:r>
                        </w:p>
                      </w:sdtContent>
                    </w:sdt>
                    <w:sdt>
                      <w:sdtPr>
                        <w:alias w:val="7.2 pp."/>
                        <w:tag w:val="part_b2d4488ba0d24d9a93efd30d573e5137"/>
                        <w:lock w:val="sdtLocked"/>
                        <w:richText/>
                      </w:sdtPr>
                      <w:sdtContent>
                        <w:p>
                          <w:pPr>
                            <w:tabs>
                              <w:tab w:val="left" w:pos="851"/>
                            </w:tabs>
                            <w:overflowPunct w:val="0"/>
                            <w:ind w:firstLine="720"/>
                            <w:jc w:val="both"/>
                            <w:textAlignment w:val="baseline"/>
                            <w:rPr>
                              <w:szCs w:val="24"/>
                              <w:lang w:eastAsia="lt-LT"/>
                            </w:rPr>
                          </w:pPr>
                          <w:sdt>
                            <w:sdtPr>
                              <w:alias w:val="Numeris"/>
                              <w:tag w:val="nr_b2d4488ba0d24d9a93efd30d573e5137"/>
                              <w:lock w:val="sdtLocked"/>
                              <w:richText/>
                            </w:sdtPr>
                            <w:sdtContent>
                              <w:r>
                                <w:rPr>
                                  <w:szCs w:val="24"/>
                                  <w:lang w:eastAsia="lt-LT"/>
                                </w:rPr>
                                <w:t>7.2</w:t>
                              </w:r>
                            </w:sdtContent>
                          </w:sdt>
                          <w:r>
                            <w:rPr>
                              <w:szCs w:val="24"/>
                              <w:lang w:eastAsia="lt-LT"/>
                            </w:rPr>
                            <w:t>. ekonomikos augimo ir darbo vietų kūrimo kaimo vietovėse (R.37);</w:t>
                          </w:r>
                        </w:p>
                      </w:sdtContent>
                    </w:sdt>
                    <w:sdt>
                      <w:sdtPr>
                        <w:alias w:val="7.3 pp."/>
                        <w:tag w:val="part_6c4575a5822949f7842bd2453974dc40"/>
                        <w:lock w:val="sdtLocked"/>
                        <w:richText/>
                      </w:sdtPr>
                      <w:sdtContent>
                        <w:p>
                          <w:pPr>
                            <w:tabs>
                              <w:tab w:val="left" w:pos="851"/>
                            </w:tabs>
                            <w:overflowPunct w:val="0"/>
                            <w:ind w:firstLine="720"/>
                            <w:jc w:val="both"/>
                            <w:textAlignment w:val="baseline"/>
                            <w:rPr>
                              <w:szCs w:val="24"/>
                              <w:lang w:eastAsia="lt-LT"/>
                            </w:rPr>
                          </w:pPr>
                          <w:sdt>
                            <w:sdtPr>
                              <w:alias w:val="Numeris"/>
                              <w:tag w:val="nr_6c4575a5822949f7842bd2453974dc40"/>
                              <w:lock w:val="sdtLocked"/>
                              <w:richText/>
                            </w:sdtPr>
                            <w:sdtContent>
                              <w:r>
                                <w:rPr>
                                  <w:szCs w:val="24"/>
                                  <w:lang w:eastAsia="lt-LT"/>
                                </w:rPr>
                                <w:t>7.3</w:t>
                              </w:r>
                            </w:sdtContent>
                          </w:sdt>
                          <w:r>
                            <w:rPr>
                              <w:szCs w:val="24"/>
                              <w:lang w:eastAsia="lt-LT"/>
                            </w:rPr>
                            <w:t>. Europos kaimo infrastruktūros tinklų kūrimo (R.41);</w:t>
                          </w:r>
                        </w:p>
                      </w:sdtContent>
                    </w:sdt>
                    <w:sdt>
                      <w:sdtPr>
                        <w:alias w:val="7.4 pp."/>
                        <w:tag w:val="part_15fe7da452944b8ab1fb4815e25db34b"/>
                        <w:lock w:val="sdtLocked"/>
                        <w:richText/>
                      </w:sdtPr>
                      <w:sdtContent>
                        <w:p>
                          <w:pPr>
                            <w:tabs>
                              <w:tab w:val="left" w:pos="851"/>
                            </w:tabs>
                            <w:overflowPunct w:val="0"/>
                            <w:ind w:firstLine="720"/>
                            <w:jc w:val="both"/>
                            <w:textAlignment w:val="baseline"/>
                            <w:rPr>
                              <w:szCs w:val="24"/>
                              <w:lang w:eastAsia="lt-LT"/>
                            </w:rPr>
                          </w:pPr>
                          <w:sdt>
                            <w:sdtPr>
                              <w:alias w:val="Numeris"/>
                              <w:tag w:val="nr_15fe7da452944b8ab1fb4815e25db34b"/>
                              <w:lock w:val="sdtLocked"/>
                              <w:richText/>
                            </w:sdtPr>
                            <w:sdtContent>
                              <w:r>
                                <w:rPr>
                                  <w:szCs w:val="24"/>
                                  <w:lang w:eastAsia="lt-LT"/>
                                </w:rPr>
                                <w:t>7.4</w:t>
                              </w:r>
                            </w:sdtContent>
                          </w:sdt>
                          <w:r>
                            <w:rPr>
                              <w:szCs w:val="24"/>
                              <w:lang w:eastAsia="lt-LT"/>
                            </w:rPr>
                            <w:t>. socialinės įtraukties skatinimo (R.42).</w:t>
                          </w:r>
                        </w:p>
                        <w:p>
                          <w:pPr>
                            <w:tabs>
                              <w:tab w:val="left" w:pos="567"/>
                              <w:tab w:val="left" w:pos="851"/>
                            </w:tabs>
                            <w:ind w:firstLine="720"/>
                            <w:jc w:val="both"/>
                            <w:rPr>
                              <w:b/>
                              <w:szCs w:val="24"/>
                              <w:lang w:eastAsia="lt-LT"/>
                            </w:rPr>
                          </w:pPr>
                        </w:p>
                        <w:p>
                          <w:pPr>
                            <w:tabs>
                              <w:tab w:val="left" w:pos="567"/>
                              <w:tab w:val="left" w:pos="851"/>
                            </w:tabs>
                            <w:jc w:val="center"/>
                            <w:rPr>
                              <w:b/>
                              <w:szCs w:val="24"/>
                              <w:lang w:eastAsia="lt-LT"/>
                            </w:rPr>
                          </w:pPr>
                        </w:p>
                      </w:sdtContent>
                    </w:sdt>
                  </w:sdtContent>
                </w:sdt>
              </w:sdtContent>
            </w:sdt>
            <w:sdt>
              <w:sdtPr>
                <w:alias w:val="skirsnis"/>
                <w:tag w:val="part_e0108c1794cf4817afdbc41330e9d394"/>
                <w:lock w:val="sdtLocked"/>
                <w:richText/>
              </w:sdtPr>
              <w:sdtContent>
                <w:p>
                  <w:pPr>
                    <w:tabs>
                      <w:tab w:val="left" w:pos="567"/>
                      <w:tab w:val="left" w:pos="851"/>
                    </w:tabs>
                    <w:jc w:val="center"/>
                    <w:rPr>
                      <w:b/>
                      <w:szCs w:val="24"/>
                      <w:lang w:eastAsia="lt-LT"/>
                    </w:rPr>
                  </w:pPr>
                  <w:sdt>
                    <w:sdtPr>
                      <w:alias w:val="Numeris"/>
                      <w:tag w:val="nr_e0108c1794cf4817afdbc41330e9d394"/>
                      <w:lock w:val="sdtLocked"/>
                      <w:richText/>
                    </w:sdtPr>
                    <w:sdtContent>
                      <w:r>
                        <w:rPr>
                          <w:b/>
                          <w:szCs w:val="24"/>
                          <w:lang w:eastAsia="lt-LT"/>
                        </w:rPr>
                        <w:t>ANTRASIS</w:t>
                      </w:r>
                    </w:sdtContent>
                  </w:sdt>
                  <w:r>
                    <w:rPr>
                      <w:b/>
                      <w:szCs w:val="24"/>
                      <w:lang w:eastAsia="lt-LT"/>
                    </w:rPr>
                    <w:t xml:space="preserve"> SKIRSNIS</w:t>
                  </w:r>
                </w:p>
                <w:p>
                  <w:pPr>
                    <w:tabs>
                      <w:tab w:val="left" w:pos="851"/>
                    </w:tabs>
                    <w:jc w:val="center"/>
                    <w:rPr>
                      <w:b/>
                      <w:bCs/>
                      <w:color w:val="000000"/>
                      <w:szCs w:val="24"/>
                      <w:lang w:eastAsia="lt-LT"/>
                    </w:rPr>
                  </w:pPr>
                  <w:sdt>
                    <w:sdtPr>
                      <w:alias w:val="Pavadinimas"/>
                      <w:tag w:val="title_e0108c1794cf4817afdbc41330e9d394"/>
                      <w:lock w:val="sdtLocked"/>
                      <w:richText/>
                    </w:sdtPr>
                    <w:sdtContent>
                      <w:r>
                        <w:rPr>
                          <w:b/>
                          <w:bCs/>
                          <w:color w:val="000000"/>
                          <w:szCs w:val="24"/>
                          <w:lang w:eastAsia="lt-LT"/>
                        </w:rPr>
                        <w:t>STRATEGIJOS ĮGYVENDINIMO MODELIS</w:t>
                      </w:r>
                    </w:sdtContent>
                  </w:sdt>
                </w:p>
                <w:p>
                  <w:pPr>
                    <w:tabs>
                      <w:tab w:val="left" w:pos="851"/>
                    </w:tabs>
                    <w:jc w:val="center"/>
                    <w:rPr>
                      <w:b/>
                      <w:bCs/>
                      <w:color w:val="000000"/>
                      <w:szCs w:val="24"/>
                      <w:lang w:eastAsia="lt-LT"/>
                    </w:rPr>
                  </w:pPr>
                </w:p>
                <w:sdt>
                  <w:sdtPr>
                    <w:alias w:val="poskirsnis"/>
                    <w:tag w:val="part_6c60329d27674dd7af69acee8126641f"/>
                    <w:lock w:val="sdtLocked"/>
                    <w:richText/>
                  </w:sdtPr>
                  <w:sdtContent>
                    <w:p>
                      <w:pPr>
                        <w:tabs>
                          <w:tab w:val="left" w:pos="851"/>
                        </w:tabs>
                        <w:jc w:val="center"/>
                        <w:rPr>
                          <w:b/>
                          <w:bCs/>
                          <w:color w:val="000000"/>
                          <w:szCs w:val="24"/>
                          <w:lang w:eastAsia="lt-LT"/>
                        </w:rPr>
                      </w:pPr>
                      <w:sdt>
                        <w:sdtPr>
                          <w:alias w:val="Pavadinimas"/>
                          <w:tag w:val="title_6c60329d27674dd7af69acee8126641f"/>
                          <w:lock w:val="sdtLocked"/>
                          <w:richText/>
                        </w:sdtPr>
                        <w:sdtContent>
                          <w:r>
                            <w:rPr>
                              <w:b/>
                              <w:bCs/>
                              <w:color w:val="000000"/>
                              <w:szCs w:val="24"/>
                              <w:lang w:eastAsia="lt-LT"/>
                            </w:rPr>
                            <w:t>Bendrieji principai</w:t>
                          </w:r>
                        </w:sdtContent>
                      </w:sdt>
                    </w:p>
                    <w:p>
                      <w:pPr>
                        <w:tabs>
                          <w:tab w:val="left" w:pos="851"/>
                        </w:tabs>
                        <w:jc w:val="center"/>
                        <w:rPr>
                          <w:b/>
                          <w:bCs/>
                          <w:color w:val="000000"/>
                          <w:szCs w:val="24"/>
                          <w:lang w:eastAsia="lt-LT"/>
                        </w:rPr>
                      </w:pPr>
                    </w:p>
                    <w:sdt>
                      <w:sdtPr>
                        <w:alias w:val="8 p."/>
                        <w:tag w:val="part_0d89cf182a3849db84bab5d6accad2bc"/>
                        <w:lock w:val="sdtLocked"/>
                        <w:richText/>
                      </w:sdtPr>
                      <w:sdtContent>
                        <w:p>
                          <w:pPr>
                            <w:tabs>
                              <w:tab w:val="left" w:pos="851"/>
                            </w:tabs>
                            <w:ind w:firstLine="720"/>
                            <w:jc w:val="both"/>
                            <w:rPr>
                              <w:iCs/>
                              <w:color w:val="000000"/>
                              <w:szCs w:val="24"/>
                              <w:lang w:eastAsia="lt-LT"/>
                            </w:rPr>
                          </w:pPr>
                          <w:sdt>
                            <w:sdtPr>
                              <w:alias w:val="Numeris"/>
                              <w:tag w:val="nr_0d89cf182a3849db84bab5d6accad2bc"/>
                              <w:lock w:val="sdtLocked"/>
                              <w:richText/>
                            </w:sdtPr>
                            <w:sdtContent>
                              <w:r>
                                <w:rPr>
                                  <w:iCs/>
                                  <w:color w:val="000000"/>
                                  <w:szCs w:val="24"/>
                                  <w:lang w:eastAsia="lt-LT"/>
                                </w:rPr>
                                <w:t>8</w:t>
                              </w:r>
                            </w:sdtContent>
                          </w:sdt>
                          <w:r>
                            <w:rPr>
                              <w:iCs/>
                              <w:color w:val="000000"/>
                              <w:szCs w:val="24"/>
                              <w:lang w:eastAsia="lt-LT"/>
                            </w:rPr>
                            <w:t>. Strategija įgyvendinama kaip skėtinis projektas, kurį sudaro bendra Strategija ir atskiri, vienos arba skirtingų veiklos pobūdžių, nurodytų Taisyklių 18.2 papunktyje, projektai. Strategija be projektų, kaip nurodyta 11 punkte, negalima.</w:t>
                          </w:r>
                        </w:p>
                      </w:sdtContent>
                    </w:sdt>
                    <w:sdt>
                      <w:sdtPr>
                        <w:alias w:val="9 p."/>
                        <w:tag w:val="part_8ba23b22d3184d6d95f41a2789597f29"/>
                        <w:lock w:val="sdtLocked"/>
                        <w:richText/>
                      </w:sdtPr>
                      <w:sdtContent>
                        <w:p>
                          <w:pPr>
                            <w:tabs>
                              <w:tab w:val="left" w:pos="851"/>
                            </w:tabs>
                            <w:ind w:firstLine="720"/>
                            <w:jc w:val="both"/>
                            <w:rPr>
                              <w:iCs/>
                              <w:color w:val="000000"/>
                              <w:szCs w:val="24"/>
                              <w:lang w:eastAsia="lt-LT"/>
                            </w:rPr>
                          </w:pPr>
                          <w:sdt>
                            <w:sdtPr>
                              <w:alias w:val="Numeris"/>
                              <w:tag w:val="nr_8ba23b22d3184d6d95f41a2789597f29"/>
                              <w:lock w:val="sdtLocked"/>
                              <w:richText/>
                            </w:sdtPr>
                            <w:sdtContent>
                              <w:r>
                                <w:rPr>
                                  <w:szCs w:val="24"/>
                                  <w:lang w:eastAsia="lt-LT"/>
                                </w:rPr>
                                <w:t>9</w:t>
                              </w:r>
                            </w:sdtContent>
                          </w:sdt>
                          <w:r>
                            <w:rPr>
                              <w:szCs w:val="24"/>
                              <w:lang w:eastAsia="lt-LT"/>
                            </w:rPr>
                            <w:t>. Strategija kuriama kaip socialinė ekonominė sistema, kurios vystymusi suinteresuoti vietos gyventojai, siekdami padidinti kaimo vietovių patrauklumą ir gyvenimo kokybę, remdamiesi vietos stipriosiomis pusėmis ir galimybėmis, užtikrindami kuo platesnį kaimo gyventojų įsitraukimą ir bendradarbiavimą, kasdieninėje savo veikloje naudodami skaitmenines ir kitas technologijas, priima ir įgyvendina inovatyvius, į sisteminius pokyčius orientuotus sprendimus, grindžiamus bendru poreikių supratimu ir veiksmų seka, nukreipta į aiškų specifinį vietos tikslą.</w:t>
                          </w:r>
                        </w:p>
                      </w:sdtContent>
                    </w:sdt>
                    <w:sdt>
                      <w:sdtPr>
                        <w:alias w:val="10 p."/>
                        <w:tag w:val="part_787ce5c9a0de4307bd407b9eb19941cb"/>
                        <w:lock w:val="sdtLocked"/>
                        <w:richText/>
                      </w:sdtPr>
                      <w:sdtContent>
                        <w:p>
                          <w:pPr>
                            <w:tabs>
                              <w:tab w:val="left" w:pos="851"/>
                            </w:tabs>
                            <w:ind w:firstLine="720"/>
                            <w:jc w:val="both"/>
                            <w:rPr>
                              <w:iCs/>
                              <w:color w:val="000000"/>
                              <w:szCs w:val="24"/>
                              <w:lang w:eastAsia="lt-LT"/>
                            </w:rPr>
                          </w:pPr>
                          <w:sdt>
                            <w:sdtPr>
                              <w:alias w:val="Numeris"/>
                              <w:tag w:val="nr_787ce5c9a0de4307bd407b9eb19941cb"/>
                              <w:lock w:val="sdtLocked"/>
                              <w:richText/>
                            </w:sdtPr>
                            <w:sdtContent>
                              <w:r>
                                <w:rPr>
                                  <w:iCs/>
                                  <w:color w:val="000000"/>
                                  <w:szCs w:val="24"/>
                                  <w:lang w:eastAsia="lt-LT"/>
                                </w:rPr>
                                <w:t>10</w:t>
                              </w:r>
                            </w:sdtContent>
                          </w:sdt>
                          <w:r>
                            <w:rPr>
                              <w:iCs/>
                              <w:color w:val="000000"/>
                              <w:szCs w:val="24"/>
                              <w:lang w:eastAsia="lt-LT"/>
                            </w:rPr>
                            <w:t xml:space="preserve">. Strategiją VVG rengia  savarankiškai arba Strategija rengiama bendrai su partnere (-mis) kita (-omis) VVG.  </w:t>
                          </w:r>
                        </w:p>
                      </w:sdtContent>
                    </w:sdt>
                    <w:sdt>
                      <w:sdtPr>
                        <w:alias w:val="11 p."/>
                        <w:tag w:val="part_6323a1f5267147b5ba3c2f2396cd64b0"/>
                        <w:lock w:val="sdtLocked"/>
                        <w:richText/>
                      </w:sdtPr>
                      <w:sdtContent>
                        <w:p>
                          <w:pPr>
                            <w:tabs>
                              <w:tab w:val="left" w:pos="851"/>
                            </w:tabs>
                            <w:ind w:firstLine="720"/>
                            <w:jc w:val="both"/>
                            <w:rPr>
                              <w:iCs/>
                              <w:color w:val="000000"/>
                              <w:szCs w:val="24"/>
                              <w:lang w:eastAsia="lt-LT"/>
                            </w:rPr>
                          </w:pPr>
                          <w:sdt>
                            <w:sdtPr>
                              <w:alias w:val="Numeris"/>
                              <w:tag w:val="nr_6323a1f5267147b5ba3c2f2396cd64b0"/>
                              <w:lock w:val="sdtLocked"/>
                              <w:richText/>
                            </w:sdtPr>
                            <w:sdtContent>
                              <w:r>
                                <w:rPr>
                                  <w:iCs/>
                                  <w:color w:val="000000"/>
                                  <w:szCs w:val="24"/>
                                  <w:lang w:eastAsia="lt-LT"/>
                                </w:rPr>
                                <w:t>11</w:t>
                              </w:r>
                            </w:sdtContent>
                          </w:sdt>
                          <w:r>
                            <w:rPr>
                              <w:iCs/>
                              <w:color w:val="000000"/>
                              <w:szCs w:val="24"/>
                              <w:lang w:eastAsia="lt-LT"/>
                            </w:rPr>
                            <w:t>. Strategijoje dalyvauja projektų vykdytojai, kurie savarankiškai rengia ir teikia VVG projektus ir sudaro bendrą Strategiją.</w:t>
                          </w:r>
                        </w:p>
                      </w:sdtContent>
                    </w:sdt>
                    <w:sdt>
                      <w:sdtPr>
                        <w:alias w:val="12 p."/>
                        <w:tag w:val="part_64491bd3a2d54077b3525a4d5907237a"/>
                        <w:lock w:val="sdtLocked"/>
                        <w:richText/>
                      </w:sdtPr>
                      <w:sdtContent>
                        <w:p>
                          <w:pPr>
                            <w:tabs>
                              <w:tab w:val="left" w:pos="851"/>
                            </w:tabs>
                            <w:ind w:firstLine="720"/>
                            <w:jc w:val="both"/>
                            <w:rPr>
                              <w:szCs w:val="24"/>
                              <w:shd w:val="clear" w:color="auto" w:fill="FFFFFF"/>
                              <w:lang w:eastAsia="lt-LT"/>
                            </w:rPr>
                          </w:pPr>
                          <w:sdt>
                            <w:sdtPr>
                              <w:alias w:val="Numeris"/>
                              <w:tag w:val="nr_64491bd3a2d54077b3525a4d5907237a"/>
                              <w:lock w:val="sdtLocked"/>
                              <w:richText/>
                            </w:sdtPr>
                            <w:sdtContent>
                              <w:r>
                                <w:rPr>
                                  <w:iCs/>
                                  <w:color w:val="000000"/>
                                  <w:szCs w:val="24"/>
                                  <w:lang w:eastAsia="lt-LT"/>
                                </w:rPr>
                                <w:t>12</w:t>
                              </w:r>
                            </w:sdtContent>
                          </w:sdt>
                          <w:r>
                            <w:rPr>
                              <w:iCs/>
                              <w:color w:val="000000"/>
                              <w:szCs w:val="24"/>
                              <w:lang w:eastAsia="lt-LT"/>
                            </w:rPr>
                            <w:t xml:space="preserve">. Strategijos rengimą ir įgyvendinimą koordinuoja VVG, </w:t>
                          </w:r>
                          <w:r>
                            <w:rPr>
                              <w:szCs w:val="24"/>
                              <w:lang w:eastAsia="lt-LT"/>
                            </w:rPr>
                            <w:t xml:space="preserve">taikydama partnerystės ir </w:t>
                          </w:r>
                          <w:r>
                            <w:rPr>
                              <w:szCs w:val="24"/>
                              <w:shd w:val="clear" w:color="auto" w:fill="FFFFFF"/>
                              <w:lang w:eastAsia="lt-LT"/>
                            </w:rPr>
                            <w:t>„iš apačios į viršų“, lygių galimybių ir nediskriminavimo principus.</w:t>
                          </w:r>
                        </w:p>
                        <w:p>
                          <w:pPr>
                            <w:tabs>
                              <w:tab w:val="left" w:pos="851"/>
                            </w:tabs>
                            <w:ind w:firstLine="720"/>
                            <w:jc w:val="both"/>
                            <w:rPr>
                              <w:szCs w:val="24"/>
                              <w:shd w:val="clear" w:color="auto" w:fill="FFFFFF"/>
                              <w:lang w:eastAsia="lt-LT"/>
                            </w:rPr>
                          </w:pPr>
                        </w:p>
                      </w:sdtContent>
                    </w:sdt>
                  </w:sdtContent>
                </w:sdt>
                <w:sdt>
                  <w:sdtPr>
                    <w:alias w:val="poskirsnis"/>
                    <w:tag w:val="part_d56774e96c3543718c5bf1f924844126"/>
                    <w:lock w:val="sdtLocked"/>
                    <w:richText/>
                  </w:sdtPr>
                  <w:sdtContent>
                    <w:p>
                      <w:pPr>
                        <w:tabs>
                          <w:tab w:val="left" w:pos="851"/>
                        </w:tabs>
                        <w:jc w:val="center"/>
                        <w:rPr>
                          <w:b/>
                          <w:bCs/>
                          <w:iCs/>
                          <w:color w:val="000000"/>
                          <w:szCs w:val="24"/>
                          <w:lang w:eastAsia="lt-LT"/>
                        </w:rPr>
                      </w:pPr>
                      <w:sdt>
                        <w:sdtPr>
                          <w:alias w:val="Pavadinimas"/>
                          <w:tag w:val="title_d56774e96c3543718c5bf1f924844126"/>
                          <w:lock w:val="sdtLocked"/>
                          <w:richText/>
                        </w:sdtPr>
                        <w:sdtContent>
                          <w:r>
                            <w:rPr>
                              <w:b/>
                              <w:bCs/>
                              <w:iCs/>
                              <w:color w:val="000000"/>
                              <w:szCs w:val="24"/>
                              <w:lang w:eastAsia="lt-LT"/>
                            </w:rPr>
                            <w:t>VVG ir VVG partnerės funkcijos ir atsakomybės</w:t>
                          </w:r>
                        </w:sdtContent>
                      </w:sdt>
                    </w:p>
                    <w:p>
                      <w:pPr>
                        <w:tabs>
                          <w:tab w:val="left" w:pos="851"/>
                        </w:tabs>
                        <w:ind w:firstLine="720"/>
                        <w:jc w:val="both"/>
                        <w:rPr>
                          <w:iCs/>
                          <w:color w:val="000000"/>
                          <w:szCs w:val="24"/>
                          <w:lang w:eastAsia="lt-LT"/>
                        </w:rPr>
                      </w:pPr>
                    </w:p>
                    <w:sdt>
                      <w:sdtPr>
                        <w:alias w:val="13 p."/>
                        <w:tag w:val="part_3eeb32eb6158407faa80597db83afc72"/>
                        <w:lock w:val="sdtLocked"/>
                        <w:richText/>
                      </w:sdtPr>
                      <w:sdtContent>
                        <w:p>
                          <w:pPr>
                            <w:tabs>
                              <w:tab w:val="left" w:pos="851"/>
                            </w:tabs>
                            <w:ind w:firstLine="720"/>
                            <w:jc w:val="both"/>
                            <w:rPr>
                              <w:iCs/>
                              <w:color w:val="000000"/>
                              <w:szCs w:val="24"/>
                              <w:lang w:eastAsia="lt-LT"/>
                            </w:rPr>
                          </w:pPr>
                          <w:sdt>
                            <w:sdtPr>
                              <w:alias w:val="Numeris"/>
                              <w:tag w:val="nr_3eeb32eb6158407faa80597db83afc72"/>
                              <w:lock w:val="sdtLocked"/>
                              <w:richText/>
                            </w:sdtPr>
                            <w:sdtContent>
                              <w:r>
                                <w:rPr>
                                  <w:iCs/>
                                  <w:color w:val="000000"/>
                                  <w:szCs w:val="24"/>
                                  <w:lang w:eastAsia="lt-LT"/>
                                </w:rPr>
                                <w:t>13</w:t>
                              </w:r>
                            </w:sdtContent>
                          </w:sdt>
                          <w:r>
                            <w:rPr>
                              <w:iCs/>
                              <w:color w:val="000000"/>
                              <w:szCs w:val="24"/>
                              <w:lang w:eastAsia="lt-LT"/>
                            </w:rPr>
                            <w:t>. VVG ir VVG partnerės (kai taikoma) funkcijos ir atsakomybės Strategijoje:</w:t>
                          </w:r>
                        </w:p>
                        <w:sdt>
                          <w:sdtPr>
                            <w:alias w:val="13.1 pp."/>
                            <w:tag w:val="part_1b5beffcfecc4b4689a594bfda6e1226"/>
                            <w:lock w:val="sdtLocked"/>
                            <w:richText/>
                          </w:sdtPr>
                          <w:sdtContent>
                            <w:p>
                              <w:pPr>
                                <w:tabs>
                                  <w:tab w:val="left" w:pos="851"/>
                                </w:tabs>
                                <w:ind w:firstLine="720"/>
                                <w:jc w:val="both"/>
                                <w:rPr>
                                  <w:color w:val="000000"/>
                                  <w:szCs w:val="24"/>
                                  <w:lang w:eastAsia="lt-LT"/>
                                </w:rPr>
                              </w:pPr>
                              <w:sdt>
                                <w:sdtPr>
                                  <w:alias w:val="Numeris"/>
                                  <w:tag w:val="nr_1b5beffcfecc4b4689a594bfda6e1226"/>
                                  <w:lock w:val="sdtLocked"/>
                                  <w:richText/>
                                </w:sdtPr>
                                <w:sdtContent>
                                  <w:r>
                                    <w:rPr>
                                      <w:iCs/>
                                      <w:color w:val="000000"/>
                                      <w:szCs w:val="24"/>
                                      <w:lang w:eastAsia="lt-LT"/>
                                    </w:rPr>
                                    <w:t>13.1</w:t>
                                  </w:r>
                                </w:sdtContent>
                              </w:sdt>
                              <w:r>
                                <w:rPr>
                                  <w:iCs/>
                                  <w:color w:val="000000"/>
                                  <w:szCs w:val="24"/>
                                  <w:lang w:eastAsia="lt-LT"/>
                                </w:rPr>
                                <w:t>. vysto Strategiją, t. y. aktyvina Strategijos teritorijos gyventojus ir įtraukia juos į Strategijos rengimą ir įgyvendinimą;</w:t>
                              </w:r>
                            </w:p>
                          </w:sdtContent>
                        </w:sdt>
                        <w:sdt>
                          <w:sdtPr>
                            <w:alias w:val="13.2 pp."/>
                            <w:tag w:val="part_1795bebb85eb4721937b63212a7abbd7"/>
                            <w:lock w:val="sdtLocked"/>
                            <w:richText/>
                          </w:sdtPr>
                          <w:sdtContent>
                            <w:p>
                              <w:pPr>
                                <w:tabs>
                                  <w:tab w:val="left" w:pos="851"/>
                                </w:tabs>
                                <w:ind w:firstLine="720"/>
                                <w:jc w:val="both"/>
                                <w:rPr>
                                  <w:color w:val="000000"/>
                                  <w:szCs w:val="24"/>
                                  <w:lang w:eastAsia="lt-LT"/>
                                </w:rPr>
                              </w:pPr>
                              <w:sdt>
                                <w:sdtPr>
                                  <w:alias w:val="Numeris"/>
                                  <w:tag w:val="nr_1795bebb85eb4721937b63212a7abbd7"/>
                                  <w:lock w:val="sdtLocked"/>
                                  <w:richText/>
                                </w:sdtPr>
                                <w:sdtContent>
                                  <w:r>
                                    <w:rPr>
                                      <w:color w:val="000000"/>
                                      <w:szCs w:val="24"/>
                                      <w:lang w:eastAsia="lt-LT"/>
                                    </w:rPr>
                                    <w:t>13.2</w:t>
                                  </w:r>
                                </w:sdtContent>
                              </w:sdt>
                              <w:r>
                                <w:rPr>
                                  <w:color w:val="000000"/>
                                  <w:szCs w:val="24"/>
                                  <w:lang w:eastAsia="lt-LT"/>
                                </w:rPr>
                                <w:t>. savarankiškai nustato ir aprašo Strategijoje projektų atrankos būdus ir procedūras. Atrinkdama (-os) projektus turi sudaryti vienodas sąlygas potencialiems projektų vykdytojams pateikti projektus;</w:t>
                              </w:r>
                            </w:p>
                          </w:sdtContent>
                        </w:sdt>
                        <w:sdt>
                          <w:sdtPr>
                            <w:alias w:val="13.3 pp."/>
                            <w:tag w:val="part_44b9d47889f34ad8a6fd5714befb4412"/>
                            <w:lock w:val="sdtLocked"/>
                            <w:richText/>
                          </w:sdtPr>
                          <w:sdtContent>
                            <w:p>
                              <w:pPr>
                                <w:tabs>
                                  <w:tab w:val="left" w:pos="851"/>
                                </w:tabs>
                                <w:ind w:firstLine="720"/>
                                <w:jc w:val="both"/>
                                <w:rPr>
                                  <w:iCs/>
                                  <w:color w:val="000000"/>
                                  <w:szCs w:val="24"/>
                                  <w:lang w:eastAsia="lt-LT"/>
                                </w:rPr>
                              </w:pPr>
                              <w:sdt>
                                <w:sdtPr>
                                  <w:alias w:val="Numeris"/>
                                  <w:tag w:val="nr_44b9d47889f34ad8a6fd5714befb4412"/>
                                  <w:lock w:val="sdtLocked"/>
                                  <w:richText/>
                                </w:sdtPr>
                                <w:sdtContent>
                                  <w:r>
                                    <w:rPr>
                                      <w:iCs/>
                                      <w:color w:val="000000"/>
                                      <w:szCs w:val="24"/>
                                      <w:lang w:eastAsia="lt-LT"/>
                                    </w:rPr>
                                    <w:t>13.3</w:t>
                                  </w:r>
                                </w:sdtContent>
                              </w:sdt>
                              <w:r>
                                <w:rPr>
                                  <w:iCs/>
                                  <w:color w:val="000000"/>
                                  <w:szCs w:val="24"/>
                                  <w:lang w:eastAsia="lt-LT"/>
                                </w:rPr>
                                <w:t>. prieš teikdama Strategiją Nacionalinei mokėjimo agentūrai prie Žemės ūkio ministerijos (toliau – Agentūra), atlieka išankstinį projektų vykdytojų ir projektų tinkamumo vertinimą pagal Agentūros patvirtintą klausimyną. Agentūra VVG suteikia metodinę pagalbą;</w:t>
                              </w:r>
                            </w:p>
                          </w:sdtContent>
                        </w:sdt>
                        <w:sdt>
                          <w:sdtPr>
                            <w:alias w:val="13.4 pp."/>
                            <w:tag w:val="part_44c8851f63b842cc984489ba3a9e2c3b"/>
                            <w:lock w:val="sdtLocked"/>
                            <w:richText/>
                          </w:sdtPr>
                          <w:sdtContent>
                            <w:p>
                              <w:pPr>
                                <w:tabs>
                                  <w:tab w:val="left" w:pos="851"/>
                                </w:tabs>
                                <w:ind w:firstLine="720"/>
                                <w:jc w:val="both"/>
                                <w:rPr>
                                  <w:iCs/>
                                  <w:color w:val="000000"/>
                                  <w:szCs w:val="24"/>
                                  <w:lang w:eastAsia="lt-LT"/>
                                </w:rPr>
                              </w:pPr>
                              <w:sdt>
                                <w:sdtPr>
                                  <w:alias w:val="Numeris"/>
                                  <w:tag w:val="nr_44c8851f63b842cc984489ba3a9e2c3b"/>
                                  <w:lock w:val="sdtLocked"/>
                                  <w:richText/>
                                </w:sdtPr>
                                <w:sdtContent>
                                  <w:r>
                                    <w:rPr>
                                      <w:iCs/>
                                      <w:color w:val="000000"/>
                                      <w:szCs w:val="24"/>
                                      <w:lang w:eastAsia="lt-LT"/>
                                    </w:rPr>
                                    <w:t>13.4</w:t>
                                  </w:r>
                                </w:sdtContent>
                              </w:sdt>
                              <w:r>
                                <w:rPr>
                                  <w:iCs/>
                                  <w:color w:val="000000"/>
                                  <w:szCs w:val="24"/>
                                  <w:lang w:eastAsia="lt-LT"/>
                                </w:rPr>
                                <w:t>. parengia bendrą Strategiją;</w:t>
                              </w:r>
                            </w:p>
                          </w:sdtContent>
                        </w:sdt>
                        <w:sdt>
                          <w:sdtPr>
                            <w:alias w:val="13.5 pp."/>
                            <w:tag w:val="part_0f08cc2c266f44479359818a4323ad80"/>
                            <w:lock w:val="sdtLocked"/>
                            <w:richText/>
                          </w:sdtPr>
                          <w:sdtContent>
                            <w:p>
                              <w:pPr>
                                <w:tabs>
                                  <w:tab w:val="left" w:pos="851"/>
                                </w:tabs>
                                <w:ind w:firstLine="720"/>
                                <w:jc w:val="both"/>
                                <w:rPr>
                                  <w:color w:val="000000"/>
                                  <w:szCs w:val="24"/>
                                  <w:lang w:eastAsia="lt-LT"/>
                                </w:rPr>
                              </w:pPr>
                              <w:sdt>
                                <w:sdtPr>
                                  <w:alias w:val="Numeris"/>
                                  <w:tag w:val="nr_0f08cc2c266f44479359818a4323ad80"/>
                                  <w:lock w:val="sdtLocked"/>
                                  <w:richText/>
                                </w:sdtPr>
                                <w:sdtContent>
                                  <w:r>
                                    <w:rPr>
                                      <w:iCs/>
                                      <w:color w:val="000000"/>
                                      <w:szCs w:val="24"/>
                                      <w:lang w:eastAsia="lt-LT"/>
                                    </w:rPr>
                                    <w:t>13.5</w:t>
                                  </w:r>
                                </w:sdtContent>
                              </w:sdt>
                              <w:r>
                                <w:rPr>
                                  <w:iCs/>
                                  <w:color w:val="000000"/>
                                  <w:szCs w:val="24"/>
                                  <w:lang w:eastAsia="lt-LT"/>
                                </w:rPr>
                                <w:t>. iki S</w:t>
                              </w:r>
                              <w:r>
                                <w:rPr>
                                  <w:color w:val="000000"/>
                                  <w:szCs w:val="24"/>
                                  <w:lang w:eastAsia="lt-LT"/>
                                </w:rPr>
                                <w:t>trategijos įgyvendinimo kontrolės laikotarpio</w:t>
                              </w:r>
                              <w:r>
                                <w:rPr>
                                  <w:szCs w:val="24"/>
                                  <w:lang w:eastAsia="lt-LT"/>
                                </w:rPr>
                                <w:t>, kuris nurodytas Administravimo taisyklėse,</w:t>
                              </w:r>
                              <w:r>
                                <w:rPr>
                                  <w:color w:val="000000"/>
                                  <w:szCs w:val="24"/>
                                  <w:lang w:eastAsia="lt-LT"/>
                                </w:rPr>
                                <w:t xml:space="preserve"> pabaigos vykdo Strategijos koordinavimo, administravimo, valdymo, priežiūros, stebėsenos, komunikacijos ir viešinimo funkcijas;</w:t>
                              </w:r>
                            </w:p>
                          </w:sdtContent>
                        </w:sdt>
                        <w:sdt>
                          <w:sdtPr>
                            <w:alias w:val="13.6 pp."/>
                            <w:tag w:val="part_10726b2bf8f94748aeb995cc3c91b7d0"/>
                            <w:lock w:val="sdtLocked"/>
                            <w:richText/>
                          </w:sdtPr>
                          <w:sdtContent>
                            <w:p>
                              <w:pPr>
                                <w:tabs>
                                  <w:tab w:val="left" w:pos="851"/>
                                </w:tabs>
                                <w:ind w:firstLine="720"/>
                                <w:jc w:val="both"/>
                                <w:rPr>
                                  <w:iCs/>
                                  <w:color w:val="000000"/>
                                  <w:szCs w:val="24"/>
                                  <w:lang w:eastAsia="lt-LT"/>
                                </w:rPr>
                              </w:pPr>
                              <w:sdt>
                                <w:sdtPr>
                                  <w:alias w:val="Numeris"/>
                                  <w:tag w:val="nr_10726b2bf8f94748aeb995cc3c91b7d0"/>
                                  <w:lock w:val="sdtLocked"/>
                                  <w:richText/>
                                </w:sdtPr>
                                <w:sdtContent>
                                  <w:r>
                                    <w:rPr>
                                      <w:iCs/>
                                      <w:color w:val="000000"/>
                                      <w:szCs w:val="24"/>
                                      <w:lang w:eastAsia="lt-LT"/>
                                    </w:rPr>
                                    <w:t>13.6</w:t>
                                  </w:r>
                                </w:sdtContent>
                              </w:sdt>
                              <w:r>
                                <w:rPr>
                                  <w:iCs/>
                                  <w:color w:val="000000"/>
                                  <w:szCs w:val="24"/>
                                  <w:lang w:eastAsia="lt-LT"/>
                                </w:rPr>
                                <w:t>. nustato detalias VVG ir VVG partnerės funkcijas jungtinės veiklos sutartyje (pavyzdinę jungtinės veiklos sutartį rengia ir tvirtina Agentūra) (kai taikoma). Kiekviena VVG ir partnerė (-ės) funkcijas vykdo savo teritorijoje.</w:t>
                              </w:r>
                            </w:p>
                            <w:p>
                              <w:pPr>
                                <w:tabs>
                                  <w:tab w:val="left" w:pos="851"/>
                                </w:tabs>
                                <w:ind w:firstLine="720"/>
                                <w:jc w:val="both"/>
                                <w:rPr>
                                  <w:iCs/>
                                  <w:color w:val="000000"/>
                                  <w:szCs w:val="24"/>
                                  <w:lang w:eastAsia="lt-LT"/>
                                </w:rPr>
                              </w:pPr>
                            </w:p>
                          </w:sdtContent>
                        </w:sdt>
                      </w:sdtContent>
                    </w:sdt>
                  </w:sdtContent>
                </w:sdt>
                <w:sdt>
                  <w:sdtPr>
                    <w:alias w:val="poskirsnis"/>
                    <w:tag w:val="part_69fdb69966994e06a8031224970f10f8"/>
                    <w:lock w:val="sdtLocked"/>
                    <w:richText/>
                  </w:sdtPr>
                  <w:sdtContent>
                    <w:p>
                      <w:pPr>
                        <w:tabs>
                          <w:tab w:val="left" w:pos="851"/>
                        </w:tabs>
                        <w:jc w:val="center"/>
                        <w:rPr>
                          <w:iCs/>
                          <w:color w:val="000000"/>
                          <w:szCs w:val="24"/>
                          <w:lang w:eastAsia="lt-LT"/>
                        </w:rPr>
                      </w:pPr>
                      <w:sdt>
                        <w:sdtPr>
                          <w:alias w:val="Pavadinimas"/>
                          <w:tag w:val="title_69fdb69966994e06a8031224970f10f8"/>
                          <w:lock w:val="sdtLocked"/>
                          <w:richText/>
                        </w:sdtPr>
                        <w:sdtContent>
                          <w:r>
                            <w:rPr>
                              <w:b/>
                              <w:bCs/>
                              <w:iCs/>
                              <w:color w:val="000000"/>
                              <w:szCs w:val="24"/>
                              <w:lang w:eastAsia="lt-LT"/>
                            </w:rPr>
                            <w:t>Projekto vykdytojo funkcijos ir atsakomybės</w:t>
                          </w:r>
                        </w:sdtContent>
                      </w:sdt>
                    </w:p>
                    <w:p>
                      <w:pPr>
                        <w:tabs>
                          <w:tab w:val="left" w:pos="851"/>
                        </w:tabs>
                        <w:ind w:firstLine="720"/>
                        <w:jc w:val="both"/>
                        <w:rPr>
                          <w:iCs/>
                          <w:color w:val="000000"/>
                          <w:szCs w:val="24"/>
                          <w:lang w:eastAsia="lt-LT"/>
                        </w:rPr>
                      </w:pPr>
                    </w:p>
                    <w:sdt>
                      <w:sdtPr>
                        <w:alias w:val="14 p."/>
                        <w:tag w:val="part_cef39b67e7584d79bd6aca540135672c"/>
                        <w:lock w:val="sdtLocked"/>
                        <w:richText/>
                      </w:sdtPr>
                      <w:sdtContent>
                        <w:p>
                          <w:pPr>
                            <w:tabs>
                              <w:tab w:val="left" w:pos="851"/>
                            </w:tabs>
                            <w:ind w:firstLine="744"/>
                            <w:jc w:val="both"/>
                            <w:rPr>
                              <w:iCs/>
                              <w:color w:val="000000"/>
                              <w:szCs w:val="24"/>
                              <w:lang w:eastAsia="lt-LT"/>
                            </w:rPr>
                          </w:pPr>
                          <w:sdt>
                            <w:sdtPr>
                              <w:alias w:val="Numeris"/>
                              <w:tag w:val="nr_cef39b67e7584d79bd6aca540135672c"/>
                              <w:lock w:val="sdtLocked"/>
                              <w:richText/>
                            </w:sdtPr>
                            <w:sdtContent>
                              <w:r>
                                <w:rPr>
                                  <w:iCs/>
                                  <w:color w:val="000000"/>
                                  <w:szCs w:val="24"/>
                                  <w:lang w:eastAsia="lt-LT"/>
                                </w:rPr>
                                <w:t>14</w:t>
                              </w:r>
                            </w:sdtContent>
                          </w:sdt>
                          <w:r>
                            <w:rPr>
                              <w:iCs/>
                              <w:color w:val="000000"/>
                              <w:szCs w:val="24"/>
                              <w:lang w:eastAsia="lt-LT"/>
                            </w:rPr>
                            <w:t>. Projekto vykdytojo funkcijos ir atsakomybės Strategijoje:</w:t>
                          </w:r>
                        </w:p>
                        <w:sdt>
                          <w:sdtPr>
                            <w:alias w:val="14.1 pp."/>
                            <w:tag w:val="part_8ace7686dc434bbd84bad102fc2c47dd"/>
                            <w:lock w:val="sdtLocked"/>
                            <w:richText/>
                          </w:sdtPr>
                          <w:sdtContent>
                            <w:p>
                              <w:pPr>
                                <w:tabs>
                                  <w:tab w:val="left" w:pos="851"/>
                                </w:tabs>
                                <w:ind w:firstLine="720"/>
                                <w:jc w:val="both"/>
                                <w:rPr>
                                  <w:iCs/>
                                  <w:color w:val="000000"/>
                                  <w:szCs w:val="24"/>
                                  <w:lang w:eastAsia="lt-LT"/>
                                </w:rPr>
                              </w:pPr>
                              <w:sdt>
                                <w:sdtPr>
                                  <w:alias w:val="Numeris"/>
                                  <w:tag w:val="nr_8ace7686dc434bbd84bad102fc2c47dd"/>
                                  <w:lock w:val="sdtLocked"/>
                                  <w:richText/>
                                </w:sdtPr>
                                <w:sdtContent>
                                  <w:r>
                                    <w:rPr>
                                      <w:iCs/>
                                      <w:color w:val="000000"/>
                                      <w:szCs w:val="24"/>
                                      <w:lang w:eastAsia="lt-LT"/>
                                    </w:rPr>
                                    <w:t>14.1</w:t>
                                  </w:r>
                                </w:sdtContent>
                              </w:sdt>
                              <w:r>
                                <w:rPr>
                                  <w:iCs/>
                                  <w:color w:val="000000"/>
                                  <w:szCs w:val="24"/>
                                  <w:lang w:eastAsia="lt-LT"/>
                                </w:rPr>
                                <w:t>. įgyvendina VVG atrinktą Strategijos temą atitinkantį projektą, kuriuo prisideda prie bendro Strategijos tikslo (-ų) ir daro teigiamą poveikį sprendžiant Strategijos problemą;</w:t>
                              </w:r>
                            </w:p>
                          </w:sdtContent>
                        </w:sdt>
                        <w:sdt>
                          <w:sdtPr>
                            <w:alias w:val="14.2 pp."/>
                            <w:tag w:val="part_66d50f115fb549a0b7f1de79782f7e64"/>
                            <w:lock w:val="sdtLocked"/>
                            <w:richText/>
                          </w:sdtPr>
                          <w:sdtContent>
                            <w:p>
                              <w:pPr>
                                <w:tabs>
                                  <w:tab w:val="left" w:pos="851"/>
                                </w:tabs>
                                <w:ind w:firstLine="720"/>
                                <w:jc w:val="both"/>
                                <w:rPr>
                                  <w:iCs/>
                                  <w:color w:val="000000"/>
                                  <w:szCs w:val="24"/>
                                  <w:lang w:eastAsia="lt-LT"/>
                                </w:rPr>
                              </w:pPr>
                              <w:sdt>
                                <w:sdtPr>
                                  <w:alias w:val="Numeris"/>
                                  <w:tag w:val="nr_66d50f115fb549a0b7f1de79782f7e64"/>
                                  <w:lock w:val="sdtLocked"/>
                                  <w:richText/>
                                </w:sdtPr>
                                <w:sdtContent>
                                  <w:r>
                                    <w:rPr>
                                      <w:iCs/>
                                      <w:color w:val="000000"/>
                                      <w:szCs w:val="24"/>
                                      <w:lang w:eastAsia="lt-LT"/>
                                    </w:rPr>
                                    <w:t>14.2</w:t>
                                  </w:r>
                                </w:sdtContent>
                              </w:sdt>
                              <w:r>
                                <w:rPr>
                                  <w:iCs/>
                                  <w:color w:val="000000"/>
                                  <w:szCs w:val="24"/>
                                  <w:lang w:eastAsia="lt-LT"/>
                                </w:rPr>
                                <w:t>. savarankiškai ir (arba) su projekto partneriu (-iais) įgyvendina jungtinės veiklos sutartyje (pavyzdinę jungtinės veiklos sutartį rengia ir tvirtina Agentūra) numatytas veiklas, investicijas;</w:t>
                              </w:r>
                            </w:p>
                          </w:sdtContent>
                        </w:sdt>
                        <w:sdt>
                          <w:sdtPr>
                            <w:alias w:val="14.3 pp."/>
                            <w:tag w:val="part_653bf15d2e1347ad9d592fd45624edac"/>
                            <w:lock w:val="sdtLocked"/>
                            <w:richText/>
                          </w:sdtPr>
                          <w:sdtContent>
                            <w:p>
                              <w:pPr>
                                <w:tabs>
                                  <w:tab w:val="left" w:pos="851"/>
                                </w:tabs>
                                <w:ind w:firstLine="720"/>
                                <w:jc w:val="both"/>
                                <w:rPr>
                                  <w:iCs/>
                                  <w:color w:val="000000"/>
                                  <w:szCs w:val="24"/>
                                  <w:lang w:eastAsia="lt-LT"/>
                                </w:rPr>
                              </w:pPr>
                              <w:sdt>
                                <w:sdtPr>
                                  <w:alias w:val="Numeris"/>
                                  <w:tag w:val="nr_653bf15d2e1347ad9d592fd45624edac"/>
                                  <w:lock w:val="sdtLocked"/>
                                  <w:richText/>
                                </w:sdtPr>
                                <w:sdtContent>
                                  <w:r>
                                    <w:rPr>
                                      <w:iCs/>
                                      <w:color w:val="000000"/>
                                      <w:szCs w:val="24"/>
                                      <w:lang w:eastAsia="lt-LT"/>
                                    </w:rPr>
                                    <w:t>14.3</w:t>
                                  </w:r>
                                </w:sdtContent>
                              </w:sdt>
                              <w:r>
                                <w:rPr>
                                  <w:iCs/>
                                  <w:color w:val="000000"/>
                                  <w:szCs w:val="24"/>
                                  <w:lang w:eastAsia="lt-LT"/>
                                </w:rPr>
                                <w:t xml:space="preserve">. užtikrina komunikaciją su VVG bei prisideda prie Strategijos ir projekto viešinimo. </w:t>
                              </w:r>
                            </w:p>
                            <w:p>
                              <w:pPr>
                                <w:tabs>
                                  <w:tab w:val="left" w:pos="851"/>
                                </w:tabs>
                                <w:ind w:firstLine="720"/>
                                <w:jc w:val="center"/>
                                <w:rPr>
                                  <w:b/>
                                  <w:bCs/>
                                  <w:iCs/>
                                  <w:color w:val="000000"/>
                                  <w:szCs w:val="24"/>
                                  <w:lang w:eastAsia="lt-LT"/>
                                </w:rPr>
                              </w:pPr>
                            </w:p>
                          </w:sdtContent>
                        </w:sdt>
                      </w:sdtContent>
                    </w:sdt>
                  </w:sdtContent>
                </w:sdt>
                <w:sdt>
                  <w:sdtPr>
                    <w:alias w:val="poskirsnis"/>
                    <w:tag w:val="part_c1f4d04e4a0c444bae4e78a3a7e7d485"/>
                    <w:lock w:val="sdtLocked"/>
                    <w:richText/>
                  </w:sdtPr>
                  <w:sdtContent>
                    <w:p>
                      <w:pPr>
                        <w:tabs>
                          <w:tab w:val="left" w:pos="851"/>
                        </w:tabs>
                        <w:jc w:val="center"/>
                        <w:rPr>
                          <w:b/>
                          <w:bCs/>
                          <w:iCs/>
                          <w:color w:val="000000"/>
                          <w:szCs w:val="24"/>
                          <w:lang w:eastAsia="lt-LT"/>
                        </w:rPr>
                      </w:pPr>
                      <w:sdt>
                        <w:sdtPr>
                          <w:alias w:val="Pavadinimas"/>
                          <w:tag w:val="title_c1f4d04e4a0c444bae4e78a3a7e7d485"/>
                          <w:lock w:val="sdtLocked"/>
                          <w:richText/>
                        </w:sdtPr>
                        <w:sdtContent>
                          <w:r>
                            <w:rPr>
                              <w:b/>
                              <w:bCs/>
                              <w:iCs/>
                              <w:color w:val="000000"/>
                              <w:szCs w:val="24"/>
                              <w:lang w:eastAsia="lt-LT"/>
                            </w:rPr>
                            <w:t xml:space="preserve">Investuotojas </w:t>
                          </w:r>
                        </w:sdtContent>
                      </w:sdt>
                    </w:p>
                    <w:p>
                      <w:pPr>
                        <w:tabs>
                          <w:tab w:val="left" w:pos="851"/>
                        </w:tabs>
                        <w:ind w:firstLine="720"/>
                        <w:jc w:val="center"/>
                        <w:rPr>
                          <w:iCs/>
                          <w:color w:val="000000"/>
                          <w:szCs w:val="24"/>
                          <w:lang w:eastAsia="lt-LT"/>
                        </w:rPr>
                      </w:pPr>
                    </w:p>
                    <w:sdt>
                      <w:sdtPr>
                        <w:alias w:val="15 p."/>
                        <w:tag w:val="part_f5f78a828a0f47858a7fa279bc60a99c"/>
                        <w:lock w:val="sdtLocked"/>
                        <w:richText/>
                      </w:sdtPr>
                      <w:sdtContent>
                        <w:p>
                          <w:pPr>
                            <w:tabs>
                              <w:tab w:val="left" w:pos="851"/>
                            </w:tabs>
                            <w:ind w:firstLine="720"/>
                            <w:jc w:val="both"/>
                            <w:rPr>
                              <w:iCs/>
                              <w:color w:val="000000"/>
                              <w:szCs w:val="24"/>
                              <w:lang w:eastAsia="lt-LT"/>
                            </w:rPr>
                          </w:pPr>
                          <w:sdt>
                            <w:sdtPr>
                              <w:alias w:val="Numeris"/>
                              <w:tag w:val="nr_f5f78a828a0f47858a7fa279bc60a99c"/>
                              <w:lock w:val="sdtLocked"/>
                              <w:richText/>
                            </w:sdtPr>
                            <w:sdtContent>
                              <w:r>
                                <w:rPr>
                                  <w:color w:val="000000"/>
                                  <w:szCs w:val="24"/>
                                  <w:lang w:eastAsia="lt-LT"/>
                                </w:rPr>
                                <w:t>15</w:t>
                              </w:r>
                            </w:sdtContent>
                          </w:sdt>
                          <w:r>
                            <w:rPr>
                              <w:color w:val="000000"/>
                              <w:szCs w:val="24"/>
                              <w:lang w:eastAsia="lt-LT"/>
                            </w:rPr>
                            <w:t xml:space="preserve">. Strategijoje ir (arba) projekte gali dalyvauti investuotojas (-ai) – </w:t>
                          </w:r>
                          <w:r>
                            <w:rPr>
                              <w:iCs/>
                              <w:color w:val="000000"/>
                              <w:szCs w:val="24"/>
                              <w:lang w:eastAsia="lt-LT"/>
                            </w:rPr>
                            <w:t xml:space="preserve">fizinis ir (arba) juridinis asmuo </w:t>
                          </w:r>
                          <w:r>
                            <w:rPr>
                              <w:szCs w:val="24"/>
                              <w:lang w:eastAsia="lt-LT"/>
                            </w:rPr>
                            <w:t xml:space="preserve">(išskyrus biudžetines įstaigas), kuris (-ie) investuoja į Strategijos ir (arba) projekto įgyvendinimą ir </w:t>
                          </w:r>
                          <w:r>
                            <w:rPr>
                              <w:iCs/>
                              <w:color w:val="000000"/>
                              <w:szCs w:val="24"/>
                              <w:lang w:eastAsia="lt-LT"/>
                            </w:rPr>
                            <w:t>kuris nėra laikomas Strategijos ir (ar) projekto partneriu.</w:t>
                          </w:r>
                        </w:p>
                      </w:sdtContent>
                    </w:sdt>
                    <w:sdt>
                      <w:sdtPr>
                        <w:alias w:val="16 p."/>
                        <w:tag w:val="part_f529f648eba74ce3bb4787f2cda90049"/>
                        <w:lock w:val="sdtLocked"/>
                        <w:richText/>
                      </w:sdtPr>
                      <w:sdtContent>
                        <w:p>
                          <w:pPr>
                            <w:pBdr>
                              <w:top w:val="nil"/>
                              <w:left w:val="nil"/>
                              <w:bottom w:val="nil"/>
                              <w:right w:val="nil"/>
                              <w:between w:val="nil"/>
                            </w:pBdr>
                            <w:ind w:firstLine="720"/>
                            <w:jc w:val="both"/>
                            <w:rPr>
                              <w:iCs/>
                              <w:szCs w:val="24"/>
                              <w:lang w:eastAsia="lt-LT"/>
                            </w:rPr>
                          </w:pPr>
                          <w:sdt>
                            <w:sdtPr>
                              <w:alias w:val="Numeris"/>
                              <w:tag w:val="nr_f529f648eba74ce3bb4787f2cda90049"/>
                              <w:lock w:val="sdtLocked"/>
                              <w:richText/>
                            </w:sdtPr>
                            <w:sdtContent>
                              <w:r>
                                <w:rPr>
                                  <w:iCs/>
                                  <w:color w:val="000000"/>
                                  <w:szCs w:val="24"/>
                                  <w:lang w:eastAsia="lt-LT"/>
                                </w:rPr>
                                <w:t>16</w:t>
                              </w:r>
                            </w:sdtContent>
                          </w:sdt>
                          <w:r>
                            <w:rPr>
                              <w:iCs/>
                              <w:color w:val="000000"/>
                              <w:szCs w:val="24"/>
                              <w:lang w:eastAsia="lt-LT"/>
                            </w:rPr>
                            <w:t xml:space="preserve">. Investuotojas (-ai) gali prisidėti </w:t>
                          </w:r>
                          <w:r>
                            <w:rPr>
                              <w:iCs/>
                              <w:szCs w:val="24"/>
                              <w:lang w:eastAsia="lt-LT"/>
                            </w:rPr>
                            <w:t xml:space="preserve">ekonominiais ištekliais (pvz., piniginėmis lėšomis, pastatais, įrenginiais, transporto priemonėmis ir pan.). Investuotojo ar kelių investuotojų įnašo dydis turėtų būti ne mažesnis kaip 5 proc. visos Strategijos tinkamų finansuoti išlaidų vertės, jei investuotojas (-ai) prisideda prie visos Strategijos įgyvendinimo, ne mažiau kaip 5 proc. vieno ar kelių projektų tinkamų finansuoti išlaidų vertės, jei investuotojas(-ai) prisideda prie vieno ar kelių projektų įgyvendinimo. </w:t>
                          </w:r>
                        </w:p>
                      </w:sdtContent>
                    </w:sdt>
                    <w:sdt>
                      <w:sdtPr>
                        <w:alias w:val="17 p."/>
                        <w:tag w:val="part_b241057ba6724a6282367c2e0f31e2c1"/>
                        <w:lock w:val="sdtLocked"/>
                        <w:richText/>
                      </w:sdtPr>
                      <w:sdtContent>
                        <w:p>
                          <w:pPr>
                            <w:tabs>
                              <w:tab w:val="left" w:pos="851"/>
                            </w:tabs>
                            <w:ind w:firstLine="709"/>
                            <w:jc w:val="both"/>
                            <w:rPr>
                              <w:iCs/>
                              <w:color w:val="000000"/>
                              <w:szCs w:val="24"/>
                              <w:lang w:eastAsia="lt-LT"/>
                            </w:rPr>
                          </w:pPr>
                          <w:sdt>
                            <w:sdtPr>
                              <w:alias w:val="Numeris"/>
                              <w:tag w:val="nr_b241057ba6724a6282367c2e0f31e2c1"/>
                              <w:lock w:val="sdtLocked"/>
                              <w:richText/>
                            </w:sdtPr>
                            <w:sdtContent>
                              <w:r>
                                <w:rPr>
                                  <w:iCs/>
                                  <w:color w:val="000000"/>
                                  <w:szCs w:val="24"/>
                                  <w:lang w:eastAsia="lt-LT"/>
                                </w:rPr>
                                <w:t>17</w:t>
                              </w:r>
                            </w:sdtContent>
                          </w:sdt>
                          <w:r>
                            <w:rPr>
                              <w:iCs/>
                              <w:color w:val="000000"/>
                              <w:szCs w:val="24"/>
                              <w:lang w:eastAsia="lt-LT"/>
                            </w:rPr>
                            <w:t>. Investuotojo įnašo įforminimas:</w:t>
                          </w:r>
                        </w:p>
                        <w:sdt>
                          <w:sdtPr>
                            <w:alias w:val="17.1 pp."/>
                            <w:tag w:val="part_b89d21459fc344658332b7a31df97756"/>
                            <w:lock w:val="sdtLocked"/>
                            <w:richText/>
                          </w:sdtPr>
                          <w:sdtContent>
                            <w:p>
                              <w:pPr>
                                <w:tabs>
                                  <w:tab w:val="left" w:pos="851"/>
                                </w:tabs>
                                <w:ind w:firstLine="720"/>
                                <w:jc w:val="both"/>
                                <w:rPr>
                                  <w:iCs/>
                                  <w:color w:val="000000"/>
                                  <w:szCs w:val="24"/>
                                  <w:lang w:eastAsia="lt-LT"/>
                                </w:rPr>
                              </w:pPr>
                              <w:sdt>
                                <w:sdtPr>
                                  <w:alias w:val="Numeris"/>
                                  <w:tag w:val="nr_b89d21459fc344658332b7a31df97756"/>
                                  <w:lock w:val="sdtLocked"/>
                                  <w:richText/>
                                </w:sdtPr>
                                <w:sdtContent>
                                  <w:r>
                                    <w:rPr>
                                      <w:iCs/>
                                      <w:color w:val="000000"/>
                                      <w:szCs w:val="24"/>
                                      <w:lang w:eastAsia="lt-LT"/>
                                    </w:rPr>
                                    <w:t>17.1</w:t>
                                  </w:r>
                                </w:sdtContent>
                              </w:sdt>
                              <w:r>
                                <w:rPr>
                                  <w:iCs/>
                                  <w:color w:val="000000"/>
                                  <w:szCs w:val="24"/>
                                  <w:lang w:eastAsia="lt-LT"/>
                                </w:rPr>
                                <w:t xml:space="preserve">. įnašo rūšis (-ys), investicijų dydis, vertė, sąlygos, laikotarpis, teisės, grąža ir (ar) nauda, įsipareigojimai, kitos sąlygos nurodomos ir turi būti aiškiai pagrįstos Strategijoje arba projekte; </w:t>
                              </w:r>
                            </w:p>
                          </w:sdtContent>
                        </w:sdt>
                        <w:sdt>
                          <w:sdtPr>
                            <w:alias w:val="17.2 pp."/>
                            <w:tag w:val="part_3223ec0f7fad43d2a34d35390efeff04"/>
                            <w:lock w:val="sdtLocked"/>
                            <w:richText/>
                          </w:sdtPr>
                          <w:sdtContent>
                            <w:p>
                              <w:pPr>
                                <w:tabs>
                                  <w:tab w:val="left" w:pos="851"/>
                                </w:tabs>
                                <w:ind w:firstLine="720"/>
                                <w:jc w:val="both"/>
                                <w:rPr>
                                  <w:iCs/>
                                  <w:color w:val="000000"/>
                                  <w:szCs w:val="24"/>
                                  <w:lang w:eastAsia="lt-LT"/>
                                </w:rPr>
                              </w:pPr>
                              <w:sdt>
                                <w:sdtPr>
                                  <w:alias w:val="Numeris"/>
                                  <w:tag w:val="nr_3223ec0f7fad43d2a34d35390efeff04"/>
                                  <w:lock w:val="sdtLocked"/>
                                  <w:richText/>
                                </w:sdtPr>
                                <w:sdtContent>
                                  <w:r>
                                    <w:rPr>
                                      <w:szCs w:val="24"/>
                                      <w:lang w:eastAsia="lt-LT"/>
                                    </w:rPr>
                                    <w:t>17.2</w:t>
                                  </w:r>
                                </w:sdtContent>
                              </w:sdt>
                              <w:r>
                                <w:rPr>
                                  <w:szCs w:val="24"/>
                                  <w:lang w:eastAsia="lt-LT"/>
                                </w:rPr>
                                <w:t xml:space="preserve">. </w:t>
                              </w:r>
                              <w:r>
                                <w:rPr>
                                  <w:iCs/>
                                  <w:color w:val="000000"/>
                                  <w:szCs w:val="24"/>
                                  <w:lang w:eastAsia="lt-LT"/>
                                </w:rPr>
                                <w:t xml:space="preserve">tarp investuotojo ir VVG arba projekto vykdytojo turi būti pasirašytas rašytinis susitarimas (forma nenustatoma); </w:t>
                              </w:r>
                            </w:p>
                          </w:sdtContent>
                        </w:sdt>
                        <w:sdt>
                          <w:sdtPr>
                            <w:alias w:val="17.3 pp."/>
                            <w:tag w:val="part_77f701e3ba5a441688b3d3f17d8736aa"/>
                            <w:lock w:val="sdtLocked"/>
                            <w:richText/>
                          </w:sdtPr>
                          <w:sdtContent>
                            <w:p>
                              <w:pPr>
                                <w:tabs>
                                  <w:tab w:val="left" w:pos="851"/>
                                </w:tabs>
                                <w:ind w:firstLine="720"/>
                                <w:jc w:val="both"/>
                                <w:rPr>
                                  <w:iCs/>
                                  <w:color w:val="000000"/>
                                  <w:szCs w:val="24"/>
                                  <w:lang w:eastAsia="lt-LT"/>
                                </w:rPr>
                              </w:pPr>
                              <w:sdt>
                                <w:sdtPr>
                                  <w:alias w:val="Numeris"/>
                                  <w:tag w:val="nr_77f701e3ba5a441688b3d3f17d8736aa"/>
                                  <w:lock w:val="sdtLocked"/>
                                  <w:richText/>
                                </w:sdtPr>
                                <w:sdtContent>
                                  <w:r>
                                    <w:rPr>
                                      <w:iCs/>
                                      <w:color w:val="000000"/>
                                      <w:szCs w:val="24"/>
                                      <w:lang w:eastAsia="lt-LT"/>
                                    </w:rPr>
                                    <w:t>17.3</w:t>
                                  </w:r>
                                </w:sdtContent>
                              </w:sdt>
                              <w:r>
                                <w:rPr>
                                  <w:iCs/>
                                  <w:color w:val="000000"/>
                                  <w:szCs w:val="24"/>
                                  <w:lang w:eastAsia="lt-LT"/>
                                </w:rPr>
                                <w:t xml:space="preserve">.  faktinis prisidėjimas prie Strategijos ir (arba) projekto įrodomas su galutiniu mokėjimo prašymu, </w:t>
                              </w:r>
                              <w:r>
                                <w:rPr>
                                  <w:color w:val="000000"/>
                                  <w:szCs w:val="24"/>
                                  <w:lang w:eastAsia="lt-LT"/>
                                </w:rPr>
                                <w:t>investuotojo prisidėjimą pagrindžiančiais dokumentais ar kita informacija.</w:t>
                              </w:r>
                            </w:p>
                            <w:p>
                              <w:pPr>
                                <w:tabs>
                                  <w:tab w:val="left" w:pos="567"/>
                                </w:tabs>
                                <w:jc w:val="center"/>
                                <w:rPr>
                                  <w:iCs/>
                                  <w:color w:val="000000"/>
                                  <w:szCs w:val="24"/>
                                  <w:lang w:eastAsia="lt-LT"/>
                                </w:rPr>
                              </w:pPr>
                            </w:p>
                          </w:sdtContent>
                        </w:sdt>
                      </w:sdtContent>
                    </w:sdt>
                  </w:sdtContent>
                </w:sdt>
              </w:sdtContent>
            </w:sdt>
            <w:sdt>
              <w:sdtPr>
                <w:alias w:val="skirsnis"/>
                <w:tag w:val="part_b85ddc51aa624039911e133ec75dfe5d"/>
                <w:lock w:val="sdtLocked"/>
                <w:richText/>
              </w:sdtPr>
              <w:sdtContent>
                <w:p>
                  <w:pPr>
                    <w:tabs>
                      <w:tab w:val="left" w:pos="567"/>
                    </w:tabs>
                    <w:jc w:val="center"/>
                    <w:rPr>
                      <w:b/>
                      <w:szCs w:val="24"/>
                      <w:lang w:eastAsia="lt-LT"/>
                    </w:rPr>
                  </w:pPr>
                  <w:sdt>
                    <w:sdtPr>
                      <w:alias w:val="Numeris"/>
                      <w:tag w:val="nr_b85ddc51aa624039911e133ec75dfe5d"/>
                      <w:lock w:val="sdtLocked"/>
                      <w:richText/>
                    </w:sdtPr>
                    <w:sdtContent>
                      <w:r>
                        <w:rPr>
                          <w:b/>
                          <w:szCs w:val="24"/>
                          <w:lang w:eastAsia="lt-LT"/>
                        </w:rPr>
                        <w:t>TREČIASIS</w:t>
                      </w:r>
                    </w:sdtContent>
                  </w:sdt>
                  <w:r>
                    <w:rPr>
                      <w:b/>
                      <w:szCs w:val="24"/>
                      <w:lang w:eastAsia="lt-LT"/>
                    </w:rPr>
                    <w:t xml:space="preserve"> SKIRSNIS</w:t>
                  </w:r>
                </w:p>
                <w:p>
                  <w:pPr>
                    <w:tabs>
                      <w:tab w:val="left" w:pos="567"/>
                    </w:tabs>
                    <w:jc w:val="center"/>
                    <w:rPr>
                      <w:b/>
                      <w:szCs w:val="24"/>
                      <w:lang w:eastAsia="lt-LT"/>
                    </w:rPr>
                  </w:pPr>
                  <w:sdt>
                    <w:sdtPr>
                      <w:alias w:val="Pavadinimas"/>
                      <w:tag w:val="title_b85ddc51aa624039911e133ec75dfe5d"/>
                      <w:lock w:val="sdtLocked"/>
                      <w:richText/>
                    </w:sdtPr>
                    <w:sdtContent>
                      <w:r>
                        <w:rPr>
                          <w:b/>
                          <w:szCs w:val="24"/>
                          <w:lang w:eastAsia="lt-LT"/>
                        </w:rPr>
                        <w:t>REMIAMA IR NEREMIAMA VEIKLA</w:t>
                      </w:r>
                    </w:sdtContent>
                  </w:sdt>
                </w:p>
                <w:p>
                  <w:pPr>
                    <w:tabs>
                      <w:tab w:val="left" w:pos="567"/>
                    </w:tabs>
                    <w:jc w:val="center"/>
                    <w:rPr>
                      <w:b/>
                      <w:szCs w:val="24"/>
                      <w:lang w:eastAsia="lt-LT"/>
                    </w:rPr>
                  </w:pPr>
                </w:p>
                <w:sdt>
                  <w:sdtPr>
                    <w:alias w:val="poskirsnis"/>
                    <w:tag w:val="part_f732c1fa7eef42a9bc9581885b5ff830"/>
                    <w:lock w:val="sdtLocked"/>
                    <w:richText/>
                  </w:sdtPr>
                  <w:sdtContent>
                    <w:p>
                      <w:pPr>
                        <w:tabs>
                          <w:tab w:val="left" w:pos="567"/>
                        </w:tabs>
                        <w:jc w:val="center"/>
                        <w:rPr>
                          <w:b/>
                          <w:szCs w:val="24"/>
                          <w:lang w:eastAsia="lt-LT"/>
                        </w:rPr>
                      </w:pPr>
                      <w:sdt>
                        <w:sdtPr>
                          <w:alias w:val="Pavadinimas"/>
                          <w:tag w:val="title_f732c1fa7eef42a9bc9581885b5ff830"/>
                          <w:lock w:val="sdtLocked"/>
                          <w:richText/>
                        </w:sdtPr>
                        <w:sdtContent>
                          <w:r>
                            <w:rPr>
                              <w:b/>
                              <w:szCs w:val="24"/>
                              <w:lang w:eastAsia="lt-LT"/>
                            </w:rPr>
                            <w:t>Remiama veikla</w:t>
                          </w:r>
                        </w:sdtContent>
                      </w:sdt>
                    </w:p>
                    <w:p>
                      <w:pPr>
                        <w:tabs>
                          <w:tab w:val="left" w:pos="567"/>
                          <w:tab w:val="left" w:pos="851"/>
                        </w:tabs>
                        <w:ind w:firstLine="720"/>
                        <w:jc w:val="both"/>
                        <w:rPr>
                          <w:b/>
                          <w:szCs w:val="24"/>
                          <w:lang w:eastAsia="lt-LT"/>
                        </w:rPr>
                      </w:pPr>
                    </w:p>
                    <w:sdt>
                      <w:sdtPr>
                        <w:alias w:val="18 p."/>
                        <w:tag w:val="part_f2a7391651d84548a69a02b3d6bc5bd8"/>
                        <w:lock w:val="sdtLocked"/>
                        <w:richText/>
                      </w:sdtPr>
                      <w:sdtContent>
                        <w:p>
                          <w:pPr>
                            <w:tabs>
                              <w:tab w:val="left" w:pos="709"/>
                              <w:tab w:val="left" w:pos="851"/>
                            </w:tabs>
                            <w:overflowPunct w:val="0"/>
                            <w:ind w:firstLine="720"/>
                            <w:jc w:val="both"/>
                            <w:textAlignment w:val="baseline"/>
                            <w:rPr>
                              <w:szCs w:val="24"/>
                              <w:lang w:eastAsia="lt-LT"/>
                            </w:rPr>
                          </w:pPr>
                          <w:sdt>
                            <w:sdtPr>
                              <w:alias w:val="Numeris"/>
                              <w:tag w:val="nr_f2a7391651d84548a69a02b3d6bc5bd8"/>
                              <w:lock w:val="sdtLocked"/>
                              <w:richText/>
                            </w:sdtPr>
                            <w:sdtContent>
                              <w:r>
                                <w:rPr>
                                  <w:szCs w:val="24"/>
                                  <w:lang w:eastAsia="lt-LT"/>
                                </w:rPr>
                                <w:t>18</w:t>
                              </w:r>
                            </w:sdtContent>
                          </w:sdt>
                          <w:r>
                            <w:rPr>
                              <w:szCs w:val="24"/>
                              <w:lang w:eastAsia="lt-LT"/>
                            </w:rPr>
                            <w:t>. Pagal Priemonę remiamas Strategijų įgyvendinimas:</w:t>
                          </w:r>
                        </w:p>
                        <w:sdt>
                          <w:sdtPr>
                            <w:alias w:val="18.1 pp."/>
                            <w:tag w:val="part_89bba6ff01784c249463a93784632333"/>
                            <w:lock w:val="sdtLocked"/>
                            <w:richText/>
                          </w:sdtPr>
                          <w:sdtContent>
                            <w:p>
                              <w:pPr>
                                <w:tabs>
                                  <w:tab w:val="left" w:pos="709"/>
                                  <w:tab w:val="left" w:pos="851"/>
                                </w:tabs>
                                <w:overflowPunct w:val="0"/>
                                <w:ind w:firstLine="720"/>
                                <w:jc w:val="both"/>
                                <w:textAlignment w:val="baseline"/>
                                <w:rPr>
                                  <w:szCs w:val="24"/>
                                  <w:lang w:eastAsia="lt-LT"/>
                                </w:rPr>
                              </w:pPr>
                              <w:sdt>
                                <w:sdtPr>
                                  <w:alias w:val="Numeris"/>
                                  <w:tag w:val="nr_89bba6ff01784c249463a93784632333"/>
                                  <w:lock w:val="sdtLocked"/>
                                  <w:richText/>
                                </w:sdtPr>
                                <w:sdtContent>
                                  <w:r>
                                    <w:rPr>
                                      <w:szCs w:val="24"/>
                                      <w:lang w:eastAsia="lt-LT"/>
                                    </w:rPr>
                                    <w:t>18.1</w:t>
                                  </w:r>
                                </w:sdtContent>
                              </w:sdt>
                              <w:r>
                                <w:rPr>
                                  <w:szCs w:val="24"/>
                                  <w:lang w:eastAsia="lt-LT"/>
                                </w:rPr>
                                <w:t>. VVG ir VVG partnerės (-ių) veikla, susijusi su Strategijos vystymo, valdymo, koordinavimo, administravimo, projektų vykdytojų įtraukimo ir aktyvinimo, skatinimo bendradarbiauti veiklomis;</w:t>
                              </w:r>
                            </w:p>
                          </w:sdtContent>
                        </w:sdt>
                        <w:sdt>
                          <w:sdtPr>
                            <w:alias w:val="18.2 pp."/>
                            <w:tag w:val="part_f3699fb9d5c24b4fb9f6247b518dc752"/>
                            <w:lock w:val="sdtLocked"/>
                            <w:richText/>
                          </w:sdtPr>
                          <w:sdtContent>
                            <w:p>
                              <w:pPr>
                                <w:tabs>
                                  <w:tab w:val="left" w:pos="851"/>
                                </w:tabs>
                                <w:overflowPunct w:val="0"/>
                                <w:ind w:firstLine="720"/>
                                <w:jc w:val="both"/>
                                <w:textAlignment w:val="baseline"/>
                                <w:rPr>
                                  <w:szCs w:val="24"/>
                                  <w:lang w:eastAsia="lt-LT"/>
                                </w:rPr>
                              </w:pPr>
                              <w:sdt>
                                <w:sdtPr>
                                  <w:alias w:val="Numeris"/>
                                  <w:tag w:val="nr_f3699fb9d5c24b4fb9f6247b518dc752"/>
                                  <w:lock w:val="sdtLocked"/>
                                  <w:richText/>
                                </w:sdtPr>
                                <w:sdtContent>
                                  <w:r>
                                    <w:rPr>
                                      <w:szCs w:val="24"/>
                                      <w:lang w:eastAsia="lt-LT"/>
                                    </w:rPr>
                                    <w:t>18.2</w:t>
                                  </w:r>
                                </w:sdtContent>
                              </w:sdt>
                              <w:r>
                                <w:rPr>
                                  <w:szCs w:val="24"/>
                                  <w:lang w:eastAsia="lt-LT"/>
                                </w:rPr>
                                <w:t xml:space="preserve">. projektų vykdytojų projektai: verslo (įskaitant žemės ūkio verslą), socialinio ir (ar) bendruomeninio verslo, viešųjų paslaugų prieinamumo didinimo, viešųjų paslaugų perdavimo projektai. </w:t>
                              </w:r>
                            </w:p>
                            <w:p>
                              <w:pPr>
                                <w:overflowPunct w:val="0"/>
                                <w:ind w:firstLine="720"/>
                                <w:textAlignment w:val="baseline"/>
                                <w:rPr>
                                  <w:szCs w:val="24"/>
                                  <w:lang w:eastAsia="lt-LT"/>
                                </w:rPr>
                              </w:pPr>
                            </w:p>
                          </w:sdtContent>
                        </w:sdt>
                      </w:sdtContent>
                    </w:sdt>
                  </w:sdtContent>
                </w:sdt>
                <w:sdt>
                  <w:sdtPr>
                    <w:alias w:val="poskirsnis"/>
                    <w:tag w:val="part_aff1a43fab1a4f1a82db79ba39d5686d"/>
                    <w:lock w:val="sdtLocked"/>
                    <w:richText/>
                  </w:sdtPr>
                  <w:sdtContent>
                    <w:p>
                      <w:pPr>
                        <w:overflowPunct w:val="0"/>
                        <w:jc w:val="center"/>
                        <w:textAlignment w:val="baseline"/>
                        <w:rPr>
                          <w:b/>
                          <w:bCs/>
                          <w:szCs w:val="24"/>
                          <w:lang w:eastAsia="lt-LT"/>
                        </w:rPr>
                      </w:pPr>
                      <w:sdt>
                        <w:sdtPr>
                          <w:alias w:val="Pavadinimas"/>
                          <w:tag w:val="title_aff1a43fab1a4f1a82db79ba39d5686d"/>
                          <w:lock w:val="sdtLocked"/>
                          <w:richText/>
                        </w:sdtPr>
                        <w:sdtContent>
                          <w:r>
                            <w:rPr>
                              <w:b/>
                              <w:bCs/>
                              <w:szCs w:val="24"/>
                              <w:lang w:eastAsia="lt-LT"/>
                            </w:rPr>
                            <w:t>Neremiama veikla</w:t>
                          </w:r>
                        </w:sdtContent>
                      </w:sdt>
                    </w:p>
                    <w:p>
                      <w:pPr>
                        <w:overflowPunct w:val="0"/>
                        <w:jc w:val="center"/>
                        <w:textAlignment w:val="baseline"/>
                        <w:rPr>
                          <w:b/>
                          <w:bCs/>
                          <w:szCs w:val="24"/>
                          <w:lang w:eastAsia="lt-LT"/>
                        </w:rPr>
                      </w:pPr>
                    </w:p>
                    <w:sdt>
                      <w:sdtPr>
                        <w:alias w:val="19 p."/>
                        <w:tag w:val="part_dc4ace08365e4239814f68da19ed22f4"/>
                        <w:lock w:val="sdtLocked"/>
                        <w:richText/>
                      </w:sdtPr>
                      <w:sdtContent>
                        <w:p>
                          <w:pPr>
                            <w:tabs>
                              <w:tab w:val="left" w:pos="851"/>
                            </w:tabs>
                            <w:overflowPunct w:val="0"/>
                            <w:ind w:firstLine="720"/>
                            <w:jc w:val="both"/>
                            <w:textAlignment w:val="baseline"/>
                            <w:rPr>
                              <w:szCs w:val="24"/>
                              <w:lang w:eastAsia="lt-LT"/>
                            </w:rPr>
                          </w:pPr>
                          <w:sdt>
                            <w:sdtPr>
                              <w:alias w:val="Numeris"/>
                              <w:tag w:val="nr_dc4ace08365e4239814f68da19ed22f4"/>
                              <w:lock w:val="sdtLocked"/>
                              <w:richText/>
                            </w:sdtPr>
                            <w:sdtContent>
                              <w:r>
                                <w:rPr>
                                  <w:szCs w:val="24"/>
                                  <w:lang w:eastAsia="lt-LT"/>
                                </w:rPr>
                                <w:t>19</w:t>
                              </w:r>
                            </w:sdtContent>
                          </w:sdt>
                          <w:r>
                            <w:rPr>
                              <w:szCs w:val="24"/>
                              <w:lang w:eastAsia="lt-LT"/>
                            </w:rPr>
                            <w:t>. Strategijos ir projekto turinys negali būti susijęs su šiomis veiklomis:</w:t>
                          </w:r>
                        </w:p>
                        <w:sdt>
                          <w:sdtPr>
                            <w:alias w:val="19.1 pp."/>
                            <w:tag w:val="part_b7df428792844e11b0e19dfad1d87f8e"/>
                            <w:lock w:val="sdtLocked"/>
                            <w:richText/>
                          </w:sdtPr>
                          <w:sdtContent>
                            <w:p>
                              <w:pPr>
                                <w:tabs>
                                  <w:tab w:val="left" w:pos="851"/>
                                </w:tabs>
                                <w:overflowPunct w:val="0"/>
                                <w:ind w:firstLine="720"/>
                                <w:jc w:val="both"/>
                                <w:textAlignment w:val="baseline"/>
                                <w:rPr>
                                  <w:szCs w:val="24"/>
                                  <w:lang w:eastAsia="lt-LT"/>
                                </w:rPr>
                              </w:pPr>
                              <w:sdt>
                                <w:sdtPr>
                                  <w:alias w:val="Numeris"/>
                                  <w:tag w:val="nr_b7df428792844e11b0e19dfad1d87f8e"/>
                                  <w:lock w:val="sdtLocked"/>
                                  <w:richText/>
                                </w:sdtPr>
                                <w:sdtContent>
                                  <w:r>
                                    <w:rPr>
                                      <w:szCs w:val="24"/>
                                      <w:lang w:eastAsia="lt-LT"/>
                                    </w:rPr>
                                    <w:t>19.1</w:t>
                                  </w:r>
                                </w:sdtContent>
                              </w:sdt>
                              <w:r>
                                <w:rPr>
                                  <w:szCs w:val="24"/>
                                  <w:lang w:eastAsia="lt-LT"/>
                                </w:rPr>
                                <w:t>. alkoholinių gėrimų gamyba, prekyba jais ir propagavimu;</w:t>
                              </w:r>
                            </w:p>
                          </w:sdtContent>
                        </w:sdt>
                        <w:sdt>
                          <w:sdtPr>
                            <w:alias w:val="19.2 pp."/>
                            <w:tag w:val="part_42e85e9b3c0745c78076a23f4d181078"/>
                            <w:lock w:val="sdtLocked"/>
                            <w:richText/>
                          </w:sdtPr>
                          <w:sdtContent>
                            <w:p>
                              <w:pPr>
                                <w:tabs>
                                  <w:tab w:val="left" w:pos="851"/>
                                </w:tabs>
                                <w:overflowPunct w:val="0"/>
                                <w:ind w:firstLine="720"/>
                                <w:jc w:val="both"/>
                                <w:textAlignment w:val="baseline"/>
                                <w:rPr>
                                  <w:szCs w:val="24"/>
                                  <w:lang w:eastAsia="lt-LT"/>
                                </w:rPr>
                              </w:pPr>
                              <w:sdt>
                                <w:sdtPr>
                                  <w:alias w:val="Numeris"/>
                                  <w:tag w:val="nr_42e85e9b3c0745c78076a23f4d181078"/>
                                  <w:lock w:val="sdtLocked"/>
                                  <w:richText/>
                                </w:sdtPr>
                                <w:sdtContent>
                                  <w:r>
                                    <w:rPr>
                                      <w:szCs w:val="24"/>
                                      <w:lang w:eastAsia="lt-LT"/>
                                    </w:rPr>
                                    <w:t>19.2</w:t>
                                  </w:r>
                                </w:sdtContent>
                              </w:sdt>
                              <w:r>
                                <w:rPr>
                                  <w:szCs w:val="24"/>
                                  <w:lang w:eastAsia="lt-LT"/>
                                </w:rPr>
                                <w:t>. tabako gaminių gamyba, prekyba jais ir propagavimu;</w:t>
                              </w:r>
                            </w:p>
                          </w:sdtContent>
                        </w:sdt>
                        <w:sdt>
                          <w:sdtPr>
                            <w:alias w:val="19.3 pp."/>
                            <w:tag w:val="part_252c1cde52324cb1924998d531982f1c"/>
                            <w:lock w:val="sdtLocked"/>
                            <w:richText/>
                          </w:sdtPr>
                          <w:sdtContent>
                            <w:p>
                              <w:pPr>
                                <w:tabs>
                                  <w:tab w:val="left" w:pos="851"/>
                                </w:tabs>
                                <w:overflowPunct w:val="0"/>
                                <w:ind w:firstLine="720"/>
                                <w:jc w:val="both"/>
                                <w:textAlignment w:val="baseline"/>
                                <w:rPr>
                                  <w:szCs w:val="24"/>
                                  <w:lang w:eastAsia="lt-LT"/>
                                </w:rPr>
                              </w:pPr>
                              <w:sdt>
                                <w:sdtPr>
                                  <w:alias w:val="Numeris"/>
                                  <w:tag w:val="nr_252c1cde52324cb1924998d531982f1c"/>
                                  <w:lock w:val="sdtLocked"/>
                                  <w:richText/>
                                </w:sdtPr>
                                <w:sdtContent>
                                  <w:r>
                                    <w:rPr>
                                      <w:szCs w:val="24"/>
                                      <w:lang w:eastAsia="lt-LT"/>
                                    </w:rPr>
                                    <w:t>19.3</w:t>
                                  </w:r>
                                </w:sdtContent>
                              </w:sdt>
                              <w:r>
                                <w:rPr>
                                  <w:szCs w:val="24"/>
                                  <w:lang w:eastAsia="lt-LT"/>
                                </w:rPr>
                                <w:t>. ginklų, šaudmenų ir jų dalių gamyba, prekyba jais ir propagavimu;</w:t>
                              </w:r>
                            </w:p>
                          </w:sdtContent>
                        </w:sdt>
                        <w:sdt>
                          <w:sdtPr>
                            <w:alias w:val="19.4 pp."/>
                            <w:tag w:val="part_890375133b844311adc55e7709218f06"/>
                            <w:lock w:val="sdtLocked"/>
                            <w:richText/>
                          </w:sdtPr>
                          <w:sdtContent>
                            <w:p>
                              <w:pPr>
                                <w:tabs>
                                  <w:tab w:val="left" w:pos="851"/>
                                </w:tabs>
                                <w:overflowPunct w:val="0"/>
                                <w:ind w:firstLine="720"/>
                                <w:jc w:val="both"/>
                                <w:textAlignment w:val="baseline"/>
                                <w:rPr>
                                  <w:szCs w:val="24"/>
                                  <w:lang w:eastAsia="lt-LT"/>
                                </w:rPr>
                              </w:pPr>
                              <w:sdt>
                                <w:sdtPr>
                                  <w:alias w:val="Numeris"/>
                                  <w:tag w:val="nr_890375133b844311adc55e7709218f06"/>
                                  <w:lock w:val="sdtLocked"/>
                                  <w:richText/>
                                </w:sdtPr>
                                <w:sdtContent>
                                  <w:r>
                                    <w:rPr>
                                      <w:szCs w:val="24"/>
                                      <w:lang w:eastAsia="lt-LT"/>
                                    </w:rPr>
                                    <w:t>19.4</w:t>
                                  </w:r>
                                </w:sdtContent>
                              </w:sdt>
                              <w:r>
                                <w:rPr>
                                  <w:szCs w:val="24"/>
                                  <w:lang w:eastAsia="lt-LT"/>
                                </w:rPr>
                                <w:t>. azartinių lošimų, lažybų, loterijų organizavimu;</w:t>
                              </w:r>
                            </w:p>
                          </w:sdtContent>
                        </w:sdt>
                        <w:sdt>
                          <w:sdtPr>
                            <w:alias w:val="19.5 pp."/>
                            <w:tag w:val="part_4200497099524e8e85ca4f303678935b"/>
                            <w:lock w:val="sdtLocked"/>
                            <w:richText/>
                          </w:sdtPr>
                          <w:sdtContent>
                            <w:p>
                              <w:pPr>
                                <w:tabs>
                                  <w:tab w:val="left" w:pos="851"/>
                                </w:tabs>
                                <w:overflowPunct w:val="0"/>
                                <w:ind w:firstLine="720"/>
                                <w:jc w:val="both"/>
                                <w:textAlignment w:val="baseline"/>
                                <w:rPr>
                                  <w:szCs w:val="24"/>
                                  <w:lang w:eastAsia="lt-LT"/>
                                </w:rPr>
                              </w:pPr>
                              <w:sdt>
                                <w:sdtPr>
                                  <w:alias w:val="Numeris"/>
                                  <w:tag w:val="nr_4200497099524e8e85ca4f303678935b"/>
                                  <w:lock w:val="sdtLocked"/>
                                  <w:richText/>
                                </w:sdtPr>
                                <w:sdtContent>
                                  <w:r>
                                    <w:rPr>
                                      <w:szCs w:val="24"/>
                                      <w:lang w:eastAsia="lt-LT"/>
                                    </w:rPr>
                                    <w:t>19.5</w:t>
                                  </w:r>
                                </w:sdtContent>
                              </w:sdt>
                              <w:r>
                                <w:rPr>
                                  <w:szCs w:val="24"/>
                                  <w:lang w:eastAsia="lt-LT"/>
                                </w:rPr>
                                <w:t xml:space="preserve">. finansiniu tarpininkavimu, pagalbine finansinio tarpininkavimo veikla, virtualiųjų valiutų leidybos (gamybos) ir prekybos veikla; </w:t>
                              </w:r>
                            </w:p>
                          </w:sdtContent>
                        </w:sdt>
                        <w:sdt>
                          <w:sdtPr>
                            <w:alias w:val="19.6 pp."/>
                            <w:tag w:val="part_69caeba4895c407cadf681db49dc5609"/>
                            <w:lock w:val="sdtLocked"/>
                            <w:richText/>
                          </w:sdtPr>
                          <w:sdtContent>
                            <w:p>
                              <w:pPr>
                                <w:tabs>
                                  <w:tab w:val="left" w:pos="851"/>
                                </w:tabs>
                                <w:overflowPunct w:val="0"/>
                                <w:ind w:firstLine="720"/>
                                <w:jc w:val="both"/>
                                <w:textAlignment w:val="baseline"/>
                                <w:rPr>
                                  <w:szCs w:val="24"/>
                                  <w:lang w:eastAsia="lt-LT"/>
                                </w:rPr>
                              </w:pPr>
                              <w:sdt>
                                <w:sdtPr>
                                  <w:alias w:val="Numeris"/>
                                  <w:tag w:val="nr_69caeba4895c407cadf681db49dc5609"/>
                                  <w:lock w:val="sdtLocked"/>
                                  <w:richText/>
                                </w:sdtPr>
                                <w:sdtContent>
                                  <w:r>
                                    <w:rPr>
                                      <w:szCs w:val="24"/>
                                      <w:lang w:eastAsia="lt-LT"/>
                                    </w:rPr>
                                    <w:t>19.6</w:t>
                                  </w:r>
                                </w:sdtContent>
                              </w:sdt>
                              <w:r>
                                <w:rPr>
                                  <w:szCs w:val="24"/>
                                  <w:lang w:eastAsia="lt-LT"/>
                                </w:rPr>
                                <w:t>. draudimo, perdraudimo ir pensijų lėšų kaupimo veikla;</w:t>
                              </w:r>
                            </w:p>
                          </w:sdtContent>
                        </w:sdt>
                        <w:sdt>
                          <w:sdtPr>
                            <w:alias w:val="19.7 pp."/>
                            <w:tag w:val="part_0073e3a9c7d94169b59239105cee5d9d"/>
                            <w:lock w:val="sdtLocked"/>
                            <w:richText/>
                          </w:sdtPr>
                          <w:sdtContent>
                            <w:p>
                              <w:pPr>
                                <w:tabs>
                                  <w:tab w:val="left" w:pos="851"/>
                                </w:tabs>
                                <w:overflowPunct w:val="0"/>
                                <w:ind w:firstLine="720"/>
                                <w:jc w:val="both"/>
                                <w:textAlignment w:val="baseline"/>
                                <w:rPr>
                                  <w:szCs w:val="24"/>
                                  <w:lang w:eastAsia="lt-LT"/>
                                </w:rPr>
                              </w:pPr>
                              <w:sdt>
                                <w:sdtPr>
                                  <w:alias w:val="Numeris"/>
                                  <w:tag w:val="nr_0073e3a9c7d94169b59239105cee5d9d"/>
                                  <w:lock w:val="sdtLocked"/>
                                  <w:richText/>
                                </w:sdtPr>
                                <w:sdtContent>
                                  <w:r>
                                    <w:rPr>
                                      <w:szCs w:val="24"/>
                                      <w:lang w:eastAsia="lt-LT"/>
                                    </w:rPr>
                                    <w:t>19.7</w:t>
                                  </w:r>
                                </w:sdtContent>
                              </w:sdt>
                              <w:r>
                                <w:rPr>
                                  <w:szCs w:val="24"/>
                                  <w:lang w:eastAsia="lt-LT"/>
                                </w:rPr>
                                <w:t>. nekilnojamojo turto operacijomis;</w:t>
                              </w:r>
                            </w:p>
                          </w:sdtContent>
                        </w:sdt>
                        <w:sdt>
                          <w:sdtPr>
                            <w:alias w:val="19.8 pp."/>
                            <w:tag w:val="part_a62a21c854cc47b294384e9edc0122ff"/>
                            <w:lock w:val="sdtLocked"/>
                            <w:richText/>
                          </w:sdtPr>
                          <w:sdtContent>
                            <w:p>
                              <w:pPr>
                                <w:tabs>
                                  <w:tab w:val="left" w:pos="851"/>
                                </w:tabs>
                                <w:overflowPunct w:val="0"/>
                                <w:ind w:firstLine="720"/>
                                <w:jc w:val="both"/>
                                <w:textAlignment w:val="baseline"/>
                                <w:rPr>
                                  <w:szCs w:val="24"/>
                                  <w:lang w:eastAsia="lt-LT"/>
                                </w:rPr>
                              </w:pPr>
                              <w:sdt>
                                <w:sdtPr>
                                  <w:alias w:val="Numeris"/>
                                  <w:tag w:val="nr_a62a21c854cc47b294384e9edc0122ff"/>
                                  <w:lock w:val="sdtLocked"/>
                                  <w:richText/>
                                </w:sdtPr>
                                <w:sdtContent>
                                  <w:r>
                                    <w:rPr>
                                      <w:szCs w:val="24"/>
                                      <w:lang w:eastAsia="lt-LT"/>
                                    </w:rPr>
                                    <w:t>19.8</w:t>
                                  </w:r>
                                </w:sdtContent>
                              </w:sdt>
                              <w:r>
                                <w:rPr>
                                  <w:szCs w:val="24"/>
                                  <w:lang w:eastAsia="lt-LT"/>
                                </w:rPr>
                                <w:t>. teisinės ir konsultavimo veiklos organizavimu;</w:t>
                              </w:r>
                            </w:p>
                          </w:sdtContent>
                        </w:sdt>
                        <w:sdt>
                          <w:sdtPr>
                            <w:alias w:val="19.9 pp."/>
                            <w:tag w:val="part_a7c6b4efdd5f4e99ba3b91e7aa9ee953"/>
                            <w:lock w:val="sdtLocked"/>
                            <w:richText/>
                          </w:sdtPr>
                          <w:sdtContent>
                            <w:p>
                              <w:pPr>
                                <w:tabs>
                                  <w:tab w:val="left" w:pos="851"/>
                                </w:tabs>
                                <w:overflowPunct w:val="0"/>
                                <w:ind w:firstLine="720"/>
                                <w:jc w:val="both"/>
                                <w:textAlignment w:val="baseline"/>
                                <w:rPr>
                                  <w:szCs w:val="24"/>
                                  <w:lang w:eastAsia="lt-LT"/>
                                </w:rPr>
                              </w:pPr>
                              <w:sdt>
                                <w:sdtPr>
                                  <w:alias w:val="Numeris"/>
                                  <w:tag w:val="nr_a7c6b4efdd5f4e99ba3b91e7aa9ee953"/>
                                  <w:lock w:val="sdtLocked"/>
                                  <w:richText/>
                                </w:sdtPr>
                                <w:sdtContent>
                                  <w:r>
                                    <w:rPr>
                                      <w:szCs w:val="24"/>
                                      <w:lang w:eastAsia="lt-LT"/>
                                    </w:rPr>
                                    <w:t>19.9</w:t>
                                  </w:r>
                                </w:sdtContent>
                              </w:sdt>
                              <w:r>
                                <w:rPr>
                                  <w:szCs w:val="24"/>
                                  <w:lang w:eastAsia="lt-LT"/>
                                </w:rPr>
                                <w:t>. medžiokle, gyvūnų gaudymu spąstais ir kitais įrankiais, medžioklės ir brakonieriavimo patirties sklaida ir su tuo susijusiomis paslaugomis;</w:t>
                              </w:r>
                            </w:p>
                          </w:sdtContent>
                        </w:sdt>
                        <w:sdt>
                          <w:sdtPr>
                            <w:alias w:val="19.10 pp."/>
                            <w:tag w:val="part_eccefef2bd7746fe93d9acef59a1c4fb"/>
                            <w:lock w:val="sdtLocked"/>
                            <w:richText/>
                          </w:sdtPr>
                          <w:sdtContent>
                            <w:p>
                              <w:pPr>
                                <w:tabs>
                                  <w:tab w:val="left" w:pos="851"/>
                                </w:tabs>
                                <w:overflowPunct w:val="0"/>
                                <w:ind w:firstLine="720"/>
                                <w:jc w:val="both"/>
                                <w:textAlignment w:val="baseline"/>
                                <w:rPr>
                                  <w:szCs w:val="24"/>
                                  <w:lang w:eastAsia="lt-LT"/>
                                </w:rPr>
                              </w:pPr>
                              <w:sdt>
                                <w:sdtPr>
                                  <w:alias w:val="Numeris"/>
                                  <w:tag w:val="nr_eccefef2bd7746fe93d9acef59a1c4fb"/>
                                  <w:lock w:val="sdtLocked"/>
                                  <w:richText/>
                                </w:sdtPr>
                                <w:sdtContent>
                                  <w:r>
                                    <w:rPr>
                                      <w:szCs w:val="24"/>
                                      <w:lang w:eastAsia="lt-LT"/>
                                    </w:rPr>
                                    <w:t>19.10</w:t>
                                  </w:r>
                                </w:sdtContent>
                              </w:sdt>
                              <w:r>
                                <w:rPr>
                                  <w:szCs w:val="24"/>
                                  <w:lang w:eastAsia="lt-LT"/>
                                </w:rPr>
                                <w:t>. farmacine veikla;</w:t>
                              </w:r>
                            </w:p>
                          </w:sdtContent>
                        </w:sdt>
                        <w:sdt>
                          <w:sdtPr>
                            <w:alias w:val="19.11 pp."/>
                            <w:tag w:val="part_d2a95ae6e8d64fff8d8b87aff61d6a15"/>
                            <w:lock w:val="sdtLocked"/>
                            <w:richText/>
                          </w:sdtPr>
                          <w:sdtContent>
                            <w:p>
                              <w:pPr>
                                <w:tabs>
                                  <w:tab w:val="left" w:pos="851"/>
                                </w:tabs>
                                <w:overflowPunct w:val="0"/>
                                <w:ind w:firstLine="720"/>
                                <w:jc w:val="both"/>
                                <w:textAlignment w:val="baseline"/>
                                <w:rPr>
                                  <w:szCs w:val="24"/>
                                  <w:lang w:eastAsia="lt-LT"/>
                                </w:rPr>
                              </w:pPr>
                              <w:sdt>
                                <w:sdtPr>
                                  <w:alias w:val="Numeris"/>
                                  <w:tag w:val="nr_d2a95ae6e8d64fff8d8b87aff61d6a15"/>
                                  <w:lock w:val="sdtLocked"/>
                                  <w:richText/>
                                </w:sdtPr>
                                <w:sdtContent>
                                  <w:r>
                                    <w:rPr>
                                      <w:szCs w:val="24"/>
                                      <w:lang w:eastAsia="lt-LT"/>
                                    </w:rPr>
                                    <w:t>19.11</w:t>
                                  </w:r>
                                </w:sdtContent>
                              </w:sdt>
                              <w:r>
                                <w:rPr>
                                  <w:szCs w:val="24"/>
                                  <w:lang w:eastAsia="lt-LT"/>
                                </w:rPr>
                                <w:t>. krovinių gabenimu keliais;</w:t>
                              </w:r>
                            </w:p>
                          </w:sdtContent>
                        </w:sdt>
                        <w:sdt>
                          <w:sdtPr>
                            <w:alias w:val="19.12 pp."/>
                            <w:tag w:val="part_108c3f21103544eda96d4412b341ef92"/>
                            <w:lock w:val="sdtLocked"/>
                            <w:richText/>
                          </w:sdtPr>
                          <w:sdtContent>
                            <w:p>
                              <w:pPr>
                                <w:tabs>
                                  <w:tab w:val="left" w:pos="851"/>
                                </w:tabs>
                                <w:overflowPunct w:val="0"/>
                                <w:ind w:firstLine="720"/>
                                <w:jc w:val="both"/>
                                <w:textAlignment w:val="baseline"/>
                                <w:rPr>
                                  <w:szCs w:val="24"/>
                                  <w:lang w:eastAsia="lt-LT"/>
                                </w:rPr>
                              </w:pPr>
                              <w:sdt>
                                <w:sdtPr>
                                  <w:alias w:val="Numeris"/>
                                  <w:tag w:val="nr_108c3f21103544eda96d4412b341ef92"/>
                                  <w:lock w:val="sdtLocked"/>
                                  <w:richText/>
                                </w:sdtPr>
                                <w:sdtContent>
                                  <w:r>
                                    <w:rPr>
                                      <w:szCs w:val="24"/>
                                      <w:lang w:eastAsia="lt-LT"/>
                                    </w:rPr>
                                    <w:t>19.12</w:t>
                                  </w:r>
                                </w:sdtContent>
                              </w:sdt>
                              <w:r>
                                <w:rPr>
                                  <w:szCs w:val="24"/>
                                  <w:lang w:eastAsia="lt-LT"/>
                                </w:rPr>
                                <w:t>. informacinių paslaugų veikla (duomenų apdorojimo, interneto serverių paslaugų (prieglobos) ir su ja susijusia veikla, interneto vartų paslaugų veikla;</w:t>
                              </w:r>
                            </w:p>
                          </w:sdtContent>
                        </w:sdt>
                        <w:sdt>
                          <w:sdtPr>
                            <w:alias w:val="19.13 pp."/>
                            <w:tag w:val="part_9eb19d11b7784999812eaa6c7a910113"/>
                            <w:lock w:val="sdtLocked"/>
                            <w:richText/>
                          </w:sdtPr>
                          <w:sdtContent>
                            <w:p>
                              <w:pPr>
                                <w:tabs>
                                  <w:tab w:val="left" w:pos="851"/>
                                </w:tabs>
                                <w:ind w:firstLine="720"/>
                                <w:jc w:val="both"/>
                                <w:rPr>
                                  <w:szCs w:val="24"/>
                                  <w:lang w:eastAsia="lt-LT"/>
                                </w:rPr>
                              </w:pPr>
                              <w:sdt>
                                <w:sdtPr>
                                  <w:alias w:val="Numeris"/>
                                  <w:tag w:val="nr_9eb19d11b7784999812eaa6c7a910113"/>
                                  <w:lock w:val="sdtLocked"/>
                                  <w:richText/>
                                </w:sdtPr>
                                <w:sdtContent>
                                  <w:r>
                                    <w:rPr>
                                      <w:szCs w:val="24"/>
                                      <w:lang w:eastAsia="lt-LT"/>
                                    </w:rPr>
                                    <w:t>19.13</w:t>
                                  </w:r>
                                </w:sdtContent>
                              </w:sdt>
                              <w:r>
                                <w:rPr>
                                  <w:szCs w:val="24"/>
                                  <w:lang w:eastAsia="lt-LT"/>
                                </w:rPr>
                                <w:t xml:space="preserve">. pirmine žemės ūkio gamyba, produktų perdirbimu, apdorojimu, miško kirtimu, išskyrus ekonomines veiklas, nurodytas Taisyklių 61.3.1–61.3.2 papunkčiuose; </w:t>
                              </w:r>
                            </w:p>
                          </w:sdtContent>
                        </w:sdt>
                        <w:sdt>
                          <w:sdtPr>
                            <w:alias w:val="19.14 pp."/>
                            <w:tag w:val="part_b432e27167384fe094aa60e06a0eaaaf"/>
                            <w:lock w:val="sdtLocked"/>
                            <w:richText/>
                          </w:sdtPr>
                          <w:sdtContent>
                            <w:p>
                              <w:pPr>
                                <w:tabs>
                                  <w:tab w:val="left" w:pos="851"/>
                                </w:tabs>
                                <w:ind w:firstLine="720"/>
                                <w:jc w:val="both"/>
                                <w:rPr>
                                  <w:color w:val="000000"/>
                                  <w:szCs w:val="24"/>
                                  <w:lang w:eastAsia="lt-LT"/>
                                </w:rPr>
                              </w:pPr>
                              <w:sdt>
                                <w:sdtPr>
                                  <w:alias w:val="Numeris"/>
                                  <w:tag w:val="nr_b432e27167384fe094aa60e06a0eaaaf"/>
                                  <w:lock w:val="sdtLocked"/>
                                  <w:richText/>
                                </w:sdtPr>
                                <w:sdtContent>
                                  <w:r>
                                    <w:rPr>
                                      <w:color w:val="000000"/>
                                      <w:szCs w:val="24"/>
                                      <w:lang w:eastAsia="lt-LT"/>
                                    </w:rPr>
                                    <w:t>19.14</w:t>
                                  </w:r>
                                </w:sdtContent>
                              </w:sdt>
                              <w:r>
                                <w:rPr>
                                  <w:color w:val="000000"/>
                                  <w:szCs w:val="24"/>
                                  <w:lang w:eastAsia="lt-LT"/>
                                </w:rPr>
                                <w:t>. už paramos lėšas įsigyto ilgalaikio turto ir (arba) pastatyto ir (arba) įrengto nekilnojamojo turto ilgalaikė nuoma (išskyrus atvejus, kai nuomojama įrengta darbo vieta) ir subnuoma;</w:t>
                              </w:r>
                            </w:p>
                          </w:sdtContent>
                        </w:sdt>
                        <w:sdt>
                          <w:sdtPr>
                            <w:alias w:val="19.15 pp."/>
                            <w:tag w:val="part_5c4c55a938d44d56a3658b42ff7cb945"/>
                            <w:lock w:val="sdtLocked"/>
                            <w:richText/>
                          </w:sdtPr>
                          <w:sdtContent>
                            <w:p>
                              <w:pPr>
                                <w:tabs>
                                  <w:tab w:val="left" w:pos="851"/>
                                </w:tabs>
                                <w:ind w:firstLine="720"/>
                                <w:jc w:val="both"/>
                                <w:rPr>
                                  <w:color w:val="000000"/>
                                  <w:szCs w:val="24"/>
                                  <w:lang w:eastAsia="lt-LT"/>
                                </w:rPr>
                              </w:pPr>
                              <w:sdt>
                                <w:sdtPr>
                                  <w:alias w:val="Numeris"/>
                                  <w:tag w:val="nr_5c4c55a938d44d56a3658b42ff7cb945"/>
                                  <w:lock w:val="sdtLocked"/>
                                  <w:richText/>
                                </w:sdtPr>
                                <w:sdtContent>
                                  <w:r>
                                    <w:rPr>
                                      <w:color w:val="000000"/>
                                      <w:szCs w:val="24"/>
                                      <w:lang w:eastAsia="lt-LT"/>
                                    </w:rPr>
                                    <w:t>19.15</w:t>
                                  </w:r>
                                </w:sdtContent>
                              </w:sdt>
                              <w:r>
                                <w:rPr>
                                  <w:color w:val="000000"/>
                                  <w:szCs w:val="24"/>
                                  <w:lang w:eastAsia="lt-LT"/>
                                </w:rPr>
                                <w:t>. elektros energijos gamyba, perdavimu ir paskirstymu, išskyrus atvejus, kai elektros energija bus naudojama savo ir (arba) partnerių veiklos reikmėms;</w:t>
                              </w:r>
                            </w:p>
                          </w:sdtContent>
                        </w:sdt>
                        <w:sdt>
                          <w:sdtPr>
                            <w:alias w:val="19.16 pp."/>
                            <w:tag w:val="part_c2fc4f6ef68e40aaab60125260a40e12"/>
                            <w:lock w:val="sdtLocked"/>
                            <w:richText/>
                          </w:sdtPr>
                          <w:sdtContent>
                            <w:p>
                              <w:pPr>
                                <w:tabs>
                                  <w:tab w:val="left" w:pos="851"/>
                                </w:tabs>
                                <w:ind w:firstLine="720"/>
                                <w:jc w:val="both"/>
                                <w:rPr>
                                  <w:color w:val="000000"/>
                                  <w:szCs w:val="24"/>
                                  <w:lang w:eastAsia="lt-LT"/>
                                </w:rPr>
                              </w:pPr>
                              <w:sdt>
                                <w:sdtPr>
                                  <w:alias w:val="Numeris"/>
                                  <w:tag w:val="nr_c2fc4f6ef68e40aaab60125260a40e12"/>
                                  <w:lock w:val="sdtLocked"/>
                                  <w:richText/>
                                </w:sdtPr>
                                <w:sdtContent>
                                  <w:r>
                                    <w:rPr>
                                      <w:color w:val="000000"/>
                                      <w:szCs w:val="24"/>
                                      <w:lang w:eastAsia="lt-LT"/>
                                    </w:rPr>
                                    <w:t>19.16</w:t>
                                  </w:r>
                                </w:sdtContent>
                              </w:sdt>
                              <w:r>
                                <w:rPr>
                                  <w:color w:val="000000"/>
                                  <w:szCs w:val="24"/>
                                  <w:lang w:eastAsia="lt-LT"/>
                                </w:rPr>
                                <w:t>. mokymosi arba studijų išlaidomis švietimo ir (arba) neformalaus profesinio mokymo įstaigose;</w:t>
                              </w:r>
                            </w:p>
                          </w:sdtContent>
                        </w:sdt>
                        <w:sdt>
                          <w:sdtPr>
                            <w:alias w:val="19.17 pp."/>
                            <w:tag w:val="part_4c6a4bc225c5463cb64ce6a115981485"/>
                            <w:lock w:val="sdtLocked"/>
                            <w:richText/>
                          </w:sdtPr>
                          <w:sdtContent>
                            <w:p>
                              <w:pPr>
                                <w:tabs>
                                  <w:tab w:val="left" w:pos="851"/>
                                </w:tabs>
                                <w:ind w:firstLine="720"/>
                                <w:jc w:val="both"/>
                                <w:rPr>
                                  <w:szCs w:val="24"/>
                                  <w:lang w:eastAsia="lt-LT"/>
                                </w:rPr>
                              </w:pPr>
                              <w:sdt>
                                <w:sdtPr>
                                  <w:alias w:val="Numeris"/>
                                  <w:tag w:val="nr_4c6a4bc225c5463cb64ce6a115981485"/>
                                  <w:lock w:val="sdtLocked"/>
                                  <w:richText/>
                                </w:sdtPr>
                                <w:sdtContent>
                                  <w:r>
                                    <w:rPr>
                                      <w:szCs w:val="24"/>
                                      <w:lang w:eastAsia="lt-LT"/>
                                    </w:rPr>
                                    <w:t>19.17</w:t>
                                  </w:r>
                                </w:sdtContent>
                              </w:sdt>
                              <w:r>
                                <w:rPr>
                                  <w:szCs w:val="24"/>
                                  <w:lang w:eastAsia="lt-LT"/>
                                </w:rPr>
                                <w:t xml:space="preserve">. žuvininkyste ir akvakultūra; </w:t>
                              </w:r>
                            </w:p>
                          </w:sdtContent>
                        </w:sdt>
                        <w:sdt>
                          <w:sdtPr>
                            <w:alias w:val="19.18 pp."/>
                            <w:tag w:val="part_ccaca5b0763442c8af5c1f24e4078283"/>
                            <w:lock w:val="sdtLocked"/>
                            <w:richText/>
                          </w:sdtPr>
                          <w:sdtContent>
                            <w:p>
                              <w:pPr>
                                <w:tabs>
                                  <w:tab w:val="left" w:pos="851"/>
                                </w:tabs>
                                <w:ind w:firstLine="720"/>
                                <w:jc w:val="both"/>
                                <w:rPr>
                                  <w:b/>
                                  <w:bCs/>
                                  <w:szCs w:val="24"/>
                                  <w:lang w:eastAsia="lt-LT"/>
                                </w:rPr>
                              </w:pPr>
                              <w:sdt>
                                <w:sdtPr>
                                  <w:alias w:val="Numeris"/>
                                  <w:tag w:val="nr_ccaca5b0763442c8af5c1f24e4078283"/>
                                  <w:lock w:val="sdtLocked"/>
                                  <w:richText/>
                                </w:sdtPr>
                                <w:sdtContent>
                                  <w:r>
                                    <w:rPr>
                                      <w:szCs w:val="24"/>
                                      <w:lang w:eastAsia="lt-LT"/>
                                    </w:rPr>
                                    <w:t>19.18</w:t>
                                  </w:r>
                                </w:sdtContent>
                              </w:sdt>
                              <w:r>
                                <w:rPr>
                                  <w:szCs w:val="24"/>
                                  <w:lang w:eastAsia="lt-LT"/>
                                </w:rPr>
                                <w:t xml:space="preserve">. mokymų ir veiklos projektais, kai tai yra numatyta vienintelė projekto veikla. </w:t>
                              </w:r>
                              <w:r>
                                <w:rPr>
                                  <w:color w:val="000000"/>
                                  <w:szCs w:val="24"/>
                                  <w:lang w:eastAsia="lt-LT"/>
                                </w:rPr>
                                <w:t>Veiklos projektu laikomas toks projektas, kurio galutinis rezultatas pats savaime nėra materialusis turtas. Esmė yra pats projektas, o ne nuolatinė veikla.</w:t>
                              </w:r>
                            </w:p>
                            <w:p>
                              <w:pPr>
                                <w:tabs>
                                  <w:tab w:val="left" w:pos="851"/>
                                </w:tabs>
                                <w:ind w:firstLine="720"/>
                                <w:jc w:val="both"/>
                                <w:rPr>
                                  <w:b/>
                                  <w:bCs/>
                                  <w:szCs w:val="24"/>
                                  <w:lang w:eastAsia="lt-LT"/>
                                </w:rPr>
                              </w:pPr>
                            </w:p>
                          </w:sdtContent>
                        </w:sdt>
                      </w:sdtContent>
                    </w:sdt>
                  </w:sdtContent>
                </w:sdt>
              </w:sdtContent>
            </w:sdt>
            <w:sdt>
              <w:sdtPr>
                <w:alias w:val="skirsnis"/>
                <w:tag w:val="part_57aae926ecb94c06a6f83c4e8b7bcb6c"/>
                <w:lock w:val="sdtLocked"/>
                <w:richText/>
              </w:sdtPr>
              <w:sdtContent>
                <w:p>
                  <w:pPr>
                    <w:tabs>
                      <w:tab w:val="left" w:pos="851"/>
                    </w:tabs>
                    <w:jc w:val="center"/>
                    <w:rPr>
                      <w:b/>
                      <w:bCs/>
                      <w:szCs w:val="24"/>
                      <w:lang w:eastAsia="lt-LT"/>
                    </w:rPr>
                  </w:pPr>
                  <w:sdt>
                    <w:sdtPr>
                      <w:alias w:val="Numeris"/>
                      <w:tag w:val="nr_57aae926ecb94c06a6f83c4e8b7bcb6c"/>
                      <w:lock w:val="sdtLocked"/>
                      <w:richText/>
                    </w:sdtPr>
                    <w:sdtContent>
                      <w:r>
                        <w:rPr>
                          <w:b/>
                          <w:bCs/>
                          <w:szCs w:val="24"/>
                          <w:lang w:eastAsia="lt-LT"/>
                        </w:rPr>
                        <w:t>KETVIRTASIS</w:t>
                      </w:r>
                    </w:sdtContent>
                  </w:sdt>
                  <w:r>
                    <w:rPr>
                      <w:b/>
                      <w:bCs/>
                      <w:szCs w:val="24"/>
                      <w:lang w:eastAsia="lt-LT"/>
                    </w:rPr>
                    <w:t xml:space="preserve"> SKIRSNIS</w:t>
                  </w:r>
                </w:p>
                <w:p>
                  <w:pPr>
                    <w:tabs>
                      <w:tab w:val="left" w:pos="851"/>
                    </w:tabs>
                    <w:jc w:val="center"/>
                    <w:rPr>
                      <w:b/>
                      <w:bCs/>
                      <w:strike/>
                      <w:color w:val="000000"/>
                      <w:szCs w:val="24"/>
                      <w:lang w:eastAsia="lt-LT"/>
                    </w:rPr>
                  </w:pPr>
                  <w:sdt>
                    <w:sdtPr>
                      <w:alias w:val="Pavadinimas"/>
                      <w:tag w:val="title_57aae926ecb94c06a6f83c4e8b7bcb6c"/>
                      <w:lock w:val="sdtLocked"/>
                      <w:richText/>
                    </w:sdtPr>
                    <w:sdtContent>
                      <w:r>
                        <w:rPr>
                          <w:b/>
                          <w:bCs/>
                          <w:color w:val="000000"/>
                          <w:szCs w:val="24"/>
                          <w:lang w:eastAsia="lt-LT"/>
                        </w:rPr>
                        <w:t>GALIMI PARAMOS GAVĖJAI IR PARTNERIAI</w:t>
                      </w:r>
                    </w:sdtContent>
                  </w:sdt>
                </w:p>
                <w:p>
                  <w:pPr>
                    <w:tabs>
                      <w:tab w:val="left" w:pos="851"/>
                    </w:tabs>
                    <w:ind w:firstLine="720"/>
                    <w:jc w:val="both"/>
                    <w:rPr>
                      <w:b/>
                      <w:bCs/>
                      <w:caps/>
                      <w:color w:val="000000"/>
                      <w:szCs w:val="24"/>
                      <w:lang w:eastAsia="lt-LT"/>
                    </w:rPr>
                  </w:pPr>
                </w:p>
                <w:p>
                  <w:pPr>
                    <w:tabs>
                      <w:tab w:val="left" w:pos="851"/>
                    </w:tabs>
                    <w:overflowPunct w:val="0"/>
                    <w:ind w:firstLine="720"/>
                    <w:jc w:val="both"/>
                    <w:textAlignment w:val="baseline"/>
                    <w:rPr>
                      <w:szCs w:val="24"/>
                      <w:lang w:eastAsia="lt-LT"/>
                    </w:rPr>
                  </w:pPr>
                </w:p>
                <w:sdt>
                  <w:sdtPr>
                    <w:alias w:val="20 p."/>
                    <w:tag w:val="part_9735d5a7059d4401a5603545591199aa"/>
                    <w:lock w:val="sdtLocked"/>
                    <w:richText/>
                  </w:sdtPr>
                  <w:sdtContent>
                    <w:p>
                      <w:pPr>
                        <w:tabs>
                          <w:tab w:val="left" w:pos="851"/>
                        </w:tabs>
                        <w:overflowPunct w:val="0"/>
                        <w:ind w:firstLine="720"/>
                        <w:jc w:val="both"/>
                        <w:textAlignment w:val="baseline"/>
                        <w:rPr>
                          <w:szCs w:val="24"/>
                          <w:lang w:eastAsia="lt-LT"/>
                        </w:rPr>
                      </w:pPr>
                      <w:sdt>
                        <w:sdtPr>
                          <w:alias w:val="Numeris"/>
                          <w:tag w:val="nr_9735d5a7059d4401a5603545591199aa"/>
                          <w:lock w:val="sdtLocked"/>
                          <w:richText/>
                        </w:sdtPr>
                        <w:sdtContent>
                          <w:r>
                            <w:rPr>
                              <w:szCs w:val="24"/>
                              <w:lang w:eastAsia="lt-LT"/>
                            </w:rPr>
                            <w:t>20</w:t>
                          </w:r>
                        </w:sdtContent>
                      </w:sdt>
                      <w:r>
                        <w:rPr>
                          <w:szCs w:val="24"/>
                          <w:lang w:eastAsia="lt-LT"/>
                        </w:rPr>
                        <w:t>. Paramą Strategijai įgyvendinti gali gauti VVG ir VVG partnerė (kai taikoma), turinti patvirtintą kaimo vietovių vietos plėtros strategiją pagal Strateginio plano intervencinę priemonę „Bendruomenių inicijuota vietos plėtra (LEADER)“, veikloms, nurodytoms Taisyklių 18.1 papunktyje.</w:t>
                      </w:r>
                    </w:p>
                  </w:sdtContent>
                </w:sdt>
                <w:sdt>
                  <w:sdtPr>
                    <w:alias w:val="21 p."/>
                    <w:tag w:val="part_569a93c3c157403bbb1990584139bf81"/>
                    <w:lock w:val="sdtLocked"/>
                    <w:richText/>
                  </w:sdtPr>
                  <w:sdtContent>
                    <w:p>
                      <w:pPr>
                        <w:tabs>
                          <w:tab w:val="left" w:pos="851"/>
                        </w:tabs>
                        <w:overflowPunct w:val="0"/>
                        <w:ind w:firstLine="720"/>
                        <w:jc w:val="both"/>
                        <w:textAlignment w:val="baseline"/>
                        <w:rPr>
                          <w:szCs w:val="24"/>
                          <w:lang w:eastAsia="lt-LT"/>
                        </w:rPr>
                      </w:pPr>
                      <w:sdt>
                        <w:sdtPr>
                          <w:alias w:val="Numeris"/>
                          <w:tag w:val="nr_569a93c3c157403bbb1990584139bf81"/>
                          <w:lock w:val="sdtLocked"/>
                          <w:richText/>
                        </w:sdtPr>
                        <w:sdtContent>
                          <w:r>
                            <w:rPr>
                              <w:szCs w:val="24"/>
                              <w:lang w:eastAsia="lt-LT"/>
                            </w:rPr>
                            <w:t>21</w:t>
                          </w:r>
                        </w:sdtContent>
                      </w:sdt>
                      <w:r>
                        <w:rPr>
                          <w:szCs w:val="24"/>
                          <w:lang w:eastAsia="lt-LT"/>
                        </w:rPr>
                        <w:t>. Paramą projektui, nurodytam Taisyklių 18.2 papunktyje, gali gauti projektų vykdytojas:</w:t>
                      </w:r>
                    </w:p>
                    <w:sdt>
                      <w:sdtPr>
                        <w:alias w:val="21.1 pp."/>
                        <w:tag w:val="part_b38c1ebede45436aab9ee1241b205c78"/>
                        <w:lock w:val="sdtLocked"/>
                        <w:richText/>
                      </w:sdtPr>
                      <w:sdtContent>
                        <w:p>
                          <w:pPr>
                            <w:tabs>
                              <w:tab w:val="left" w:pos="851"/>
                            </w:tabs>
                            <w:overflowPunct w:val="0"/>
                            <w:ind w:firstLine="720"/>
                            <w:jc w:val="both"/>
                            <w:textAlignment w:val="baseline"/>
                            <w:rPr>
                              <w:szCs w:val="24"/>
                              <w:lang w:eastAsia="lt-LT"/>
                            </w:rPr>
                          </w:pPr>
                          <w:sdt>
                            <w:sdtPr>
                              <w:alias w:val="Numeris"/>
                              <w:tag w:val="nr_b38c1ebede45436aab9ee1241b205c78"/>
                              <w:lock w:val="sdtLocked"/>
                              <w:richText/>
                            </w:sdtPr>
                            <w:sdtContent>
                              <w:r>
                                <w:rPr>
                                  <w:szCs w:val="24"/>
                                  <w:lang w:eastAsia="lt-LT"/>
                                </w:rPr>
                                <w:t>21.1</w:t>
                              </w:r>
                            </w:sdtContent>
                          </w:sdt>
                          <w:r>
                            <w:rPr>
                              <w:szCs w:val="24"/>
                              <w:lang w:eastAsia="lt-LT"/>
                            </w:rPr>
                            <w:t>. fizinis asmuo, ne jaunesnis kaip 18 metų amžiaus;</w:t>
                          </w:r>
                        </w:p>
                      </w:sdtContent>
                    </w:sdt>
                    <w:sdt>
                      <w:sdtPr>
                        <w:alias w:val="21.2 pp."/>
                        <w:tag w:val="part_134475122651426791337b27b535a1ae"/>
                        <w:lock w:val="sdtLocked"/>
                        <w:richText/>
                      </w:sdtPr>
                      <w:sdtContent>
                        <w:p>
                          <w:pPr>
                            <w:tabs>
                              <w:tab w:val="left" w:pos="851"/>
                            </w:tabs>
                            <w:overflowPunct w:val="0"/>
                            <w:ind w:firstLine="720"/>
                            <w:jc w:val="both"/>
                            <w:textAlignment w:val="baseline"/>
                            <w:rPr>
                              <w:szCs w:val="24"/>
                              <w:lang w:eastAsia="lt-LT"/>
                            </w:rPr>
                          </w:pPr>
                          <w:sdt>
                            <w:sdtPr>
                              <w:alias w:val="Numeris"/>
                              <w:tag w:val="nr_134475122651426791337b27b535a1ae"/>
                              <w:lock w:val="sdtLocked"/>
                              <w:richText/>
                            </w:sdtPr>
                            <w:sdtContent>
                              <w:r>
                                <w:rPr>
                                  <w:szCs w:val="24"/>
                                  <w:lang w:eastAsia="lt-LT"/>
                                </w:rPr>
                                <w:t>21.2</w:t>
                              </w:r>
                            </w:sdtContent>
                          </w:sdt>
                          <w:r>
                            <w:rPr>
                              <w:szCs w:val="24"/>
                              <w:lang w:eastAsia="lt-LT"/>
                            </w:rPr>
                            <w:t xml:space="preserve">. </w:t>
                          </w:r>
                          <w:r>
                            <w:rPr>
                              <w:color w:val="000000"/>
                              <w:szCs w:val="24"/>
                              <w:lang w:eastAsia="lt-LT"/>
                            </w:rPr>
                            <w:t>fizinis asmuo, užsiimantis žemės ūkio, maisto produktų gamyba ir (arba) perdirbimu ir (arba) rinkodara, savo vardu įregistravęs ūkininko ūkį ir valdą;</w:t>
                          </w:r>
                        </w:p>
                      </w:sdtContent>
                    </w:sdt>
                    <w:sdt>
                      <w:sdtPr>
                        <w:alias w:val="21.3 pp."/>
                        <w:tag w:val="part_d6c60691225944dababbb4cbd75f2578"/>
                        <w:lock w:val="sdtLocked"/>
                        <w:richText/>
                      </w:sdtPr>
                      <w:sdtContent>
                        <w:p>
                          <w:pPr>
                            <w:tabs>
                              <w:tab w:val="left" w:pos="851"/>
                            </w:tabs>
                            <w:overflowPunct w:val="0"/>
                            <w:ind w:firstLine="720"/>
                            <w:jc w:val="both"/>
                            <w:textAlignment w:val="baseline"/>
                            <w:rPr>
                              <w:szCs w:val="24"/>
                              <w:lang w:eastAsia="lt-LT"/>
                            </w:rPr>
                          </w:pPr>
                          <w:sdt>
                            <w:sdtPr>
                              <w:alias w:val="Numeris"/>
                              <w:tag w:val="nr_d6c60691225944dababbb4cbd75f2578"/>
                              <w:lock w:val="sdtLocked"/>
                              <w:richText/>
                            </w:sdtPr>
                            <w:sdtContent>
                              <w:r>
                                <w:rPr>
                                  <w:szCs w:val="24"/>
                                  <w:lang w:eastAsia="lt-LT"/>
                                </w:rPr>
                                <w:t>21.3</w:t>
                              </w:r>
                            </w:sdtContent>
                          </w:sdt>
                          <w:r>
                            <w:rPr>
                              <w:szCs w:val="24"/>
                              <w:lang w:eastAsia="lt-LT"/>
                            </w:rPr>
                            <w:t xml:space="preserve">. viešasis ir (ar) privatus juridinis asmuo, įskaitant </w:t>
                          </w:r>
                          <w:r>
                            <w:rPr>
                              <w:color w:val="000000"/>
                              <w:szCs w:val="24"/>
                              <w:lang w:eastAsia="lt-LT"/>
                            </w:rPr>
                            <w:t xml:space="preserve">užsiimantį žemės ūkio, maisto produktų gamyba ir (arba) perdirbimu ir (arba) rinkodara. </w:t>
                          </w:r>
                          <w:r>
                            <w:rPr>
                              <w:szCs w:val="24"/>
                              <w:lang w:eastAsia="lt-LT"/>
                            </w:rPr>
                            <w:t>Juridinis asmuo turi atitikti MVĮ keliamus reikalavimus, nurodytus Smulkiojo ir vidutinio verslo plėtros įstatyme;</w:t>
                          </w:r>
                        </w:p>
                      </w:sdtContent>
                    </w:sdt>
                    <w:sdt>
                      <w:sdtPr>
                        <w:alias w:val="21.4 pp."/>
                        <w:tag w:val="part_d961b551d4114d00b3156c7845d23365"/>
                        <w:lock w:val="sdtLocked"/>
                        <w:richText/>
                      </w:sdtPr>
                      <w:sdtContent>
                        <w:p>
                          <w:pPr>
                            <w:tabs>
                              <w:tab w:val="left" w:pos="851"/>
                            </w:tabs>
                            <w:overflowPunct w:val="0"/>
                            <w:ind w:firstLine="720"/>
                            <w:jc w:val="both"/>
                            <w:textAlignment w:val="baseline"/>
                            <w:rPr>
                              <w:szCs w:val="24"/>
                              <w:lang w:eastAsia="lt-LT"/>
                            </w:rPr>
                          </w:pPr>
                          <w:sdt>
                            <w:sdtPr>
                              <w:alias w:val="Numeris"/>
                              <w:tag w:val="nr_d961b551d4114d00b3156c7845d23365"/>
                              <w:lock w:val="sdtLocked"/>
                              <w:richText/>
                            </w:sdtPr>
                            <w:sdtContent>
                              <w:r>
                                <w:rPr>
                                  <w:szCs w:val="24"/>
                                  <w:lang w:eastAsia="lt-LT"/>
                                </w:rPr>
                                <w:t>21.4</w:t>
                              </w:r>
                            </w:sdtContent>
                          </w:sdt>
                          <w:r>
                            <w:rPr>
                              <w:szCs w:val="24"/>
                              <w:lang w:eastAsia="lt-LT"/>
                            </w:rPr>
                            <w:t xml:space="preserve">. savivaldybės administracija, savivaldybės tarybos įsteigtas juridinis asmuo; </w:t>
                          </w:r>
                        </w:p>
                      </w:sdtContent>
                    </w:sdt>
                    <w:sdt>
                      <w:sdtPr>
                        <w:alias w:val="21.5 pp."/>
                        <w:tag w:val="part_82d373248fa74333a6b83877fe86c0af"/>
                        <w:lock w:val="sdtLocked"/>
                        <w:richText/>
                      </w:sdtPr>
                      <w:sdtContent>
                        <w:p>
                          <w:pPr>
                            <w:tabs>
                              <w:tab w:val="left" w:pos="851"/>
                            </w:tabs>
                            <w:overflowPunct w:val="0"/>
                            <w:ind w:firstLine="720"/>
                            <w:jc w:val="both"/>
                            <w:textAlignment w:val="baseline"/>
                            <w:rPr>
                              <w:szCs w:val="24"/>
                              <w:lang w:eastAsia="lt-LT"/>
                            </w:rPr>
                          </w:pPr>
                          <w:sdt>
                            <w:sdtPr>
                              <w:alias w:val="Numeris"/>
                              <w:tag w:val="nr_82d373248fa74333a6b83877fe86c0af"/>
                              <w:lock w:val="sdtLocked"/>
                              <w:richText/>
                            </w:sdtPr>
                            <w:sdtContent>
                              <w:r>
                                <w:rPr>
                                  <w:szCs w:val="24"/>
                                  <w:lang w:eastAsia="lt-LT"/>
                                </w:rPr>
                                <w:t>21.5</w:t>
                              </w:r>
                            </w:sdtContent>
                          </w:sdt>
                          <w:r>
                            <w:rPr>
                              <w:szCs w:val="24"/>
                              <w:lang w:eastAsia="lt-LT"/>
                            </w:rPr>
                            <w:t>. mokslo ir mokymo įstaiga.</w:t>
                          </w:r>
                        </w:p>
                      </w:sdtContent>
                    </w:sdt>
                  </w:sdtContent>
                </w:sdt>
                <w:sdt>
                  <w:sdtPr>
                    <w:alias w:val="22 p."/>
                    <w:tag w:val="part_8143c32c1344446eb203a88a07ce354a"/>
                    <w:lock w:val="sdtLocked"/>
                    <w:richText/>
                  </w:sdtPr>
                  <w:sdtContent>
                    <w:p>
                      <w:pPr>
                        <w:tabs>
                          <w:tab w:val="left" w:pos="851"/>
                        </w:tabs>
                        <w:ind w:firstLine="720"/>
                        <w:jc w:val="both"/>
                        <w:rPr>
                          <w:rFonts w:eastAsia="Calibri"/>
                          <w:b/>
                          <w:szCs w:val="24"/>
                          <w:lang w:eastAsia="lt-LT"/>
                        </w:rPr>
                      </w:pPr>
                      <w:sdt>
                        <w:sdtPr>
                          <w:alias w:val="Numeris"/>
                          <w:tag w:val="nr_8143c32c1344446eb203a88a07ce354a"/>
                          <w:lock w:val="sdtLocked"/>
                          <w:richText/>
                        </w:sdtPr>
                        <w:sdtContent>
                          <w:r>
                            <w:rPr>
                              <w:szCs w:val="24"/>
                              <w:lang w:eastAsia="lt-LT"/>
                            </w:rPr>
                            <w:t>22</w:t>
                          </w:r>
                        </w:sdtContent>
                      </w:sdt>
                      <w:r>
                        <w:rPr>
                          <w:szCs w:val="24"/>
                          <w:lang w:eastAsia="lt-LT"/>
                        </w:rPr>
                        <w:t>. Projektų vykdytojų partneriai gali būti asmenys / subjektai, išvardyti 21 punkte ir atitinkantys t</w:t>
                      </w:r>
                      <w:r>
                        <w:rPr>
                          <w:rFonts w:eastAsia="Calibri"/>
                          <w:bCs/>
                          <w:szCs w:val="24"/>
                          <w:lang w:eastAsia="lt-LT"/>
                        </w:rPr>
                        <w:t>inkamumo sąlygas ir reikalavimus projekto vykdytojui ir partneriui, nurodytus Taisyklių 52 ir 53 punktuose.</w:t>
                      </w:r>
                    </w:p>
                    <w:p>
                      <w:pPr>
                        <w:tabs>
                          <w:tab w:val="left" w:pos="851"/>
                        </w:tabs>
                        <w:jc w:val="center"/>
                        <w:rPr>
                          <w:b/>
                          <w:bCs/>
                          <w:color w:val="000000"/>
                          <w:szCs w:val="24"/>
                          <w:lang w:eastAsia="lt-LT"/>
                        </w:rPr>
                      </w:pPr>
                    </w:p>
                  </w:sdtContent>
                </w:sdt>
              </w:sdtContent>
            </w:sdt>
            <w:sdt>
              <w:sdtPr>
                <w:alias w:val="skirsnis"/>
                <w:tag w:val="part_231c13c9386845389543af030cb54353"/>
                <w:lock w:val="sdtLocked"/>
                <w:richText/>
              </w:sdtPr>
              <w:sdtContent>
                <w:p>
                  <w:pPr>
                    <w:tabs>
                      <w:tab w:val="left" w:pos="851"/>
                    </w:tabs>
                    <w:jc w:val="center"/>
                    <w:rPr>
                      <w:color w:val="000000"/>
                      <w:szCs w:val="24"/>
                      <w:lang w:eastAsia="lt-LT"/>
                    </w:rPr>
                  </w:pPr>
                  <w:sdt>
                    <w:sdtPr>
                      <w:alias w:val="Numeris"/>
                      <w:tag w:val="nr_231c13c9386845389543af030cb54353"/>
                      <w:lock w:val="sdtLocked"/>
                      <w:richText/>
                    </w:sdtPr>
                    <w:sdtContent>
                      <w:r>
                        <w:rPr>
                          <w:b/>
                          <w:bCs/>
                          <w:color w:val="000000"/>
                          <w:szCs w:val="24"/>
                          <w:lang w:eastAsia="lt-LT"/>
                        </w:rPr>
                        <w:t>PENKTASIS</w:t>
                      </w:r>
                    </w:sdtContent>
                  </w:sdt>
                  <w:r>
                    <w:rPr>
                      <w:b/>
                      <w:bCs/>
                      <w:color w:val="000000"/>
                      <w:szCs w:val="24"/>
                      <w:lang w:eastAsia="lt-LT"/>
                    </w:rPr>
                    <w:t xml:space="preserve"> SKIRSNIS</w:t>
                  </w:r>
                </w:p>
                <w:p>
                  <w:pPr>
                    <w:tabs>
                      <w:tab w:val="left" w:pos="851"/>
                    </w:tabs>
                    <w:jc w:val="center"/>
                    <w:rPr>
                      <w:b/>
                      <w:bCs/>
                      <w:color w:val="000000"/>
                      <w:szCs w:val="24"/>
                      <w:lang w:eastAsia="lt-LT"/>
                    </w:rPr>
                  </w:pPr>
                  <w:sdt>
                    <w:sdtPr>
                      <w:alias w:val="Pavadinimas"/>
                      <w:tag w:val="title_231c13c9386845389543af030cb54353"/>
                      <w:lock w:val="sdtLocked"/>
                      <w:richText/>
                    </w:sdtPr>
                    <w:sdtContent>
                      <w:r>
                        <w:rPr>
                          <w:b/>
                          <w:bCs/>
                          <w:color w:val="000000"/>
                          <w:szCs w:val="24"/>
                          <w:lang w:eastAsia="lt-LT"/>
                        </w:rPr>
                        <w:t>TINKAMUMO SĄLYGOS IR REIKALAVIMAI</w:t>
                      </w:r>
                    </w:sdtContent>
                  </w:sdt>
                </w:p>
                <w:p>
                  <w:pPr>
                    <w:tabs>
                      <w:tab w:val="left" w:pos="851"/>
                    </w:tabs>
                    <w:jc w:val="center"/>
                    <w:rPr>
                      <w:b/>
                      <w:bCs/>
                      <w:color w:val="000000"/>
                      <w:szCs w:val="24"/>
                      <w:lang w:eastAsia="lt-LT"/>
                    </w:rPr>
                  </w:pPr>
                </w:p>
                <w:sdt>
                  <w:sdtPr>
                    <w:alias w:val="poskirsnis"/>
                    <w:tag w:val="part_1185e40f0ac546abbb268f49488477f9"/>
                    <w:lock w:val="sdtLocked"/>
                    <w:richText/>
                  </w:sdtPr>
                  <w:sdtContent>
                    <w:p>
                      <w:pPr>
                        <w:tabs>
                          <w:tab w:val="left" w:pos="851"/>
                        </w:tabs>
                        <w:jc w:val="center"/>
                        <w:rPr>
                          <w:b/>
                          <w:bCs/>
                          <w:color w:val="000000"/>
                          <w:szCs w:val="24"/>
                          <w:lang w:eastAsia="lt-LT"/>
                        </w:rPr>
                      </w:pPr>
                      <w:sdt>
                        <w:sdtPr>
                          <w:alias w:val="Pavadinimas"/>
                          <w:tag w:val="title_1185e40f0ac546abbb268f49488477f9"/>
                          <w:lock w:val="sdtLocked"/>
                          <w:richText/>
                        </w:sdtPr>
                        <w:sdtContent>
                          <w:r>
                            <w:rPr>
                              <w:b/>
                              <w:bCs/>
                              <w:color w:val="000000"/>
                              <w:szCs w:val="24"/>
                              <w:lang w:eastAsia="lt-LT"/>
                            </w:rPr>
                            <w:t xml:space="preserve">Tinkamumo sąlygos ir reikalavimai VVG ir VVG partnerei </w:t>
                          </w:r>
                        </w:sdtContent>
                      </w:sdt>
                    </w:p>
                    <w:p>
                      <w:pPr>
                        <w:tabs>
                          <w:tab w:val="left" w:pos="851"/>
                        </w:tabs>
                        <w:jc w:val="center"/>
                        <w:rPr>
                          <w:color w:val="000000"/>
                          <w:szCs w:val="24"/>
                          <w:lang w:eastAsia="lt-LT"/>
                        </w:rPr>
                      </w:pPr>
                    </w:p>
                    <w:sdt>
                      <w:sdtPr>
                        <w:alias w:val="23 p."/>
                        <w:tag w:val="part_efe5895c760e4ee8b1cc71238dbde35e"/>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efe5895c760e4ee8b1cc71238dbde35e"/>
                              <w:lock w:val="sdtLocked"/>
                              <w:richText/>
                            </w:sdtPr>
                            <w:sdtContent>
                              <w:r>
                                <w:rPr>
                                  <w:color w:val="000000"/>
                                  <w:szCs w:val="24"/>
                                  <w:lang w:eastAsia="lt-LT"/>
                                </w:rPr>
                                <w:t>23</w:t>
                              </w:r>
                            </w:sdtContent>
                          </w:sdt>
                          <w:r>
                            <w:rPr>
                              <w:color w:val="000000"/>
                              <w:szCs w:val="24"/>
                              <w:lang w:eastAsia="lt-LT"/>
                            </w:rPr>
                            <w:t>. Bendrosios tinkamumo sąlygos ir reikalavimai gauti paramą nustatyti Administravimo taisyklių 124.1–124.9, 124.18–124.19 ir 124.21 ir (kai taikoma) 124.11–124.15 papunkčiuose. Atitiktį bendrosioms ir specialiosioms tinkamumo sąlygoms VVG ir VVG partnerė turi užtikrinti viso Strategijos įgyvendinimo ir kontrolės laikotarpių metu (kai taikoma).</w:t>
                          </w:r>
                        </w:p>
                      </w:sdtContent>
                    </w:sdt>
                    <w:sdt>
                      <w:sdtPr>
                        <w:alias w:val="24 p."/>
                        <w:tag w:val="part_b854323d01a942bda2fe29b89c9dc72d"/>
                        <w:lock w:val="sdtLocked"/>
                        <w:richText/>
                      </w:sdtPr>
                      <w:sdtContent>
                        <w:p>
                          <w:pPr>
                            <w:tabs>
                              <w:tab w:val="left" w:pos="851"/>
                            </w:tabs>
                            <w:overflowPunct w:val="0"/>
                            <w:ind w:firstLine="720"/>
                            <w:jc w:val="both"/>
                            <w:textAlignment w:val="baseline"/>
                            <w:rPr>
                              <w:szCs w:val="24"/>
                              <w:lang w:eastAsia="lt-LT"/>
                            </w:rPr>
                          </w:pPr>
                          <w:sdt>
                            <w:sdtPr>
                              <w:alias w:val="Numeris"/>
                              <w:tag w:val="nr_b854323d01a942bda2fe29b89c9dc72d"/>
                              <w:lock w:val="sdtLocked"/>
                              <w:richText/>
                            </w:sdtPr>
                            <w:sdtContent>
                              <w:r>
                                <w:rPr>
                                  <w:color w:val="000000"/>
                                  <w:szCs w:val="24"/>
                                  <w:lang w:eastAsia="lt-LT"/>
                                </w:rPr>
                                <w:t>24</w:t>
                              </w:r>
                            </w:sdtContent>
                          </w:sdt>
                          <w:r>
                            <w:rPr>
                              <w:color w:val="000000"/>
                              <w:szCs w:val="24"/>
                              <w:lang w:eastAsia="lt-LT"/>
                            </w:rPr>
                            <w:t xml:space="preserve">. VVG ir VVG partnerė turi </w:t>
                          </w:r>
                          <w:r>
                            <w:rPr>
                              <w:szCs w:val="24"/>
                              <w:lang w:eastAsia="lt-LT"/>
                            </w:rPr>
                            <w:t>turėti Strategijos administravimo, metodinius ir finansų valdymo gebėjimus įgyvendinti Strategiją ir administruoti viešąsias lėšas. VVG turi suformuoti atskirą Strategijos administravimo darbuotojų komandą, atitinkančią sąlygas, nurodytas Fiksuotosios normos Sumaniųjų kaimų strategijų administravimo išlaidoms apmokėti nustatymo ir taikymo tvarkos apraše (toliau – Aprašas) (Taisyklių 1 priedas), arba aiškiai paskirstyti Strategijos administravimo funkcijas turimiems darbuotojams, išskirdama darbuotojo darbo su Strategija laiką, funkcijas, užduotis ir užtikrindama apskaitą (atitiktis šiai tinkamumo sąlygai vertinama Strategijos pateikimo ir vertinimo metu, kai nustatomas Strategijai įgyvendinti skiriamos fiksuotosios normos, apskaičiuotos biudžeto projekto metodu, procentas, o kontrolė užtikrinama atrankos būdu atliekant administracinius patikrinimus, kaip nurodyta Aprašo 16 p.).</w:t>
                          </w:r>
                        </w:p>
                        <w:p>
                          <w:pPr>
                            <w:tabs>
                              <w:tab w:val="left" w:pos="851"/>
                            </w:tabs>
                            <w:overflowPunct w:val="0"/>
                            <w:ind w:firstLine="720"/>
                            <w:jc w:val="both"/>
                            <w:textAlignment w:val="baseline"/>
                            <w:rPr>
                              <w:szCs w:val="24"/>
                              <w:lang w:eastAsia="lt-LT"/>
                            </w:rPr>
                          </w:pPr>
                        </w:p>
                      </w:sdtContent>
                    </w:sdt>
                  </w:sdtContent>
                </w:sdt>
                <w:sdt>
                  <w:sdtPr>
                    <w:alias w:val="poskirsnis"/>
                    <w:tag w:val="part_5460985120f843c7ba3fb0f938be67bb"/>
                    <w:lock w:val="sdtLocked"/>
                    <w:richText/>
                  </w:sdtPr>
                  <w:sdtContent>
                    <w:p>
                      <w:pPr>
                        <w:tabs>
                          <w:tab w:val="left" w:pos="851"/>
                        </w:tabs>
                        <w:overflowPunct w:val="0"/>
                        <w:jc w:val="center"/>
                        <w:textAlignment w:val="baseline"/>
                        <w:rPr>
                          <w:b/>
                          <w:bCs/>
                          <w:szCs w:val="24"/>
                          <w:lang w:eastAsia="lt-LT"/>
                        </w:rPr>
                      </w:pPr>
                      <w:sdt>
                        <w:sdtPr>
                          <w:alias w:val="Pavadinimas"/>
                          <w:tag w:val="title_5460985120f843c7ba3fb0f938be67bb"/>
                          <w:lock w:val="sdtLocked"/>
                          <w:richText/>
                        </w:sdtPr>
                        <w:sdtContent>
                          <w:r>
                            <w:rPr>
                              <w:b/>
                              <w:bCs/>
                              <w:szCs w:val="24"/>
                              <w:lang w:eastAsia="lt-LT"/>
                            </w:rPr>
                            <w:t>Tinkamumo sąlygos ir reikalavimai Strategijai</w:t>
                          </w:r>
                        </w:sdtContent>
                      </w:sdt>
                    </w:p>
                    <w:p>
                      <w:pPr>
                        <w:tabs>
                          <w:tab w:val="left" w:pos="851"/>
                        </w:tabs>
                        <w:overflowPunct w:val="0"/>
                        <w:jc w:val="center"/>
                        <w:textAlignment w:val="baseline"/>
                        <w:rPr>
                          <w:b/>
                          <w:bCs/>
                          <w:szCs w:val="24"/>
                          <w:lang w:eastAsia="lt-LT"/>
                        </w:rPr>
                      </w:pPr>
                    </w:p>
                    <w:sdt>
                      <w:sdtPr>
                        <w:alias w:val="25 p."/>
                        <w:tag w:val="part_ec9bd7eaae504d46ab7708ab74b5bfd2"/>
                        <w:lock w:val="sdtLocked"/>
                        <w:richText/>
                      </w:sdtPr>
                      <w:sdtContent>
                        <w:p>
                          <w:pPr>
                            <w:tabs>
                              <w:tab w:val="left" w:pos="851"/>
                            </w:tabs>
                            <w:ind w:firstLine="720"/>
                            <w:jc w:val="both"/>
                            <w:rPr>
                              <w:iCs/>
                              <w:szCs w:val="24"/>
                              <w:lang w:eastAsia="lt-LT"/>
                            </w:rPr>
                          </w:pPr>
                          <w:sdt>
                            <w:sdtPr>
                              <w:alias w:val="Numeris"/>
                              <w:tag w:val="nr_ec9bd7eaae504d46ab7708ab74b5bfd2"/>
                              <w:lock w:val="sdtLocked"/>
                              <w:richText/>
                            </w:sdtPr>
                            <w:sdtContent>
                              <w:r>
                                <w:rPr>
                                  <w:iCs/>
                                  <w:szCs w:val="24"/>
                                  <w:lang w:eastAsia="lt-LT"/>
                                </w:rPr>
                                <w:t>25</w:t>
                              </w:r>
                            </w:sdtContent>
                          </w:sdt>
                          <w:r>
                            <w:rPr>
                              <w:iCs/>
                              <w:szCs w:val="24"/>
                              <w:lang w:eastAsia="lt-LT"/>
                            </w:rPr>
                            <w:t xml:space="preserve">. Strategija turi būti pagrįsta VPS teritorijos situacijos analizės teiginiais. Joje turi būti: </w:t>
                          </w:r>
                        </w:p>
                        <w:sdt>
                          <w:sdtPr>
                            <w:alias w:val="25.1 pp."/>
                            <w:tag w:val="part_b65658db6bcf4d79826a168b9bfd8377"/>
                            <w:lock w:val="sdtLocked"/>
                            <w:richText/>
                          </w:sdtPr>
                          <w:sdtContent>
                            <w:p>
                              <w:pPr>
                                <w:tabs>
                                  <w:tab w:val="left" w:pos="851"/>
                                </w:tabs>
                                <w:ind w:firstLine="720"/>
                                <w:jc w:val="both"/>
                                <w:rPr>
                                  <w:iCs/>
                                  <w:szCs w:val="24"/>
                                  <w:lang w:eastAsia="lt-LT"/>
                                </w:rPr>
                              </w:pPr>
                              <w:sdt>
                                <w:sdtPr>
                                  <w:alias w:val="Numeris"/>
                                  <w:tag w:val="nr_b65658db6bcf4d79826a168b9bfd8377"/>
                                  <w:lock w:val="sdtLocked"/>
                                  <w:richText/>
                                </w:sdtPr>
                                <w:sdtContent>
                                  <w:r>
                                    <w:rPr>
                                      <w:iCs/>
                                      <w:szCs w:val="24"/>
                                      <w:lang w:eastAsia="lt-LT"/>
                                    </w:rPr>
                                    <w:t>25.1</w:t>
                                  </w:r>
                                </w:sdtContent>
                              </w:sdt>
                              <w:r>
                                <w:rPr>
                                  <w:iCs/>
                                  <w:szCs w:val="24"/>
                                  <w:lang w:eastAsia="lt-LT"/>
                                </w:rPr>
                                <w:t>. pasirinkta viena konkreti tema, nurodyta Taisyklių 6 punkte;</w:t>
                              </w:r>
                            </w:p>
                          </w:sdtContent>
                        </w:sdt>
                        <w:sdt>
                          <w:sdtPr>
                            <w:alias w:val="25.2 pp."/>
                            <w:tag w:val="part_52cd02768d0546ddb23f68b54dd156f8"/>
                            <w:lock w:val="sdtLocked"/>
                            <w:richText/>
                          </w:sdtPr>
                          <w:sdtContent>
                            <w:p>
                              <w:pPr>
                                <w:tabs>
                                  <w:tab w:val="left" w:pos="851"/>
                                </w:tabs>
                                <w:ind w:firstLine="720"/>
                                <w:jc w:val="both"/>
                                <w:rPr>
                                  <w:iCs/>
                                  <w:szCs w:val="24"/>
                                  <w:lang w:eastAsia="lt-LT"/>
                                </w:rPr>
                              </w:pPr>
                              <w:sdt>
                                <w:sdtPr>
                                  <w:alias w:val="Numeris"/>
                                  <w:tag w:val="nr_52cd02768d0546ddb23f68b54dd156f8"/>
                                  <w:lock w:val="sdtLocked"/>
                                  <w:richText/>
                                </w:sdtPr>
                                <w:sdtContent>
                                  <w:r>
                                    <w:rPr>
                                      <w:iCs/>
                                      <w:szCs w:val="24"/>
                                      <w:lang w:eastAsia="lt-LT"/>
                                    </w:rPr>
                                    <w:t>25.2</w:t>
                                  </w:r>
                                </w:sdtContent>
                              </w:sdt>
                              <w:r>
                                <w:rPr>
                                  <w:iCs/>
                                  <w:szCs w:val="24"/>
                                  <w:lang w:eastAsia="lt-LT"/>
                                </w:rPr>
                                <w:t xml:space="preserve">. nustatomas konkretus Strategijos tikslas, pagrįstas teigiamu Strategijos poveikiu ir susijęs (-ę) su tema; </w:t>
                              </w:r>
                            </w:p>
                          </w:sdtContent>
                        </w:sdt>
                        <w:sdt>
                          <w:sdtPr>
                            <w:alias w:val="25.3 pp."/>
                            <w:tag w:val="part_9efddee2ffa449619ecfc0caaafbb7f9"/>
                            <w:lock w:val="sdtLocked"/>
                            <w:richText/>
                          </w:sdtPr>
                          <w:sdtContent>
                            <w:p>
                              <w:pPr>
                                <w:tabs>
                                  <w:tab w:val="left" w:pos="851"/>
                                </w:tabs>
                                <w:ind w:firstLine="720"/>
                                <w:jc w:val="both"/>
                                <w:rPr>
                                  <w:iCs/>
                                  <w:szCs w:val="24"/>
                                  <w:lang w:eastAsia="lt-LT"/>
                                </w:rPr>
                              </w:pPr>
                              <w:sdt>
                                <w:sdtPr>
                                  <w:alias w:val="Numeris"/>
                                  <w:tag w:val="nr_9efddee2ffa449619ecfc0caaafbb7f9"/>
                                  <w:lock w:val="sdtLocked"/>
                                  <w:richText/>
                                </w:sdtPr>
                                <w:sdtContent>
                                  <w:r>
                                    <w:rPr>
                                      <w:iCs/>
                                      <w:szCs w:val="24"/>
                                      <w:lang w:eastAsia="lt-LT"/>
                                    </w:rPr>
                                    <w:t>25.3</w:t>
                                  </w:r>
                                </w:sdtContent>
                              </w:sdt>
                              <w:r>
                                <w:rPr>
                                  <w:iCs/>
                                  <w:szCs w:val="24"/>
                                  <w:lang w:eastAsia="lt-LT"/>
                                </w:rPr>
                                <w:t xml:space="preserve">. nustatyta Strategijos įgyvendinimo vietos poreikiais pagrįsta problema; </w:t>
                              </w:r>
                            </w:p>
                          </w:sdtContent>
                        </w:sdt>
                        <w:sdt>
                          <w:sdtPr>
                            <w:alias w:val="25.4 pp."/>
                            <w:tag w:val="part_8e0ffcfe0b224b5295db0d20c7cbb615"/>
                            <w:lock w:val="sdtLocked"/>
                            <w:richText/>
                          </w:sdtPr>
                          <w:sdtContent>
                            <w:p>
                              <w:pPr>
                                <w:tabs>
                                  <w:tab w:val="left" w:pos="851"/>
                                </w:tabs>
                                <w:ind w:firstLine="720"/>
                                <w:jc w:val="both"/>
                                <w:rPr>
                                  <w:iCs/>
                                  <w:szCs w:val="24"/>
                                  <w:lang w:eastAsia="lt-LT"/>
                                </w:rPr>
                              </w:pPr>
                              <w:sdt>
                                <w:sdtPr>
                                  <w:alias w:val="Numeris"/>
                                  <w:tag w:val="nr_8e0ffcfe0b224b5295db0d20c7cbb615"/>
                                  <w:lock w:val="sdtLocked"/>
                                  <w:richText/>
                                </w:sdtPr>
                                <w:sdtContent>
                                  <w:r>
                                    <w:rPr>
                                      <w:iCs/>
                                      <w:szCs w:val="24"/>
                                      <w:lang w:eastAsia="lt-LT"/>
                                    </w:rPr>
                                    <w:t>25.4</w:t>
                                  </w:r>
                                </w:sdtContent>
                              </w:sdt>
                              <w:r>
                                <w:rPr>
                                  <w:iCs/>
                                  <w:szCs w:val="24"/>
                                  <w:lang w:eastAsia="lt-LT"/>
                                </w:rPr>
                                <w:t xml:space="preserve">. aiškiai aprašytos temos, tikslų ir problemos tarpusavio sąsajos, taip pat pagrįsta, kaip problema (-os) bus sprendžiama (-os) per atrinktus projektus, jų veiksmai ir veiklos, investicijos, numatomas teigiamas Strategijos  poveikis.</w:t>
                              </w:r>
                            </w:p>
                          </w:sdtContent>
                        </w:sdt>
                      </w:sdtContent>
                    </w:sdt>
                    <w:sdt>
                      <w:sdtPr>
                        <w:alias w:val="26 p."/>
                        <w:tag w:val="part_0023a1f8dcf5498b834d62fd99539dae"/>
                        <w:lock w:val="sdtLocked"/>
                        <w:richText/>
                      </w:sdtPr>
                      <w:sdtContent>
                        <w:p>
                          <w:pPr>
                            <w:tabs>
                              <w:tab w:val="left" w:pos="851"/>
                            </w:tabs>
                            <w:ind w:firstLine="720"/>
                            <w:jc w:val="both"/>
                            <w:rPr>
                              <w:szCs w:val="24"/>
                              <w:lang w:eastAsia="lt-LT"/>
                            </w:rPr>
                          </w:pPr>
                          <w:sdt>
                            <w:sdtPr>
                              <w:alias w:val="Numeris"/>
                              <w:tag w:val="nr_0023a1f8dcf5498b834d62fd99539dae"/>
                              <w:lock w:val="sdtLocked"/>
                              <w:richText/>
                            </w:sdtPr>
                            <w:sdtContent>
                              <w:r>
                                <w:rPr>
                                  <w:iCs/>
                                  <w:szCs w:val="24"/>
                                  <w:lang w:eastAsia="lt-LT"/>
                                </w:rPr>
                                <w:t>26</w:t>
                              </w:r>
                            </w:sdtContent>
                          </w:sdt>
                          <w:r>
                            <w:rPr>
                              <w:iCs/>
                              <w:szCs w:val="24"/>
                              <w:lang w:eastAsia="lt-LT"/>
                            </w:rPr>
                            <w:t>. A</w:t>
                          </w:r>
                          <w:r>
                            <w:rPr>
                              <w:szCs w:val="24"/>
                              <w:lang w:eastAsia="lt-LT"/>
                            </w:rPr>
                            <w:t>trenkant projektus, VVG ir VVG partnerė (kai taikoma) užtikrina, kad jie:</w:t>
                          </w:r>
                        </w:p>
                        <w:sdt>
                          <w:sdtPr>
                            <w:alias w:val="26.1 pp."/>
                            <w:tag w:val="part_cceb5f4bcc4e4e09bcac38407dc5168f"/>
                            <w:lock w:val="sdtLocked"/>
                            <w:richText/>
                          </w:sdtPr>
                          <w:sdtContent>
                            <w:p>
                              <w:pPr>
                                <w:tabs>
                                  <w:tab w:val="left" w:pos="851"/>
                                </w:tabs>
                                <w:ind w:firstLine="720"/>
                                <w:jc w:val="both"/>
                                <w:rPr>
                                  <w:szCs w:val="24"/>
                                  <w:lang w:eastAsia="lt-LT"/>
                                </w:rPr>
                              </w:pPr>
                              <w:sdt>
                                <w:sdtPr>
                                  <w:alias w:val="Numeris"/>
                                  <w:tag w:val="nr_cceb5f4bcc4e4e09bcac38407dc5168f"/>
                                  <w:lock w:val="sdtLocked"/>
                                  <w:richText/>
                                </w:sdtPr>
                                <w:sdtContent>
                                  <w:r>
                                    <w:rPr>
                                      <w:szCs w:val="24"/>
                                      <w:lang w:eastAsia="lt-LT"/>
                                    </w:rPr>
                                    <w:t>26.1</w:t>
                                  </w:r>
                                </w:sdtContent>
                              </w:sdt>
                              <w:r>
                                <w:rPr>
                                  <w:szCs w:val="24"/>
                                  <w:lang w:eastAsia="lt-LT"/>
                                </w:rPr>
                                <w:t>. atitiktų pasirinktą Strategijos temą;</w:t>
                              </w:r>
                            </w:p>
                          </w:sdtContent>
                        </w:sdt>
                        <w:sdt>
                          <w:sdtPr>
                            <w:alias w:val="26.2 pp."/>
                            <w:tag w:val="part_94e8374b2bbd422fb8fe1cd6b4d35650"/>
                            <w:lock w:val="sdtLocked"/>
                            <w:richText/>
                          </w:sdtPr>
                          <w:sdtContent>
                            <w:p>
                              <w:pPr>
                                <w:tabs>
                                  <w:tab w:val="left" w:pos="851"/>
                                </w:tabs>
                                <w:ind w:firstLine="720"/>
                                <w:jc w:val="both"/>
                                <w:rPr>
                                  <w:szCs w:val="24"/>
                                  <w:lang w:eastAsia="lt-LT"/>
                                </w:rPr>
                              </w:pPr>
                              <w:sdt>
                                <w:sdtPr>
                                  <w:alias w:val="Numeris"/>
                                  <w:tag w:val="nr_94e8374b2bbd422fb8fe1cd6b4d35650"/>
                                  <w:lock w:val="sdtLocked"/>
                                  <w:richText/>
                                </w:sdtPr>
                                <w:sdtContent>
                                  <w:r>
                                    <w:rPr>
                                      <w:szCs w:val="24"/>
                                      <w:lang w:eastAsia="lt-LT"/>
                                    </w:rPr>
                                    <w:t>26.2</w:t>
                                  </w:r>
                                </w:sdtContent>
                              </w:sdt>
                              <w:r>
                                <w:rPr>
                                  <w:szCs w:val="24"/>
                                  <w:lang w:eastAsia="lt-LT"/>
                                </w:rPr>
                                <w:t>. prisidėtų prie Strategijoje pasirinktos (-ų) problemos (-ų) sprendimo;</w:t>
                              </w:r>
                            </w:p>
                          </w:sdtContent>
                        </w:sdt>
                        <w:sdt>
                          <w:sdtPr>
                            <w:alias w:val="26.3 pp."/>
                            <w:tag w:val="part_bd8c4a14d73c47fa83378ce67e190160"/>
                            <w:lock w:val="sdtLocked"/>
                            <w:richText/>
                          </w:sdtPr>
                          <w:sdtContent>
                            <w:p>
                              <w:pPr>
                                <w:tabs>
                                  <w:tab w:val="left" w:pos="851"/>
                                </w:tabs>
                                <w:ind w:firstLine="720"/>
                                <w:jc w:val="both"/>
                                <w:rPr>
                                  <w:szCs w:val="24"/>
                                  <w:lang w:eastAsia="lt-LT"/>
                                </w:rPr>
                              </w:pPr>
                              <w:sdt>
                                <w:sdtPr>
                                  <w:alias w:val="Numeris"/>
                                  <w:tag w:val="nr_bd8c4a14d73c47fa83378ce67e190160"/>
                                  <w:lock w:val="sdtLocked"/>
                                  <w:richText/>
                                </w:sdtPr>
                                <w:sdtContent>
                                  <w:r>
                                    <w:rPr>
                                      <w:szCs w:val="24"/>
                                      <w:lang w:eastAsia="lt-LT"/>
                                    </w:rPr>
                                    <w:t>26.3</w:t>
                                  </w:r>
                                </w:sdtContent>
                              </w:sdt>
                              <w:r>
                                <w:rPr>
                                  <w:szCs w:val="24"/>
                                  <w:lang w:eastAsia="lt-LT"/>
                                </w:rPr>
                                <w:t>. prisidėtų prie Strategijos tikslų bei rezultatų įgyvendinimo;</w:t>
                              </w:r>
                            </w:p>
                          </w:sdtContent>
                        </w:sdt>
                        <w:sdt>
                          <w:sdtPr>
                            <w:alias w:val="26.4 pp."/>
                            <w:tag w:val="part_374514953edf4203965b5ac1033636d2"/>
                            <w:lock w:val="sdtLocked"/>
                            <w:richText/>
                          </w:sdtPr>
                          <w:sdtContent>
                            <w:p>
                              <w:pPr>
                                <w:tabs>
                                  <w:tab w:val="left" w:pos="851"/>
                                </w:tabs>
                                <w:ind w:firstLine="720"/>
                                <w:jc w:val="both"/>
                                <w:rPr>
                                  <w:szCs w:val="24"/>
                                  <w:lang w:eastAsia="lt-LT"/>
                                </w:rPr>
                              </w:pPr>
                              <w:sdt>
                                <w:sdtPr>
                                  <w:alias w:val="Numeris"/>
                                  <w:tag w:val="nr_374514953edf4203965b5ac1033636d2"/>
                                  <w:lock w:val="sdtLocked"/>
                                  <w:richText/>
                                </w:sdtPr>
                                <w:sdtContent>
                                  <w:r>
                                    <w:rPr>
                                      <w:szCs w:val="24"/>
                                      <w:lang w:eastAsia="lt-LT"/>
                                    </w:rPr>
                                    <w:t>26.4</w:t>
                                  </w:r>
                                </w:sdtContent>
                              </w:sdt>
                              <w:r>
                                <w:rPr>
                                  <w:szCs w:val="24"/>
                                  <w:lang w:eastAsia="lt-LT"/>
                                </w:rPr>
                                <w:t xml:space="preserve">. projektu siektų problemos sprendimo – teigiamo poveikio Strategijoje.  </w:t>
                              </w:r>
                            </w:p>
                          </w:sdtContent>
                        </w:sdt>
                      </w:sdtContent>
                    </w:sdt>
                    <w:sdt>
                      <w:sdtPr>
                        <w:alias w:val="27 p."/>
                        <w:tag w:val="part_122ceb9d6012416894c243dbfda12de6"/>
                        <w:lock w:val="sdtLocked"/>
                        <w:richText/>
                      </w:sdtPr>
                      <w:sdtContent>
                        <w:p>
                          <w:pPr>
                            <w:tabs>
                              <w:tab w:val="left" w:pos="851"/>
                            </w:tabs>
                            <w:overflowPunct w:val="0"/>
                            <w:ind w:firstLine="720"/>
                            <w:jc w:val="both"/>
                            <w:textAlignment w:val="baseline"/>
                            <w:rPr>
                              <w:strike/>
                              <w:szCs w:val="24"/>
                              <w:lang w:eastAsia="lt-LT"/>
                            </w:rPr>
                          </w:pPr>
                          <w:sdt>
                            <w:sdtPr>
                              <w:alias w:val="Numeris"/>
                              <w:tag w:val="nr_122ceb9d6012416894c243dbfda12de6"/>
                              <w:lock w:val="sdtLocked"/>
                              <w:richText/>
                            </w:sdtPr>
                            <w:sdtContent>
                              <w:r>
                                <w:rPr>
                                  <w:szCs w:val="24"/>
                                  <w:lang w:eastAsia="lt-LT"/>
                                </w:rPr>
                                <w:t>27</w:t>
                              </w:r>
                            </w:sdtContent>
                          </w:sdt>
                          <w:r>
                            <w:rPr>
                              <w:szCs w:val="24"/>
                              <w:lang w:eastAsia="lt-LT"/>
                            </w:rPr>
                            <w:t>. Strategija turi būti parengta pagal Agentūros parengtą ir patvirtintą Paramos paraiškos Sumanaus kaimo strategijai pagal Lietuvos žemės ūkio ir kaimo plėtros 2023–2027 m. strateginio plano priemonę „Sumanieji kaimai“ parengti formą.</w:t>
                          </w:r>
                        </w:p>
                        <w:p>
                          <w:pPr>
                            <w:tabs>
                              <w:tab w:val="left" w:pos="851"/>
                            </w:tabs>
                            <w:ind w:firstLine="720"/>
                            <w:jc w:val="both"/>
                            <w:rPr>
                              <w:iCs/>
                              <w:color w:val="000000"/>
                              <w:szCs w:val="24"/>
                              <w:lang w:eastAsia="lt-LT"/>
                            </w:rPr>
                          </w:pPr>
                        </w:p>
                      </w:sdtContent>
                    </w:sdt>
                  </w:sdtContent>
                </w:sdt>
                <w:sdt>
                  <w:sdtPr>
                    <w:alias w:val="poskirsnis"/>
                    <w:tag w:val="part_f05edce1cd094ef8b65b6a543cea5635"/>
                    <w:lock w:val="sdtLocked"/>
                    <w:richText/>
                  </w:sdtPr>
                  <w:sdtContent>
                    <w:p>
                      <w:pPr>
                        <w:tabs>
                          <w:tab w:val="left" w:pos="851"/>
                        </w:tabs>
                        <w:overflowPunct w:val="0"/>
                        <w:jc w:val="center"/>
                        <w:textAlignment w:val="baseline"/>
                        <w:rPr>
                          <w:b/>
                          <w:bCs/>
                          <w:szCs w:val="24"/>
                          <w:lang w:eastAsia="lt-LT"/>
                        </w:rPr>
                      </w:pPr>
                      <w:sdt>
                        <w:sdtPr>
                          <w:alias w:val="Pavadinimas"/>
                          <w:tag w:val="title_f05edce1cd094ef8b65b6a543cea5635"/>
                          <w:lock w:val="sdtLocked"/>
                          <w:richText/>
                        </w:sdtPr>
                        <w:sdtContent>
                          <w:r>
                            <w:rPr>
                              <w:b/>
                              <w:bCs/>
                              <w:szCs w:val="24"/>
                              <w:lang w:eastAsia="lt-LT"/>
                            </w:rPr>
                            <w:t>Tinkamumo sąlygos ir reikalavimai Strategijos ir projektų teritorijai</w:t>
                          </w:r>
                        </w:sdtContent>
                      </w:sdt>
                    </w:p>
                    <w:p>
                      <w:pPr>
                        <w:tabs>
                          <w:tab w:val="left" w:pos="851"/>
                        </w:tabs>
                        <w:ind w:firstLine="720"/>
                        <w:jc w:val="center"/>
                        <w:rPr>
                          <w:b/>
                          <w:bCs/>
                          <w:iCs/>
                          <w:color w:val="000000"/>
                          <w:szCs w:val="24"/>
                          <w:lang w:eastAsia="lt-LT"/>
                        </w:rPr>
                      </w:pPr>
                    </w:p>
                    <w:sdt>
                      <w:sdtPr>
                        <w:alias w:val="28 p."/>
                        <w:tag w:val="part_88a1b7892515478e831f4daee1388ec5"/>
                        <w:lock w:val="sdtLocked"/>
                        <w:richText/>
                      </w:sdtPr>
                      <w:sdtContent>
                        <w:p>
                          <w:pPr>
                            <w:tabs>
                              <w:tab w:val="left" w:pos="851"/>
                            </w:tabs>
                            <w:ind w:firstLine="720"/>
                            <w:jc w:val="both"/>
                            <w:rPr>
                              <w:szCs w:val="24"/>
                              <w:lang w:eastAsia="lt-LT"/>
                            </w:rPr>
                          </w:pPr>
                          <w:sdt>
                            <w:sdtPr>
                              <w:alias w:val="Numeris"/>
                              <w:tag w:val="nr_88a1b7892515478e831f4daee1388ec5"/>
                              <w:lock w:val="sdtLocked"/>
                              <w:richText/>
                            </w:sdtPr>
                            <w:sdtContent>
                              <w:r>
                                <w:rPr>
                                  <w:color w:val="000000"/>
                                  <w:szCs w:val="24"/>
                                  <w:lang w:eastAsia="lt-LT"/>
                                </w:rPr>
                                <w:t>28</w:t>
                              </w:r>
                            </w:sdtContent>
                          </w:sdt>
                          <w:r>
                            <w:rPr>
                              <w:color w:val="000000"/>
                              <w:szCs w:val="24"/>
                              <w:lang w:eastAsia="lt-LT"/>
                            </w:rPr>
                            <w:t>. Strategija įgyvendinama aiškiai apibrėžtoje, vientisoje VVG ir VVG partnerės (kai taikoma) atstovaujamoje teritorijoje (toliau – Strategijos teritorija). VVG bendradarbiavimo su kita VVG atveju teritorija gali nesutapti su teritorinio administracinio vieneto ribomis</w:t>
                          </w:r>
                          <w:r>
                            <w:rPr>
                              <w:szCs w:val="24"/>
                              <w:lang w:eastAsia="lt-LT"/>
                            </w:rPr>
                            <w:t xml:space="preserve">. </w:t>
                          </w:r>
                        </w:p>
                      </w:sdtContent>
                    </w:sdt>
                    <w:sdt>
                      <w:sdtPr>
                        <w:alias w:val="29 p."/>
                        <w:tag w:val="part_ce751835c2c4473b9b3c1ba4a7b5fe13"/>
                        <w:lock w:val="sdtLocked"/>
                        <w:richText/>
                      </w:sdtPr>
                      <w:sdtContent>
                        <w:p>
                          <w:pPr>
                            <w:tabs>
                              <w:tab w:val="left" w:pos="851"/>
                            </w:tabs>
                            <w:ind w:firstLine="720"/>
                            <w:jc w:val="both"/>
                            <w:rPr>
                              <w:szCs w:val="24"/>
                              <w:lang w:eastAsia="lt-LT"/>
                            </w:rPr>
                          </w:pPr>
                          <w:sdt>
                            <w:sdtPr>
                              <w:alias w:val="Numeris"/>
                              <w:tag w:val="nr_ce751835c2c4473b9b3c1ba4a7b5fe13"/>
                              <w:lock w:val="sdtLocked"/>
                              <w:richText/>
                            </w:sdtPr>
                            <w:sdtContent>
                              <w:r>
                                <w:rPr>
                                  <w:szCs w:val="24"/>
                                  <w:lang w:eastAsia="lt-LT"/>
                                </w:rPr>
                                <w:t>29</w:t>
                              </w:r>
                            </w:sdtContent>
                          </w:sdt>
                          <w:r>
                            <w:rPr>
                              <w:szCs w:val="24"/>
                              <w:lang w:eastAsia="lt-LT"/>
                            </w:rPr>
                            <w:t>. VVG bendradarbiavimui su kita (-omis) VVG gali būti pasirinkta teritorija, susijusi funkciniais ryšiais, – ekonominiais ar socialiniais ryšiais ir (ar) bendrai naudojama infrastruktūra, ir (ar) paslaugų tinklą turinti teritorija (VVG bendradarbiavimo atveju, VVG ir VVG partnerės Strategijos įgyvendinimo teritorija gali nesiriboti).</w:t>
                          </w:r>
                        </w:p>
                      </w:sdtContent>
                    </w:sdt>
                    <w:sdt>
                      <w:sdtPr>
                        <w:alias w:val="30 p."/>
                        <w:tag w:val="part_751211c41d9d4091b19a354167a21a33"/>
                        <w:lock w:val="sdtLocked"/>
                        <w:richText/>
                      </w:sdtPr>
                      <w:sdtContent>
                        <w:p>
                          <w:pPr>
                            <w:tabs>
                              <w:tab w:val="left" w:pos="851"/>
                            </w:tabs>
                            <w:ind w:firstLine="720"/>
                            <w:jc w:val="both"/>
                            <w:rPr>
                              <w:szCs w:val="24"/>
                              <w:lang w:eastAsia="lt-LT"/>
                            </w:rPr>
                          </w:pPr>
                          <w:sdt>
                            <w:sdtPr>
                              <w:alias w:val="Numeris"/>
                              <w:tag w:val="nr_751211c41d9d4091b19a354167a21a33"/>
                              <w:lock w:val="sdtLocked"/>
                              <w:richText/>
                            </w:sdtPr>
                            <w:sdtContent>
                              <w:r>
                                <w:rPr>
                                  <w:rFonts w:eastAsia="Calibri"/>
                                  <w:color w:val="000000"/>
                                  <w:szCs w:val="24"/>
                                  <w:lang w:eastAsia="lt-LT"/>
                                </w:rPr>
                                <w:t>30</w:t>
                              </w:r>
                            </w:sdtContent>
                          </w:sdt>
                          <w:r>
                            <w:rPr>
                              <w:rFonts w:eastAsia="Calibri"/>
                              <w:color w:val="000000"/>
                              <w:szCs w:val="24"/>
                              <w:lang w:eastAsia="lt-LT"/>
                            </w:rPr>
                            <w:t xml:space="preserve">. Strategija ir (arba) </w:t>
                          </w:r>
                          <w:r>
                            <w:rPr>
                              <w:color w:val="000000"/>
                              <w:szCs w:val="24"/>
                              <w:lang w:eastAsia="lt-LT"/>
                            </w:rPr>
                            <w:t>projekto įgyvendinimo vieta gali apimti kelias kaimo vietoves, atitinkančias Taisyklių 31 punkte nus</w:t>
                          </w:r>
                          <w:r>
                            <w:rPr>
                              <w:rFonts w:eastAsia="Calibri"/>
                              <w:color w:val="000000"/>
                              <w:szCs w:val="24"/>
                              <w:lang w:eastAsia="lt-LT"/>
                            </w:rPr>
                            <w:t xml:space="preserve">tatytą apibrėžimą ir esančias vienos ar kelių savivaldybių teritorijose (VVG bendradarbiavimo atveju) (vertinant Strategiją pagal atrankos kriterijus, jei </w:t>
                          </w:r>
                          <w:r>
                            <w:rPr>
                              <w:bCs/>
                              <w:iCs/>
                              <w:color w:val="000000"/>
                              <w:szCs w:val="24"/>
                              <w:lang w:eastAsia="lt-LT"/>
                            </w:rPr>
                            <w:t xml:space="preserve">Strategijos įgyvendinimo vieta apima kelias kaimo vietoves, atrankos </w:t>
                          </w:r>
                          <w:r>
                            <w:rPr>
                              <w:bCs/>
                              <w:iCs/>
                              <w:szCs w:val="24"/>
                              <w:lang w:eastAsia="lt-LT"/>
                            </w:rPr>
                            <w:t>kriterijuose nurodytas naudos gavėjų skaičius sumuojamas).</w:t>
                          </w:r>
                          <w:r>
                            <w:rPr>
                              <w:szCs w:val="24"/>
                              <w:lang w:eastAsia="lt-LT"/>
                            </w:rPr>
                            <w:t xml:space="preserve"> </w:t>
                          </w:r>
                        </w:p>
                      </w:sdtContent>
                    </w:sdt>
                    <w:sdt>
                      <w:sdtPr>
                        <w:alias w:val="31 p."/>
                        <w:tag w:val="part_98222ded3f994c2f8e334612320a346b"/>
                        <w:lock w:val="sdtLocked"/>
                        <w:richText/>
                      </w:sdtPr>
                      <w:sdtContent>
                        <w:p>
                          <w:pPr>
                            <w:tabs>
                              <w:tab w:val="left" w:pos="851"/>
                            </w:tabs>
                            <w:ind w:firstLine="720"/>
                            <w:jc w:val="both"/>
                            <w:rPr>
                              <w:color w:val="000000"/>
                              <w:szCs w:val="24"/>
                              <w:lang w:eastAsia="lt-LT"/>
                            </w:rPr>
                          </w:pPr>
                          <w:sdt>
                            <w:sdtPr>
                              <w:alias w:val="Numeris"/>
                              <w:tag w:val="nr_98222ded3f994c2f8e334612320a346b"/>
                              <w:lock w:val="sdtLocked"/>
                              <w:richText/>
                            </w:sdtPr>
                            <w:sdtContent>
                              <w:r>
                                <w:rPr>
                                  <w:szCs w:val="24"/>
                                  <w:lang w:eastAsia="lt-LT"/>
                                </w:rPr>
                                <w:t>31</w:t>
                              </w:r>
                            </w:sdtContent>
                          </w:sdt>
                          <w:r>
                            <w:rPr>
                              <w:szCs w:val="24"/>
                              <w:lang w:eastAsia="lt-LT"/>
                            </w:rPr>
                            <w:t>. Projektai įgyvendinami kaimo vietovėje, kuria gali būti:</w:t>
                          </w:r>
                          <w:r>
                            <w:rPr>
                              <w:b/>
                              <w:bCs/>
                              <w:szCs w:val="24"/>
                              <w:lang w:eastAsia="lt-LT"/>
                            </w:rPr>
                            <w:t xml:space="preserve"> </w:t>
                          </w:r>
                          <w:r>
                            <w:rPr>
                              <w:szCs w:val="24"/>
                              <w:lang w:eastAsia="lt-LT"/>
                            </w:rPr>
                            <w:t>viensėdis, kaimas, miestelis, miestas ar kita gyvenamoji vietovė, kurios gyventojų skaičius neviršija 6 tūkst</w:t>
                          </w:r>
                          <w:r>
                            <w:rPr>
                              <w:color w:val="000000"/>
                              <w:szCs w:val="24"/>
                              <w:lang w:eastAsia="lt-LT"/>
                            </w:rPr>
                            <w:t>.</w:t>
                          </w:r>
                        </w:p>
                      </w:sdtContent>
                    </w:sdt>
                    <w:sdt>
                      <w:sdtPr>
                        <w:alias w:val="32 p."/>
                        <w:tag w:val="part_76434e8db68942458685133b889fbd23"/>
                        <w:lock w:val="sdtLocked"/>
                        <w:richText/>
                      </w:sdtPr>
                      <w:sdtContent>
                        <w:p>
                          <w:pPr>
                            <w:tabs>
                              <w:tab w:val="left" w:pos="567"/>
                              <w:tab w:val="left" w:pos="851"/>
                            </w:tabs>
                            <w:ind w:firstLine="720"/>
                            <w:jc w:val="both"/>
                            <w:rPr>
                              <w:szCs w:val="24"/>
                              <w:lang w:eastAsia="lt-LT"/>
                            </w:rPr>
                          </w:pPr>
                          <w:sdt>
                            <w:sdtPr>
                              <w:alias w:val="Numeris"/>
                              <w:tag w:val="nr_76434e8db68942458685133b889fbd23"/>
                              <w:lock w:val="sdtLocked"/>
                              <w:richText/>
                            </w:sdtPr>
                            <w:sdtContent>
                              <w:r>
                                <w:rPr>
                                  <w:szCs w:val="24"/>
                                  <w:lang w:eastAsia="lt-LT"/>
                                </w:rPr>
                                <w:t>32</w:t>
                              </w:r>
                            </w:sdtContent>
                          </w:sdt>
                          <w:r>
                            <w:rPr>
                              <w:szCs w:val="24"/>
                              <w:lang w:eastAsia="lt-LT"/>
                            </w:rPr>
                            <w:t xml:space="preserve">. VVG bendradarbiavimo su kita (-omis) VVG atveju, Strategija ir </w:t>
                          </w:r>
                          <w:r>
                            <w:rPr>
                              <w:iCs/>
                              <w:szCs w:val="24"/>
                              <w:lang w:eastAsia="lt-LT"/>
                            </w:rPr>
                            <w:t>projekto veiklos įgyvendinamos visų bendradarbiaujančių VVG teritorijose.</w:t>
                          </w:r>
                        </w:p>
                        <w:p>
                          <w:pPr>
                            <w:tabs>
                              <w:tab w:val="left" w:pos="851"/>
                            </w:tabs>
                            <w:ind w:firstLine="720"/>
                            <w:jc w:val="both"/>
                            <w:rPr>
                              <w:color w:val="000000"/>
                              <w:szCs w:val="24"/>
                              <w:lang w:eastAsia="lt-LT"/>
                            </w:rPr>
                          </w:pPr>
                        </w:p>
                      </w:sdtContent>
                    </w:sdt>
                  </w:sdtContent>
                </w:sdt>
              </w:sdtContent>
            </w:sdt>
            <w:sdt>
              <w:sdtPr>
                <w:alias w:val="skirsnis"/>
                <w:tag w:val="part_a18ffe0d7e194e5d97a43cd2e9a62f60"/>
                <w:lock w:val="sdtLocked"/>
                <w:richText/>
              </w:sdtPr>
              <w:sdtContent>
                <w:p>
                  <w:pPr>
                    <w:tabs>
                      <w:tab w:val="left" w:pos="851"/>
                    </w:tabs>
                    <w:jc w:val="center"/>
                    <w:rPr>
                      <w:color w:val="000000"/>
                      <w:szCs w:val="24"/>
                      <w:lang w:eastAsia="lt-LT"/>
                    </w:rPr>
                  </w:pPr>
                  <w:sdt>
                    <w:sdtPr>
                      <w:alias w:val="Numeris"/>
                      <w:tag w:val="nr_a18ffe0d7e194e5d97a43cd2e9a62f60"/>
                      <w:lock w:val="sdtLocked"/>
                      <w:richText/>
                    </w:sdtPr>
                    <w:sdtContent>
                      <w:r>
                        <w:rPr>
                          <w:b/>
                          <w:bCs/>
                          <w:color w:val="000000"/>
                          <w:szCs w:val="24"/>
                          <w:lang w:eastAsia="lt-LT"/>
                        </w:rPr>
                        <w:t>ŠEŠTASIS</w:t>
                      </w:r>
                    </w:sdtContent>
                  </w:sdt>
                  <w:r>
                    <w:rPr>
                      <w:b/>
                      <w:bCs/>
                      <w:color w:val="000000"/>
                      <w:szCs w:val="24"/>
                      <w:lang w:eastAsia="lt-LT"/>
                    </w:rPr>
                    <w:t xml:space="preserve"> SKIRSNIS</w:t>
                  </w:r>
                </w:p>
                <w:p>
                  <w:pPr>
                    <w:tabs>
                      <w:tab w:val="left" w:pos="851"/>
                    </w:tabs>
                    <w:jc w:val="center"/>
                    <w:rPr>
                      <w:color w:val="000000"/>
                      <w:szCs w:val="24"/>
                      <w:lang w:eastAsia="lt-LT"/>
                    </w:rPr>
                  </w:pPr>
                  <w:sdt>
                    <w:sdtPr>
                      <w:alias w:val="Pavadinimas"/>
                      <w:tag w:val="title_a18ffe0d7e194e5d97a43cd2e9a62f60"/>
                      <w:lock w:val="sdtLocked"/>
                      <w:richText/>
                    </w:sdtPr>
                    <w:sdtContent>
                      <w:r>
                        <w:rPr>
                          <w:b/>
                          <w:bCs/>
                          <w:color w:val="000000"/>
                          <w:szCs w:val="24"/>
                          <w:lang w:eastAsia="lt-LT"/>
                        </w:rPr>
                        <w:t>STRATEGIJOS VYKDYTOJŲ IR PROJEKTŲ VYKDYTOJŲ ĮSIPAREIGOJIMAI</w:t>
                      </w:r>
                    </w:sdtContent>
                  </w:sdt>
                </w:p>
                <w:p>
                  <w:pPr>
                    <w:tabs>
                      <w:tab w:val="left" w:pos="851"/>
                    </w:tabs>
                    <w:ind w:firstLine="720"/>
                    <w:jc w:val="both"/>
                    <w:rPr>
                      <w:color w:val="000000"/>
                      <w:szCs w:val="24"/>
                      <w:lang w:eastAsia="lt-LT"/>
                    </w:rPr>
                  </w:pPr>
                </w:p>
                <w:sdt>
                  <w:sdtPr>
                    <w:alias w:val="33 p."/>
                    <w:tag w:val="part_59db3ca17ea746ae8698b15a9b8e3ca1"/>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59db3ca17ea746ae8698b15a9b8e3ca1"/>
                          <w:lock w:val="sdtLocked"/>
                          <w:richText/>
                        </w:sdtPr>
                        <w:sdtContent>
                          <w:r>
                            <w:rPr>
                              <w:color w:val="000000"/>
                              <w:szCs w:val="24"/>
                              <w:lang w:eastAsia="lt-LT"/>
                            </w:rPr>
                            <w:t>33</w:t>
                          </w:r>
                        </w:sdtContent>
                      </w:sdt>
                      <w:r>
                        <w:rPr>
                          <w:color w:val="000000"/>
                          <w:szCs w:val="24"/>
                          <w:lang w:eastAsia="lt-LT"/>
                        </w:rPr>
                        <w:t>. Po Strategijos patvirtinimo VVG tampa Strategijos vykdytoja, jos partnerė VVG (kai taikoma) – Strategijos vykdytojos partnere ir įsipareigoja:</w:t>
                      </w:r>
                    </w:p>
                    <w:sdt>
                      <w:sdtPr>
                        <w:alias w:val="33.1 pp."/>
                        <w:tag w:val="part_d03dc7707aaa46ee99144afa52311fb0"/>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d03dc7707aaa46ee99144afa52311fb0"/>
                              <w:lock w:val="sdtLocked"/>
                              <w:richText/>
                            </w:sdtPr>
                            <w:sdtContent>
                              <w:r>
                                <w:rPr>
                                  <w:color w:val="000000"/>
                                  <w:szCs w:val="24"/>
                                  <w:lang w:eastAsia="lt-LT"/>
                                </w:rPr>
                                <w:t>33.1</w:t>
                              </w:r>
                            </w:sdtContent>
                          </w:sdt>
                          <w:r>
                            <w:rPr>
                              <w:color w:val="000000"/>
                              <w:szCs w:val="24"/>
                              <w:lang w:eastAsia="lt-LT"/>
                            </w:rPr>
                            <w:t>. įgyvendinti Strategiją visa apimtimi;</w:t>
                          </w:r>
                        </w:p>
                      </w:sdtContent>
                    </w:sdt>
                    <w:sdt>
                      <w:sdtPr>
                        <w:alias w:val="33.2 pp."/>
                        <w:tag w:val="part_0f491c063df5458195659d66083792b4"/>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0f491c063df5458195659d66083792b4"/>
                              <w:lock w:val="sdtLocked"/>
                              <w:richText/>
                            </w:sdtPr>
                            <w:sdtContent>
                              <w:r>
                                <w:rPr>
                                  <w:color w:val="000000"/>
                                  <w:szCs w:val="24"/>
                                  <w:lang w:eastAsia="lt-LT"/>
                                </w:rPr>
                                <w:t>33.2</w:t>
                              </w:r>
                            </w:sdtContent>
                          </w:sdt>
                          <w:r>
                            <w:rPr>
                              <w:color w:val="000000"/>
                              <w:szCs w:val="24"/>
                              <w:lang w:eastAsia="lt-LT"/>
                            </w:rPr>
                            <w:t>. veikti jungtinės veiklos sutarties pagrindu, kaip nurodyta Taisyklių 13.6 papunktyje (kai taikoma);</w:t>
                          </w:r>
                        </w:p>
                      </w:sdtContent>
                    </w:sdt>
                    <w:sdt>
                      <w:sdtPr>
                        <w:alias w:val="33.3 pp."/>
                        <w:tag w:val="part_ea1863506bcd4b3ea29b0105da80d424"/>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ea1863506bcd4b3ea29b0105da80d424"/>
                              <w:lock w:val="sdtLocked"/>
                              <w:richText/>
                            </w:sdtPr>
                            <w:sdtContent>
                              <w:r>
                                <w:rPr>
                                  <w:color w:val="000000"/>
                                  <w:szCs w:val="24"/>
                                  <w:lang w:eastAsia="lt-LT"/>
                                </w:rPr>
                                <w:t>33.3</w:t>
                              </w:r>
                            </w:sdtContent>
                          </w:sdt>
                          <w:r>
                            <w:rPr>
                              <w:color w:val="000000"/>
                              <w:szCs w:val="24"/>
                              <w:lang w:eastAsia="lt-LT"/>
                            </w:rPr>
                            <w:t>. koordinuoti Strategijos įgyvendinimą visą įgyvendinimo ir kontrolės laikotarpį;</w:t>
                          </w:r>
                        </w:p>
                      </w:sdtContent>
                    </w:sdt>
                    <w:sdt>
                      <w:sdtPr>
                        <w:alias w:val="33.4 pp."/>
                        <w:tag w:val="part_ebefce6858a94156ad0f62616563465f"/>
                        <w:lock w:val="sdtLocked"/>
                        <w:richText/>
                      </w:sdtPr>
                      <w:sdtContent>
                        <w:p>
                          <w:pPr>
                            <w:tabs>
                              <w:tab w:val="left" w:pos="851"/>
                            </w:tabs>
                            <w:ind w:firstLine="720"/>
                            <w:jc w:val="both"/>
                            <w:rPr>
                              <w:color w:val="000000"/>
                              <w:szCs w:val="24"/>
                              <w:lang w:eastAsia="lt-LT"/>
                            </w:rPr>
                          </w:pPr>
                          <w:sdt>
                            <w:sdtPr>
                              <w:alias w:val="Numeris"/>
                              <w:tag w:val="nr_ebefce6858a94156ad0f62616563465f"/>
                              <w:lock w:val="sdtLocked"/>
                              <w:richText/>
                            </w:sdtPr>
                            <w:sdtContent>
                              <w:r>
                                <w:rPr>
                                  <w:rFonts w:eastAsia="Calibri"/>
                                  <w:szCs w:val="24"/>
                                  <w:lang w:eastAsia="lt-LT"/>
                                </w:rPr>
                                <w:t>33.4</w:t>
                              </w:r>
                            </w:sdtContent>
                          </w:sdt>
                          <w:r>
                            <w:rPr>
                              <w:rFonts w:eastAsia="Calibri"/>
                              <w:szCs w:val="24"/>
                              <w:lang w:eastAsia="lt-LT"/>
                            </w:rPr>
                            <w:t xml:space="preserve">. atrenkant projektus veikti nešališkai, sąžiningai ir tinkamai, kaip apibrėžta </w:t>
                          </w:r>
                          <w:r>
                            <w:rPr>
                              <w:color w:val="000000"/>
                              <w:szCs w:val="24"/>
                              <w:lang w:eastAsia="lt-LT"/>
                            </w:rPr>
                            <w:t xml:space="preserve">Lietuvos Respublikos viešųjų ir privačių interesų derinimo valstybinėje tarnyboje įstatyme; </w:t>
                          </w:r>
                        </w:p>
                      </w:sdtContent>
                    </w:sdt>
                    <w:sdt>
                      <w:sdtPr>
                        <w:alias w:val="33.5 pp."/>
                        <w:tag w:val="part_eb4b656e01c949d28df52cd6300e43d1"/>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eb4b656e01c949d28df52cd6300e43d1"/>
                              <w:lock w:val="sdtLocked"/>
                              <w:richText/>
                            </w:sdtPr>
                            <w:sdtContent>
                              <w:r>
                                <w:rPr>
                                  <w:color w:val="000000"/>
                                  <w:szCs w:val="24"/>
                                  <w:lang w:eastAsia="lt-LT"/>
                                </w:rPr>
                                <w:t>33.5</w:t>
                              </w:r>
                            </w:sdtContent>
                          </w:sdt>
                          <w:r>
                            <w:rPr>
                              <w:color w:val="000000"/>
                              <w:szCs w:val="24"/>
                              <w:lang w:eastAsia="lt-LT"/>
                            </w:rPr>
                            <w:t xml:space="preserve">. Strategijos įgyvendinimo metu reguliariai konsultuotis su projekto vykdytojais ir nuolat juos informuoti apie Strategijos įgyvendinimo eigą, viešindama informaciją elektroninėmis priemonėmis ar organizuodama susitikimus; </w:t>
                          </w:r>
                        </w:p>
                      </w:sdtContent>
                    </w:sdt>
                    <w:sdt>
                      <w:sdtPr>
                        <w:alias w:val="33.6 pp."/>
                        <w:tag w:val="part_426f007c5b6044bf90f2b32c35101ec9"/>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426f007c5b6044bf90f2b32c35101ec9"/>
                              <w:lock w:val="sdtLocked"/>
                              <w:richText/>
                            </w:sdtPr>
                            <w:sdtContent>
                              <w:r>
                                <w:rPr>
                                  <w:color w:val="000000"/>
                                  <w:szCs w:val="24"/>
                                  <w:lang w:eastAsia="lt-LT"/>
                                </w:rPr>
                                <w:t>33.6</w:t>
                              </w:r>
                            </w:sdtContent>
                          </w:sdt>
                          <w:r>
                            <w:rPr>
                              <w:color w:val="000000"/>
                              <w:szCs w:val="24"/>
                              <w:lang w:eastAsia="lt-LT"/>
                            </w:rPr>
                            <w:t>. prieš teikdama Agentūrai Strategijos pakeitimus, kurie turi įtakos konkretiems projektams, privalo šiuos pakeitimus suderinti raštu ar el. paštu su atitinkamais projektų vykdytojais;</w:t>
                          </w:r>
                        </w:p>
                      </w:sdtContent>
                    </w:sdt>
                    <w:sdt>
                      <w:sdtPr>
                        <w:alias w:val="33.7 pp."/>
                        <w:tag w:val="part_272f06b377714cc9969354dc1e412c57"/>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272f06b377714cc9969354dc1e412c57"/>
                              <w:lock w:val="sdtLocked"/>
                              <w:richText/>
                            </w:sdtPr>
                            <w:sdtContent>
                              <w:r>
                                <w:rPr>
                                  <w:color w:val="000000"/>
                                  <w:szCs w:val="24"/>
                                  <w:lang w:eastAsia="lt-LT"/>
                                </w:rPr>
                                <w:t>33.7</w:t>
                              </w:r>
                            </w:sdtContent>
                          </w:sdt>
                          <w:r>
                            <w:rPr>
                              <w:color w:val="000000"/>
                              <w:szCs w:val="24"/>
                              <w:lang w:eastAsia="lt-LT"/>
                            </w:rPr>
                            <w:t>. sudaryti sąlygas projektų vykdytojams susipažinti su Strategijos įgyvendinimo dokumentais;</w:t>
                          </w:r>
                        </w:p>
                      </w:sdtContent>
                    </w:sdt>
                    <w:sdt>
                      <w:sdtPr>
                        <w:alias w:val="33.8 pp."/>
                        <w:tag w:val="part_03e38275af7a4ee58dc6789872ef7e60"/>
                        <w:lock w:val="sdtLocked"/>
                        <w:richText/>
                      </w:sdtPr>
                      <w:sdtContent>
                        <w:p>
                          <w:pPr>
                            <w:tabs>
                              <w:tab w:val="left" w:pos="851"/>
                            </w:tabs>
                            <w:overflowPunct w:val="0"/>
                            <w:ind w:firstLine="720"/>
                            <w:jc w:val="both"/>
                            <w:textAlignment w:val="baseline"/>
                            <w:rPr>
                              <w:szCs w:val="24"/>
                              <w:lang w:eastAsia="lt-LT"/>
                            </w:rPr>
                          </w:pPr>
                          <w:sdt>
                            <w:sdtPr>
                              <w:alias w:val="Numeris"/>
                              <w:tag w:val="nr_03e38275af7a4ee58dc6789872ef7e60"/>
                              <w:lock w:val="sdtLocked"/>
                              <w:richText/>
                            </w:sdtPr>
                            <w:sdtContent>
                              <w:r>
                                <w:rPr>
                                  <w:color w:val="000000"/>
                                  <w:szCs w:val="24"/>
                                  <w:lang w:eastAsia="lt-LT"/>
                                </w:rPr>
                                <w:t>33.8</w:t>
                              </w:r>
                            </w:sdtContent>
                          </w:sdt>
                          <w:r>
                            <w:rPr>
                              <w:color w:val="000000"/>
                              <w:szCs w:val="24"/>
                              <w:lang w:eastAsia="lt-LT"/>
                            </w:rPr>
                            <w:t xml:space="preserve">. skiriant ar keičiant Strategiją administruojančius asmenis (įskaitant Strategijos administravimo vadovą), viešųjų ir privačių interesų derinimą, imtis kitų korupcijos prevencijos priemonių vadovaujantis Lietuvos Respublikos korupcijos prevencijos įstatymu. </w:t>
                          </w:r>
                          <w:r>
                            <w:rPr>
                              <w:szCs w:val="24"/>
                              <w:lang w:eastAsia="lt-LT"/>
                            </w:rPr>
                            <w:t xml:space="preserve">Už privačių interesų deklaravimo kontrolę, interesų konfliktų valdymą ir sprendimų nešališkumo užtikrinimą Strategijos įgyvendinimo laikotarpiu yra atsakingas (-i) VVG vadovas (-ai) arba jo (jų) įgaliotas (-i) asmuo                    (-enys).</w:t>
                          </w:r>
                        </w:p>
                      </w:sdtContent>
                    </w:sdt>
                  </w:sdtContent>
                </w:sdt>
                <w:sdt>
                  <w:sdtPr>
                    <w:alias w:val="34 p."/>
                    <w:tag w:val="part_5f528af171564ce6acd2738a76c758e9"/>
                    <w:lock w:val="sdtLocked"/>
                    <w:richText/>
                  </w:sdtPr>
                  <w:sdtContent>
                    <w:p>
                      <w:pPr>
                        <w:tabs>
                          <w:tab w:val="left" w:pos="851"/>
                        </w:tabs>
                        <w:overflowPunct w:val="0"/>
                        <w:ind w:firstLine="720"/>
                        <w:jc w:val="both"/>
                        <w:textAlignment w:val="baseline"/>
                        <w:rPr>
                          <w:szCs w:val="24"/>
                          <w:lang w:eastAsia="lt-LT"/>
                        </w:rPr>
                      </w:pPr>
                      <w:sdt>
                        <w:sdtPr>
                          <w:alias w:val="Numeris"/>
                          <w:tag w:val="nr_5f528af171564ce6acd2738a76c758e9"/>
                          <w:lock w:val="sdtLocked"/>
                          <w:richText/>
                        </w:sdtPr>
                        <w:sdtContent>
                          <w:r>
                            <w:rPr>
                              <w:szCs w:val="24"/>
                              <w:lang w:eastAsia="lt-LT"/>
                            </w:rPr>
                            <w:t>34</w:t>
                          </w:r>
                        </w:sdtContent>
                      </w:sdt>
                      <w:r>
                        <w:rPr>
                          <w:szCs w:val="24"/>
                          <w:lang w:eastAsia="lt-LT"/>
                        </w:rPr>
                        <w:t>. Visi Strategijos dalyviai (Strategijos vykdytoja, Strategijos vykdytojos partnerė, projektų vykdytojai ir jų partneriai) įsipareigoja:</w:t>
                      </w:r>
                    </w:p>
                    <w:sdt>
                      <w:sdtPr>
                        <w:alias w:val="34.1 pp."/>
                        <w:tag w:val="part_5d728833af1944f6a1ed4f4ffa298027"/>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5d728833af1944f6a1ed4f4ffa298027"/>
                              <w:lock w:val="sdtLocked"/>
                              <w:richText/>
                            </w:sdtPr>
                            <w:sdtContent>
                              <w:r>
                                <w:rPr>
                                  <w:color w:val="000000"/>
                                  <w:szCs w:val="24"/>
                                  <w:lang w:eastAsia="lt-LT"/>
                                </w:rPr>
                                <w:t>34.1</w:t>
                              </w:r>
                            </w:sdtContent>
                          </w:sdt>
                          <w:r>
                            <w:rPr>
                              <w:color w:val="000000"/>
                              <w:szCs w:val="24"/>
                              <w:lang w:eastAsia="lt-LT"/>
                            </w:rPr>
                            <w:t xml:space="preserve">. </w:t>
                          </w:r>
                          <w:r>
                            <w:rPr>
                              <w:szCs w:val="24"/>
                              <w:lang w:eastAsia="lt-LT"/>
                            </w:rPr>
                            <w:t xml:space="preserve">vykdyti tarpusavio įsipareigojimus, nurodytus jungtinės veiklos sutartyje (kai jungtinės veiklos sutartis sudaroma); </w:t>
                          </w:r>
                        </w:p>
                      </w:sdtContent>
                    </w:sdt>
                    <w:sdt>
                      <w:sdtPr>
                        <w:alias w:val="34.2 pp."/>
                        <w:tag w:val="part_26d75c60bcec43a180c12ab9954cffdc"/>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26d75c60bcec43a180c12ab9954cffdc"/>
                              <w:lock w:val="sdtLocked"/>
                              <w:richText/>
                            </w:sdtPr>
                            <w:sdtContent>
                              <w:r>
                                <w:rPr>
                                  <w:color w:val="000000"/>
                                  <w:szCs w:val="24"/>
                                  <w:lang w:eastAsia="lt-LT"/>
                                </w:rPr>
                                <w:t>34.2</w:t>
                              </w:r>
                            </w:sdtContent>
                          </w:sdt>
                          <w:r>
                            <w:rPr>
                              <w:color w:val="000000"/>
                              <w:szCs w:val="24"/>
                              <w:lang w:eastAsia="lt-LT"/>
                            </w:rPr>
                            <w:t>. vykdyti įsipareigojimus, nurodytus Administravimo taisyklių 170 punkte (kai taikoma);</w:t>
                          </w:r>
                        </w:p>
                      </w:sdtContent>
                    </w:sdt>
                    <w:sdt>
                      <w:sdtPr>
                        <w:alias w:val="34.3 pp."/>
                        <w:tag w:val="part_8ac886a291974e3cbe08fad11e839b9d"/>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8ac886a291974e3cbe08fad11e839b9d"/>
                              <w:lock w:val="sdtLocked"/>
                              <w:richText/>
                            </w:sdtPr>
                            <w:sdtContent>
                              <w:r>
                                <w:rPr>
                                  <w:color w:val="000000"/>
                                  <w:szCs w:val="24"/>
                                  <w:lang w:eastAsia="lt-LT"/>
                                </w:rPr>
                                <w:t>34.3</w:t>
                              </w:r>
                            </w:sdtContent>
                          </w:sdt>
                          <w:r>
                            <w:rPr>
                              <w:color w:val="000000"/>
                              <w:szCs w:val="24"/>
                              <w:lang w:eastAsia="lt-LT"/>
                            </w:rPr>
                            <w:t xml:space="preserve">. nedaryti įtakos, siekiant palankaus sprendimo, Strategijos vertinimą atliekančiam                     (-tiems) asmeniui (-ims), Agentūrai, Strategijos atrankos komitetui arba atskiriems jo nariams, Žemės ūkio ministerijai (toliau – Ministerija);</w:t>
                          </w:r>
                        </w:p>
                      </w:sdtContent>
                    </w:sdt>
                    <w:sdt>
                      <w:sdtPr>
                        <w:alias w:val="34.4 pp."/>
                        <w:tag w:val="part_b9263ad9800540b2823fb32f674c66b2"/>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b9263ad9800540b2823fb32f674c66b2"/>
                              <w:lock w:val="sdtLocked"/>
                              <w:richText/>
                            </w:sdtPr>
                            <w:sdtContent>
                              <w:r>
                                <w:rPr>
                                  <w:color w:val="000000"/>
                                  <w:szCs w:val="24"/>
                                  <w:lang w:eastAsia="lt-LT"/>
                                </w:rPr>
                                <w:t>34.4</w:t>
                              </w:r>
                            </w:sdtContent>
                          </w:sdt>
                          <w:r>
                            <w:rPr>
                              <w:color w:val="000000"/>
                              <w:szCs w:val="24"/>
                              <w:lang w:eastAsia="lt-LT"/>
                            </w:rPr>
                            <w:t>. viešinti paramą vadovaudamiesi Lietuvos žemės ūkio ir kaimo plėtros 2023–2027 metų Strateginio plano suteiktos paramos viešinimo taisyklėmis, patvirtintomis Lietuvos Respublikos žemės ūkio ministro 2023 m. kovo 31 d. įsakymu Nr. 3D-201 „Dėl Suteiktos paramos iš EŽŪFKP lėšų pagal Lietuvos žemės ūkio ir kaimo plėtros 2023–2027 metų strateginį planą viešinimo taisyklių patvirtinimo“ (toliau – Viešinimo taisyklės) (netaikoma projekto vykdytojo partneriui);</w:t>
                          </w:r>
                        </w:p>
                      </w:sdtContent>
                    </w:sdt>
                    <w:sdt>
                      <w:sdtPr>
                        <w:alias w:val="34.5 pp."/>
                        <w:tag w:val="part_f2ceaf0665fb474eb93178dc687a054d"/>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f2ceaf0665fb474eb93178dc687a054d"/>
                              <w:lock w:val="sdtLocked"/>
                              <w:richText/>
                            </w:sdtPr>
                            <w:sdtContent>
                              <w:r>
                                <w:rPr>
                                  <w:color w:val="000000"/>
                                  <w:szCs w:val="24"/>
                                  <w:lang w:eastAsia="lt-LT"/>
                                </w:rPr>
                                <w:t>34.5</w:t>
                              </w:r>
                            </w:sdtContent>
                          </w:sdt>
                          <w:r>
                            <w:rPr>
                              <w:color w:val="000000"/>
                              <w:szCs w:val="24"/>
                              <w:lang w:eastAsia="lt-LT"/>
                            </w:rPr>
                            <w:t>. įsipareigojimų laikytis viso Strategijos ir projekto įgyvendinimo ir kontrolės laikotarpio metu;</w:t>
                          </w:r>
                        </w:p>
                      </w:sdtContent>
                    </w:sdt>
                    <w:sdt>
                      <w:sdtPr>
                        <w:alias w:val="34.6 pp."/>
                        <w:tag w:val="part_174d886845e0472294aa0b1da14d30a4"/>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174d886845e0472294aa0b1da14d30a4"/>
                              <w:lock w:val="sdtLocked"/>
                              <w:richText/>
                            </w:sdtPr>
                            <w:sdtContent>
                              <w:r>
                                <w:rPr>
                                  <w:color w:val="000000"/>
                                  <w:szCs w:val="24"/>
                                  <w:lang w:eastAsia="lt-LT"/>
                                </w:rPr>
                                <w:t>34.6</w:t>
                              </w:r>
                            </w:sdtContent>
                          </w:sdt>
                          <w:r>
                            <w:rPr>
                              <w:color w:val="000000"/>
                              <w:szCs w:val="24"/>
                              <w:lang w:eastAsia="lt-LT"/>
                            </w:rPr>
                            <w:t xml:space="preserve">. įgyvendindami Strategiją ir projektą, siekti teigiamo poveikio Strategijai ir </w:t>
                          </w:r>
                          <w:r>
                            <w:rPr>
                              <w:szCs w:val="24"/>
                              <w:lang w:eastAsia="lt-LT"/>
                            </w:rPr>
                            <w:t>naudos visuomenei.</w:t>
                          </w:r>
                        </w:p>
                        <w:p>
                          <w:pPr>
                            <w:tabs>
                              <w:tab w:val="left" w:pos="851"/>
                            </w:tabs>
                            <w:ind w:firstLine="720"/>
                            <w:jc w:val="both"/>
                            <w:rPr>
                              <w:color w:val="000000"/>
                              <w:szCs w:val="24"/>
                              <w:lang w:eastAsia="lt-LT"/>
                            </w:rPr>
                          </w:pPr>
                        </w:p>
                      </w:sdtContent>
                    </w:sdt>
                  </w:sdtContent>
                </w:sdt>
              </w:sdtContent>
            </w:sdt>
            <w:sdt>
              <w:sdtPr>
                <w:alias w:val="skirsnis"/>
                <w:tag w:val="part_61ea3c816a4749c4b0d37c70136b0fb6"/>
                <w:lock w:val="sdtLocked"/>
                <w:richText/>
              </w:sdtPr>
              <w:sdtContent>
                <w:p>
                  <w:pPr>
                    <w:tabs>
                      <w:tab w:val="left" w:pos="851"/>
                    </w:tabs>
                    <w:jc w:val="center"/>
                    <w:rPr>
                      <w:b/>
                      <w:bCs/>
                      <w:color w:val="000000"/>
                      <w:szCs w:val="24"/>
                      <w:lang w:eastAsia="lt-LT"/>
                    </w:rPr>
                  </w:pPr>
                  <w:sdt>
                    <w:sdtPr>
                      <w:alias w:val="Numeris"/>
                      <w:tag w:val="nr_61ea3c816a4749c4b0d37c70136b0fb6"/>
                      <w:lock w:val="sdtLocked"/>
                      <w:richText/>
                    </w:sdtPr>
                    <w:sdtContent>
                      <w:r>
                        <w:rPr>
                          <w:b/>
                          <w:bCs/>
                          <w:color w:val="000000"/>
                          <w:szCs w:val="24"/>
                          <w:lang w:eastAsia="lt-LT"/>
                        </w:rPr>
                        <w:t>SEPTINTASIS</w:t>
                      </w:r>
                    </w:sdtContent>
                  </w:sdt>
                  <w:r>
                    <w:rPr>
                      <w:b/>
                      <w:bCs/>
                      <w:color w:val="000000"/>
                      <w:szCs w:val="24"/>
                      <w:lang w:eastAsia="lt-LT"/>
                    </w:rPr>
                    <w:t xml:space="preserve"> SKIRSNIS</w:t>
                  </w:r>
                </w:p>
                <w:p>
                  <w:pPr>
                    <w:tabs>
                      <w:tab w:val="left" w:pos="851"/>
                    </w:tabs>
                    <w:jc w:val="center"/>
                    <w:rPr>
                      <w:color w:val="000000"/>
                      <w:szCs w:val="24"/>
                      <w:lang w:eastAsia="lt-LT"/>
                    </w:rPr>
                  </w:pPr>
                  <w:sdt>
                    <w:sdtPr>
                      <w:alias w:val="Pavadinimas"/>
                      <w:tag w:val="title_61ea3c816a4749c4b0d37c70136b0fb6"/>
                      <w:lock w:val="sdtLocked"/>
                      <w:richText/>
                    </w:sdtPr>
                    <w:sdtContent>
                      <w:r>
                        <w:rPr>
                          <w:b/>
                          <w:bCs/>
                          <w:color w:val="000000"/>
                          <w:szCs w:val="24"/>
                          <w:lang w:eastAsia="lt-LT"/>
                        </w:rPr>
                        <w:t>STRATEGIJOS ATRANKOS KRITERIJAI</w:t>
                      </w:r>
                    </w:sdtContent>
                  </w:sdt>
                </w:p>
                <w:p>
                  <w:pPr>
                    <w:tabs>
                      <w:tab w:val="left" w:pos="851"/>
                    </w:tabs>
                    <w:ind w:firstLine="720"/>
                    <w:jc w:val="both"/>
                    <w:rPr>
                      <w:color w:val="000000"/>
                      <w:szCs w:val="24"/>
                      <w:lang w:eastAsia="lt-LT"/>
                    </w:rPr>
                  </w:pPr>
                </w:p>
                <w:sdt>
                  <w:sdtPr>
                    <w:alias w:val="35 p."/>
                    <w:tag w:val="part_410497c051a64977a68bd8dc2cc12437"/>
                    <w:lock w:val="sdtLocked"/>
                    <w:richText/>
                  </w:sdtPr>
                  <w:sdtContent>
                    <w:p>
                      <w:pPr>
                        <w:tabs>
                          <w:tab w:val="left" w:pos="851"/>
                        </w:tabs>
                        <w:ind w:firstLine="720"/>
                        <w:jc w:val="both"/>
                        <w:rPr>
                          <w:color w:val="000000"/>
                          <w:szCs w:val="24"/>
                          <w:lang w:eastAsia="lt-LT"/>
                        </w:rPr>
                      </w:pPr>
                      <w:sdt>
                        <w:sdtPr>
                          <w:alias w:val="Numeris"/>
                          <w:tag w:val="nr_410497c051a64977a68bd8dc2cc12437"/>
                          <w:lock w:val="sdtLocked"/>
                          <w:richText/>
                        </w:sdtPr>
                        <w:sdtContent>
                          <w:r>
                            <w:rPr>
                              <w:color w:val="000000"/>
                              <w:szCs w:val="24"/>
                              <w:lang w:eastAsia="lt-LT"/>
                            </w:rPr>
                            <w:t>35</w:t>
                          </w:r>
                        </w:sdtContent>
                      </w:sdt>
                      <w:r>
                        <w:rPr>
                          <w:color w:val="000000"/>
                          <w:szCs w:val="24"/>
                          <w:lang w:eastAsia="lt-LT"/>
                        </w:rPr>
                        <w:t>. Strategijos pridėtinė vertė (kokybė) vertinama balais pagal atrankos kriterijus. Strategijos atrankos kriterijai yra šie:</w:t>
                      </w:r>
                    </w:p>
                    <w:tbl>
                      <w:tblPr>
                        <w:tblW w:w="9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14"/>
                        <w:gridCol w:w="7483"/>
                        <w:gridCol w:w="1606"/>
                      </w:tblGrid>
                      <w:tr>
                        <w:trPr>
                          <w:trHeight w:val="659"/>
                        </w:trPr>
                        <w:tc>
                          <w:tcPr>
                            <w:tcW w:w="714" w:type="dxa"/>
                            <w:tcBorders>
                              <w:bottom w:val="single" w:sz="4" w:space="0" w:color="000000"/>
                            </w:tcBorders>
                          </w:tcPr>
                          <w:p>
                            <w:pPr>
                              <w:tabs>
                                <w:tab w:val="left" w:pos="851"/>
                              </w:tabs>
                              <w:jc w:val="center"/>
                              <w:rPr>
                                <w:b/>
                                <w:color w:val="000000"/>
                                <w:szCs w:val="24"/>
                                <w:lang w:eastAsia="lt-LT"/>
                              </w:rPr>
                            </w:pPr>
                            <w:r>
                              <w:rPr>
                                <w:b/>
                                <w:szCs w:val="24"/>
                                <w:lang w:eastAsia="lt-LT"/>
                              </w:rPr>
                              <w:t>Eil. Nr.</w:t>
                            </w:r>
                          </w:p>
                        </w:tc>
                        <w:tc>
                          <w:tcPr>
                            <w:tcW w:w="7483" w:type="dxa"/>
                            <w:tcBorders>
                              <w:bottom w:val="single" w:sz="4" w:space="0" w:color="000000"/>
                            </w:tcBorders>
                            <w:vAlign w:val="center"/>
                          </w:tcPr>
                          <w:p>
                            <w:pPr>
                              <w:tabs>
                                <w:tab w:val="left" w:pos="851"/>
                              </w:tabs>
                              <w:jc w:val="center"/>
                              <w:rPr>
                                <w:b/>
                                <w:color w:val="000000"/>
                                <w:szCs w:val="24"/>
                                <w:lang w:eastAsia="lt-LT"/>
                              </w:rPr>
                            </w:pPr>
                            <w:r>
                              <w:rPr>
                                <w:b/>
                                <w:color w:val="000000"/>
                                <w:szCs w:val="24"/>
                                <w:lang w:eastAsia="lt-LT"/>
                              </w:rPr>
                              <w:t>Strategijos atrankos kriterijaus pavadinimas</w:t>
                            </w:r>
                          </w:p>
                        </w:tc>
                        <w:tc>
                          <w:tcPr>
                            <w:tcW w:w="1606" w:type="dxa"/>
                            <w:tcBorders>
                              <w:bottom w:val="single" w:sz="4" w:space="0" w:color="000000"/>
                            </w:tcBorders>
                            <w:vAlign w:val="center"/>
                          </w:tcPr>
                          <w:p>
                            <w:pPr>
                              <w:tabs>
                                <w:tab w:val="left" w:pos="851"/>
                              </w:tabs>
                              <w:jc w:val="center"/>
                              <w:rPr>
                                <w:b/>
                                <w:color w:val="000000"/>
                                <w:szCs w:val="24"/>
                                <w:lang w:eastAsia="lt-LT"/>
                              </w:rPr>
                            </w:pPr>
                            <w:r>
                              <w:rPr>
                                <w:b/>
                                <w:color w:val="000000"/>
                                <w:szCs w:val="24"/>
                                <w:lang w:eastAsia="lt-LT"/>
                              </w:rPr>
                              <w:t>Balų skaičius</w:t>
                            </w:r>
                          </w:p>
                        </w:tc>
                      </w:tr>
                      <w:tr>
                        <w:trPr>
                          <w:trHeight w:val="399"/>
                        </w:trPr>
                        <w:tc>
                          <w:tcPr>
                            <w:tcW w:w="714" w:type="dxa"/>
                            <w:shd w:val="clear" w:color="auto" w:fill="FFFFFF" w:themeFill="background1"/>
                            <w:vAlign w:val="center"/>
                          </w:tcPr>
                          <w:p>
                            <w:pPr>
                              <w:tabs>
                                <w:tab w:val="left" w:pos="851"/>
                              </w:tabs>
                              <w:jc w:val="center"/>
                              <w:rPr>
                                <w:color w:val="000000"/>
                                <w:szCs w:val="24"/>
                                <w:lang w:eastAsia="lt-LT"/>
                              </w:rPr>
                            </w:pPr>
                            <w:r>
                              <w:rPr>
                                <w:color w:val="000000"/>
                                <w:szCs w:val="24"/>
                                <w:lang w:eastAsia="lt-LT"/>
                              </w:rPr>
                              <w:t>1.</w:t>
                            </w:r>
                          </w:p>
                        </w:tc>
                        <w:tc>
                          <w:tcPr>
                            <w:tcW w:w="7483" w:type="dxa"/>
                            <w:shd w:val="clear" w:color="auto" w:fill="FFFFFF" w:themeFill="background1"/>
                          </w:tcPr>
                          <w:p>
                            <w:pPr>
                              <w:tabs>
                                <w:tab w:val="left" w:pos="851"/>
                              </w:tabs>
                              <w:jc w:val="both"/>
                              <w:rPr>
                                <w:b/>
                                <w:color w:val="000000"/>
                                <w:szCs w:val="24"/>
                                <w:lang w:eastAsia="lt-LT"/>
                              </w:rPr>
                            </w:pPr>
                            <w:r>
                              <w:rPr>
                                <w:b/>
                                <w:color w:val="000000"/>
                                <w:szCs w:val="24"/>
                                <w:lang w:eastAsia="lt-LT"/>
                              </w:rPr>
                              <w:t>Paslaugų skaitmeniniais sprendiniais grįsta strategija.</w:t>
                            </w:r>
                          </w:p>
                          <w:p>
                            <w:pPr>
                              <w:tabs>
                                <w:tab w:val="left" w:pos="851"/>
                              </w:tabs>
                              <w:jc w:val="both"/>
                              <w:rPr>
                                <w:bCs/>
                                <w:i/>
                                <w:color w:val="000000"/>
                                <w:szCs w:val="24"/>
                                <w:lang w:eastAsia="lt-LT"/>
                              </w:rPr>
                            </w:pPr>
                            <w:r>
                              <w:rPr>
                                <w:bCs/>
                                <w:color w:val="000000"/>
                                <w:szCs w:val="24"/>
                                <w:lang w:eastAsia="lt-LT"/>
                              </w:rPr>
                              <w:t>Strategijos projektuose numatyta diegti paslaugų skaitmeninimo sprendimus (techninius (išskyrus kompiuterius, serverius, maršrutizatorius, išmaniuosius telefonus), programinius įrankius ar jų apdorojimo priemones), kurie bus naudojami siekiant pagerinti konkrečių paslaugų prieinamumą, kokybę ar efektyvumą, tenkinant tikslinės auditorijos (gyventojų, verslo, institucijų) poreikius.</w:t>
                            </w:r>
                          </w:p>
                          <w:p>
                            <w:pPr>
                              <w:tabs>
                                <w:tab w:val="left" w:pos="851"/>
                              </w:tabs>
                              <w:jc w:val="both"/>
                              <w:rPr>
                                <w:bCs/>
                                <w:color w:val="000000"/>
                                <w:szCs w:val="24"/>
                                <w:lang w:eastAsia="lt-LT"/>
                              </w:rPr>
                            </w:pPr>
                            <w:r>
                              <w:rPr>
                                <w:bCs/>
                                <w:i/>
                                <w:color w:val="000000"/>
                                <w:szCs w:val="24"/>
                                <w:lang w:eastAsia="lt-LT"/>
                              </w:rPr>
                              <w:t>(Balai suteikiami, jeigu kiekviename Strategijos projekte numatyta diegti paslaugų skaitmeninius sprendimus arba bent viename projekte numatytas diegti skaitmeninis sprendimas, kuris funkcionaliai bus pritaikytas ir integruotas taip, kad būtų naudingas ir panaudojamas visuose Strategijos projektuose).</w:t>
                            </w:r>
                          </w:p>
                        </w:tc>
                        <w:tc>
                          <w:tcPr>
                            <w:tcW w:w="1606" w:type="dxa"/>
                            <w:shd w:val="clear" w:color="auto" w:fill="FFFFFF" w:themeFill="background1"/>
                            <w:vAlign w:val="center"/>
                          </w:tcPr>
                          <w:p>
                            <w:pPr>
                              <w:tabs>
                                <w:tab w:val="left" w:pos="851"/>
                              </w:tabs>
                              <w:jc w:val="center"/>
                              <w:rPr>
                                <w:bCs/>
                                <w:szCs w:val="24"/>
                                <w:lang w:eastAsia="lt-LT"/>
                              </w:rPr>
                            </w:pPr>
                            <w:r>
                              <w:rPr>
                                <w:bCs/>
                                <w:color w:val="000000"/>
                                <w:szCs w:val="24"/>
                                <w:lang w:eastAsia="lt-LT"/>
                              </w:rPr>
                              <w:t>15</w:t>
                            </w:r>
                          </w:p>
                        </w:tc>
                      </w:tr>
                      <w:tr>
                        <w:trPr>
                          <w:trHeight w:val="543"/>
                        </w:trPr>
                        <w:tc>
                          <w:tcPr>
                            <w:tcW w:w="714" w:type="dxa"/>
                            <w:shd w:val="clear" w:color="auto" w:fill="FFFFFF" w:themeFill="background1"/>
                            <w:tcMar>
                              <w:top w:w="0" w:type="dxa"/>
                              <w:left w:w="108" w:type="dxa"/>
                              <w:bottom w:w="0" w:type="dxa"/>
                              <w:right w:w="108" w:type="dxa"/>
                            </w:tcMar>
                            <w:vAlign w:val="center"/>
                          </w:tcPr>
                          <w:p>
                            <w:pPr>
                              <w:tabs>
                                <w:tab w:val="left" w:pos="851"/>
                              </w:tabs>
                              <w:jc w:val="center"/>
                              <w:rPr>
                                <w:bCs/>
                                <w:color w:val="000000"/>
                                <w:szCs w:val="24"/>
                                <w:lang w:eastAsia="lt-LT"/>
                              </w:rPr>
                            </w:pPr>
                            <w:r>
                              <w:rPr>
                                <w:bCs/>
                                <w:color w:val="000000"/>
                                <w:szCs w:val="24"/>
                                <w:lang w:eastAsia="lt-LT"/>
                              </w:rPr>
                              <w:t>2.</w:t>
                            </w:r>
                          </w:p>
                        </w:tc>
                        <w:tc>
                          <w:tcPr>
                            <w:tcW w:w="7483" w:type="dxa"/>
                            <w:shd w:val="clear" w:color="auto" w:fill="FFFFFF" w:themeFill="background1"/>
                            <w:tcMar>
                              <w:top w:w="0" w:type="dxa"/>
                              <w:left w:w="108" w:type="dxa"/>
                              <w:bottom w:w="0" w:type="dxa"/>
                              <w:right w:w="108" w:type="dxa"/>
                            </w:tcMar>
                          </w:tcPr>
                          <w:p>
                            <w:pPr>
                              <w:tabs>
                                <w:tab w:val="left" w:pos="851"/>
                              </w:tabs>
                              <w:jc w:val="both"/>
                              <w:rPr>
                                <w:b/>
                                <w:color w:val="000000"/>
                                <w:szCs w:val="24"/>
                                <w:lang w:eastAsia="lt-LT"/>
                              </w:rPr>
                            </w:pPr>
                            <w:r>
                              <w:rPr>
                                <w:b/>
                                <w:color w:val="000000"/>
                                <w:szCs w:val="24"/>
                                <w:lang w:eastAsia="lt-LT"/>
                              </w:rPr>
                              <w:t xml:space="preserve">Inovatyvi Strategija </w:t>
                            </w:r>
                          </w:p>
                          <w:p>
                            <w:pPr>
                              <w:tabs>
                                <w:tab w:val="left" w:pos="851"/>
                              </w:tabs>
                              <w:jc w:val="both"/>
                              <w:rPr>
                                <w:bCs/>
                                <w:color w:val="000000"/>
                                <w:szCs w:val="24"/>
                                <w:lang w:eastAsia="lt-LT"/>
                              </w:rPr>
                            </w:pPr>
                            <w:r>
                              <w:rPr>
                                <w:bCs/>
                                <w:color w:val="000000"/>
                                <w:szCs w:val="24"/>
                                <w:lang w:eastAsia="lt-LT"/>
                              </w:rPr>
                              <w:t xml:space="preserve">Bent viename Strategijos projekte diegiamos paslaugų inovacijos, atitinkančios naujumo kriterijų pagal Inovatyvumo vertinimo metodikos 1 priedą. </w:t>
                            </w:r>
                          </w:p>
                          <w:p>
                            <w:pPr>
                              <w:tabs>
                                <w:tab w:val="left" w:pos="851"/>
                              </w:tabs>
                              <w:jc w:val="both"/>
                              <w:rPr>
                                <w:bCs/>
                                <w:color w:val="000000"/>
                                <w:szCs w:val="24"/>
                                <w:lang w:eastAsia="lt-LT"/>
                              </w:rPr>
                            </w:pPr>
                          </w:p>
                          <w:p>
                            <w:pPr>
                              <w:tabs>
                                <w:tab w:val="left" w:pos="851"/>
                              </w:tabs>
                              <w:jc w:val="both"/>
                              <w:rPr>
                                <w:bCs/>
                                <w:strike/>
                                <w:color w:val="000000"/>
                                <w:szCs w:val="24"/>
                                <w:lang w:eastAsia="lt-LT"/>
                              </w:rPr>
                            </w:pPr>
                            <w:r>
                              <w:rPr>
                                <w:bCs/>
                                <w:i/>
                                <w:color w:val="000000"/>
                                <w:szCs w:val="24"/>
                                <w:lang w:eastAsia="lt-LT"/>
                              </w:rPr>
                              <w:t>(Balai suteikiami, jei projekto vykdytojo investicijos ir (arba) veiklos atitinka Inovatyvumo vertinimo metodikos 1 priede nurodytą naujumo kriterijaus požymį).</w:t>
                            </w:r>
                          </w:p>
                        </w:tc>
                        <w:tc>
                          <w:tcPr>
                            <w:tcW w:w="1606" w:type="dxa"/>
                            <w:shd w:val="clear" w:color="auto" w:fill="FFFFFF" w:themeFill="background1"/>
                            <w:tcMar>
                              <w:top w:w="0" w:type="dxa"/>
                              <w:left w:w="108" w:type="dxa"/>
                              <w:bottom w:w="0" w:type="dxa"/>
                              <w:right w:w="108" w:type="dxa"/>
                            </w:tcMar>
                            <w:vAlign w:val="center"/>
                          </w:tcPr>
                          <w:p>
                            <w:pPr>
                              <w:tabs>
                                <w:tab w:val="left" w:pos="851"/>
                              </w:tabs>
                              <w:jc w:val="center"/>
                              <w:rPr>
                                <w:bCs/>
                                <w:color w:val="000000"/>
                                <w:szCs w:val="24"/>
                                <w:lang w:eastAsia="lt-LT"/>
                              </w:rPr>
                            </w:pPr>
                            <w:r>
                              <w:rPr>
                                <w:bCs/>
                                <w:color w:val="000000"/>
                                <w:szCs w:val="24"/>
                                <w:lang w:eastAsia="lt-LT"/>
                              </w:rPr>
                              <w:t>15</w:t>
                            </w:r>
                          </w:p>
                        </w:tc>
                      </w:tr>
                      <w:tr>
                        <w:trPr>
                          <w:trHeight w:val="543"/>
                        </w:trPr>
                        <w:tc>
                          <w:tcPr>
                            <w:tcW w:w="714" w:type="dxa"/>
                            <w:shd w:val="clear" w:color="auto" w:fill="FFFFFF" w:themeFill="background1"/>
                            <w:vAlign w:val="center"/>
                          </w:tcPr>
                          <w:p>
                            <w:pPr>
                              <w:tabs>
                                <w:tab w:val="left" w:pos="851"/>
                              </w:tabs>
                              <w:jc w:val="center"/>
                              <w:rPr>
                                <w:bCs/>
                                <w:color w:val="000000"/>
                                <w:szCs w:val="24"/>
                                <w:lang w:eastAsia="lt-LT"/>
                              </w:rPr>
                            </w:pPr>
                            <w:r>
                              <w:rPr>
                                <w:bCs/>
                                <w:color w:val="000000"/>
                                <w:szCs w:val="24"/>
                                <w:lang w:eastAsia="lt-LT"/>
                              </w:rPr>
                              <w:t xml:space="preserve">3. </w:t>
                            </w:r>
                          </w:p>
                        </w:tc>
                        <w:tc>
                          <w:tcPr>
                            <w:tcW w:w="7483" w:type="dxa"/>
                            <w:shd w:val="clear" w:color="auto" w:fill="FFFFFF" w:themeFill="background1"/>
                          </w:tcPr>
                          <w:p>
                            <w:pPr>
                              <w:jc w:val="both"/>
                              <w:rPr>
                                <w:b/>
                                <w:szCs w:val="24"/>
                                <w:lang w:eastAsia="lt-LT"/>
                              </w:rPr>
                            </w:pPr>
                            <w:r>
                              <w:rPr>
                                <w:b/>
                                <w:szCs w:val="24"/>
                                <w:lang w:eastAsia="lt-LT"/>
                              </w:rPr>
                              <w:t>Išteklius pritraukianti Strategija</w:t>
                            </w:r>
                          </w:p>
                          <w:p>
                            <w:pPr>
                              <w:jc w:val="both"/>
                              <w:rPr>
                                <w:iCs/>
                                <w:color w:val="202122"/>
                                <w:szCs w:val="24"/>
                                <w:lang w:eastAsia="lt-LT"/>
                              </w:rPr>
                            </w:pPr>
                            <w:r>
                              <w:rPr>
                                <w:iCs/>
                                <w:color w:val="202122"/>
                                <w:szCs w:val="24"/>
                                <w:lang w:eastAsia="lt-LT"/>
                              </w:rPr>
                              <w:t xml:space="preserve">Strategijai </w:t>
                            </w:r>
                            <w:r>
                              <w:rPr>
                                <w:bCs/>
                                <w:iCs/>
                                <w:szCs w:val="24"/>
                                <w:lang w:eastAsia="lt-LT"/>
                              </w:rPr>
                              <w:t>ir (arba) projektui</w:t>
                            </w:r>
                            <w:r>
                              <w:rPr>
                                <w:iCs/>
                                <w:szCs w:val="24"/>
                                <w:lang w:eastAsia="lt-LT"/>
                              </w:rPr>
                              <w:t xml:space="preserve"> </w:t>
                            </w:r>
                            <w:r>
                              <w:rPr>
                                <w:iCs/>
                                <w:color w:val="202122"/>
                                <w:szCs w:val="24"/>
                                <w:lang w:eastAsia="lt-LT"/>
                              </w:rPr>
                              <w:t>įgyvendinti pasitelkiami papildomi ekonominiai ištekliai (fizinio arba juridinio asmens (išskyrus biudžetines įstaigas) piniginės lėšos, pastatai, įrenginiai, transporto priemonės ir pan.).</w:t>
                            </w:r>
                          </w:p>
                          <w:p>
                            <w:pPr>
                              <w:jc w:val="both"/>
                              <w:rPr>
                                <w:iCs/>
                                <w:color w:val="202122"/>
                                <w:szCs w:val="24"/>
                                <w:lang w:eastAsia="lt-LT"/>
                              </w:rPr>
                            </w:pPr>
                          </w:p>
                          <w:p>
                            <w:pPr>
                              <w:jc w:val="both"/>
                              <w:rPr>
                                <w:i/>
                                <w:color w:val="202122"/>
                                <w:szCs w:val="24"/>
                                <w:lang w:eastAsia="lt-LT"/>
                              </w:rPr>
                            </w:pPr>
                            <w:r>
                              <w:rPr>
                                <w:bCs/>
                                <w:i/>
                                <w:color w:val="202122"/>
                                <w:szCs w:val="24"/>
                                <w:lang w:eastAsia="lt-LT"/>
                              </w:rPr>
                              <w:t>(</w:t>
                            </w:r>
                            <w:r>
                              <w:rPr>
                                <w:i/>
                                <w:color w:val="202122"/>
                                <w:szCs w:val="24"/>
                                <w:lang w:eastAsia="lt-LT"/>
                              </w:rPr>
                              <w:t xml:space="preserve">Balai suteikiami, jei prisidėjimas prie Strategijos ir (arba) projekto yra aiškiai pagrįstas ir jo teikiama nauda įrodoma pridedamais dokumentais, pagrindžiančiais susitarimo esmę su investuotoju, kaip nurodyta Taisyklėse. Dokumentai turi būti pateikti ne vėliau kaip iki Strategijos vertinimo pabaigos. </w:t>
                            </w:r>
                            <w:r>
                              <w:rPr>
                                <w:i/>
                                <w:color w:val="000000"/>
                                <w:szCs w:val="24"/>
                                <w:lang w:eastAsia="lt-LT"/>
                              </w:rPr>
                              <w:t>Balai nesuteikiami, jeigu yra investuojama intelektiniais ir panašiais ištekliais</w:t>
                            </w:r>
                            <w:r>
                              <w:rPr>
                                <w:bCs/>
                                <w:i/>
                                <w:color w:val="000000"/>
                                <w:szCs w:val="24"/>
                                <w:lang w:eastAsia="lt-LT"/>
                              </w:rPr>
                              <w:t>)</w:t>
                            </w:r>
                            <w:r>
                              <w:rPr>
                                <w:i/>
                                <w:color w:val="000000"/>
                                <w:szCs w:val="24"/>
                                <w:lang w:eastAsia="lt-LT"/>
                              </w:rPr>
                              <w:t>.</w:t>
                            </w:r>
                          </w:p>
                        </w:tc>
                        <w:tc>
                          <w:tcPr>
                            <w:tcW w:w="1606" w:type="dxa"/>
                            <w:shd w:val="clear" w:color="auto" w:fill="FFFFFF" w:themeFill="background1"/>
                            <w:vAlign w:val="center"/>
                          </w:tcPr>
                          <w:p>
                            <w:pPr>
                              <w:tabs>
                                <w:tab w:val="left" w:pos="851"/>
                              </w:tabs>
                              <w:jc w:val="center"/>
                              <w:rPr>
                                <w:bCs/>
                                <w:color w:val="000000"/>
                                <w:szCs w:val="24"/>
                                <w:lang w:eastAsia="lt-LT"/>
                              </w:rPr>
                            </w:pPr>
                            <w:r>
                              <w:rPr>
                                <w:bCs/>
                                <w:color w:val="000000"/>
                                <w:szCs w:val="24"/>
                                <w:lang w:eastAsia="lt-LT"/>
                              </w:rPr>
                              <w:t>10</w:t>
                            </w:r>
                          </w:p>
                        </w:tc>
                      </w:tr>
                      <w:tr>
                        <w:trPr>
                          <w:trHeight w:val="543"/>
                        </w:trPr>
                        <w:tc>
                          <w:tcPr>
                            <w:tcW w:w="714" w:type="dxa"/>
                            <w:shd w:val="clear" w:color="auto" w:fill="FFFFFF" w:themeFill="background1"/>
                            <w:vAlign w:val="center"/>
                          </w:tcPr>
                          <w:p>
                            <w:pPr>
                              <w:tabs>
                                <w:tab w:val="left" w:pos="851"/>
                              </w:tabs>
                              <w:jc w:val="center"/>
                              <w:rPr>
                                <w:bCs/>
                                <w:color w:val="000000"/>
                                <w:szCs w:val="24"/>
                                <w:lang w:eastAsia="lt-LT"/>
                              </w:rPr>
                            </w:pPr>
                            <w:r>
                              <w:rPr>
                                <w:bCs/>
                                <w:color w:val="000000"/>
                                <w:szCs w:val="24"/>
                                <w:lang w:eastAsia="lt-LT"/>
                              </w:rPr>
                              <w:t>4.</w:t>
                            </w:r>
                          </w:p>
                        </w:tc>
                        <w:tc>
                          <w:tcPr>
                            <w:tcW w:w="7483" w:type="dxa"/>
                            <w:shd w:val="clear" w:color="auto" w:fill="FFFFFF" w:themeFill="background1"/>
                          </w:tcPr>
                          <w:p>
                            <w:pPr>
                              <w:tabs>
                                <w:tab w:val="left" w:pos="851"/>
                              </w:tabs>
                              <w:jc w:val="both"/>
                              <w:rPr>
                                <w:b/>
                                <w:color w:val="242424"/>
                                <w:szCs w:val="24"/>
                                <w:lang w:eastAsia="lt-LT"/>
                              </w:rPr>
                            </w:pPr>
                            <w:r>
                              <w:rPr>
                                <w:b/>
                                <w:color w:val="242424"/>
                                <w:szCs w:val="24"/>
                                <w:lang w:eastAsia="lt-LT"/>
                              </w:rPr>
                              <w:t>Mokslu ir kompetencijomis grįsta Strategija</w:t>
                            </w:r>
                          </w:p>
                          <w:p>
                            <w:pPr>
                              <w:tabs>
                                <w:tab w:val="left" w:pos="851"/>
                              </w:tabs>
                              <w:jc w:val="both"/>
                              <w:rPr>
                                <w:bCs/>
                                <w:color w:val="000000"/>
                                <w:szCs w:val="24"/>
                                <w:lang w:eastAsia="lt-LT"/>
                              </w:rPr>
                            </w:pPr>
                            <w:r>
                              <w:rPr>
                                <w:bCs/>
                                <w:color w:val="000000"/>
                                <w:szCs w:val="24"/>
                                <w:lang w:eastAsia="lt-LT"/>
                              </w:rPr>
                              <w:t>Strategijoje ir (arba) projekte</w:t>
                            </w:r>
                            <w:r>
                              <w:rPr>
                                <w:color w:val="000000"/>
                                <w:szCs w:val="24"/>
                                <w:lang w:eastAsia="lt-LT"/>
                              </w:rPr>
                              <w:t xml:space="preserve"> </w:t>
                            </w:r>
                            <w:r>
                              <w:rPr>
                                <w:color w:val="242424"/>
                                <w:szCs w:val="24"/>
                                <w:lang w:eastAsia="lt-LT"/>
                              </w:rPr>
                              <w:t xml:space="preserve">dalyvauja </w:t>
                            </w:r>
                            <w:r>
                              <w:rPr>
                                <w:bCs/>
                                <w:color w:val="000000"/>
                                <w:szCs w:val="24"/>
                                <w:lang w:eastAsia="lt-LT"/>
                              </w:rPr>
                              <w:t>ir (arba) ketina dalyvauti</w:t>
                            </w:r>
                            <w:r>
                              <w:rPr>
                                <w:b/>
                                <w:color w:val="000000"/>
                                <w:szCs w:val="24"/>
                                <w:lang w:eastAsia="lt-LT"/>
                              </w:rPr>
                              <w:t xml:space="preserve"> </w:t>
                            </w:r>
                            <w:r>
                              <w:rPr>
                                <w:color w:val="242424"/>
                                <w:szCs w:val="24"/>
                                <w:lang w:eastAsia="lt-LT"/>
                              </w:rPr>
                              <w:t xml:space="preserve">kaip paslaugos teikėjas mokslo ir (arba) mokymo įstaiga, kuri turimomis mokslo žiniomis ir kompetencijomis prisideda prie Strategijos </w:t>
                            </w:r>
                            <w:r>
                              <w:rPr>
                                <w:bCs/>
                                <w:color w:val="000000"/>
                                <w:szCs w:val="24"/>
                                <w:lang w:eastAsia="lt-LT"/>
                              </w:rPr>
                              <w:t>ir (arba) projekto</w:t>
                            </w:r>
                            <w:r>
                              <w:rPr>
                                <w:b/>
                                <w:color w:val="000000"/>
                                <w:szCs w:val="24"/>
                                <w:lang w:eastAsia="lt-LT"/>
                              </w:rPr>
                              <w:t xml:space="preserve"> </w:t>
                            </w:r>
                            <w:r>
                              <w:rPr>
                                <w:color w:val="242424"/>
                                <w:szCs w:val="24"/>
                                <w:lang w:eastAsia="lt-LT"/>
                              </w:rPr>
                              <w:t>veiklos ir pasiūlo konkrečius, praktinius problemų, iššūkių sprendimo modelius ar būdus</w:t>
                            </w:r>
                            <w:r>
                              <w:rPr>
                                <w:color w:val="000000"/>
                                <w:szCs w:val="24"/>
                                <w:lang w:eastAsia="lt-LT"/>
                              </w:rPr>
                              <w:t xml:space="preserve"> </w:t>
                            </w:r>
                            <w:r>
                              <w:rPr>
                                <w:bCs/>
                                <w:color w:val="000000"/>
                                <w:szCs w:val="24"/>
                                <w:lang w:eastAsia="lt-LT"/>
                              </w:rPr>
                              <w:t>ir nuosekliai visą Strategijos ir (arba) projekto įgyvendinimo ir kontrolės laikotarpį vykdo veiklas ir praktinio įgyvendinimo stebėseną.</w:t>
                            </w:r>
                          </w:p>
                          <w:p>
                            <w:pPr>
                              <w:tabs>
                                <w:tab w:val="left" w:pos="851"/>
                              </w:tabs>
                              <w:jc w:val="both"/>
                              <w:rPr>
                                <w:bCs/>
                                <w:color w:val="242424"/>
                                <w:szCs w:val="24"/>
                                <w:lang w:eastAsia="lt-LT"/>
                              </w:rPr>
                            </w:pPr>
                          </w:p>
                          <w:p>
                            <w:pPr>
                              <w:tabs>
                                <w:tab w:val="left" w:pos="851"/>
                              </w:tabs>
                              <w:jc w:val="both"/>
                              <w:rPr>
                                <w:i/>
                                <w:color w:val="242424"/>
                                <w:szCs w:val="24"/>
                                <w:lang w:eastAsia="lt-LT"/>
                              </w:rPr>
                            </w:pPr>
                            <w:r>
                              <w:rPr>
                                <w:i/>
                                <w:color w:val="242424"/>
                                <w:szCs w:val="24"/>
                                <w:lang w:eastAsia="lt-LT"/>
                              </w:rPr>
                              <w:t>(</w:t>
                            </w:r>
                            <w:r>
                              <w:rPr>
                                <w:i/>
                                <w:iCs/>
                                <w:color w:val="242424"/>
                                <w:szCs w:val="24"/>
                                <w:lang w:eastAsia="lt-LT"/>
                              </w:rPr>
                              <w:t>B</w:t>
                            </w:r>
                            <w:r>
                              <w:rPr>
                                <w:i/>
                                <w:color w:val="242424"/>
                                <w:szCs w:val="24"/>
                                <w:lang w:eastAsia="lt-LT"/>
                              </w:rPr>
                              <w:t>alai suteikiami, j</w:t>
                            </w:r>
                            <w:r>
                              <w:rPr>
                                <w:i/>
                                <w:color w:val="000000"/>
                                <w:szCs w:val="24"/>
                                <w:lang w:eastAsia="lt-LT"/>
                              </w:rPr>
                              <w:t xml:space="preserve">eigu bent vienas </w:t>
                            </w:r>
                            <w:r>
                              <w:rPr>
                                <w:i/>
                                <w:color w:val="242424"/>
                                <w:szCs w:val="24"/>
                                <w:lang w:eastAsia="lt-LT"/>
                              </w:rPr>
                              <w:t xml:space="preserve">projekto vykdytojas yra (arba </w:t>
                            </w:r>
                            <w:r>
                              <w:rPr>
                                <w:i/>
                                <w:iCs/>
                                <w:color w:val="000000"/>
                                <w:szCs w:val="24"/>
                                <w:lang w:eastAsia="lt-LT"/>
                              </w:rPr>
                              <w:t>Strategijoje ir (arba) projekte</w:t>
                            </w:r>
                            <w:r>
                              <w:rPr>
                                <w:i/>
                                <w:color w:val="242424"/>
                                <w:szCs w:val="24"/>
                                <w:lang w:eastAsia="lt-LT"/>
                              </w:rPr>
                              <w:t xml:space="preserve"> </w:t>
                            </w:r>
                            <w:r>
                              <w:rPr>
                                <w:i/>
                                <w:color w:val="000000"/>
                                <w:szCs w:val="24"/>
                                <w:lang w:eastAsia="lt-LT"/>
                              </w:rPr>
                              <w:t>ketina dalyvauti kaip paslaugos teikėjas) mokslo ir (arba) mokymo įstaiga.</w:t>
                            </w:r>
                            <w:r>
                              <w:rPr>
                                <w:b/>
                                <w:color w:val="000000"/>
                                <w:szCs w:val="24"/>
                                <w:lang w:eastAsia="lt-LT"/>
                              </w:rPr>
                              <w:t xml:space="preserve"> </w:t>
                            </w:r>
                            <w:r>
                              <w:rPr>
                                <w:bCs/>
                                <w:i/>
                                <w:color w:val="242424"/>
                                <w:szCs w:val="24"/>
                                <w:lang w:eastAsia="lt-LT"/>
                              </w:rPr>
                              <w:t>Mokslo</w:t>
                            </w:r>
                            <w:r>
                              <w:rPr>
                                <w:i/>
                                <w:color w:val="242424"/>
                                <w:szCs w:val="24"/>
                                <w:lang w:eastAsia="lt-LT"/>
                              </w:rPr>
                              <w:t xml:space="preserve"> ir mokymo įstaigos suprantamos kaip bendrojo lavinimo mokyklos (pradinės – pagrindinės – vidurinės mokyklos, gimnazijos, konservatorijos), aukštosios mokyklos (kolegijos, universitetai), profesinės mokymo įstaigos, kurios įrodo, kad pasitelkdamos mokslinį taikomąjį tyrimą ir (arba) eksperimentinę veiklą sprendžia  praktines (lokalias) problemas ir jas pritaiko konkrečioje Strategijos veikloje, rezultatus panaudoja specifiniams praktiniams tikslams pasiekti arba uždaviniams spręsti (pvz., pritaiko sumanios drėkinimo sistemos įrengimą konkrečioje vietoje, taip pat vėjo jėgainių parko įrengimą ir pan.).</w:t>
                            </w:r>
                          </w:p>
                        </w:tc>
                        <w:tc>
                          <w:tcPr>
                            <w:tcW w:w="1606" w:type="dxa"/>
                            <w:shd w:val="clear" w:color="auto" w:fill="FFFFFF" w:themeFill="background1"/>
                            <w:vAlign w:val="center"/>
                          </w:tcPr>
                          <w:p>
                            <w:pPr>
                              <w:tabs>
                                <w:tab w:val="left" w:pos="851"/>
                              </w:tabs>
                              <w:jc w:val="center"/>
                              <w:rPr>
                                <w:bCs/>
                                <w:szCs w:val="24"/>
                                <w:lang w:eastAsia="lt-LT"/>
                              </w:rPr>
                            </w:pPr>
                            <w:r>
                              <w:rPr>
                                <w:bCs/>
                                <w:color w:val="000000"/>
                                <w:szCs w:val="24"/>
                                <w:lang w:eastAsia="lt-LT"/>
                              </w:rPr>
                              <w:t>10</w:t>
                            </w:r>
                          </w:p>
                        </w:tc>
                      </w:tr>
                      <w:tr>
                        <w:trPr>
                          <w:trHeight w:val="543"/>
                        </w:trPr>
                        <w:tc>
                          <w:tcPr>
                            <w:tcW w:w="714" w:type="dxa"/>
                            <w:shd w:val="clear" w:color="auto" w:fill="FFFFFF" w:themeFill="background1"/>
                            <w:vAlign w:val="center"/>
                          </w:tcPr>
                          <w:p>
                            <w:pPr>
                              <w:tabs>
                                <w:tab w:val="left" w:pos="851"/>
                              </w:tabs>
                              <w:jc w:val="center"/>
                              <w:rPr>
                                <w:bCs/>
                                <w:strike/>
                                <w:color w:val="000000"/>
                                <w:szCs w:val="24"/>
                                <w:lang w:eastAsia="lt-LT"/>
                              </w:rPr>
                            </w:pPr>
                            <w:r>
                              <w:rPr>
                                <w:bCs/>
                                <w:color w:val="000000"/>
                                <w:szCs w:val="24"/>
                                <w:lang w:eastAsia="lt-LT"/>
                              </w:rPr>
                              <w:t>5.</w:t>
                            </w:r>
                          </w:p>
                        </w:tc>
                        <w:tc>
                          <w:tcPr>
                            <w:tcW w:w="7483" w:type="dxa"/>
                            <w:shd w:val="clear" w:color="auto" w:fill="FFFFFF" w:themeFill="background1"/>
                          </w:tcPr>
                          <w:p>
                            <w:pPr>
                              <w:tabs>
                                <w:tab w:val="left" w:pos="851"/>
                              </w:tabs>
                              <w:jc w:val="both"/>
                              <w:rPr>
                                <w:szCs w:val="24"/>
                                <w:lang w:eastAsia="lt-LT"/>
                              </w:rPr>
                            </w:pPr>
                            <w:r>
                              <w:rPr>
                                <w:b/>
                                <w:szCs w:val="24"/>
                                <w:lang w:eastAsia="lt-LT"/>
                              </w:rPr>
                              <w:t>Jaunimo</w:t>
                            </w:r>
                            <w:r>
                              <w:rPr>
                                <w:b/>
                                <w:color w:val="000000"/>
                                <w:szCs w:val="24"/>
                                <w:lang w:eastAsia="lt-LT"/>
                              </w:rPr>
                              <w:t xml:space="preserve"> </w:t>
                            </w:r>
                            <w:r>
                              <w:rPr>
                                <w:b/>
                                <w:szCs w:val="24"/>
                                <w:lang w:eastAsia="lt-LT"/>
                              </w:rPr>
                              <w:t>Strategija</w:t>
                            </w:r>
                            <w:r>
                              <w:rPr>
                                <w:szCs w:val="24"/>
                                <w:lang w:eastAsia="lt-LT"/>
                              </w:rPr>
                              <w:t xml:space="preserve"> </w:t>
                            </w:r>
                          </w:p>
                          <w:p>
                            <w:pPr>
                              <w:jc w:val="both"/>
                              <w:rPr>
                                <w:bCs/>
                                <w:color w:val="000000"/>
                                <w:szCs w:val="24"/>
                                <w:lang w:eastAsia="lt-LT"/>
                              </w:rPr>
                            </w:pPr>
                            <w:r>
                              <w:rPr>
                                <w:bCs/>
                                <w:color w:val="000000"/>
                                <w:szCs w:val="24"/>
                                <w:lang w:eastAsia="lt-LT"/>
                              </w:rPr>
                              <w:t xml:space="preserve">Strategija, skirta jaunimui, arba įgyvendinant Strategiją dalyvauja jaunas                (-i) žmogus (-nės) iki 29 metų (įskaitytinai).</w:t>
                            </w:r>
                          </w:p>
                          <w:p>
                            <w:pPr>
                              <w:jc w:val="both"/>
                              <w:rPr>
                                <w:bCs/>
                                <w:color w:val="000000"/>
                                <w:szCs w:val="24"/>
                                <w:lang w:eastAsia="lt-LT"/>
                              </w:rPr>
                            </w:pPr>
                          </w:p>
                          <w:p>
                            <w:pPr>
                              <w:jc w:val="both"/>
                              <w:rPr>
                                <w:i/>
                                <w:szCs w:val="24"/>
                                <w:lang w:eastAsia="lt-LT"/>
                              </w:rPr>
                            </w:pPr>
                            <w:r>
                              <w:rPr>
                                <w:bCs/>
                                <w:color w:val="000000"/>
                                <w:szCs w:val="24"/>
                                <w:lang w:eastAsia="lt-LT"/>
                              </w:rPr>
                              <w:t>(</w:t>
                            </w:r>
                            <w:r>
                              <w:rPr>
                                <w:bCs/>
                                <w:i/>
                                <w:iCs/>
                                <w:color w:val="000000"/>
                                <w:szCs w:val="24"/>
                                <w:lang w:eastAsia="lt-LT"/>
                              </w:rPr>
                              <w:t>Jaunu žmogumi iki 29 metų laikomas</w:t>
                            </w:r>
                            <w:r>
                              <w:rPr>
                                <w:bCs/>
                                <w:color w:val="000000"/>
                                <w:szCs w:val="24"/>
                                <w:lang w:eastAsia="lt-LT"/>
                              </w:rPr>
                              <w:t xml:space="preserve"> </w:t>
                            </w:r>
                            <w:r>
                              <w:rPr>
                                <w:bCs/>
                                <w:i/>
                                <w:color w:val="000000"/>
                                <w:szCs w:val="24"/>
                                <w:lang w:eastAsia="lt-LT"/>
                              </w:rPr>
                              <w:t>fizinis asmuo arba projekto vykdytojo (juridinio asmens, išskyrus VVG) pagrindinis akcininkas, turintis daugiau kaip 50 proc. juridinio asmens akcijų, žemės ūkio bendrovės pajų (juridinių asmenų, kurie neturi ir negali turėti akcininkų, atveju pagrindiniam akcininkui prilyginamas vadovas), nevyriausybinės organizacijos vadovas, pirmininkas (prezidentas) arba projekto vykdytojo (juridinio asmens) įdarbintas darbuotojas yra jaunas žmogus iki 29 metų (įskaitytinai).</w:t>
                            </w:r>
                          </w:p>
                        </w:tc>
                        <w:tc>
                          <w:tcPr>
                            <w:tcW w:w="1606" w:type="dxa"/>
                            <w:shd w:val="clear" w:color="auto" w:fill="FFFFFF" w:themeFill="background1"/>
                            <w:vAlign w:val="center"/>
                          </w:tcPr>
                          <w:p>
                            <w:pPr>
                              <w:tabs>
                                <w:tab w:val="left" w:pos="851"/>
                              </w:tabs>
                              <w:jc w:val="center"/>
                              <w:rPr>
                                <w:bCs/>
                                <w:color w:val="000000"/>
                                <w:szCs w:val="24"/>
                                <w:lang w:eastAsia="lt-LT"/>
                              </w:rPr>
                            </w:pPr>
                            <w:r>
                              <w:rPr>
                                <w:bCs/>
                                <w:color w:val="000000"/>
                                <w:szCs w:val="24"/>
                                <w:lang w:eastAsia="lt-LT"/>
                              </w:rPr>
                              <w:t>15</w:t>
                            </w:r>
                          </w:p>
                        </w:tc>
                      </w:tr>
                      <w:tr>
                        <w:trPr>
                          <w:trHeight w:val="543"/>
                        </w:trPr>
                        <w:tc>
                          <w:tcPr>
                            <w:tcW w:w="714" w:type="dxa"/>
                            <w:shd w:val="clear" w:color="auto" w:fill="FFFFFF" w:themeFill="background1"/>
                            <w:vAlign w:val="center"/>
                          </w:tcPr>
                          <w:p>
                            <w:pPr>
                              <w:tabs>
                                <w:tab w:val="left" w:pos="851"/>
                              </w:tabs>
                              <w:jc w:val="center"/>
                              <w:rPr>
                                <w:bCs/>
                                <w:color w:val="000000"/>
                                <w:szCs w:val="24"/>
                                <w:lang w:eastAsia="lt-LT"/>
                              </w:rPr>
                            </w:pPr>
                            <w:r>
                              <w:rPr>
                                <w:bCs/>
                                <w:color w:val="000000"/>
                                <w:szCs w:val="24"/>
                                <w:lang w:eastAsia="lt-LT"/>
                              </w:rPr>
                              <w:t>5.1.</w:t>
                            </w:r>
                          </w:p>
                        </w:tc>
                        <w:tc>
                          <w:tcPr>
                            <w:tcW w:w="7483" w:type="dxa"/>
                            <w:shd w:val="clear" w:color="auto" w:fill="FFFFFF" w:themeFill="background1"/>
                          </w:tcPr>
                          <w:p>
                            <w:pPr>
                              <w:tabs>
                                <w:tab w:val="left" w:pos="851"/>
                              </w:tabs>
                              <w:jc w:val="both"/>
                              <w:rPr>
                                <w:bCs/>
                                <w:szCs w:val="24"/>
                                <w:lang w:eastAsia="lt-LT"/>
                              </w:rPr>
                            </w:pPr>
                            <w:r>
                              <w:rPr>
                                <w:bCs/>
                                <w:color w:val="000000"/>
                                <w:szCs w:val="24"/>
                                <w:lang w:eastAsia="lt-LT"/>
                              </w:rPr>
                              <w:t xml:space="preserve">visų Strategijos projektų veiklos ir investicijos skirtos jaunimui iki 29 metų (įskaitytinai); </w:t>
                            </w:r>
                          </w:p>
                        </w:tc>
                        <w:tc>
                          <w:tcPr>
                            <w:tcW w:w="1606" w:type="dxa"/>
                            <w:shd w:val="clear" w:color="auto" w:fill="FFFFFF" w:themeFill="background1"/>
                            <w:vAlign w:val="center"/>
                          </w:tcPr>
                          <w:p>
                            <w:pPr>
                              <w:tabs>
                                <w:tab w:val="left" w:pos="851"/>
                              </w:tabs>
                              <w:jc w:val="center"/>
                              <w:rPr>
                                <w:bCs/>
                                <w:strike/>
                                <w:color w:val="000000"/>
                                <w:szCs w:val="24"/>
                                <w:lang w:eastAsia="lt-LT"/>
                              </w:rPr>
                            </w:pPr>
                            <w:r>
                              <w:rPr>
                                <w:bCs/>
                                <w:color w:val="000000"/>
                                <w:szCs w:val="24"/>
                                <w:lang w:eastAsia="lt-LT"/>
                              </w:rPr>
                              <w:t>15</w:t>
                            </w:r>
                          </w:p>
                        </w:tc>
                      </w:tr>
                      <w:tr>
                        <w:trPr>
                          <w:trHeight w:val="543"/>
                        </w:trPr>
                        <w:tc>
                          <w:tcPr>
                            <w:tcW w:w="714" w:type="dxa"/>
                            <w:shd w:val="clear" w:color="auto" w:fill="FFFFFF" w:themeFill="background1"/>
                            <w:vAlign w:val="center"/>
                          </w:tcPr>
                          <w:p>
                            <w:pPr>
                              <w:tabs>
                                <w:tab w:val="left" w:pos="851"/>
                              </w:tabs>
                              <w:jc w:val="center"/>
                              <w:rPr>
                                <w:bCs/>
                                <w:color w:val="000000"/>
                                <w:szCs w:val="24"/>
                                <w:lang w:eastAsia="lt-LT"/>
                              </w:rPr>
                            </w:pPr>
                            <w:r>
                              <w:rPr>
                                <w:bCs/>
                                <w:color w:val="000000"/>
                                <w:szCs w:val="24"/>
                                <w:lang w:eastAsia="lt-LT"/>
                              </w:rPr>
                              <w:t>5.2.</w:t>
                            </w:r>
                          </w:p>
                        </w:tc>
                        <w:tc>
                          <w:tcPr>
                            <w:tcW w:w="7483" w:type="dxa"/>
                            <w:shd w:val="clear" w:color="auto" w:fill="FFFFFF" w:themeFill="background1"/>
                          </w:tcPr>
                          <w:p>
                            <w:pPr>
                              <w:tabs>
                                <w:tab w:val="left" w:pos="851"/>
                              </w:tabs>
                              <w:jc w:val="both"/>
                              <w:rPr>
                                <w:bCs/>
                                <w:szCs w:val="24"/>
                                <w:lang w:eastAsia="lt-LT"/>
                              </w:rPr>
                            </w:pPr>
                            <w:r>
                              <w:rPr>
                                <w:bCs/>
                                <w:color w:val="000000"/>
                                <w:szCs w:val="24"/>
                                <w:lang w:eastAsia="lt-LT"/>
                              </w:rPr>
                              <w:t>bent vieno Strategijos projekto veiklos ir investicijos skirtos jaunimui iki 29 metų (įskaitytinai);</w:t>
                            </w:r>
                          </w:p>
                        </w:tc>
                        <w:tc>
                          <w:tcPr>
                            <w:tcW w:w="1606" w:type="dxa"/>
                            <w:shd w:val="clear" w:color="auto" w:fill="FFFFFF" w:themeFill="background1"/>
                            <w:vAlign w:val="center"/>
                          </w:tcPr>
                          <w:p>
                            <w:pPr>
                              <w:tabs>
                                <w:tab w:val="left" w:pos="851"/>
                              </w:tabs>
                              <w:jc w:val="center"/>
                              <w:rPr>
                                <w:bCs/>
                                <w:strike/>
                                <w:color w:val="000000"/>
                                <w:szCs w:val="24"/>
                                <w:lang w:eastAsia="lt-LT"/>
                              </w:rPr>
                            </w:pPr>
                            <w:r>
                              <w:rPr>
                                <w:bCs/>
                                <w:color w:val="000000"/>
                                <w:szCs w:val="24"/>
                                <w:lang w:eastAsia="lt-LT"/>
                              </w:rPr>
                              <w:t>10</w:t>
                            </w:r>
                          </w:p>
                        </w:tc>
                      </w:tr>
                      <w:tr>
                        <w:trPr>
                          <w:trHeight w:val="543"/>
                        </w:trPr>
                        <w:tc>
                          <w:tcPr>
                            <w:tcW w:w="714" w:type="dxa"/>
                            <w:shd w:val="clear" w:color="auto" w:fill="FFFFFF" w:themeFill="background1"/>
                            <w:vAlign w:val="center"/>
                          </w:tcPr>
                          <w:p>
                            <w:pPr>
                              <w:tabs>
                                <w:tab w:val="left" w:pos="851"/>
                              </w:tabs>
                              <w:jc w:val="center"/>
                              <w:rPr>
                                <w:bCs/>
                                <w:color w:val="000000"/>
                                <w:szCs w:val="24"/>
                                <w:lang w:eastAsia="lt-LT"/>
                              </w:rPr>
                            </w:pPr>
                            <w:r>
                              <w:rPr>
                                <w:bCs/>
                                <w:color w:val="000000"/>
                                <w:szCs w:val="24"/>
                                <w:lang w:eastAsia="lt-LT"/>
                              </w:rPr>
                              <w:t>5.3.</w:t>
                            </w:r>
                          </w:p>
                        </w:tc>
                        <w:tc>
                          <w:tcPr>
                            <w:tcW w:w="7483" w:type="dxa"/>
                            <w:shd w:val="clear" w:color="auto" w:fill="FFFFFF" w:themeFill="background1"/>
                          </w:tcPr>
                          <w:p>
                            <w:pPr>
                              <w:tabs>
                                <w:tab w:val="left" w:pos="851"/>
                              </w:tabs>
                              <w:jc w:val="both"/>
                              <w:rPr>
                                <w:bCs/>
                                <w:szCs w:val="24"/>
                                <w:lang w:eastAsia="lt-LT"/>
                              </w:rPr>
                            </w:pPr>
                            <w:r>
                              <w:rPr>
                                <w:bCs/>
                                <w:color w:val="000000"/>
                                <w:szCs w:val="24"/>
                                <w:lang w:eastAsia="lt-LT"/>
                              </w:rPr>
                              <w:t>bent vienas projekto vykdytojas Strategijos pateikimo dieną yra jaunas žmogus iki 29 metų (įskaitytinai).</w:t>
                            </w:r>
                          </w:p>
                        </w:tc>
                        <w:tc>
                          <w:tcPr>
                            <w:tcW w:w="1606" w:type="dxa"/>
                            <w:shd w:val="clear" w:color="auto" w:fill="FFFFFF" w:themeFill="background1"/>
                            <w:vAlign w:val="center"/>
                          </w:tcPr>
                          <w:p>
                            <w:pPr>
                              <w:tabs>
                                <w:tab w:val="left" w:pos="851"/>
                              </w:tabs>
                              <w:jc w:val="center"/>
                              <w:rPr>
                                <w:bCs/>
                                <w:strike/>
                                <w:color w:val="000000"/>
                                <w:szCs w:val="24"/>
                                <w:lang w:eastAsia="lt-LT"/>
                              </w:rPr>
                            </w:pPr>
                            <w:r>
                              <w:rPr>
                                <w:bCs/>
                                <w:color w:val="000000"/>
                                <w:szCs w:val="24"/>
                                <w:lang w:eastAsia="lt-LT"/>
                              </w:rPr>
                              <w:t>5</w:t>
                            </w:r>
                          </w:p>
                        </w:tc>
                      </w:tr>
                      <w:tr>
                        <w:trPr>
                          <w:trHeight w:val="543"/>
                        </w:trPr>
                        <w:tc>
                          <w:tcPr>
                            <w:tcW w:w="714" w:type="dxa"/>
                            <w:shd w:val="clear" w:color="auto" w:fill="FFFFFF" w:themeFill="background1"/>
                            <w:vAlign w:val="center"/>
                          </w:tcPr>
                          <w:p>
                            <w:pPr>
                              <w:tabs>
                                <w:tab w:val="left" w:pos="851"/>
                              </w:tabs>
                              <w:jc w:val="center"/>
                              <w:rPr>
                                <w:bCs/>
                                <w:color w:val="000000"/>
                                <w:szCs w:val="24"/>
                                <w:lang w:eastAsia="lt-LT"/>
                              </w:rPr>
                            </w:pPr>
                            <w:r>
                              <w:rPr>
                                <w:bCs/>
                                <w:color w:val="000000"/>
                                <w:szCs w:val="24"/>
                                <w:lang w:eastAsia="lt-LT"/>
                              </w:rPr>
                              <w:t>6.</w:t>
                            </w:r>
                          </w:p>
                        </w:tc>
                        <w:tc>
                          <w:tcPr>
                            <w:tcW w:w="7483" w:type="dxa"/>
                            <w:shd w:val="clear" w:color="auto" w:fill="FFFFFF" w:themeFill="background1"/>
                          </w:tcPr>
                          <w:p>
                            <w:pPr>
                              <w:tabs>
                                <w:tab w:val="left" w:pos="851"/>
                              </w:tabs>
                              <w:jc w:val="both"/>
                              <w:rPr>
                                <w:b/>
                                <w:color w:val="000000"/>
                                <w:szCs w:val="24"/>
                                <w:lang w:eastAsia="lt-LT"/>
                              </w:rPr>
                            </w:pPr>
                            <w:r>
                              <w:rPr>
                                <w:b/>
                                <w:color w:val="000000"/>
                                <w:szCs w:val="24"/>
                                <w:lang w:eastAsia="lt-LT"/>
                              </w:rPr>
                              <w:t>Paslaugų plėtros Strategija</w:t>
                            </w:r>
                          </w:p>
                          <w:p>
                            <w:pPr>
                              <w:tabs>
                                <w:tab w:val="left" w:pos="851"/>
                              </w:tabs>
                              <w:jc w:val="both"/>
                              <w:rPr>
                                <w:bCs/>
                                <w:color w:val="000000"/>
                                <w:szCs w:val="24"/>
                                <w:lang w:eastAsia="lt-LT"/>
                              </w:rPr>
                            </w:pPr>
                            <w:r>
                              <w:rPr>
                                <w:bCs/>
                                <w:color w:val="000000"/>
                                <w:szCs w:val="24"/>
                                <w:lang w:eastAsia="lt-LT"/>
                              </w:rPr>
                              <w:t>Visuose Strategijos projektuose kuriamos ir (arba) plėtojamos paslaugos, išskyrus biudžetinių įstaigų teikiamas paslaugas.</w:t>
                            </w:r>
                          </w:p>
                        </w:tc>
                        <w:tc>
                          <w:tcPr>
                            <w:tcW w:w="1606" w:type="dxa"/>
                            <w:shd w:val="clear" w:color="auto" w:fill="FFFFFF" w:themeFill="background1"/>
                            <w:vAlign w:val="center"/>
                          </w:tcPr>
                          <w:p>
                            <w:pPr>
                              <w:tabs>
                                <w:tab w:val="left" w:pos="851"/>
                              </w:tabs>
                              <w:jc w:val="center"/>
                              <w:rPr>
                                <w:bCs/>
                                <w:color w:val="000000"/>
                                <w:szCs w:val="24"/>
                                <w:lang w:eastAsia="lt-LT"/>
                              </w:rPr>
                            </w:pPr>
                            <w:r>
                              <w:rPr>
                                <w:bCs/>
                                <w:color w:val="000000"/>
                                <w:szCs w:val="24"/>
                                <w:lang w:eastAsia="lt-LT"/>
                              </w:rPr>
                              <w:t>15</w:t>
                            </w:r>
                          </w:p>
                        </w:tc>
                      </w:tr>
                      <w:tr>
                        <w:trPr>
                          <w:trHeight w:val="659"/>
                        </w:trPr>
                        <w:tc>
                          <w:tcPr>
                            <w:tcW w:w="714" w:type="dxa"/>
                            <w:shd w:val="clear" w:color="auto" w:fill="FFFFFF" w:themeFill="background1"/>
                            <w:vAlign w:val="center"/>
                          </w:tcPr>
                          <w:p>
                            <w:pPr>
                              <w:tabs>
                                <w:tab w:val="left" w:pos="851"/>
                              </w:tabs>
                              <w:jc w:val="center"/>
                              <w:rPr>
                                <w:bCs/>
                                <w:szCs w:val="24"/>
                                <w:lang w:eastAsia="lt-LT"/>
                              </w:rPr>
                            </w:pPr>
                            <w:r>
                              <w:rPr>
                                <w:bCs/>
                                <w:color w:val="000000"/>
                                <w:szCs w:val="24"/>
                                <w:lang w:eastAsia="lt-LT"/>
                              </w:rPr>
                              <w:t>7.</w:t>
                            </w:r>
                          </w:p>
                        </w:tc>
                        <w:tc>
                          <w:tcPr>
                            <w:tcW w:w="7483" w:type="dxa"/>
                            <w:shd w:val="clear" w:color="auto" w:fill="FFFFFF" w:themeFill="background1"/>
                            <w:vAlign w:val="center"/>
                          </w:tcPr>
                          <w:p>
                            <w:pPr>
                              <w:tabs>
                                <w:tab w:val="left" w:pos="725"/>
                                <w:tab w:val="left" w:pos="851"/>
                              </w:tabs>
                              <w:jc w:val="both"/>
                              <w:rPr>
                                <w:color w:val="000000"/>
                                <w:szCs w:val="24"/>
                                <w:lang w:eastAsia="lt-LT"/>
                              </w:rPr>
                            </w:pPr>
                            <w:r>
                              <w:rPr>
                                <w:b/>
                                <w:color w:val="000000"/>
                                <w:szCs w:val="24"/>
                                <w:lang w:eastAsia="lt-LT"/>
                              </w:rPr>
                              <w:t>Aplinkosaugos Strategija</w:t>
                            </w:r>
                            <w:r>
                              <w:rPr>
                                <w:color w:val="000000"/>
                                <w:szCs w:val="24"/>
                                <w:lang w:eastAsia="lt-LT"/>
                              </w:rPr>
                              <w:t xml:space="preserve"> </w:t>
                            </w:r>
                          </w:p>
                          <w:p>
                            <w:pPr>
                              <w:tabs>
                                <w:tab w:val="left" w:pos="725"/>
                                <w:tab w:val="left" w:pos="851"/>
                              </w:tabs>
                              <w:jc w:val="both"/>
                              <w:rPr>
                                <w:bCs/>
                                <w:color w:val="000000"/>
                                <w:szCs w:val="24"/>
                                <w:lang w:eastAsia="lt-LT"/>
                              </w:rPr>
                            </w:pPr>
                            <w:r>
                              <w:rPr>
                                <w:bCs/>
                                <w:color w:val="000000"/>
                                <w:szCs w:val="24"/>
                                <w:lang w:eastAsia="lt-LT"/>
                              </w:rPr>
                              <w:t>Strategijoje numatytų</w:t>
                            </w:r>
                            <w:r>
                              <w:rPr>
                                <w:bCs/>
                                <w:color w:val="FF0000"/>
                                <w:szCs w:val="24"/>
                                <w:lang w:eastAsia="lt-LT"/>
                              </w:rPr>
                              <w:t xml:space="preserve"> </w:t>
                            </w:r>
                            <w:r>
                              <w:rPr>
                                <w:bCs/>
                                <w:szCs w:val="24"/>
                                <w:lang w:eastAsia="lt-LT"/>
                              </w:rPr>
                              <w:t xml:space="preserve">projektų </w:t>
                            </w:r>
                            <w:r>
                              <w:rPr>
                                <w:bCs/>
                                <w:color w:val="000000"/>
                                <w:szCs w:val="24"/>
                                <w:lang w:eastAsia="lt-LT"/>
                              </w:rPr>
                              <w:t>veiklos ir investicijos skirtos</w:t>
                            </w:r>
                            <w:r>
                              <w:rPr>
                                <w:bCs/>
                                <w:szCs w:val="24"/>
                                <w:lang w:eastAsia="lt-LT"/>
                              </w:rPr>
                              <w:t xml:space="preserve"> </w:t>
                            </w:r>
                            <w:r>
                              <w:rPr>
                                <w:bCs/>
                                <w:color w:val="000000"/>
                                <w:szCs w:val="24"/>
                                <w:lang w:eastAsia="lt-LT"/>
                              </w:rPr>
                              <w:t xml:space="preserve">aplinkosaugai ir (ar) klimato kaitos švelninimui ir yra pagrįstos teigiamu poveikiu: </w:t>
                            </w:r>
                          </w:p>
                          <w:p>
                            <w:pPr>
                              <w:tabs>
                                <w:tab w:val="left" w:pos="725"/>
                                <w:tab w:val="left" w:pos="851"/>
                              </w:tabs>
                              <w:jc w:val="both"/>
                              <w:rPr>
                                <w:b/>
                                <w:i/>
                                <w:color w:val="000000"/>
                                <w:szCs w:val="24"/>
                                <w:lang w:eastAsia="lt-LT"/>
                              </w:rPr>
                            </w:pPr>
                          </w:p>
                          <w:p>
                            <w:pPr>
                              <w:tabs>
                                <w:tab w:val="left" w:pos="725"/>
                                <w:tab w:val="left" w:pos="851"/>
                              </w:tabs>
                              <w:jc w:val="both"/>
                              <w:rPr>
                                <w:bCs/>
                                <w:color w:val="000000"/>
                                <w:szCs w:val="24"/>
                                <w:lang w:eastAsia="lt-LT"/>
                              </w:rPr>
                            </w:pPr>
                            <w:r>
                              <w:rPr>
                                <w:bCs/>
                                <w:i/>
                                <w:color w:val="000000"/>
                                <w:szCs w:val="24"/>
                                <w:lang w:eastAsia="lt-LT"/>
                              </w:rPr>
                              <w:t>(Balai suteikiami, kai Strategijos projektų veiklos ir investicijos (vertinama Strategijos lygmeniu) atitinka Inovatyvumo metodikos kriterijaus „Teigiamas poveikis aplinkai ir klimatui“ požymius).</w:t>
                            </w:r>
                          </w:p>
                        </w:tc>
                        <w:tc>
                          <w:tcPr>
                            <w:tcW w:w="1606" w:type="dxa"/>
                            <w:shd w:val="clear" w:color="auto" w:fill="FFFFFF" w:themeFill="background1"/>
                            <w:vAlign w:val="center"/>
                          </w:tcPr>
                          <w:p>
                            <w:pPr>
                              <w:tabs>
                                <w:tab w:val="left" w:pos="851"/>
                              </w:tabs>
                              <w:jc w:val="center"/>
                              <w:rPr>
                                <w:bCs/>
                                <w:color w:val="000000"/>
                                <w:szCs w:val="24"/>
                                <w:lang w:eastAsia="lt-LT"/>
                              </w:rPr>
                            </w:pPr>
                            <w:r>
                              <w:rPr>
                                <w:bCs/>
                                <w:color w:val="000000"/>
                                <w:szCs w:val="24"/>
                                <w:lang w:eastAsia="lt-LT"/>
                              </w:rPr>
                              <w:t>20</w:t>
                            </w:r>
                          </w:p>
                        </w:tc>
                      </w:tr>
                      <w:tr>
                        <w:trPr>
                          <w:trHeight w:val="659"/>
                        </w:trPr>
                        <w:tc>
                          <w:tcPr>
                            <w:tcW w:w="714" w:type="dxa"/>
                            <w:shd w:val="clear" w:color="auto" w:fill="FFFFFF" w:themeFill="background1"/>
                            <w:vAlign w:val="center"/>
                          </w:tcPr>
                          <w:p>
                            <w:pPr>
                              <w:tabs>
                                <w:tab w:val="left" w:pos="851"/>
                              </w:tabs>
                              <w:jc w:val="center"/>
                              <w:rPr>
                                <w:bCs/>
                                <w:szCs w:val="24"/>
                                <w:lang w:eastAsia="lt-LT"/>
                              </w:rPr>
                            </w:pPr>
                            <w:r>
                              <w:rPr>
                                <w:bCs/>
                                <w:szCs w:val="24"/>
                                <w:lang w:eastAsia="lt-LT"/>
                              </w:rPr>
                              <w:t>7.1.</w:t>
                            </w:r>
                          </w:p>
                        </w:tc>
                        <w:tc>
                          <w:tcPr>
                            <w:tcW w:w="7483" w:type="dxa"/>
                            <w:shd w:val="clear" w:color="auto" w:fill="FFFFFF" w:themeFill="background1"/>
                            <w:vAlign w:val="center"/>
                          </w:tcPr>
                          <w:p>
                            <w:pPr>
                              <w:tabs>
                                <w:tab w:val="left" w:pos="725"/>
                                <w:tab w:val="left" w:pos="851"/>
                              </w:tabs>
                              <w:jc w:val="both"/>
                              <w:rPr>
                                <w:bCs/>
                                <w:color w:val="000000"/>
                                <w:szCs w:val="24"/>
                                <w:lang w:eastAsia="lt-LT"/>
                              </w:rPr>
                            </w:pPr>
                            <w:r>
                              <w:rPr>
                                <w:bCs/>
                                <w:color w:val="000000"/>
                                <w:szCs w:val="24"/>
                                <w:lang w:eastAsia="lt-LT"/>
                              </w:rPr>
                              <w:t>Strategijos projektai atitinka bent 4 Inovatyvumo metodikos požymius;</w:t>
                            </w:r>
                          </w:p>
                        </w:tc>
                        <w:tc>
                          <w:tcPr>
                            <w:tcW w:w="1606" w:type="dxa"/>
                            <w:shd w:val="clear" w:color="auto" w:fill="FFFFFF" w:themeFill="background1"/>
                            <w:vAlign w:val="center"/>
                          </w:tcPr>
                          <w:p>
                            <w:pPr>
                              <w:tabs>
                                <w:tab w:val="left" w:pos="851"/>
                              </w:tabs>
                              <w:jc w:val="center"/>
                              <w:rPr>
                                <w:bCs/>
                                <w:color w:val="000000"/>
                                <w:szCs w:val="24"/>
                                <w:lang w:eastAsia="lt-LT"/>
                              </w:rPr>
                            </w:pPr>
                            <w:r>
                              <w:rPr>
                                <w:bCs/>
                                <w:color w:val="000000"/>
                                <w:szCs w:val="24"/>
                                <w:lang w:eastAsia="lt-LT"/>
                              </w:rPr>
                              <w:t>20</w:t>
                            </w:r>
                          </w:p>
                        </w:tc>
                      </w:tr>
                      <w:tr>
                        <w:trPr>
                          <w:trHeight w:val="659"/>
                        </w:trPr>
                        <w:tc>
                          <w:tcPr>
                            <w:tcW w:w="714" w:type="dxa"/>
                            <w:shd w:val="clear" w:color="auto" w:fill="FFFFFF" w:themeFill="background1"/>
                            <w:vAlign w:val="center"/>
                          </w:tcPr>
                          <w:p>
                            <w:pPr>
                              <w:tabs>
                                <w:tab w:val="left" w:pos="851"/>
                              </w:tabs>
                              <w:jc w:val="center"/>
                              <w:rPr>
                                <w:bCs/>
                                <w:szCs w:val="24"/>
                                <w:lang w:eastAsia="lt-LT"/>
                              </w:rPr>
                            </w:pPr>
                            <w:r>
                              <w:rPr>
                                <w:bCs/>
                                <w:szCs w:val="24"/>
                                <w:lang w:eastAsia="lt-LT"/>
                              </w:rPr>
                              <w:t>7.2.</w:t>
                            </w:r>
                          </w:p>
                        </w:tc>
                        <w:tc>
                          <w:tcPr>
                            <w:tcW w:w="7483" w:type="dxa"/>
                            <w:shd w:val="clear" w:color="auto" w:fill="FFFFFF" w:themeFill="background1"/>
                            <w:vAlign w:val="center"/>
                          </w:tcPr>
                          <w:p>
                            <w:pPr>
                              <w:tabs>
                                <w:tab w:val="left" w:pos="725"/>
                                <w:tab w:val="left" w:pos="851"/>
                              </w:tabs>
                              <w:jc w:val="both"/>
                              <w:rPr>
                                <w:bCs/>
                                <w:szCs w:val="24"/>
                                <w:lang w:eastAsia="lt-LT"/>
                              </w:rPr>
                            </w:pPr>
                            <w:r>
                              <w:rPr>
                                <w:bCs/>
                                <w:color w:val="000000"/>
                                <w:szCs w:val="24"/>
                                <w:lang w:eastAsia="lt-LT"/>
                              </w:rPr>
                              <w:t xml:space="preserve">Strategijos projektai atitinka  bent 3 Inovatyvumo metodikos požymius;</w:t>
                            </w:r>
                          </w:p>
                        </w:tc>
                        <w:tc>
                          <w:tcPr>
                            <w:tcW w:w="1606" w:type="dxa"/>
                            <w:shd w:val="clear" w:color="auto" w:fill="FFFFFF" w:themeFill="background1"/>
                            <w:vAlign w:val="center"/>
                          </w:tcPr>
                          <w:p>
                            <w:pPr>
                              <w:tabs>
                                <w:tab w:val="left" w:pos="851"/>
                              </w:tabs>
                              <w:jc w:val="center"/>
                              <w:rPr>
                                <w:bCs/>
                                <w:color w:val="000000"/>
                                <w:szCs w:val="24"/>
                                <w:lang w:eastAsia="lt-LT"/>
                              </w:rPr>
                            </w:pPr>
                            <w:r>
                              <w:rPr>
                                <w:bCs/>
                                <w:color w:val="000000"/>
                                <w:szCs w:val="24"/>
                                <w:lang w:eastAsia="lt-LT"/>
                              </w:rPr>
                              <w:t>15</w:t>
                            </w:r>
                          </w:p>
                        </w:tc>
                      </w:tr>
                      <w:tr>
                        <w:trPr>
                          <w:trHeight w:val="659"/>
                        </w:trPr>
                        <w:tc>
                          <w:tcPr>
                            <w:tcW w:w="714" w:type="dxa"/>
                            <w:shd w:val="clear" w:color="auto" w:fill="FFFFFF" w:themeFill="background1"/>
                            <w:vAlign w:val="center"/>
                          </w:tcPr>
                          <w:p>
                            <w:pPr>
                              <w:tabs>
                                <w:tab w:val="left" w:pos="851"/>
                              </w:tabs>
                              <w:jc w:val="center"/>
                              <w:rPr>
                                <w:bCs/>
                                <w:szCs w:val="24"/>
                                <w:lang w:eastAsia="lt-LT"/>
                              </w:rPr>
                            </w:pPr>
                            <w:r>
                              <w:rPr>
                                <w:bCs/>
                                <w:szCs w:val="24"/>
                                <w:lang w:eastAsia="lt-LT"/>
                              </w:rPr>
                              <w:t>7.3.</w:t>
                            </w:r>
                          </w:p>
                        </w:tc>
                        <w:tc>
                          <w:tcPr>
                            <w:tcW w:w="7483" w:type="dxa"/>
                            <w:shd w:val="clear" w:color="auto" w:fill="FFFFFF" w:themeFill="background1"/>
                            <w:vAlign w:val="center"/>
                          </w:tcPr>
                          <w:p>
                            <w:pPr>
                              <w:tabs>
                                <w:tab w:val="left" w:pos="725"/>
                                <w:tab w:val="left" w:pos="851"/>
                              </w:tabs>
                              <w:jc w:val="both"/>
                              <w:rPr>
                                <w:bCs/>
                                <w:szCs w:val="24"/>
                                <w:lang w:eastAsia="lt-LT"/>
                              </w:rPr>
                            </w:pPr>
                            <w:r>
                              <w:rPr>
                                <w:bCs/>
                                <w:color w:val="000000"/>
                                <w:szCs w:val="24"/>
                                <w:lang w:eastAsia="lt-LT"/>
                              </w:rPr>
                              <w:t>Strategijos projektai atitinka bent 2 Inovatyvumo metodikos požymius.</w:t>
                            </w:r>
                          </w:p>
                        </w:tc>
                        <w:tc>
                          <w:tcPr>
                            <w:tcW w:w="1606" w:type="dxa"/>
                            <w:shd w:val="clear" w:color="auto" w:fill="FFFFFF" w:themeFill="background1"/>
                            <w:vAlign w:val="center"/>
                          </w:tcPr>
                          <w:p>
                            <w:pPr>
                              <w:tabs>
                                <w:tab w:val="left" w:pos="851"/>
                              </w:tabs>
                              <w:jc w:val="center"/>
                              <w:rPr>
                                <w:bCs/>
                                <w:color w:val="000000"/>
                                <w:szCs w:val="24"/>
                                <w:lang w:eastAsia="lt-LT"/>
                              </w:rPr>
                            </w:pPr>
                            <w:r>
                              <w:rPr>
                                <w:bCs/>
                                <w:color w:val="000000"/>
                                <w:szCs w:val="24"/>
                                <w:lang w:eastAsia="lt-LT"/>
                              </w:rPr>
                              <w:t>10</w:t>
                            </w:r>
                          </w:p>
                        </w:tc>
                      </w:tr>
                      <w:tr>
                        <w:trPr>
                          <w:trHeight w:val="402"/>
                        </w:trPr>
                        <w:tc>
                          <w:tcPr>
                            <w:tcW w:w="8197" w:type="dxa"/>
                            <w:gridSpan w:val="2"/>
                            <w:shd w:val="clear" w:color="auto" w:fill="FFFFFF" w:themeFill="background1"/>
                          </w:tcPr>
                          <w:p>
                            <w:pPr>
                              <w:tabs>
                                <w:tab w:val="left" w:pos="851"/>
                              </w:tabs>
                              <w:jc w:val="both"/>
                              <w:rPr>
                                <w:b/>
                                <w:color w:val="000000"/>
                                <w:szCs w:val="24"/>
                                <w:lang w:eastAsia="lt-LT"/>
                              </w:rPr>
                            </w:pPr>
                            <w:r>
                              <w:rPr>
                                <w:b/>
                                <w:color w:val="000000"/>
                                <w:szCs w:val="24"/>
                                <w:lang w:eastAsia="lt-LT"/>
                              </w:rPr>
                              <w:t>Didžiausia galima balų suma:</w:t>
                            </w:r>
                          </w:p>
                        </w:tc>
                        <w:tc>
                          <w:tcPr>
                            <w:tcW w:w="1606" w:type="dxa"/>
                            <w:shd w:val="clear" w:color="auto" w:fill="FFFFFF" w:themeFill="background1"/>
                            <w:vAlign w:val="center"/>
                          </w:tcPr>
                          <w:p>
                            <w:pPr>
                              <w:tabs>
                                <w:tab w:val="left" w:pos="851"/>
                              </w:tabs>
                              <w:jc w:val="center"/>
                              <w:rPr>
                                <w:b/>
                                <w:color w:val="000000"/>
                                <w:szCs w:val="24"/>
                                <w:lang w:eastAsia="lt-LT"/>
                              </w:rPr>
                            </w:pPr>
                            <w:r>
                              <w:rPr>
                                <w:b/>
                                <w:color w:val="000000"/>
                                <w:szCs w:val="24"/>
                                <w:lang w:eastAsia="lt-LT"/>
                              </w:rPr>
                              <w:t>100</w:t>
                            </w:r>
                          </w:p>
                        </w:tc>
                      </w:tr>
                    </w:tbl>
                    <w:p>
                      <w:pPr>
                        <w:tabs>
                          <w:tab w:val="left" w:pos="851"/>
                        </w:tabs>
                        <w:ind w:firstLine="720"/>
                        <w:jc w:val="both"/>
                        <w:rPr>
                          <w:b/>
                          <w:bCs/>
                          <w:szCs w:val="24"/>
                          <w:lang w:eastAsia="lt-LT"/>
                        </w:rPr>
                      </w:pPr>
                    </w:p>
                  </w:sdtContent>
                </w:sdt>
                <w:sdt>
                  <w:sdtPr>
                    <w:alias w:val="36 p."/>
                    <w:tag w:val="part_c83cafa0983145cfb48154e4430a4d38"/>
                    <w:lock w:val="sdtLocked"/>
                    <w:richText/>
                  </w:sdtPr>
                  <w:sdtContent>
                    <w:p>
                      <w:pPr>
                        <w:tabs>
                          <w:tab w:val="left" w:pos="851"/>
                        </w:tabs>
                        <w:ind w:firstLine="720"/>
                        <w:jc w:val="both"/>
                        <w:rPr>
                          <w:color w:val="000000"/>
                          <w:szCs w:val="24"/>
                          <w:lang w:eastAsia="lt-LT"/>
                        </w:rPr>
                      </w:pPr>
                      <w:sdt>
                        <w:sdtPr>
                          <w:alias w:val="Numeris"/>
                          <w:tag w:val="nr_c83cafa0983145cfb48154e4430a4d38"/>
                          <w:lock w:val="sdtLocked"/>
                          <w:richText/>
                        </w:sdtPr>
                        <w:sdtContent>
                          <w:r>
                            <w:rPr>
                              <w:color w:val="000000"/>
                              <w:szCs w:val="24"/>
                              <w:lang w:eastAsia="lt-LT"/>
                            </w:rPr>
                            <w:t>36</w:t>
                          </w:r>
                        </w:sdtContent>
                      </w:sdt>
                      <w:r>
                        <w:rPr>
                          <w:color w:val="000000"/>
                          <w:szCs w:val="24"/>
                          <w:lang w:eastAsia="lt-LT"/>
                        </w:rPr>
                        <w:t>. Privalomasis mažiausias Strategijos pridėtinės vertės (kokybės) atrankos balų skaičius –40 balų. Jeigu Strategijos pridėtinės vertės (kokybės) vertinimo metu nustatoma, kad Strategija nesurinko privalomojo mažiausio 40 balų skaičiaus, Strategija atmetama.</w:t>
                      </w:r>
                    </w:p>
                  </w:sdtContent>
                </w:sdt>
                <w:sdt>
                  <w:sdtPr>
                    <w:alias w:val="37 p."/>
                    <w:tag w:val="part_949ede484bcb4fd49179c11b0e0a1f56"/>
                    <w:lock w:val="sdtLocked"/>
                    <w:richText/>
                  </w:sdtPr>
                  <w:sdtContent>
                    <w:p>
                      <w:pPr>
                        <w:tabs>
                          <w:tab w:val="left" w:pos="851"/>
                        </w:tabs>
                        <w:ind w:firstLine="720"/>
                        <w:jc w:val="both"/>
                        <w:rPr>
                          <w:color w:val="000000"/>
                          <w:szCs w:val="24"/>
                          <w:shd w:val="clear" w:color="auto" w:fill="FFFFFF"/>
                          <w:lang w:eastAsia="lt-LT"/>
                        </w:rPr>
                      </w:pPr>
                      <w:sdt>
                        <w:sdtPr>
                          <w:alias w:val="Numeris"/>
                          <w:tag w:val="nr_949ede484bcb4fd49179c11b0e0a1f56"/>
                          <w:lock w:val="sdtLocked"/>
                          <w:richText/>
                        </w:sdtPr>
                        <w:sdtContent>
                          <w:r>
                            <w:rPr>
                              <w:color w:val="000000"/>
                              <w:szCs w:val="24"/>
                              <w:shd w:val="clear" w:color="auto" w:fill="FFFFFF"/>
                              <w:lang w:eastAsia="lt-LT"/>
                            </w:rPr>
                            <w:t>37</w:t>
                          </w:r>
                        </w:sdtContent>
                      </w:sdt>
                      <w:r>
                        <w:rPr>
                          <w:color w:val="000000"/>
                          <w:szCs w:val="24"/>
                          <w:shd w:val="clear" w:color="auto" w:fill="FFFFFF"/>
                          <w:lang w:eastAsia="lt-LT"/>
                        </w:rPr>
                        <w:t xml:space="preserve">. Strategijų atranka vykdoma pagal Lietuvos regionus, t. y. pagal VVG priskyrimą Sostinės regionui ir Vidurio ir vakarų Lietuvos regionui: </w:t>
                      </w:r>
                    </w:p>
                    <w:sdt>
                      <w:sdtPr>
                        <w:alias w:val="37.1 pp."/>
                        <w:tag w:val="part_6519f0127a2a49f293b44aeba2f57745"/>
                        <w:lock w:val="sdtLocked"/>
                        <w:richText/>
                      </w:sdtPr>
                      <w:sdtContent>
                        <w:p>
                          <w:pPr>
                            <w:tabs>
                              <w:tab w:val="left" w:pos="851"/>
                            </w:tabs>
                            <w:ind w:firstLine="720"/>
                            <w:jc w:val="both"/>
                            <w:rPr>
                              <w:color w:val="000000"/>
                              <w:szCs w:val="24"/>
                              <w:shd w:val="clear" w:color="auto" w:fill="FFFFFF"/>
                              <w:lang w:eastAsia="lt-LT"/>
                            </w:rPr>
                          </w:pPr>
                          <w:sdt>
                            <w:sdtPr>
                              <w:alias w:val="Numeris"/>
                              <w:tag w:val="nr_6519f0127a2a49f293b44aeba2f57745"/>
                              <w:lock w:val="sdtLocked"/>
                              <w:richText/>
                            </w:sdtPr>
                            <w:sdtContent>
                              <w:r>
                                <w:rPr>
                                  <w:color w:val="000000"/>
                                  <w:szCs w:val="24"/>
                                  <w:shd w:val="clear" w:color="auto" w:fill="FFFFFF"/>
                                  <w:lang w:eastAsia="lt-LT"/>
                                </w:rPr>
                                <w:t>37.1</w:t>
                              </w:r>
                            </w:sdtContent>
                          </w:sdt>
                          <w:r>
                            <w:rPr>
                              <w:color w:val="000000"/>
                              <w:szCs w:val="24"/>
                              <w:shd w:val="clear" w:color="auto" w:fill="FFFFFF"/>
                              <w:lang w:eastAsia="lt-LT"/>
                            </w:rPr>
                            <w:t>. kai Strategijoms skirtas vienodas atrankos balų skaičius, bet joms finansuoti regionams skirtų lėšų nepakanka, turi būti atliekamas papildomas šių Strategijų atrankos vertinimas, sudarant dvi atrankos eiles;</w:t>
                          </w:r>
                        </w:p>
                      </w:sdtContent>
                    </w:sdt>
                    <w:sdt>
                      <w:sdtPr>
                        <w:alias w:val="37.2 pp."/>
                        <w:tag w:val="part_ba142dca507748c99c72471fc1bbf7c6"/>
                        <w:lock w:val="sdtLocked"/>
                        <w:richText/>
                      </w:sdtPr>
                      <w:sdtContent>
                        <w:p>
                          <w:pPr>
                            <w:tabs>
                              <w:tab w:val="left" w:pos="851"/>
                            </w:tabs>
                            <w:ind w:firstLine="720"/>
                            <w:jc w:val="both"/>
                            <w:rPr>
                              <w:color w:val="000000"/>
                              <w:szCs w:val="24"/>
                              <w:shd w:val="clear" w:color="auto" w:fill="FFFFFF"/>
                              <w:lang w:eastAsia="lt-LT"/>
                            </w:rPr>
                          </w:pPr>
                          <w:sdt>
                            <w:sdtPr>
                              <w:alias w:val="Numeris"/>
                              <w:tag w:val="nr_ba142dca507748c99c72471fc1bbf7c6"/>
                              <w:lock w:val="sdtLocked"/>
                              <w:richText/>
                            </w:sdtPr>
                            <w:sdtContent>
                              <w:r>
                                <w:rPr>
                                  <w:color w:val="000000"/>
                                  <w:szCs w:val="24"/>
                                  <w:shd w:val="clear" w:color="auto" w:fill="FFFFFF"/>
                                  <w:lang w:eastAsia="lt-LT"/>
                                </w:rPr>
                                <w:t>37.2</w:t>
                              </w:r>
                            </w:sdtContent>
                          </w:sdt>
                          <w:r>
                            <w:rPr>
                              <w:color w:val="000000"/>
                              <w:szCs w:val="24"/>
                              <w:shd w:val="clear" w:color="auto" w:fill="FFFFFF"/>
                              <w:lang w:eastAsia="lt-LT"/>
                            </w:rPr>
                            <w:t>. jei atlikus Strategijų atrankos vertinimą VVG tinkamose finansuoti Strategijose, įvertintose vienoda balų suma, prašoma paramos suma viršija žemės ūkio ministro įsakymu patvirtintą skirti pagal Priemonę ir regionus paramos sumą, parama Strategijoms neskiriama arba atliekami Administravimo taisyklių 100.4 papunktyje nurodyti veiksmai.</w:t>
                          </w:r>
                        </w:p>
                        <w:p>
                          <w:pPr>
                            <w:tabs>
                              <w:tab w:val="left" w:pos="851"/>
                            </w:tabs>
                            <w:ind w:firstLine="720"/>
                            <w:jc w:val="both"/>
                            <w:rPr>
                              <w:color w:val="000000"/>
                              <w:szCs w:val="24"/>
                              <w:lang w:eastAsia="lt-LT"/>
                            </w:rPr>
                          </w:pPr>
                        </w:p>
                      </w:sdtContent>
                    </w:sdt>
                  </w:sdtContent>
                </w:sdt>
              </w:sdtContent>
            </w:sdt>
            <w:sdt>
              <w:sdtPr>
                <w:alias w:val="skirsnis"/>
                <w:tag w:val="part_0a5cb1055f01452883015f462a4ae917"/>
                <w:lock w:val="sdtLocked"/>
                <w:richText/>
              </w:sdtPr>
              <w:sdtContent>
                <w:p>
                  <w:pPr>
                    <w:tabs>
                      <w:tab w:val="left" w:pos="851"/>
                    </w:tabs>
                    <w:jc w:val="center"/>
                    <w:rPr>
                      <w:b/>
                      <w:bCs/>
                      <w:iCs/>
                      <w:color w:val="000000"/>
                      <w:szCs w:val="24"/>
                      <w:lang w:eastAsia="lt-LT"/>
                    </w:rPr>
                  </w:pPr>
                  <w:sdt>
                    <w:sdtPr>
                      <w:alias w:val="Numeris"/>
                      <w:tag w:val="nr_0a5cb1055f01452883015f462a4ae917"/>
                      <w:lock w:val="sdtLocked"/>
                      <w:richText/>
                    </w:sdtPr>
                    <w:sdtContent>
                      <w:r>
                        <w:rPr>
                          <w:b/>
                          <w:bCs/>
                          <w:iCs/>
                          <w:color w:val="000000"/>
                          <w:szCs w:val="24"/>
                          <w:lang w:eastAsia="lt-LT"/>
                        </w:rPr>
                        <w:t>AŠTUNTASIS</w:t>
                      </w:r>
                    </w:sdtContent>
                  </w:sdt>
                  <w:r>
                    <w:rPr>
                      <w:b/>
                      <w:bCs/>
                      <w:iCs/>
                      <w:color w:val="000000"/>
                      <w:szCs w:val="24"/>
                      <w:lang w:eastAsia="lt-LT"/>
                    </w:rPr>
                    <w:t xml:space="preserve"> SKIRSNIS</w:t>
                  </w:r>
                </w:p>
                <w:p>
                  <w:pPr>
                    <w:tabs>
                      <w:tab w:val="left" w:pos="851"/>
                    </w:tabs>
                    <w:jc w:val="center"/>
                    <w:rPr>
                      <w:color w:val="000000"/>
                      <w:szCs w:val="24"/>
                      <w:lang w:eastAsia="lt-LT"/>
                    </w:rPr>
                  </w:pPr>
                  <w:sdt>
                    <w:sdtPr>
                      <w:alias w:val="Pavadinimas"/>
                      <w:tag w:val="title_0a5cb1055f01452883015f462a4ae917"/>
                      <w:lock w:val="sdtLocked"/>
                      <w:richText/>
                    </w:sdtPr>
                    <w:sdtContent>
                      <w:r>
                        <w:rPr>
                          <w:b/>
                          <w:bCs/>
                          <w:color w:val="000000"/>
                          <w:szCs w:val="24"/>
                          <w:lang w:eastAsia="lt-LT"/>
                        </w:rPr>
                        <w:t>PARAMOS DYDIS IR TINKAMOS FINANSUOTI STRATEGIJOS ADMINISTRAVIMO IŠLAIDOS</w:t>
                      </w:r>
                    </w:sdtContent>
                  </w:sdt>
                </w:p>
                <w:p>
                  <w:pPr>
                    <w:tabs>
                      <w:tab w:val="left" w:pos="851"/>
                    </w:tabs>
                    <w:ind w:firstLine="720"/>
                    <w:jc w:val="both"/>
                    <w:rPr>
                      <w:color w:val="000000"/>
                      <w:szCs w:val="24"/>
                      <w:lang w:eastAsia="lt-LT"/>
                    </w:rPr>
                  </w:pPr>
                </w:p>
                <w:sdt>
                  <w:sdtPr>
                    <w:alias w:val="38 p."/>
                    <w:tag w:val="part_4143b0008f2e412099e588143fea384e"/>
                    <w:lock w:val="sdtLocked"/>
                    <w:richText/>
                  </w:sdtPr>
                  <w:sdtContent>
                    <w:p>
                      <w:pPr>
                        <w:tabs>
                          <w:tab w:val="left" w:pos="851"/>
                        </w:tabs>
                        <w:ind w:firstLine="720"/>
                        <w:jc w:val="both"/>
                        <w:rPr>
                          <w:color w:val="000000"/>
                          <w:szCs w:val="24"/>
                          <w:lang w:eastAsia="lt-LT"/>
                        </w:rPr>
                      </w:pPr>
                      <w:sdt>
                        <w:sdtPr>
                          <w:alias w:val="Numeris"/>
                          <w:tag w:val="nr_4143b0008f2e412099e588143fea384e"/>
                          <w:lock w:val="sdtLocked"/>
                          <w:richText/>
                        </w:sdtPr>
                        <w:sdtContent>
                          <w:r>
                            <w:rPr>
                              <w:color w:val="000000"/>
                              <w:szCs w:val="24"/>
                              <w:lang w:eastAsia="lt-LT"/>
                            </w:rPr>
                            <w:t>38</w:t>
                          </w:r>
                        </w:sdtContent>
                      </w:sdt>
                      <w:r>
                        <w:rPr>
                          <w:color w:val="000000"/>
                          <w:szCs w:val="24"/>
                          <w:lang w:eastAsia="lt-LT"/>
                        </w:rPr>
                        <w:t xml:space="preserve">. </w:t>
                      </w:r>
                      <w:r>
                        <w:rPr>
                          <w:szCs w:val="24"/>
                          <w:lang w:eastAsia="lt-LT"/>
                        </w:rPr>
                        <w:t xml:space="preserve">Jei Strategijai įgyvendinti paraišką teikia tik viena VVG, didžiausia paramos suma gali sudaryti iki 500 000 Eur, jei įgyvendinant Strategiją bendradarbiavimo principu dalyvauja 2 VVG – iki 600 000 Eur, jei 3 ir daugiau VVG – iki 700 000 Eur. Į didžiausią iki 700 000 Eur paramos sumą, </w:t>
                      </w:r>
                      <w:r>
                        <w:rPr>
                          <w:color w:val="000000"/>
                          <w:szCs w:val="24"/>
                          <w:lang w:eastAsia="lt-LT"/>
                        </w:rPr>
                        <w:t>neįtraukiant Strategijos vykdytojos partnerių,</w:t>
                      </w:r>
                      <w:r>
                        <w:rPr>
                          <w:szCs w:val="24"/>
                          <w:lang w:eastAsia="lt-LT"/>
                        </w:rPr>
                        <w:t xml:space="preserve"> gali pretenduoti VVG, kurios veiklos teritorijoje gyventojų skaičius yra didesnis kaip 40 000 gyventojų.</w:t>
                      </w:r>
                      <w:r>
                        <w:rPr>
                          <w:color w:val="000000"/>
                          <w:szCs w:val="24"/>
                          <w:lang w:eastAsia="lt-LT"/>
                        </w:rPr>
                        <w:t xml:space="preserve"> </w:t>
                      </w:r>
                    </w:p>
                  </w:sdtContent>
                </w:sdt>
                <w:sdt>
                  <w:sdtPr>
                    <w:alias w:val="39 p."/>
                    <w:tag w:val="part_42b278a19735479387b7d56fbcaba3ba"/>
                    <w:lock w:val="sdtLocked"/>
                    <w:richText/>
                  </w:sdtPr>
                  <w:sdtContent>
                    <w:p>
                      <w:pPr>
                        <w:tabs>
                          <w:tab w:val="left" w:pos="851"/>
                        </w:tabs>
                        <w:ind w:firstLine="720"/>
                        <w:jc w:val="both"/>
                        <w:rPr>
                          <w:szCs w:val="24"/>
                          <w:lang w:eastAsia="lt-LT"/>
                        </w:rPr>
                      </w:pPr>
                      <w:sdt>
                        <w:sdtPr>
                          <w:alias w:val="Numeris"/>
                          <w:tag w:val="nr_42b278a19735479387b7d56fbcaba3ba"/>
                          <w:lock w:val="sdtLocked"/>
                          <w:richText/>
                        </w:sdtPr>
                        <w:sdtContent>
                          <w:r>
                            <w:rPr>
                              <w:color w:val="000000"/>
                              <w:szCs w:val="24"/>
                              <w:lang w:eastAsia="lt-LT"/>
                            </w:rPr>
                            <w:t>39</w:t>
                          </w:r>
                        </w:sdtContent>
                      </w:sdt>
                      <w:r>
                        <w:rPr>
                          <w:color w:val="000000"/>
                          <w:szCs w:val="24"/>
                          <w:lang w:eastAsia="lt-LT"/>
                        </w:rPr>
                        <w:t xml:space="preserve">. </w:t>
                      </w:r>
                      <w:r>
                        <w:rPr>
                          <w:szCs w:val="24"/>
                          <w:lang w:eastAsia="lt-LT"/>
                        </w:rPr>
                        <w:t xml:space="preserve">Pagal Priemonę </w:t>
                      </w:r>
                      <w:r>
                        <w:rPr>
                          <w:color w:val="000000"/>
                          <w:szCs w:val="24"/>
                          <w:lang w:eastAsia="lt-LT"/>
                        </w:rPr>
                        <w:t xml:space="preserve">finansuojamų Strategijos vystymo, koordinavimo, valdymo, aktyvinimo ir bendradarbiavimo išlaidų (toliau – Strategijos administravimo išlaidos) apmokėjimui </w:t>
                      </w:r>
                      <w:r>
                        <w:rPr>
                          <w:szCs w:val="24"/>
                          <w:lang w:eastAsia="lt-LT"/>
                        </w:rPr>
                        <w:t>taikoma fiksuotoji norma apskaičiuojama biudžeto projekto metodu, nustatoma individualiai kiekvienai VVG vertinant Strategijos administravimo išlaidų poreikio planą</w:t>
                      </w:r>
                      <w:r>
                        <w:rPr>
                          <w:color w:val="FF0000"/>
                          <w:szCs w:val="24"/>
                          <w:lang w:eastAsia="lt-LT"/>
                        </w:rPr>
                        <w:t xml:space="preserve"> </w:t>
                      </w:r>
                      <w:r>
                        <w:rPr>
                          <w:color w:val="000000"/>
                          <w:szCs w:val="24"/>
                          <w:lang w:eastAsia="lt-LT"/>
                        </w:rPr>
                        <w:t>(toliau – išlaidų poreikio planas) (Aprašo 1 priedas</w:t>
                      </w:r>
                      <w:r>
                        <w:rPr>
                          <w:szCs w:val="24"/>
                          <w:lang w:eastAsia="lt-LT"/>
                        </w:rPr>
                        <w:t xml:space="preserve">), pagal pateiktą ir pagrįstą informaciją apie planuojamas patirti išlaidas, kurios būtinos Strategijai įgyvendinti, ir jų pagrindimo dokumentus (kai būtina). Šioms išlaidoms Strategijoje gali būti numatyta ne daugiau kaip 12 proc. visų tinkamų finansuoti Strategijos išlaidų, kurioms netaikomas supaprastintas išlaidų apmokėjimo būdas. Fiksuotoji norma Strategijos administravimo išlaidoms apmokėti nustatoma ir taikoma vadovaujantis Aprašu, patvirtintu Taisyklių 1 priede. </w:t>
                      </w:r>
                    </w:p>
                  </w:sdtContent>
                </w:sdt>
                <w:sdt>
                  <w:sdtPr>
                    <w:alias w:val="40 p."/>
                    <w:tag w:val="part_89877c634e0f4f1a8f1c2bc43a0f2fa9"/>
                    <w:lock w:val="sdtLocked"/>
                    <w:richText/>
                  </w:sdtPr>
                  <w:sdtContent>
                    <w:p>
                      <w:pPr>
                        <w:tabs>
                          <w:tab w:val="left" w:pos="851"/>
                        </w:tabs>
                        <w:ind w:firstLine="720"/>
                        <w:jc w:val="both"/>
                        <w:rPr>
                          <w:color w:val="000000"/>
                          <w:szCs w:val="24"/>
                          <w:lang w:eastAsia="lt-LT"/>
                        </w:rPr>
                      </w:pPr>
                      <w:sdt>
                        <w:sdtPr>
                          <w:alias w:val="Numeris"/>
                          <w:tag w:val="nr_89877c634e0f4f1a8f1c2bc43a0f2fa9"/>
                          <w:lock w:val="sdtLocked"/>
                          <w:richText/>
                        </w:sdtPr>
                        <w:sdtContent>
                          <w:r>
                            <w:rPr>
                              <w:color w:val="000000"/>
                              <w:szCs w:val="24"/>
                              <w:lang w:eastAsia="lt-LT"/>
                            </w:rPr>
                            <w:t>40</w:t>
                          </w:r>
                        </w:sdtContent>
                      </w:sdt>
                      <w:r>
                        <w:rPr>
                          <w:color w:val="000000"/>
                          <w:szCs w:val="24"/>
                          <w:lang w:eastAsia="lt-LT"/>
                        </w:rPr>
                        <w:t xml:space="preserve">. Strategijos administravimo išlaidos finansuojamos iki 100 proc. </w:t>
                      </w:r>
                    </w:p>
                  </w:sdtContent>
                </w:sdt>
                <w:sdt>
                  <w:sdtPr>
                    <w:alias w:val="41 p."/>
                    <w:tag w:val="part_e6dbc7de190045ee90b657c6b23e05a3"/>
                    <w:lock w:val="sdtLocked"/>
                    <w:richText/>
                  </w:sdtPr>
                  <w:sdtContent>
                    <w:p>
                      <w:pPr>
                        <w:tabs>
                          <w:tab w:val="left" w:pos="851"/>
                        </w:tabs>
                        <w:ind w:firstLine="720"/>
                        <w:jc w:val="both"/>
                        <w:rPr>
                          <w:color w:val="000000"/>
                          <w:szCs w:val="24"/>
                          <w:lang w:eastAsia="lt-LT"/>
                        </w:rPr>
                      </w:pPr>
                      <w:sdt>
                        <w:sdtPr>
                          <w:alias w:val="Numeris"/>
                          <w:tag w:val="nr_e6dbc7de190045ee90b657c6b23e05a3"/>
                          <w:lock w:val="sdtLocked"/>
                          <w:richText/>
                        </w:sdtPr>
                        <w:sdtContent>
                          <w:r>
                            <w:rPr>
                              <w:color w:val="000000"/>
                              <w:szCs w:val="24"/>
                              <w:lang w:eastAsia="lt-LT"/>
                            </w:rPr>
                            <w:t>41</w:t>
                          </w:r>
                        </w:sdtContent>
                      </w:sdt>
                      <w:r>
                        <w:rPr>
                          <w:color w:val="000000"/>
                          <w:szCs w:val="24"/>
                          <w:lang w:eastAsia="lt-LT"/>
                        </w:rPr>
                        <w:t>. Jeigu Strategiją įgyvendina bendradarbiavimo principu dvi ar daugiau kaimo vietovių VVG, Strategijos administravimo išlaidoms nustatyta lėšų suma, taikant fiksuotąją normą, dalijama proporcingai, pagal investicijų dydį, tenkantį konkrečios VVG teritorijai, įskaitant veiklų apimtį, ir yra įvardijama jungtinės veiklos sutartyje. VVG partnerė Strategijos administravimo išlaidoms pagrįsti kartu su Strategija teikia paramos paraišką</w:t>
                      </w:r>
                      <w:r>
                        <w:rPr>
                          <w:b/>
                          <w:bCs/>
                          <w:color w:val="000000"/>
                          <w:szCs w:val="24"/>
                          <w:lang w:eastAsia="lt-LT"/>
                        </w:rPr>
                        <w:t xml:space="preserve"> </w:t>
                      </w:r>
                      <w:r>
                        <w:rPr>
                          <w:color w:val="000000"/>
                          <w:szCs w:val="24"/>
                          <w:lang w:eastAsia="lt-LT"/>
                        </w:rPr>
                        <w:t>Strategijai administruoti pagal Agentūros parengtą ir patvirtintą Paramos paraiškos Sumanaus kaimo strategijai pagal Lietuvos žemės ūkio ir kaimo plėtros 2023–2027 m. strateginio plano priemonę „Sumanieji kaimai“ administruoti, taikomos VVG partnerei, formą ir užpildo savo dalies išlaidų poreikį išlaidų poreikio plane</w:t>
                      </w:r>
                      <w:r>
                        <w:rPr>
                          <w:szCs w:val="24"/>
                          <w:lang w:eastAsia="lt-LT"/>
                        </w:rPr>
                        <w:t xml:space="preserve">. </w:t>
                      </w:r>
                    </w:p>
                  </w:sdtContent>
                </w:sdt>
                <w:sdt>
                  <w:sdtPr>
                    <w:alias w:val="42 p."/>
                    <w:tag w:val="part_c50f6962409d4608b1110b0ef0aca898"/>
                    <w:lock w:val="sdtLocked"/>
                    <w:richText/>
                  </w:sdtPr>
                  <w:sdtContent>
                    <w:p>
                      <w:pPr>
                        <w:tabs>
                          <w:tab w:val="left" w:pos="851"/>
                        </w:tabs>
                        <w:ind w:firstLine="720"/>
                        <w:jc w:val="both"/>
                        <w:rPr>
                          <w:szCs w:val="24"/>
                          <w:lang w:eastAsia="lt-LT"/>
                        </w:rPr>
                      </w:pPr>
                      <w:sdt>
                        <w:sdtPr>
                          <w:alias w:val="Numeris"/>
                          <w:tag w:val="nr_c50f6962409d4608b1110b0ef0aca898"/>
                          <w:lock w:val="sdtLocked"/>
                          <w:richText/>
                        </w:sdtPr>
                        <w:sdtContent>
                          <w:r>
                            <w:rPr>
                              <w:szCs w:val="24"/>
                              <w:lang w:eastAsia="lt-LT"/>
                            </w:rPr>
                            <w:t>42</w:t>
                          </w:r>
                        </w:sdtContent>
                      </w:sdt>
                      <w:r>
                        <w:rPr>
                          <w:szCs w:val="24"/>
                          <w:lang w:eastAsia="lt-LT"/>
                        </w:rPr>
                        <w:t xml:space="preserve">. Strategijos administravimo išlaidų kategorijos ir detalus galimų tinkamų finansuoti išlaidų sąrašas nustatytas Aprašo 6 punkte. </w:t>
                      </w:r>
                    </w:p>
                  </w:sdtContent>
                </w:sdt>
                <w:sdt>
                  <w:sdtPr>
                    <w:alias w:val="43 p."/>
                    <w:tag w:val="part_84ef22e8c6874124bb58526c9e9eee5a"/>
                    <w:lock w:val="sdtLocked"/>
                    <w:richText/>
                  </w:sdtPr>
                  <w:sdtContent>
                    <w:p>
                      <w:pPr>
                        <w:tabs>
                          <w:tab w:val="left" w:pos="851"/>
                        </w:tabs>
                        <w:ind w:firstLine="720"/>
                        <w:jc w:val="both"/>
                        <w:rPr>
                          <w:szCs w:val="24"/>
                          <w:lang w:eastAsia="lt-LT"/>
                        </w:rPr>
                      </w:pPr>
                      <w:sdt>
                        <w:sdtPr>
                          <w:alias w:val="Numeris"/>
                          <w:tag w:val="nr_84ef22e8c6874124bb58526c9e9eee5a"/>
                          <w:lock w:val="sdtLocked"/>
                          <w:richText/>
                        </w:sdtPr>
                        <w:sdtContent>
                          <w:r>
                            <w:rPr>
                              <w:color w:val="000000"/>
                              <w:szCs w:val="24"/>
                              <w:lang w:eastAsia="lt-LT"/>
                            </w:rPr>
                            <w:t>43</w:t>
                          </w:r>
                        </w:sdtContent>
                      </w:sdt>
                      <w:r>
                        <w:rPr>
                          <w:color w:val="000000"/>
                          <w:szCs w:val="24"/>
                          <w:lang w:eastAsia="lt-LT"/>
                        </w:rPr>
                        <w:t>. Strategijos administravimo išlaidos vertinamos vadovaujantis Administravimo taisyklėse nustatyta tvarka. Papildomos sąlygos, taikomos Strategijos išlaidų poreikio plane grindžiamoms išlaidoms</w:t>
                      </w:r>
                      <w:r>
                        <w:rPr>
                          <w:szCs w:val="24"/>
                          <w:lang w:eastAsia="lt-LT"/>
                        </w:rPr>
                        <w:t>:</w:t>
                      </w:r>
                    </w:p>
                    <w:sdt>
                      <w:sdtPr>
                        <w:alias w:val="43.1 pp."/>
                        <w:tag w:val="part_be4e2d423a5146f1a20c9ec2f26a59b3"/>
                        <w:lock w:val="sdtLocked"/>
                        <w:richText/>
                      </w:sdtPr>
                      <w:sdtContent>
                        <w:p>
                          <w:pPr>
                            <w:tabs>
                              <w:tab w:val="left" w:pos="851"/>
                            </w:tabs>
                            <w:ind w:firstLine="720"/>
                            <w:jc w:val="both"/>
                            <w:rPr>
                              <w:szCs w:val="24"/>
                              <w:lang w:eastAsia="lt-LT"/>
                            </w:rPr>
                          </w:pPr>
                          <w:sdt>
                            <w:sdtPr>
                              <w:alias w:val="Numeris"/>
                              <w:tag w:val="nr_be4e2d423a5146f1a20c9ec2f26a59b3"/>
                              <w:lock w:val="sdtLocked"/>
                              <w:richText/>
                            </w:sdtPr>
                            <w:sdtContent>
                              <w:r>
                                <w:rPr>
                                  <w:szCs w:val="24"/>
                                  <w:lang w:eastAsia="lt-LT"/>
                                </w:rPr>
                                <w:t>43.1</w:t>
                              </w:r>
                            </w:sdtContent>
                          </w:sdt>
                          <w:r>
                            <w:rPr>
                              <w:szCs w:val="24"/>
                              <w:lang w:eastAsia="lt-LT"/>
                            </w:rPr>
                            <w:t>. nurodytos Taisyklių 42 punkte;</w:t>
                          </w:r>
                        </w:p>
                      </w:sdtContent>
                    </w:sdt>
                    <w:sdt>
                      <w:sdtPr>
                        <w:alias w:val="43.2 pp."/>
                        <w:tag w:val="part_0021199e4ffd40c4ab89dd36178645cb"/>
                        <w:lock w:val="sdtLocked"/>
                        <w:richText/>
                      </w:sdtPr>
                      <w:sdtContent>
                        <w:p>
                          <w:pPr>
                            <w:tabs>
                              <w:tab w:val="left" w:pos="851"/>
                            </w:tabs>
                            <w:ind w:firstLine="720"/>
                            <w:jc w:val="both"/>
                            <w:rPr>
                              <w:color w:val="000000"/>
                              <w:szCs w:val="24"/>
                              <w:lang w:eastAsia="lt-LT"/>
                            </w:rPr>
                          </w:pPr>
                          <w:sdt>
                            <w:sdtPr>
                              <w:alias w:val="Numeris"/>
                              <w:tag w:val="nr_0021199e4ffd40c4ab89dd36178645cb"/>
                              <w:lock w:val="sdtLocked"/>
                              <w:richText/>
                            </w:sdtPr>
                            <w:sdtContent>
                              <w:r>
                                <w:rPr>
                                  <w:color w:val="000000"/>
                                  <w:szCs w:val="24"/>
                                  <w:lang w:eastAsia="lt-LT"/>
                                </w:rPr>
                                <w:t>43.2</w:t>
                              </w:r>
                            </w:sdtContent>
                          </w:sdt>
                          <w:r>
                            <w:rPr>
                              <w:color w:val="000000"/>
                              <w:szCs w:val="24"/>
                              <w:lang w:eastAsia="lt-LT"/>
                            </w:rPr>
                            <w:t>. tiesiogiai susijusios su Strategijos vystymu ir (arba) valdymu ir (arba) koordinavimu, Strategijos teritorijos gyventojų aktyvinimu ir (arba) bendradarbiavimu ir yra būtinos šioms veikloms vykdyti;</w:t>
                          </w:r>
                        </w:p>
                      </w:sdtContent>
                    </w:sdt>
                    <w:sdt>
                      <w:sdtPr>
                        <w:alias w:val="43.3 pp."/>
                        <w:tag w:val="part_03e55ba72f5742e2ac356b18a831dddc"/>
                        <w:lock w:val="sdtLocked"/>
                        <w:richText/>
                      </w:sdtPr>
                      <w:sdtContent>
                        <w:p>
                          <w:pPr>
                            <w:tabs>
                              <w:tab w:val="left" w:pos="851"/>
                            </w:tabs>
                            <w:ind w:firstLine="720"/>
                            <w:jc w:val="both"/>
                            <w:rPr>
                              <w:color w:val="000000"/>
                              <w:szCs w:val="24"/>
                              <w:lang w:eastAsia="lt-LT"/>
                            </w:rPr>
                          </w:pPr>
                          <w:sdt>
                            <w:sdtPr>
                              <w:alias w:val="Numeris"/>
                              <w:tag w:val="nr_03e55ba72f5742e2ac356b18a831dddc"/>
                              <w:lock w:val="sdtLocked"/>
                              <w:richText/>
                            </w:sdtPr>
                            <w:sdtContent>
                              <w:r>
                                <w:rPr>
                                  <w:color w:val="000000"/>
                                  <w:szCs w:val="24"/>
                                  <w:lang w:eastAsia="lt-LT"/>
                                </w:rPr>
                                <w:t>43.3</w:t>
                              </w:r>
                            </w:sdtContent>
                          </w:sdt>
                          <w:r>
                            <w:rPr>
                              <w:color w:val="000000"/>
                              <w:szCs w:val="24"/>
                              <w:lang w:eastAsia="lt-LT"/>
                            </w:rPr>
                            <w:t xml:space="preserve">. neviršijančios rinkos kainų. Laikoma, kad prašomos finansuoti išlaidos neviršija rinkos kainų, jeigu planuojamos išlaidos Strategijos administravimo išlaidų poreikio plane pagrįstos vadovaujantis Administravimo taisyklių 113–114 punktais. </w:t>
                          </w:r>
                        </w:p>
                      </w:sdtContent>
                    </w:sdt>
                  </w:sdtContent>
                </w:sdt>
                <w:sdt>
                  <w:sdtPr>
                    <w:alias w:val="44 p."/>
                    <w:tag w:val="part_f096bdf5a4ef4bc280fb871c6ac3b1fd"/>
                    <w:lock w:val="sdtLocked"/>
                    <w:richText/>
                  </w:sdtPr>
                  <w:sdtContent>
                    <w:p>
                      <w:pPr>
                        <w:tabs>
                          <w:tab w:val="left" w:pos="851"/>
                        </w:tabs>
                        <w:ind w:firstLine="720"/>
                        <w:jc w:val="both"/>
                        <w:rPr>
                          <w:color w:val="000000"/>
                          <w:szCs w:val="24"/>
                          <w:lang w:eastAsia="lt-LT"/>
                        </w:rPr>
                      </w:pPr>
                      <w:sdt>
                        <w:sdtPr>
                          <w:alias w:val="Numeris"/>
                          <w:tag w:val="nr_f096bdf5a4ef4bc280fb871c6ac3b1fd"/>
                          <w:lock w:val="sdtLocked"/>
                          <w:richText/>
                        </w:sdtPr>
                        <w:sdtContent>
                          <w:r>
                            <w:rPr>
                              <w:color w:val="000000"/>
                              <w:szCs w:val="24"/>
                              <w:lang w:eastAsia="lt-LT"/>
                            </w:rPr>
                            <w:t>44</w:t>
                          </w:r>
                        </w:sdtContent>
                      </w:sdt>
                      <w:r>
                        <w:rPr>
                          <w:color w:val="000000"/>
                          <w:szCs w:val="24"/>
                          <w:lang w:eastAsia="lt-LT"/>
                        </w:rPr>
                        <w:t>. Tinkamomis finansuoti išlaidomis, įskaitant pridėtinės vertės mokestį (PVM), pripažįstamos išlaidos, nurodytos Aprašo 6 punkte.</w:t>
                      </w:r>
                    </w:p>
                  </w:sdtContent>
                </w:sdt>
                <w:sdt>
                  <w:sdtPr>
                    <w:alias w:val="45 p."/>
                    <w:tag w:val="part_48282b5075424553962aa484980a0441"/>
                    <w:lock w:val="sdtLocked"/>
                    <w:richText/>
                  </w:sdtPr>
                  <w:sdtContent>
                    <w:p>
                      <w:pPr>
                        <w:tabs>
                          <w:tab w:val="left" w:pos="851"/>
                        </w:tabs>
                        <w:ind w:firstLine="720"/>
                        <w:jc w:val="both"/>
                        <w:rPr>
                          <w:color w:val="000000"/>
                          <w:szCs w:val="24"/>
                          <w:lang w:eastAsia="lt-LT"/>
                        </w:rPr>
                      </w:pPr>
                      <w:sdt>
                        <w:sdtPr>
                          <w:alias w:val="Numeris"/>
                          <w:tag w:val="nr_48282b5075424553962aa484980a0441"/>
                          <w:lock w:val="sdtLocked"/>
                          <w:richText/>
                        </w:sdtPr>
                        <w:sdtContent>
                          <w:r>
                            <w:rPr>
                              <w:color w:val="000000"/>
                              <w:szCs w:val="24"/>
                              <w:lang w:eastAsia="lt-LT"/>
                            </w:rPr>
                            <w:t>45</w:t>
                          </w:r>
                        </w:sdtContent>
                      </w:sdt>
                      <w:r>
                        <w:rPr>
                          <w:color w:val="000000"/>
                          <w:szCs w:val="24"/>
                          <w:lang w:eastAsia="lt-LT"/>
                        </w:rPr>
                        <w:t>. Netinkamomis finansuoti išlaidomis laikomos:</w:t>
                      </w:r>
                    </w:p>
                    <w:sdt>
                      <w:sdtPr>
                        <w:alias w:val="45.1 pp."/>
                        <w:tag w:val="part_5b4f7ee44df5493aa23661f1f1ab0533"/>
                        <w:lock w:val="sdtLocked"/>
                        <w:richText/>
                      </w:sdtPr>
                      <w:sdtContent>
                        <w:p>
                          <w:pPr>
                            <w:tabs>
                              <w:tab w:val="left" w:pos="851"/>
                            </w:tabs>
                            <w:ind w:firstLine="720"/>
                            <w:jc w:val="both"/>
                            <w:rPr>
                              <w:color w:val="000000"/>
                              <w:szCs w:val="24"/>
                              <w:lang w:eastAsia="lt-LT"/>
                            </w:rPr>
                          </w:pPr>
                          <w:sdt>
                            <w:sdtPr>
                              <w:alias w:val="Numeris"/>
                              <w:tag w:val="nr_5b4f7ee44df5493aa23661f1f1ab0533"/>
                              <w:lock w:val="sdtLocked"/>
                              <w:richText/>
                            </w:sdtPr>
                            <w:sdtContent>
                              <w:r>
                                <w:rPr>
                                  <w:color w:val="000000"/>
                                  <w:szCs w:val="24"/>
                                  <w:lang w:eastAsia="lt-LT"/>
                                </w:rPr>
                                <w:t>45.1</w:t>
                              </w:r>
                            </w:sdtContent>
                          </w:sdt>
                          <w:r>
                            <w:rPr>
                              <w:color w:val="000000"/>
                              <w:szCs w:val="24"/>
                              <w:lang w:eastAsia="lt-LT"/>
                            </w:rPr>
                            <w:t>. išlaidos, neišvardytos Aprašo 6 punkte, bei Administravimo taisyklėse numatytos netinkamos finansuoti išlaidos;</w:t>
                          </w:r>
                        </w:p>
                      </w:sdtContent>
                    </w:sdt>
                    <w:sdt>
                      <w:sdtPr>
                        <w:alias w:val="45.2 pp."/>
                        <w:tag w:val="part_e35c5bba6ca14e978bab99413dc7dce6"/>
                        <w:lock w:val="sdtLocked"/>
                        <w:richText/>
                      </w:sdtPr>
                      <w:sdtContent>
                        <w:p>
                          <w:pPr>
                            <w:tabs>
                              <w:tab w:val="left" w:pos="851"/>
                            </w:tabs>
                            <w:ind w:firstLine="720"/>
                            <w:jc w:val="both"/>
                            <w:rPr>
                              <w:color w:val="000000"/>
                              <w:szCs w:val="24"/>
                              <w:lang w:eastAsia="lt-LT"/>
                            </w:rPr>
                          </w:pPr>
                          <w:sdt>
                            <w:sdtPr>
                              <w:alias w:val="Numeris"/>
                              <w:tag w:val="nr_e35c5bba6ca14e978bab99413dc7dce6"/>
                              <w:lock w:val="sdtLocked"/>
                              <w:richText/>
                            </w:sdtPr>
                            <w:sdtContent>
                              <w:r>
                                <w:rPr>
                                  <w:color w:val="000000"/>
                                  <w:szCs w:val="24"/>
                                  <w:lang w:eastAsia="lt-LT"/>
                                </w:rPr>
                                <w:t>45.2</w:t>
                              </w:r>
                            </w:sdtContent>
                          </w:sdt>
                          <w:r>
                            <w:rPr>
                              <w:color w:val="000000"/>
                              <w:szCs w:val="24"/>
                              <w:lang w:eastAsia="lt-LT"/>
                            </w:rPr>
                            <w:t>. išlaidų dalis, viršijanti tinkamų finansuoti išlaidų įkainį (kai toks yra nustatytas);</w:t>
                          </w:r>
                        </w:p>
                      </w:sdtContent>
                    </w:sdt>
                    <w:sdt>
                      <w:sdtPr>
                        <w:alias w:val="45.3 pp."/>
                        <w:tag w:val="part_3260382db0964e128cff630263c86ac1"/>
                        <w:lock w:val="sdtLocked"/>
                        <w:richText/>
                      </w:sdtPr>
                      <w:sdtContent>
                        <w:p>
                          <w:pPr>
                            <w:tabs>
                              <w:tab w:val="left" w:pos="851"/>
                            </w:tabs>
                            <w:ind w:firstLine="720"/>
                            <w:jc w:val="both"/>
                            <w:rPr>
                              <w:color w:val="000000"/>
                              <w:szCs w:val="24"/>
                              <w:lang w:eastAsia="lt-LT"/>
                            </w:rPr>
                          </w:pPr>
                          <w:sdt>
                            <w:sdtPr>
                              <w:alias w:val="Numeris"/>
                              <w:tag w:val="nr_3260382db0964e128cff630263c86ac1"/>
                              <w:lock w:val="sdtLocked"/>
                              <w:richText/>
                            </w:sdtPr>
                            <w:sdtContent>
                              <w:r>
                                <w:rPr>
                                  <w:color w:val="000000"/>
                                  <w:szCs w:val="24"/>
                                  <w:lang w:eastAsia="lt-LT"/>
                                </w:rPr>
                                <w:t>45.3</w:t>
                              </w:r>
                            </w:sdtContent>
                          </w:sdt>
                          <w:r>
                            <w:rPr>
                              <w:color w:val="000000"/>
                              <w:szCs w:val="24"/>
                              <w:lang w:eastAsia="lt-LT"/>
                            </w:rPr>
                            <w:t>. atlyginimai Strategijos administravimą atliekantiems juridiniams asmenims, pasamdytiems Strategijos vykdytojos ir (arba) Strategijos vykdytojos partnerės pagal paslaugų teikimo ar kitas sutartis, išskyrus finansinės apskaitos paslaugas, taip pat atlyginimai Strategijos administravimą atliekantiems fiziniams asmenims, veikiantiems pagal verslo liudijimą arba individualios veiklos pažymą ir pasamdytiems Strategijos vykdytojos ir (arba) Strategijos vykdytojos partnerės pagal paslaugų teikimo ar kitas sutartis, išskyrus finansinės apskaitos paslaugas;</w:t>
                          </w:r>
                        </w:p>
                      </w:sdtContent>
                    </w:sdt>
                    <w:sdt>
                      <w:sdtPr>
                        <w:alias w:val="45.4 pp."/>
                        <w:tag w:val="part_9bee264c4c264d259bf33e89e92ef373"/>
                        <w:lock w:val="sdtLocked"/>
                        <w:richText/>
                      </w:sdtPr>
                      <w:sdtContent>
                        <w:p>
                          <w:pPr>
                            <w:tabs>
                              <w:tab w:val="left" w:pos="851"/>
                            </w:tabs>
                            <w:ind w:firstLine="720"/>
                            <w:jc w:val="both"/>
                            <w:rPr>
                              <w:color w:val="000000"/>
                              <w:szCs w:val="24"/>
                              <w:lang w:eastAsia="lt-LT"/>
                            </w:rPr>
                          </w:pPr>
                          <w:sdt>
                            <w:sdtPr>
                              <w:alias w:val="Numeris"/>
                              <w:tag w:val="nr_9bee264c4c264d259bf33e89e92ef373"/>
                              <w:lock w:val="sdtLocked"/>
                              <w:richText/>
                            </w:sdtPr>
                            <w:sdtContent>
                              <w:r>
                                <w:rPr>
                                  <w:color w:val="000000"/>
                                  <w:szCs w:val="24"/>
                                  <w:lang w:eastAsia="lt-LT"/>
                                </w:rPr>
                                <w:t>45.4</w:t>
                              </w:r>
                            </w:sdtContent>
                          </w:sdt>
                          <w:r>
                            <w:rPr>
                              <w:color w:val="000000"/>
                              <w:szCs w:val="24"/>
                              <w:lang w:eastAsia="lt-LT"/>
                            </w:rPr>
                            <w:t>. nekilnojamojo turto įsigijimo išlaidos;</w:t>
                          </w:r>
                        </w:p>
                      </w:sdtContent>
                    </w:sdt>
                    <w:sdt>
                      <w:sdtPr>
                        <w:alias w:val="45.5 pp."/>
                        <w:tag w:val="part_663458fa86254d6984c7e346ef74fe13"/>
                        <w:lock w:val="sdtLocked"/>
                        <w:richText/>
                      </w:sdtPr>
                      <w:sdtContent>
                        <w:p>
                          <w:pPr>
                            <w:tabs>
                              <w:tab w:val="left" w:pos="851"/>
                            </w:tabs>
                            <w:ind w:firstLine="720"/>
                            <w:jc w:val="both"/>
                            <w:rPr>
                              <w:color w:val="000000"/>
                              <w:szCs w:val="24"/>
                              <w:lang w:eastAsia="lt-LT"/>
                            </w:rPr>
                          </w:pPr>
                          <w:sdt>
                            <w:sdtPr>
                              <w:alias w:val="Numeris"/>
                              <w:tag w:val="nr_663458fa86254d6984c7e346ef74fe13"/>
                              <w:lock w:val="sdtLocked"/>
                              <w:richText/>
                            </w:sdtPr>
                            <w:sdtContent>
                              <w:r>
                                <w:rPr>
                                  <w:color w:val="000000"/>
                                  <w:szCs w:val="24"/>
                                  <w:lang w:eastAsia="lt-LT"/>
                                </w:rPr>
                                <w:t>45.5</w:t>
                              </w:r>
                            </w:sdtContent>
                          </w:sdt>
                          <w:r>
                            <w:rPr>
                              <w:color w:val="000000"/>
                              <w:szCs w:val="24"/>
                              <w:lang w:eastAsia="lt-LT"/>
                            </w:rPr>
                            <w:t>. naudoto turto įsigijimo išlaidos;</w:t>
                          </w:r>
                        </w:p>
                      </w:sdtContent>
                    </w:sdt>
                    <w:sdt>
                      <w:sdtPr>
                        <w:alias w:val="45.6 pp."/>
                        <w:tag w:val="part_54cd7ca32bf74eceaab8ba9d49c67f6b"/>
                        <w:lock w:val="sdtLocked"/>
                        <w:richText/>
                      </w:sdtPr>
                      <w:sdtContent>
                        <w:p>
                          <w:pPr>
                            <w:tabs>
                              <w:tab w:val="left" w:pos="851"/>
                            </w:tabs>
                            <w:ind w:firstLine="720"/>
                            <w:jc w:val="both"/>
                            <w:rPr>
                              <w:color w:val="000000"/>
                              <w:szCs w:val="24"/>
                              <w:lang w:eastAsia="lt-LT"/>
                            </w:rPr>
                          </w:pPr>
                          <w:sdt>
                            <w:sdtPr>
                              <w:alias w:val="Numeris"/>
                              <w:tag w:val="nr_54cd7ca32bf74eceaab8ba9d49c67f6b"/>
                              <w:lock w:val="sdtLocked"/>
                              <w:richText/>
                            </w:sdtPr>
                            <w:sdtContent>
                              <w:r>
                                <w:rPr>
                                  <w:color w:val="000000"/>
                                  <w:szCs w:val="24"/>
                                  <w:lang w:eastAsia="lt-LT"/>
                                </w:rPr>
                                <w:t>45.6</w:t>
                              </w:r>
                            </w:sdtContent>
                          </w:sdt>
                          <w:r>
                            <w:rPr>
                              <w:color w:val="000000"/>
                              <w:szCs w:val="24"/>
                              <w:lang w:eastAsia="lt-LT"/>
                            </w:rPr>
                            <w:t>. baudos, nuobaudos ir bylinėjimosi išlaidos;</w:t>
                          </w:r>
                        </w:p>
                      </w:sdtContent>
                    </w:sdt>
                    <w:sdt>
                      <w:sdtPr>
                        <w:alias w:val="45.7 pp."/>
                        <w:tag w:val="part_3f57a3678c1a4927a9a2e0129553a348"/>
                        <w:lock w:val="sdtLocked"/>
                        <w:richText/>
                      </w:sdtPr>
                      <w:sdtContent>
                        <w:p>
                          <w:pPr>
                            <w:tabs>
                              <w:tab w:val="left" w:pos="851"/>
                            </w:tabs>
                            <w:ind w:firstLine="720"/>
                            <w:jc w:val="both"/>
                            <w:rPr>
                              <w:color w:val="000000"/>
                              <w:szCs w:val="24"/>
                              <w:lang w:eastAsia="lt-LT"/>
                            </w:rPr>
                          </w:pPr>
                          <w:sdt>
                            <w:sdtPr>
                              <w:alias w:val="Numeris"/>
                              <w:tag w:val="nr_3f57a3678c1a4927a9a2e0129553a348"/>
                              <w:lock w:val="sdtLocked"/>
                              <w:richText/>
                            </w:sdtPr>
                            <w:sdtContent>
                              <w:r>
                                <w:rPr>
                                  <w:color w:val="000000"/>
                                  <w:szCs w:val="24"/>
                                  <w:lang w:eastAsia="lt-LT"/>
                                </w:rPr>
                                <w:t>45.7</w:t>
                              </w:r>
                            </w:sdtContent>
                          </w:sdt>
                          <w:r>
                            <w:rPr>
                              <w:color w:val="000000"/>
                              <w:szCs w:val="24"/>
                              <w:lang w:eastAsia="lt-LT"/>
                            </w:rPr>
                            <w:t>. instruktažo pravedimo išlaidos, išskyrus atvejus, kai instruktažo paslauga įsigyjama su įranga, technika, mechanizmais, programomis;</w:t>
                          </w:r>
                        </w:p>
                      </w:sdtContent>
                    </w:sdt>
                    <w:sdt>
                      <w:sdtPr>
                        <w:alias w:val="45.8 pp."/>
                        <w:tag w:val="part_346581b6dd754cd8bfc5f97d51ead368"/>
                        <w:lock w:val="sdtLocked"/>
                        <w:richText/>
                      </w:sdtPr>
                      <w:sdtContent>
                        <w:p>
                          <w:pPr>
                            <w:tabs>
                              <w:tab w:val="left" w:pos="851"/>
                            </w:tabs>
                            <w:ind w:firstLine="720"/>
                            <w:jc w:val="both"/>
                            <w:rPr>
                              <w:b/>
                              <w:bCs/>
                              <w:iCs/>
                              <w:color w:val="000000"/>
                              <w:szCs w:val="24"/>
                              <w:lang w:eastAsia="lt-LT"/>
                            </w:rPr>
                          </w:pPr>
                          <w:sdt>
                            <w:sdtPr>
                              <w:alias w:val="Numeris"/>
                              <w:tag w:val="nr_346581b6dd754cd8bfc5f97d51ead368"/>
                              <w:lock w:val="sdtLocked"/>
                              <w:richText/>
                            </w:sdtPr>
                            <w:sdtContent>
                              <w:r>
                                <w:rPr>
                                  <w:color w:val="000000"/>
                                  <w:szCs w:val="24"/>
                                  <w:lang w:eastAsia="lt-LT"/>
                                </w:rPr>
                                <w:t>45.8</w:t>
                              </w:r>
                            </w:sdtContent>
                          </w:sdt>
                          <w:r>
                            <w:rPr>
                              <w:color w:val="000000"/>
                              <w:szCs w:val="24"/>
                              <w:lang w:eastAsia="lt-LT"/>
                            </w:rPr>
                            <w:t>. nepagrįstai didelės išlaidos (kilus įtarimui dėl kainų padidinimo, Agentūra vadovaujasi Administravimo taisyklių 114 punktu, taip pat kitomis Agentūros vidaus procedūrose nustatytomis kainų pagrįstumo kontrolės priemonėmis).</w:t>
                          </w:r>
                        </w:p>
                        <w:p>
                          <w:pPr>
                            <w:tabs>
                              <w:tab w:val="left" w:pos="851"/>
                            </w:tabs>
                            <w:jc w:val="center"/>
                            <w:rPr>
                              <w:b/>
                              <w:bCs/>
                              <w:iCs/>
                              <w:color w:val="000000"/>
                              <w:szCs w:val="24"/>
                              <w:lang w:eastAsia="lt-LT"/>
                            </w:rPr>
                          </w:pPr>
                        </w:p>
                      </w:sdtContent>
                    </w:sdt>
                  </w:sdtContent>
                </w:sdt>
              </w:sdtContent>
            </w:sdt>
          </w:sdtContent>
        </w:sdt>
        <w:sdt>
          <w:sdtPr>
            <w:alias w:val="skyrius"/>
            <w:tag w:val="part_e3a3ed21e3ad408a845616b58eb8a08a"/>
            <w:lock w:val="sdtLocked"/>
            <w:richText/>
          </w:sdtPr>
          <w:sdtContent>
            <w:p>
              <w:pPr>
                <w:tabs>
                  <w:tab w:val="left" w:pos="851"/>
                </w:tabs>
                <w:jc w:val="center"/>
                <w:rPr>
                  <w:b/>
                  <w:bCs/>
                  <w:iCs/>
                  <w:color w:val="000000"/>
                  <w:szCs w:val="24"/>
                  <w:lang w:eastAsia="lt-LT"/>
                </w:rPr>
              </w:pPr>
              <w:sdt>
                <w:sdtPr>
                  <w:alias w:val="Numeris"/>
                  <w:tag w:val="nr_e3a3ed21e3ad408a845616b58eb8a08a"/>
                  <w:lock w:val="sdtLocked"/>
                  <w:richText/>
                </w:sdtPr>
                <w:sdtContent>
                  <w:r>
                    <w:rPr>
                      <w:b/>
                      <w:bCs/>
                      <w:iCs/>
                      <w:color w:val="000000"/>
                      <w:szCs w:val="24"/>
                      <w:lang w:eastAsia="lt-LT"/>
                    </w:rPr>
                    <w:t>III</w:t>
                  </w:r>
                </w:sdtContent>
              </w:sdt>
              <w:r>
                <w:rPr>
                  <w:b/>
                  <w:bCs/>
                  <w:iCs/>
                  <w:color w:val="000000"/>
                  <w:szCs w:val="24"/>
                  <w:lang w:eastAsia="lt-LT"/>
                </w:rPr>
                <w:t xml:space="preserve"> SKYRIUS</w:t>
              </w:r>
            </w:p>
            <w:p>
              <w:pPr>
                <w:tabs>
                  <w:tab w:val="left" w:pos="851"/>
                </w:tabs>
                <w:jc w:val="center"/>
                <w:rPr>
                  <w:b/>
                  <w:bCs/>
                  <w:iCs/>
                  <w:color w:val="000000"/>
                  <w:szCs w:val="24"/>
                  <w:lang w:eastAsia="lt-LT"/>
                </w:rPr>
              </w:pPr>
              <w:sdt>
                <w:sdtPr>
                  <w:alias w:val="Pavadinimas"/>
                  <w:tag w:val="title_e3a3ed21e3ad408a845616b58eb8a08a"/>
                  <w:lock w:val="sdtLocked"/>
                  <w:richText/>
                </w:sdtPr>
                <w:sdtContent>
                  <w:r>
                    <w:rPr>
                      <w:b/>
                      <w:bCs/>
                      <w:iCs/>
                      <w:color w:val="000000"/>
                      <w:szCs w:val="24"/>
                      <w:lang w:eastAsia="lt-LT"/>
                    </w:rPr>
                    <w:t>PROJEKTAI</w:t>
                  </w:r>
                </w:sdtContent>
              </w:sdt>
            </w:p>
            <w:p>
              <w:pPr>
                <w:tabs>
                  <w:tab w:val="left" w:pos="851"/>
                </w:tabs>
                <w:ind w:firstLine="720"/>
                <w:jc w:val="both"/>
                <w:rPr>
                  <w:b/>
                  <w:bCs/>
                  <w:iCs/>
                  <w:color w:val="000000"/>
                  <w:szCs w:val="24"/>
                  <w:lang w:eastAsia="lt-LT"/>
                </w:rPr>
              </w:pPr>
            </w:p>
            <w:sdt>
              <w:sdtPr>
                <w:alias w:val="46 p."/>
                <w:tag w:val="part_e4d00c87ac3c425bace378b24cdf628a"/>
                <w:lock w:val="sdtLocked"/>
                <w:richText/>
              </w:sdtPr>
              <w:sdtContent>
                <w:p>
                  <w:pPr>
                    <w:tabs>
                      <w:tab w:val="left" w:pos="851"/>
                    </w:tabs>
                    <w:ind w:firstLine="720"/>
                    <w:jc w:val="both"/>
                    <w:rPr>
                      <w:iCs/>
                      <w:color w:val="000000"/>
                      <w:szCs w:val="24"/>
                      <w:lang w:eastAsia="lt-LT"/>
                    </w:rPr>
                  </w:pPr>
                  <w:sdt>
                    <w:sdtPr>
                      <w:alias w:val="Numeris"/>
                      <w:tag w:val="nr_e4d00c87ac3c425bace378b24cdf628a"/>
                      <w:lock w:val="sdtLocked"/>
                      <w:richText/>
                    </w:sdtPr>
                    <w:sdtContent>
                      <w:r>
                        <w:rPr>
                          <w:iCs/>
                          <w:color w:val="000000"/>
                          <w:szCs w:val="24"/>
                          <w:lang w:eastAsia="lt-LT"/>
                        </w:rPr>
                        <w:t>46</w:t>
                      </w:r>
                    </w:sdtContent>
                  </w:sdt>
                  <w:r>
                    <w:rPr>
                      <w:iCs/>
                      <w:color w:val="000000"/>
                      <w:szCs w:val="24"/>
                      <w:lang w:eastAsia="lt-LT"/>
                    </w:rPr>
                    <w:t xml:space="preserve">. Šiame skyriuje nustatoma: </w:t>
                  </w:r>
                </w:p>
                <w:sdt>
                  <w:sdtPr>
                    <w:alias w:val="46.1 pp."/>
                    <w:tag w:val="part_a84d3e1906704a24965837618cf064ab"/>
                    <w:lock w:val="sdtLocked"/>
                    <w:richText/>
                  </w:sdtPr>
                  <w:sdtContent>
                    <w:p>
                      <w:pPr>
                        <w:tabs>
                          <w:tab w:val="left" w:pos="851"/>
                        </w:tabs>
                        <w:ind w:firstLine="720"/>
                        <w:jc w:val="both"/>
                        <w:rPr>
                          <w:iCs/>
                          <w:color w:val="000000"/>
                          <w:szCs w:val="24"/>
                          <w:lang w:eastAsia="lt-LT"/>
                        </w:rPr>
                      </w:pPr>
                      <w:sdt>
                        <w:sdtPr>
                          <w:alias w:val="Numeris"/>
                          <w:tag w:val="nr_a84d3e1906704a24965837618cf064ab"/>
                          <w:lock w:val="sdtLocked"/>
                          <w:richText/>
                        </w:sdtPr>
                        <w:sdtContent>
                          <w:r>
                            <w:rPr>
                              <w:iCs/>
                              <w:color w:val="000000"/>
                              <w:szCs w:val="24"/>
                              <w:lang w:eastAsia="lt-LT"/>
                            </w:rPr>
                            <w:t>46.1</w:t>
                          </w:r>
                        </w:sdtContent>
                      </w:sdt>
                      <w:r>
                        <w:rPr>
                          <w:iCs/>
                          <w:color w:val="000000"/>
                          <w:szCs w:val="24"/>
                          <w:lang w:eastAsia="lt-LT"/>
                        </w:rPr>
                        <w:t>. tinkamumo sąlygos projektui, projektų vykdytojui, tinkamoms finansuoti projekto išlaidoms ir jų kategorijos;</w:t>
                      </w:r>
                    </w:p>
                  </w:sdtContent>
                </w:sdt>
                <w:sdt>
                  <w:sdtPr>
                    <w:alias w:val="46.2 pp."/>
                    <w:tag w:val="part_52b9df108c47412085d891abf4f986b7"/>
                    <w:lock w:val="sdtLocked"/>
                    <w:richText/>
                  </w:sdtPr>
                  <w:sdtContent>
                    <w:p>
                      <w:pPr>
                        <w:tabs>
                          <w:tab w:val="left" w:pos="851"/>
                        </w:tabs>
                        <w:ind w:firstLine="720"/>
                        <w:jc w:val="both"/>
                        <w:rPr>
                          <w:iCs/>
                          <w:color w:val="000000"/>
                          <w:szCs w:val="24"/>
                          <w:lang w:eastAsia="lt-LT"/>
                        </w:rPr>
                      </w:pPr>
                      <w:sdt>
                        <w:sdtPr>
                          <w:alias w:val="Numeris"/>
                          <w:tag w:val="nr_52b9df108c47412085d891abf4f986b7"/>
                          <w:lock w:val="sdtLocked"/>
                          <w:richText/>
                        </w:sdtPr>
                        <w:sdtContent>
                          <w:r>
                            <w:rPr>
                              <w:iCs/>
                              <w:color w:val="000000"/>
                              <w:szCs w:val="24"/>
                              <w:lang w:eastAsia="lt-LT"/>
                            </w:rPr>
                            <w:t>46.2</w:t>
                          </w:r>
                        </w:sdtContent>
                      </w:sdt>
                      <w:r>
                        <w:rPr>
                          <w:iCs/>
                          <w:color w:val="000000"/>
                          <w:szCs w:val="24"/>
                          <w:lang w:eastAsia="lt-LT"/>
                        </w:rPr>
                        <w:t xml:space="preserve">. projektų įgyvendinimo ir administravimo tvarka. </w:t>
                      </w:r>
                    </w:p>
                    <w:p>
                      <w:pPr>
                        <w:tabs>
                          <w:tab w:val="left" w:pos="851"/>
                        </w:tabs>
                        <w:jc w:val="center"/>
                        <w:rPr>
                          <w:b/>
                          <w:bCs/>
                          <w:iCs/>
                          <w:color w:val="000000"/>
                          <w:szCs w:val="24"/>
                          <w:lang w:eastAsia="lt-LT"/>
                        </w:rPr>
                      </w:pPr>
                    </w:p>
                  </w:sdtContent>
                </w:sdt>
              </w:sdtContent>
            </w:sdt>
            <w:sdt>
              <w:sdtPr>
                <w:alias w:val="skirsnis"/>
                <w:tag w:val="part_1f05ef912f8d46d0a955dd561a67e89e"/>
                <w:lock w:val="sdtLocked"/>
                <w:richText/>
              </w:sdtPr>
              <w:sdtContent>
                <w:p>
                  <w:pPr>
                    <w:tabs>
                      <w:tab w:val="left" w:pos="851"/>
                    </w:tabs>
                    <w:jc w:val="center"/>
                    <w:rPr>
                      <w:b/>
                      <w:bCs/>
                      <w:iCs/>
                      <w:color w:val="000000"/>
                      <w:szCs w:val="24"/>
                      <w:lang w:eastAsia="lt-LT"/>
                    </w:rPr>
                  </w:pPr>
                  <w:sdt>
                    <w:sdtPr>
                      <w:alias w:val="Numeris"/>
                      <w:tag w:val="nr_1f05ef912f8d46d0a955dd561a67e89e"/>
                      <w:lock w:val="sdtLocked"/>
                      <w:richText/>
                    </w:sdtPr>
                    <w:sdtContent>
                      <w:r>
                        <w:rPr>
                          <w:b/>
                          <w:bCs/>
                          <w:iCs/>
                          <w:color w:val="000000"/>
                          <w:szCs w:val="24"/>
                          <w:lang w:eastAsia="lt-LT"/>
                        </w:rPr>
                        <w:t>PIRMASIS</w:t>
                      </w:r>
                    </w:sdtContent>
                  </w:sdt>
                  <w:r>
                    <w:rPr>
                      <w:b/>
                      <w:bCs/>
                      <w:iCs/>
                      <w:color w:val="000000"/>
                      <w:szCs w:val="24"/>
                      <w:lang w:eastAsia="lt-LT"/>
                    </w:rPr>
                    <w:t xml:space="preserve"> SKIRSNIS</w:t>
                  </w:r>
                </w:p>
                <w:p>
                  <w:pPr>
                    <w:tabs>
                      <w:tab w:val="left" w:pos="851"/>
                    </w:tabs>
                    <w:jc w:val="center"/>
                    <w:rPr>
                      <w:b/>
                      <w:bCs/>
                      <w:iCs/>
                      <w:color w:val="000000"/>
                      <w:szCs w:val="24"/>
                      <w:lang w:eastAsia="lt-LT"/>
                    </w:rPr>
                  </w:pPr>
                  <w:sdt>
                    <w:sdtPr>
                      <w:alias w:val="Pavadinimas"/>
                      <w:tag w:val="title_1f05ef912f8d46d0a955dd561a67e89e"/>
                      <w:lock w:val="sdtLocked"/>
                      <w:richText/>
                    </w:sdtPr>
                    <w:sdtContent>
                      <w:r>
                        <w:rPr>
                          <w:b/>
                          <w:bCs/>
                          <w:iCs/>
                          <w:color w:val="000000"/>
                          <w:szCs w:val="24"/>
                          <w:lang w:eastAsia="lt-LT"/>
                        </w:rPr>
                        <w:t>PROJEKTAI IR JŲ VYKDYTOJAI</w:t>
                      </w:r>
                    </w:sdtContent>
                  </w:sdt>
                </w:p>
                <w:p>
                  <w:pPr>
                    <w:tabs>
                      <w:tab w:val="left" w:pos="851"/>
                    </w:tabs>
                    <w:ind w:firstLine="720"/>
                    <w:jc w:val="both"/>
                    <w:rPr>
                      <w:b/>
                      <w:bCs/>
                      <w:iCs/>
                      <w:color w:val="000000"/>
                      <w:szCs w:val="24"/>
                      <w:lang w:eastAsia="lt-LT"/>
                    </w:rPr>
                  </w:pPr>
                </w:p>
                <w:sdt>
                  <w:sdtPr>
                    <w:alias w:val="poskirsnis"/>
                    <w:tag w:val="part_003d6c2a302c4b4d90244e7501871cad"/>
                    <w:lock w:val="sdtLocked"/>
                    <w:richText/>
                  </w:sdtPr>
                  <w:sdtContent>
                    <w:p>
                      <w:pPr>
                        <w:tabs>
                          <w:tab w:val="left" w:pos="851"/>
                        </w:tabs>
                        <w:jc w:val="center"/>
                        <w:rPr>
                          <w:rFonts w:eastAsia="Calibri"/>
                          <w:b/>
                          <w:szCs w:val="24"/>
                          <w:lang w:eastAsia="lt-LT"/>
                        </w:rPr>
                      </w:pPr>
                      <w:sdt>
                        <w:sdtPr>
                          <w:alias w:val="Pavadinimas"/>
                          <w:tag w:val="title_003d6c2a302c4b4d90244e7501871cad"/>
                          <w:lock w:val="sdtLocked"/>
                          <w:richText/>
                        </w:sdtPr>
                        <w:sdtContent>
                          <w:r>
                            <w:rPr>
                              <w:rFonts w:eastAsia="Calibri"/>
                              <w:b/>
                              <w:szCs w:val="24"/>
                              <w:lang w:eastAsia="lt-LT"/>
                            </w:rPr>
                            <w:t>Tinkamumo sąlygos ir reikalavimai paramai gauti</w:t>
                          </w:r>
                        </w:sdtContent>
                      </w:sdt>
                    </w:p>
                    <w:p>
                      <w:pPr>
                        <w:tabs>
                          <w:tab w:val="left" w:pos="851"/>
                        </w:tabs>
                        <w:ind w:firstLine="720"/>
                        <w:jc w:val="both"/>
                        <w:rPr>
                          <w:rFonts w:eastAsia="Calibri"/>
                          <w:szCs w:val="24"/>
                          <w:lang w:eastAsia="lt-LT"/>
                        </w:rPr>
                      </w:pPr>
                    </w:p>
                    <w:sdt>
                      <w:sdtPr>
                        <w:alias w:val="47 p."/>
                        <w:tag w:val="part_8d3e1567e6ed4bdd9e1b54f96e0969f3"/>
                        <w:lock w:val="sdtLocked"/>
                        <w:richText/>
                      </w:sdtPr>
                      <w:sdtContent>
                        <w:p>
                          <w:pPr>
                            <w:tabs>
                              <w:tab w:val="left" w:pos="709"/>
                              <w:tab w:val="left" w:pos="851"/>
                            </w:tabs>
                            <w:ind w:firstLine="720"/>
                            <w:jc w:val="both"/>
                            <w:rPr>
                              <w:rFonts w:eastAsia="Calibri"/>
                              <w:szCs w:val="24"/>
                              <w:lang w:eastAsia="lt-LT"/>
                            </w:rPr>
                          </w:pPr>
                          <w:sdt>
                            <w:sdtPr>
                              <w:alias w:val="Numeris"/>
                              <w:tag w:val="nr_8d3e1567e6ed4bdd9e1b54f96e0969f3"/>
                              <w:lock w:val="sdtLocked"/>
                              <w:richText/>
                            </w:sdtPr>
                            <w:sdtContent>
                              <w:r>
                                <w:rPr>
                                  <w:rFonts w:eastAsia="Calibri"/>
                                  <w:szCs w:val="24"/>
                                  <w:lang w:eastAsia="lt-LT"/>
                                </w:rPr>
                                <w:t>47</w:t>
                              </w:r>
                            </w:sdtContent>
                          </w:sdt>
                          <w:r>
                            <w:rPr>
                              <w:rFonts w:eastAsia="Calibri"/>
                              <w:szCs w:val="24"/>
                              <w:lang w:eastAsia="lt-LT"/>
                            </w:rPr>
                            <w:t xml:space="preserve">. Tinkamumo sąlygos ir reikalavimai paramai gauti nustatomi projekto vykdytojui, jo partneriui, projektui, tinkamoms finansuoti išlaidoms, tinkamam nuosavam indėliui. </w:t>
                          </w:r>
                        </w:p>
                      </w:sdtContent>
                    </w:sdt>
                    <w:sdt>
                      <w:sdtPr>
                        <w:alias w:val="48 p."/>
                        <w:tag w:val="part_1dfae84fb0a44cee92b2257d832083f5"/>
                        <w:lock w:val="sdtLocked"/>
                        <w:richText/>
                      </w:sdtPr>
                      <w:sdtContent>
                        <w:p>
                          <w:pPr>
                            <w:tabs>
                              <w:tab w:val="left" w:pos="709"/>
                              <w:tab w:val="left" w:pos="851"/>
                            </w:tabs>
                            <w:ind w:firstLine="720"/>
                            <w:jc w:val="both"/>
                            <w:rPr>
                              <w:rFonts w:eastAsia="Calibri"/>
                              <w:szCs w:val="24"/>
                              <w:lang w:eastAsia="lt-LT"/>
                            </w:rPr>
                          </w:pPr>
                          <w:sdt>
                            <w:sdtPr>
                              <w:alias w:val="Numeris"/>
                              <w:tag w:val="nr_1dfae84fb0a44cee92b2257d832083f5"/>
                              <w:lock w:val="sdtLocked"/>
                              <w:richText/>
                            </w:sdtPr>
                            <w:sdtContent>
                              <w:r>
                                <w:rPr>
                                  <w:rFonts w:eastAsia="Calibri"/>
                                  <w:szCs w:val="24"/>
                                  <w:lang w:eastAsia="lt-LT"/>
                                </w:rPr>
                                <w:t>48</w:t>
                              </w:r>
                            </w:sdtContent>
                          </w:sdt>
                          <w:r>
                            <w:rPr>
                              <w:rFonts w:eastAsia="Calibri"/>
                              <w:szCs w:val="24"/>
                              <w:lang w:eastAsia="lt-LT"/>
                            </w:rPr>
                            <w:t xml:space="preserve">. </w:t>
                          </w:r>
                          <w:r>
                            <w:rPr>
                              <w:szCs w:val="24"/>
                              <w:lang w:eastAsia="lt-LT"/>
                            </w:rPr>
                            <w:t xml:space="preserve">Atitiktis projekto tinkamumo sąlygoms ir reikalavimams, numatytiems Administravimo taisyklėse ir Taisyklėse, turi būti išlaikoma iki projekto įgyvendinimo kontrolės laikotarpio pabaigos, išskyrus atvejus, kai Taisyklėse numatyta kitaip. </w:t>
                          </w:r>
                        </w:p>
                        <w:p>
                          <w:pPr>
                            <w:tabs>
                              <w:tab w:val="left" w:pos="851"/>
                            </w:tabs>
                            <w:overflowPunct w:val="0"/>
                            <w:ind w:firstLine="720"/>
                            <w:jc w:val="both"/>
                            <w:textAlignment w:val="baseline"/>
                            <w:rPr>
                              <w:rFonts w:eastAsia="Calibri"/>
                              <w:b/>
                              <w:szCs w:val="24"/>
                              <w:lang w:eastAsia="lt-LT"/>
                            </w:rPr>
                          </w:pPr>
                        </w:p>
                      </w:sdtContent>
                    </w:sdt>
                  </w:sdtContent>
                </w:sdt>
                <w:sdt>
                  <w:sdtPr>
                    <w:alias w:val="poskirsnis"/>
                    <w:tag w:val="part_c5a0a5b0f4ef463197464c967bb3af7c"/>
                    <w:lock w:val="sdtLocked"/>
                    <w:richText/>
                  </w:sdtPr>
                  <w:sdtContent>
                    <w:p>
                      <w:pPr>
                        <w:tabs>
                          <w:tab w:val="left" w:pos="851"/>
                        </w:tabs>
                        <w:jc w:val="center"/>
                        <w:rPr>
                          <w:rFonts w:eastAsia="Calibri"/>
                          <w:b/>
                          <w:szCs w:val="24"/>
                          <w:lang w:eastAsia="lt-LT"/>
                        </w:rPr>
                      </w:pPr>
                      <w:sdt>
                        <w:sdtPr>
                          <w:alias w:val="Pavadinimas"/>
                          <w:tag w:val="title_c5a0a5b0f4ef463197464c967bb3af7c"/>
                          <w:lock w:val="sdtLocked"/>
                          <w:richText/>
                        </w:sdtPr>
                        <w:sdtContent>
                          <w:r>
                            <w:rPr>
                              <w:rFonts w:eastAsia="Calibri"/>
                              <w:b/>
                              <w:szCs w:val="24"/>
                              <w:lang w:eastAsia="lt-LT"/>
                            </w:rPr>
                            <w:t>Tinkamumo sąlygos ir reikalavimai projekto vykdytojui ir partneriui</w:t>
                          </w:r>
                        </w:sdtContent>
                      </w:sdt>
                    </w:p>
                    <w:p>
                      <w:pPr>
                        <w:tabs>
                          <w:tab w:val="left" w:pos="851"/>
                          <w:tab w:val="left" w:pos="1276"/>
                        </w:tabs>
                        <w:ind w:firstLine="720"/>
                        <w:jc w:val="both"/>
                        <w:rPr>
                          <w:rFonts w:eastAsia="Calibri"/>
                          <w:b/>
                          <w:szCs w:val="24"/>
                          <w:lang w:eastAsia="lt-LT"/>
                        </w:rPr>
                      </w:pPr>
                    </w:p>
                    <w:sdt>
                      <w:sdtPr>
                        <w:alias w:val="49 p."/>
                        <w:tag w:val="part_cdd05a869e284bcb8eba50818568fa42"/>
                        <w:lock w:val="sdtLocked"/>
                        <w:richText/>
                      </w:sdtPr>
                      <w:sdtContent>
                        <w:p>
                          <w:pPr>
                            <w:ind w:firstLine="720"/>
                            <w:jc w:val="both"/>
                            <w:rPr>
                              <w:szCs w:val="24"/>
                              <w:lang w:eastAsia="lt-LT"/>
                            </w:rPr>
                          </w:pPr>
                          <w:sdt>
                            <w:sdtPr>
                              <w:alias w:val="Numeris"/>
                              <w:tag w:val="nr_cdd05a869e284bcb8eba50818568fa42"/>
                              <w:lock w:val="sdtLocked"/>
                              <w:richText/>
                            </w:sdtPr>
                            <w:sdtContent>
                              <w:r>
                                <w:rPr>
                                  <w:rFonts w:eastAsia="Calibri"/>
                                  <w:szCs w:val="24"/>
                                  <w:lang w:eastAsia="lt-LT"/>
                                </w:rPr>
                                <w:t>49</w:t>
                              </w:r>
                            </w:sdtContent>
                          </w:sdt>
                          <w:r>
                            <w:rPr>
                              <w:rFonts w:eastAsia="Calibri"/>
                              <w:szCs w:val="24"/>
                              <w:lang w:eastAsia="lt-LT"/>
                            </w:rPr>
                            <w:t>. Projekto vykdytojas (-ai) ir jo partneris (-iai), jeigu projektas teikiamas kartu su projekto vykdytojo partneriu, turi pasirašyti jungtinės veiklos sutartį,</w:t>
                          </w:r>
                          <w:r>
                            <w:rPr>
                              <w:rFonts w:eastAsia="Calibri"/>
                              <w:b/>
                              <w:bCs/>
                              <w:szCs w:val="24"/>
                              <w:lang w:eastAsia="lt-LT"/>
                            </w:rPr>
                            <w:t xml:space="preserve"> </w:t>
                          </w:r>
                          <w:r>
                            <w:rPr>
                              <w:rFonts w:eastAsia="Calibri"/>
                              <w:szCs w:val="24"/>
                              <w:lang w:eastAsia="lt-LT"/>
                            </w:rPr>
                            <w:t>pagal Agentūros parengtą ir patvirtintą pavyzdinę jungtinės veiklos sutarties formą. Jeigu projekte numatytos projekto vykdytojo partnerio pareigos, susijusios su finansiniais įsipareigojimais, projekte ir jungtinės veiklos sutartyje finansiniai įsipareigojimai turi būti aiškiai įvardyti. Prie jungtinės veiklos sutarties turi būti pridėtas tinkamai įformintas įgaliojimas, kai jungtinės veiklos sutartį pasirašo įgaliotas asmuo</w:t>
                          </w:r>
                          <w:r>
                            <w:rPr>
                              <w:szCs w:val="24"/>
                              <w:lang w:eastAsia="lt-LT"/>
                            </w:rPr>
                            <w:t xml:space="preserve">. </w:t>
                          </w:r>
                        </w:p>
                      </w:sdtContent>
                    </w:sdt>
                    <w:sdt>
                      <w:sdtPr>
                        <w:alias w:val="50 p."/>
                        <w:tag w:val="part_1272dc22a17c4cc88f2f6f61268732fb"/>
                        <w:lock w:val="sdtLocked"/>
                        <w:richText/>
                      </w:sdtPr>
                      <w:sdtContent>
                        <w:p>
                          <w:pPr>
                            <w:tabs>
                              <w:tab w:val="left" w:pos="851"/>
                              <w:tab w:val="left" w:pos="1276"/>
                            </w:tabs>
                            <w:ind w:firstLine="720"/>
                            <w:jc w:val="both"/>
                            <w:rPr>
                              <w:rFonts w:eastAsia="Calibri"/>
                              <w:color w:val="000000"/>
                              <w:szCs w:val="24"/>
                              <w:lang w:eastAsia="lt-LT"/>
                            </w:rPr>
                          </w:pPr>
                          <w:sdt>
                            <w:sdtPr>
                              <w:alias w:val="Numeris"/>
                              <w:tag w:val="nr_1272dc22a17c4cc88f2f6f61268732fb"/>
                              <w:lock w:val="sdtLocked"/>
                              <w:richText/>
                            </w:sdtPr>
                            <w:sdtContent>
                              <w:r>
                                <w:rPr>
                                  <w:rFonts w:eastAsia="Calibri"/>
                                  <w:szCs w:val="24"/>
                                  <w:lang w:eastAsia="lt-LT"/>
                                </w:rPr>
                                <w:t>50</w:t>
                              </w:r>
                            </w:sdtContent>
                          </w:sdt>
                          <w:r>
                            <w:rPr>
                              <w:rFonts w:eastAsia="Calibri"/>
                              <w:szCs w:val="24"/>
                              <w:lang w:eastAsia="lt-LT"/>
                            </w:rPr>
                            <w:t>. J</w:t>
                          </w:r>
                          <w:r>
                            <w:rPr>
                              <w:rFonts w:eastAsia="Calibri"/>
                              <w:color w:val="000000"/>
                              <w:szCs w:val="24"/>
                              <w:lang w:eastAsia="lt-LT"/>
                            </w:rPr>
                            <w:t xml:space="preserve">eigu projektas įgyvendinamas kartu su projekto vykdytojo partneriu (-iais), projekto vykdytojas atstovauja visiems projekto vykdytojo partneriams projekto įgyvendinimo klausimais ir privalo užtikrinti, kad projekto vykdytojo partneris (-iai) būtų tinkamai informuotas (-i) apie jo (jų) pareigas, susijusias su projekto įgyvendinimu, ir visus su projekto įgyvendinimu susijusius įsipareigojimus, nustatytus </w:t>
                          </w:r>
                          <w:r>
                            <w:rPr>
                              <w:rFonts w:eastAsia="Calibri"/>
                              <w:szCs w:val="24"/>
                              <w:lang w:eastAsia="lt-LT"/>
                            </w:rPr>
                            <w:t xml:space="preserve">jungtinės veiklos sutartyje </w:t>
                          </w:r>
                          <w:r>
                            <w:rPr>
                              <w:rFonts w:eastAsia="Calibri"/>
                              <w:color w:val="000000"/>
                              <w:szCs w:val="24"/>
                              <w:lang w:eastAsia="lt-LT"/>
                            </w:rPr>
                            <w:t>ir Taisyklėse.</w:t>
                          </w:r>
                        </w:p>
                      </w:sdtContent>
                    </w:sdt>
                    <w:sdt>
                      <w:sdtPr>
                        <w:alias w:val="51 p."/>
                        <w:tag w:val="part_a030a2ed84c54977b030d9ab5b8c4d9a"/>
                        <w:lock w:val="sdtLocked"/>
                        <w:richText/>
                      </w:sdtPr>
                      <w:sdtContent>
                        <w:p>
                          <w:pPr>
                            <w:tabs>
                              <w:tab w:val="left" w:pos="709"/>
                              <w:tab w:val="left" w:pos="851"/>
                            </w:tabs>
                            <w:ind w:firstLine="720"/>
                            <w:jc w:val="both"/>
                            <w:rPr>
                              <w:szCs w:val="24"/>
                              <w:lang w:eastAsia="lt-LT"/>
                            </w:rPr>
                          </w:pPr>
                          <w:sdt>
                            <w:sdtPr>
                              <w:alias w:val="Numeris"/>
                              <w:tag w:val="nr_a030a2ed84c54977b030d9ab5b8c4d9a"/>
                              <w:lock w:val="sdtLocked"/>
                              <w:richText/>
                            </w:sdtPr>
                            <w:sdtContent>
                              <w:r>
                                <w:rPr>
                                  <w:color w:val="000000"/>
                                  <w:szCs w:val="24"/>
                                  <w:lang w:eastAsia="lt-LT"/>
                                </w:rPr>
                                <w:t>51</w:t>
                              </w:r>
                            </w:sdtContent>
                          </w:sdt>
                          <w:r>
                            <w:rPr>
                              <w:color w:val="000000"/>
                              <w:szCs w:val="24"/>
                              <w:lang w:eastAsia="lt-LT"/>
                            </w:rPr>
                            <w:t>. Projekto vykdytojas ir jo partneris</w:t>
                          </w:r>
                          <w:r>
                            <w:rPr>
                              <w:b/>
                              <w:bCs/>
                              <w:color w:val="000000"/>
                              <w:szCs w:val="24"/>
                              <w:lang w:eastAsia="lt-LT"/>
                            </w:rPr>
                            <w:t xml:space="preserve"> </w:t>
                          </w:r>
                          <w:r>
                            <w:rPr>
                              <w:color w:val="000000"/>
                              <w:szCs w:val="24"/>
                              <w:lang w:eastAsia="lt-LT"/>
                            </w:rPr>
                            <w:t xml:space="preserve">per vieną kvietimą teikti Strategijas gali dalyvauti tik viename projekte (savivaldybės administracija gali būti projekto vykdytojo partneriu keliuose projektuose). </w:t>
                          </w:r>
                        </w:p>
                      </w:sdtContent>
                    </w:sdt>
                    <w:sdt>
                      <w:sdtPr>
                        <w:alias w:val="52 p."/>
                        <w:tag w:val="part_79bd45bf13b7497cb183675d5e5fa804"/>
                        <w:lock w:val="sdtLocked"/>
                        <w:richText/>
                      </w:sdtPr>
                      <w:sdtContent>
                        <w:p>
                          <w:pPr>
                            <w:tabs>
                              <w:tab w:val="left" w:pos="851"/>
                            </w:tabs>
                            <w:ind w:firstLine="709"/>
                            <w:jc w:val="both"/>
                            <w:rPr>
                              <w:rFonts w:eastAsia="Calibri"/>
                              <w:szCs w:val="24"/>
                              <w:lang w:eastAsia="lt-LT"/>
                            </w:rPr>
                          </w:pPr>
                          <w:sdt>
                            <w:sdtPr>
                              <w:alias w:val="Numeris"/>
                              <w:tag w:val="nr_79bd45bf13b7497cb183675d5e5fa804"/>
                              <w:lock w:val="sdtLocked"/>
                              <w:richText/>
                            </w:sdtPr>
                            <w:sdtContent>
                              <w:r>
                                <w:rPr>
                                  <w:rFonts w:eastAsia="Calibri"/>
                                  <w:szCs w:val="24"/>
                                  <w:lang w:eastAsia="lt-LT"/>
                                </w:rPr>
                                <w:t>52</w:t>
                              </w:r>
                            </w:sdtContent>
                          </w:sdt>
                          <w:r>
                            <w:rPr>
                              <w:rFonts w:eastAsia="Calibri"/>
                              <w:szCs w:val="24"/>
                              <w:lang w:eastAsia="lt-LT"/>
                            </w:rPr>
                            <w:t>. Tinkamumo sąlygos ir reikalavimai, susiję su projekto vykdytoju, numatyti Administravimo taisyklių 124 punkte ir Taisyklėse, su vykdytojo partneriu (-iais) – Administravimo taisyklių 124.2, 124.4, 124.5, 124.9, 125.1, 125.2 papunkčiuose ir Taisyklėse.</w:t>
                          </w:r>
                        </w:p>
                      </w:sdtContent>
                    </w:sdt>
                    <w:sdt>
                      <w:sdtPr>
                        <w:alias w:val="53 p."/>
                        <w:tag w:val="part_68022483491e45bebcb8a210920125e7"/>
                        <w:lock w:val="sdtLocked"/>
                        <w:richText/>
                      </w:sdtPr>
                      <w:sdtContent>
                        <w:p>
                          <w:pPr>
                            <w:tabs>
                              <w:tab w:val="left" w:pos="851"/>
                            </w:tabs>
                            <w:ind w:firstLine="720"/>
                            <w:jc w:val="both"/>
                            <w:rPr>
                              <w:rFonts w:eastAsia="Calibri"/>
                              <w:szCs w:val="24"/>
                              <w:lang w:eastAsia="lt-LT"/>
                            </w:rPr>
                          </w:pPr>
                          <w:sdt>
                            <w:sdtPr>
                              <w:alias w:val="Numeris"/>
                              <w:tag w:val="nr_68022483491e45bebcb8a210920125e7"/>
                              <w:lock w:val="sdtLocked"/>
                              <w:richText/>
                            </w:sdtPr>
                            <w:sdtContent>
                              <w:r>
                                <w:rPr>
                                  <w:rFonts w:eastAsia="Calibri"/>
                                  <w:szCs w:val="24"/>
                                  <w:lang w:eastAsia="lt-LT"/>
                                </w:rPr>
                                <w:t>53</w:t>
                              </w:r>
                            </w:sdtContent>
                          </w:sdt>
                          <w:r>
                            <w:rPr>
                              <w:rFonts w:eastAsia="Calibri"/>
                              <w:szCs w:val="24"/>
                              <w:lang w:eastAsia="lt-LT"/>
                            </w:rPr>
                            <w:t>. Papildomos</w:t>
                          </w:r>
                          <w:r>
                            <w:rPr>
                              <w:color w:val="000000"/>
                              <w:szCs w:val="24"/>
                              <w:lang w:eastAsia="lt-LT"/>
                            </w:rPr>
                            <w:t xml:space="preserve"> tinkamumo gauti paramą sąlygos ir reikalavimai projektų vykdytojams ir jų partneriams</w:t>
                          </w:r>
                          <w:r>
                            <w:rPr>
                              <w:rFonts w:eastAsia="Calibri"/>
                              <w:szCs w:val="24"/>
                              <w:lang w:eastAsia="lt-LT"/>
                            </w:rPr>
                            <w:t>:</w:t>
                          </w:r>
                        </w:p>
                        <w:sdt>
                          <w:sdtPr>
                            <w:alias w:val="53.1 pp."/>
                            <w:tag w:val="part_864dd68c18b34c64b5ae36a5fd8eb9a5"/>
                            <w:lock w:val="sdtLocked"/>
                            <w:richText/>
                          </w:sdtPr>
                          <w:sdtContent>
                            <w:p>
                              <w:pPr>
                                <w:tabs>
                                  <w:tab w:val="left" w:pos="851"/>
                                </w:tabs>
                                <w:ind w:firstLine="720"/>
                                <w:jc w:val="both"/>
                                <w:rPr>
                                  <w:rFonts w:eastAsia="Calibri"/>
                                  <w:iCs/>
                                  <w:szCs w:val="24"/>
                                  <w:lang w:eastAsia="lt-LT"/>
                                </w:rPr>
                              </w:pPr>
                              <w:sdt>
                                <w:sdtPr>
                                  <w:alias w:val="Numeris"/>
                                  <w:tag w:val="nr_864dd68c18b34c64b5ae36a5fd8eb9a5"/>
                                  <w:lock w:val="sdtLocked"/>
                                  <w:richText/>
                                </w:sdtPr>
                                <w:sdtContent>
                                  <w:r>
                                    <w:rPr>
                                      <w:rFonts w:eastAsia="Calibri"/>
                                      <w:color w:val="000000"/>
                                      <w:szCs w:val="24"/>
                                      <w:lang w:eastAsia="lt-LT"/>
                                    </w:rPr>
                                    <w:t>53.1</w:t>
                                  </w:r>
                                </w:sdtContent>
                              </w:sdt>
                              <w:r>
                                <w:rPr>
                                  <w:rFonts w:eastAsia="Calibri"/>
                                  <w:color w:val="000000"/>
                                  <w:szCs w:val="24"/>
                                  <w:lang w:eastAsia="lt-LT"/>
                                </w:rPr>
                                <w:t xml:space="preserve">. būti registruotam Strategijos teritorijoje arba rajono savivaldybės, </w:t>
                              </w:r>
                              <w:r>
                                <w:rPr>
                                  <w:rFonts w:eastAsia="Calibri"/>
                                  <w:szCs w:val="24"/>
                                  <w:lang w:eastAsia="lt-LT"/>
                                </w:rPr>
                                <w:t xml:space="preserve">kurioje veikia Strategijos vykdytoja ir (arba) Strategijos vykdytojos partnerė, atstovaujamoje </w:t>
                              </w:r>
                              <w:r>
                                <w:rPr>
                                  <w:rFonts w:eastAsia="Calibri"/>
                                  <w:color w:val="000000"/>
                                  <w:szCs w:val="24"/>
                                  <w:lang w:eastAsia="lt-LT"/>
                                </w:rPr>
                                <w:t xml:space="preserve">teritorijoje ir vykdyti veiklą </w:t>
                              </w:r>
                              <w:r>
                                <w:rPr>
                                  <w:rFonts w:eastAsia="Calibri"/>
                                  <w:szCs w:val="24"/>
                                  <w:lang w:eastAsia="lt-LT"/>
                                </w:rPr>
                                <w:t>Strategijos teritorijoje (</w:t>
                              </w:r>
                              <w:r>
                                <w:rPr>
                                  <w:rFonts w:eastAsia="Calibri"/>
                                  <w:iCs/>
                                  <w:color w:val="000000"/>
                                  <w:szCs w:val="24"/>
                                  <w:lang w:eastAsia="lt-LT"/>
                                </w:rPr>
                                <w:t xml:space="preserve">taikoma Nevyriausybinėms organizacijoms,  atitinkančioms Lietuvos Respublikos nevyriausybinių organizacijų plėtros įstatyme </w:t>
                              </w:r>
                              <w:r>
                                <w:rPr>
                                  <w:rFonts w:eastAsia="Calibri"/>
                                  <w:iCs/>
                                  <w:szCs w:val="24"/>
                                  <w:lang w:eastAsia="lt-LT"/>
                                </w:rPr>
                                <w:t xml:space="preserve">numatytas sąlygas ir įregistravusioms nevyriausybinės organizacijos žymą Juridinių asmenų registre (toliau – NVO)). Projekto partneriui NVO gali būti  netaikomas reikalavimas būti registruotam Strategijos teritorijoje, tačiau projekto investicijos ir veikla turi būti įgyvendinamos Strategijos teritorijoje, kaip nurodyta Taisyklių 28 punkte;</w:t>
                              </w:r>
                            </w:p>
                          </w:sdtContent>
                        </w:sdt>
                        <w:sdt>
                          <w:sdtPr>
                            <w:alias w:val="53.2 pp."/>
                            <w:tag w:val="part_5ff0902e8bd54372ba935a0bbe4589d7"/>
                            <w:lock w:val="sdtLocked"/>
                            <w:richText/>
                          </w:sdtPr>
                          <w:sdtContent>
                            <w:p>
                              <w:pPr>
                                <w:tabs>
                                  <w:tab w:val="left" w:pos="851"/>
                                </w:tabs>
                                <w:ind w:firstLine="720"/>
                                <w:jc w:val="both"/>
                                <w:rPr>
                                  <w:rFonts w:eastAsia="Calibri"/>
                                  <w:iCs/>
                                  <w:color w:val="000000"/>
                                  <w:szCs w:val="24"/>
                                  <w:lang w:eastAsia="lt-LT"/>
                                </w:rPr>
                              </w:pPr>
                              <w:sdt>
                                <w:sdtPr>
                                  <w:alias w:val="Numeris"/>
                                  <w:tag w:val="nr_5ff0902e8bd54372ba935a0bbe4589d7"/>
                                  <w:lock w:val="sdtLocked"/>
                                  <w:richText/>
                                </w:sdtPr>
                                <w:sdtContent>
                                  <w:r>
                                    <w:rPr>
                                      <w:rFonts w:eastAsia="Calibri"/>
                                      <w:color w:val="000000"/>
                                      <w:szCs w:val="24"/>
                                      <w:lang w:eastAsia="lt-LT"/>
                                    </w:rPr>
                                    <w:t>53.2</w:t>
                                  </w:r>
                                </w:sdtContent>
                              </w:sdt>
                              <w:r>
                                <w:rPr>
                                  <w:rFonts w:eastAsia="Calibri"/>
                                  <w:color w:val="000000"/>
                                  <w:szCs w:val="24"/>
                                  <w:lang w:eastAsia="lt-LT"/>
                                </w:rPr>
                                <w:t>. būti registruotam ir vykdyti veiklą Strategijos teritorijoje (</w:t>
                              </w:r>
                              <w:r>
                                <w:rPr>
                                  <w:rFonts w:eastAsia="Calibri"/>
                                  <w:iCs/>
                                  <w:color w:val="000000"/>
                                  <w:szCs w:val="24"/>
                                  <w:lang w:eastAsia="lt-LT"/>
                                </w:rPr>
                                <w:t>taikoma juridiniams asmenims, išskyrus NVO, savivaldybių administracijas, jų įstaigas ar įmones, teikiančias viešąsias paslaugas, ir kitas biudžetines įstaigas);</w:t>
                              </w:r>
                            </w:p>
                          </w:sdtContent>
                        </w:sdt>
                        <w:sdt>
                          <w:sdtPr>
                            <w:alias w:val="53.3 pp."/>
                            <w:tag w:val="part_2fa78e49ee474a49bbe5822a311b6a43"/>
                            <w:lock w:val="sdtLocked"/>
                            <w:richText/>
                          </w:sdtPr>
                          <w:sdtContent>
                            <w:p>
                              <w:pPr>
                                <w:tabs>
                                  <w:tab w:val="left" w:pos="851"/>
                                </w:tabs>
                                <w:ind w:firstLine="720"/>
                                <w:jc w:val="both"/>
                                <w:rPr>
                                  <w:rFonts w:eastAsia="Calibri"/>
                                  <w:szCs w:val="24"/>
                                  <w:lang w:eastAsia="lt-LT"/>
                                </w:rPr>
                              </w:pPr>
                              <w:sdt>
                                <w:sdtPr>
                                  <w:alias w:val="Numeris"/>
                                  <w:tag w:val="nr_2fa78e49ee474a49bbe5822a311b6a43"/>
                                  <w:lock w:val="sdtLocked"/>
                                  <w:richText/>
                                </w:sdtPr>
                                <w:sdtContent>
                                  <w:r>
                                    <w:rPr>
                                      <w:szCs w:val="24"/>
                                      <w:lang w:eastAsia="lt-LT"/>
                                    </w:rPr>
                                    <w:t>53.3</w:t>
                                  </w:r>
                                </w:sdtContent>
                              </w:sdt>
                              <w:r>
                                <w:rPr>
                                  <w:szCs w:val="24"/>
                                  <w:lang w:eastAsia="lt-LT"/>
                                </w:rPr>
                                <w:t>. vykdyti veiklą Strategijos teritorijoje (taikoma savivaldybių administracijoms, jų įstaigoms ar įmonėms, teikiančioms viešąsias paslaugas, ir kitoms biudžetinėms įstaigoms);</w:t>
                              </w:r>
                              <w:r>
                                <w:rPr>
                                  <w:rFonts w:eastAsia="Calibri"/>
                                  <w:szCs w:val="24"/>
                                  <w:lang w:eastAsia="lt-LT"/>
                                </w:rPr>
                                <w:t xml:space="preserve"> </w:t>
                              </w:r>
                            </w:p>
                          </w:sdtContent>
                        </w:sdt>
                        <w:sdt>
                          <w:sdtPr>
                            <w:alias w:val="53.4 pp."/>
                            <w:tag w:val="part_e93d11b1b9594d75a592a4de3761a68e"/>
                            <w:lock w:val="sdtLocked"/>
                            <w:richText/>
                          </w:sdtPr>
                          <w:sdtContent>
                            <w:p>
                              <w:pPr>
                                <w:tabs>
                                  <w:tab w:val="left" w:pos="851"/>
                                </w:tabs>
                                <w:ind w:firstLine="720"/>
                                <w:jc w:val="both"/>
                                <w:rPr>
                                  <w:szCs w:val="24"/>
                                  <w:lang w:eastAsia="lt-LT"/>
                                </w:rPr>
                              </w:pPr>
                              <w:sdt>
                                <w:sdtPr>
                                  <w:alias w:val="Numeris"/>
                                  <w:tag w:val="nr_e93d11b1b9594d75a592a4de3761a68e"/>
                                  <w:lock w:val="sdtLocked"/>
                                  <w:richText/>
                                </w:sdtPr>
                                <w:sdtContent>
                                  <w:r>
                                    <w:rPr>
                                      <w:rFonts w:eastAsia="Calibri"/>
                                      <w:szCs w:val="24"/>
                                      <w:lang w:eastAsia="lt-LT"/>
                                    </w:rPr>
                                    <w:t>53.4</w:t>
                                  </w:r>
                                </w:sdtContent>
                              </w:sdt>
                              <w:r>
                                <w:rPr>
                                  <w:rFonts w:eastAsia="Calibri"/>
                                  <w:szCs w:val="24"/>
                                  <w:lang w:eastAsia="lt-LT"/>
                                </w:rPr>
                                <w:t>. būti ne jaunesniam negu 18 metų (taikoma fiziniams asmenims ir ūkininkams);</w:t>
                              </w:r>
                            </w:p>
                          </w:sdtContent>
                        </w:sdt>
                        <w:sdt>
                          <w:sdtPr>
                            <w:alias w:val="53.5 pp."/>
                            <w:tag w:val="part_0668c0b54a0a47c8947df52f51e0805e"/>
                            <w:lock w:val="sdtLocked"/>
                            <w:richText/>
                          </w:sdtPr>
                          <w:sdtContent>
                            <w:p>
                              <w:pPr>
                                <w:tabs>
                                  <w:tab w:val="left" w:pos="851"/>
                                </w:tabs>
                                <w:ind w:firstLine="720"/>
                                <w:jc w:val="both"/>
                                <w:rPr>
                                  <w:rFonts w:eastAsia="Calibri"/>
                                  <w:szCs w:val="24"/>
                                  <w:lang w:eastAsia="lt-LT"/>
                                </w:rPr>
                              </w:pPr>
                              <w:sdt>
                                <w:sdtPr>
                                  <w:alias w:val="Numeris"/>
                                  <w:tag w:val="nr_0668c0b54a0a47c8947df52f51e0805e"/>
                                  <w:lock w:val="sdtLocked"/>
                                  <w:richText/>
                                </w:sdtPr>
                                <w:sdtContent>
                                  <w:r>
                                    <w:rPr>
                                      <w:rFonts w:eastAsia="Calibri"/>
                                      <w:iCs/>
                                      <w:color w:val="000000"/>
                                      <w:szCs w:val="24"/>
                                      <w:lang w:eastAsia="lt-LT"/>
                                    </w:rPr>
                                    <w:t>53.5</w:t>
                                  </w:r>
                                </w:sdtContent>
                              </w:sdt>
                              <w:r>
                                <w:rPr>
                                  <w:rFonts w:eastAsia="Calibri"/>
                                  <w:iCs/>
                                  <w:color w:val="000000"/>
                                  <w:szCs w:val="24"/>
                                  <w:lang w:eastAsia="lt-LT"/>
                                </w:rPr>
                                <w:t>.</w:t>
                              </w:r>
                              <w:r>
                                <w:rPr>
                                  <w:rFonts w:eastAsia="Calibri"/>
                                  <w:szCs w:val="24"/>
                                  <w:lang w:eastAsia="lt-LT"/>
                                </w:rPr>
                                <w:t xml:space="preserve"> būti deklaravusiam nuolatinę gyvenamąją vietą Strategijos teritorijoje (taikoma fiziniams asmenims); </w:t>
                              </w:r>
                            </w:p>
                          </w:sdtContent>
                        </w:sdt>
                        <w:sdt>
                          <w:sdtPr>
                            <w:alias w:val="53.6 pp."/>
                            <w:tag w:val="part_32cdc1847cf94b8386e0a032554743aa"/>
                            <w:lock w:val="sdtLocked"/>
                            <w:richText/>
                          </w:sdtPr>
                          <w:sdtContent>
                            <w:p>
                              <w:pPr>
                                <w:tabs>
                                  <w:tab w:val="left" w:pos="851"/>
                                </w:tabs>
                                <w:ind w:firstLine="720"/>
                                <w:jc w:val="both"/>
                                <w:rPr>
                                  <w:color w:val="000000"/>
                                  <w:szCs w:val="24"/>
                                  <w:lang w:eastAsia="lt-LT"/>
                                </w:rPr>
                              </w:pPr>
                              <w:sdt>
                                <w:sdtPr>
                                  <w:alias w:val="Numeris"/>
                                  <w:tag w:val="nr_32cdc1847cf94b8386e0a032554743aa"/>
                                  <w:lock w:val="sdtLocked"/>
                                  <w:richText/>
                                </w:sdtPr>
                                <w:sdtContent>
                                  <w:r>
                                    <w:rPr>
                                      <w:rFonts w:eastAsia="Calibri"/>
                                      <w:szCs w:val="24"/>
                                      <w:lang w:eastAsia="lt-LT"/>
                                    </w:rPr>
                                    <w:t>53.6</w:t>
                                  </w:r>
                                </w:sdtContent>
                              </w:sdt>
                              <w:r>
                                <w:rPr>
                                  <w:rFonts w:eastAsia="Calibri"/>
                                  <w:szCs w:val="24"/>
                                  <w:lang w:eastAsia="lt-LT"/>
                                </w:rPr>
                                <w:t>. būti deklaravusiam nuolatinę gyvenamąją vietą ir (arba) įregistravusiam žemės ūkio valdą (kaip valdos valdytojas) ir ūkininko ūkį teisės aktų nustatyta tvarka Strategijos teritorijoje (taikoma ūkininkams). Jeigu projekto vykdytojas yra ūkininkas, žemės ūkio valda jo vardu (kaip valdos valdytojo) registruojama Lietuvos Respublikos žemės ūkio ir kaimo verslo registre Lietuvos Respublikos žemės ūkio ministro 2008 m. gegužės 15 d. įsakymo Nr. 3D-278 „Dėl žemės ūkio valdų registravimo Lietuvos Respublikos žemės ūkio ir kaimo verslo registre“ nustatyta tvarka; ūkis registruojamas Ūkininko ūkių registre Lietuvos Respublikos žemės ūkio ministro 2003 m. liepos 24 d. įsakymo Nr. 3D-298 „Dėl ūkininkų ūkių registravimo Ūkininkų ūkių registre tvarkos“ nustatyta tvarka</w:t>
                              </w:r>
                              <w:r>
                                <w:rPr>
                                  <w:color w:val="000000"/>
                                  <w:szCs w:val="24"/>
                                  <w:lang w:eastAsia="lt-LT"/>
                                </w:rPr>
                                <w:t>. Žemės ūkio valdos ekonominis dydis, išreikštas produkcijos standartine verte, projekto pateikimo dieną yra ne mažesnis kaip 4 000 Eur ir ne didesnis kaip 15 000 Eur (žemės ūkio valdos ekonominis dydis skaičiuojamas pagal Produkcijos standartine verte išreikšto žemės ūkio valdos ekonominio dydžio apskaičiavimo tvarkos aprašą, patvirtintą Lietuvos Respublikos žemės ūkio ministro 2014 m. birželio 23 d. įsakymu Nr. 3D-382 „Dėl Produkcijos standartine verte išreikšto žemės ūkio valdos ekonominio dydžio apskaičiavimo tvarkos aprašo patvirtinimo“ (toliau – Standartinė produkcija);</w:t>
                              </w:r>
                            </w:p>
                          </w:sdtContent>
                        </w:sdt>
                        <w:sdt>
                          <w:sdtPr>
                            <w:alias w:val="53.7 pp."/>
                            <w:tag w:val="part_34f36e4f169242a5a316a83c50a18aa8"/>
                            <w:lock w:val="sdtLocked"/>
                            <w:richText/>
                          </w:sdtPr>
                          <w:sdtContent>
                            <w:p>
                              <w:pPr>
                                <w:tabs>
                                  <w:tab w:val="left" w:pos="851"/>
                                </w:tabs>
                                <w:ind w:firstLine="720"/>
                                <w:jc w:val="both"/>
                                <w:rPr>
                                  <w:color w:val="000000"/>
                                  <w:szCs w:val="24"/>
                                  <w:lang w:eastAsia="lt-LT"/>
                                </w:rPr>
                              </w:pPr>
                              <w:sdt>
                                <w:sdtPr>
                                  <w:alias w:val="Numeris"/>
                                  <w:tag w:val="nr_34f36e4f169242a5a316a83c50a18aa8"/>
                                  <w:lock w:val="sdtLocked"/>
                                  <w:richText/>
                                </w:sdtPr>
                                <w:sdtContent>
                                  <w:r>
                                    <w:rPr>
                                      <w:rFonts w:eastAsia="Calibri"/>
                                      <w:szCs w:val="24"/>
                                      <w:lang w:eastAsia="lt-LT"/>
                                    </w:rPr>
                                    <w:t>53.7</w:t>
                                  </w:r>
                                </w:sdtContent>
                              </w:sdt>
                              <w:r>
                                <w:rPr>
                                  <w:rFonts w:eastAsia="Calibri"/>
                                  <w:szCs w:val="24"/>
                                  <w:lang w:eastAsia="lt-LT"/>
                                </w:rPr>
                                <w:t>. tuo atveju, kai projekto vykdytojas ar projekto vykdytojo partneris yra privatus žemės ūkio juridinis asmuo, že</w:t>
                              </w:r>
                              <w:r>
                                <w:rPr>
                                  <w:color w:val="000000"/>
                                  <w:szCs w:val="24"/>
                                  <w:lang w:eastAsia="lt-LT"/>
                                </w:rPr>
                                <w:t>mės ūkio valdos ekonominis dydis, išreikštas produkcijos standartine verte, projekto pateikimo dieną</w:t>
                              </w:r>
                              <w:r>
                                <w:rPr>
                                  <w:rFonts w:eastAsia="Calibri"/>
                                  <w:szCs w:val="24"/>
                                  <w:lang w:eastAsia="lt-LT"/>
                                </w:rPr>
                                <w:t xml:space="preserve"> turi būti </w:t>
                              </w:r>
                              <w:r>
                                <w:rPr>
                                  <w:color w:val="000000"/>
                                  <w:szCs w:val="24"/>
                                  <w:lang w:eastAsia="lt-LT"/>
                                </w:rPr>
                                <w:t>ne mažesnis kaip 4 000 Eur ir ne didesnis kaip 15 000 Eur</w:t>
                              </w:r>
                              <w:r>
                                <w:rPr>
                                  <w:rFonts w:eastAsia="Calibri"/>
                                  <w:szCs w:val="24"/>
                                  <w:lang w:eastAsia="lt-LT"/>
                                </w:rPr>
                                <w:t>;</w:t>
                              </w:r>
                            </w:p>
                          </w:sdtContent>
                        </w:sdt>
                        <w:sdt>
                          <w:sdtPr>
                            <w:alias w:val="53.8 pp."/>
                            <w:tag w:val="part_c1d39c8897d44faea61e5091b38bf7ee"/>
                            <w:lock w:val="sdtLocked"/>
                            <w:richText/>
                          </w:sdtPr>
                          <w:sdtContent>
                            <w:p>
                              <w:pPr>
                                <w:tabs>
                                  <w:tab w:val="left" w:pos="851"/>
                                </w:tabs>
                                <w:ind w:firstLine="720"/>
                                <w:jc w:val="both"/>
                                <w:rPr>
                                  <w:szCs w:val="24"/>
                                  <w:shd w:val="clear" w:color="auto" w:fill="FFFFFF"/>
                                  <w:lang w:eastAsia="lt-LT"/>
                                </w:rPr>
                              </w:pPr>
                              <w:sdt>
                                <w:sdtPr>
                                  <w:alias w:val="Numeris"/>
                                  <w:tag w:val="nr_c1d39c8897d44faea61e5091b38bf7ee"/>
                                  <w:lock w:val="sdtLocked"/>
                                  <w:richText/>
                                </w:sdtPr>
                                <w:sdtContent>
                                  <w:r>
                                    <w:rPr>
                                      <w:rFonts w:eastAsia="Calibri"/>
                                      <w:szCs w:val="24"/>
                                      <w:lang w:eastAsia="lt-LT"/>
                                    </w:rPr>
                                    <w:t>53.8</w:t>
                                  </w:r>
                                </w:sdtContent>
                              </w:sdt>
                              <w:r>
                                <w:rPr>
                                  <w:rFonts w:eastAsia="Calibri"/>
                                  <w:szCs w:val="24"/>
                                  <w:lang w:eastAsia="lt-LT"/>
                                </w:rPr>
                                <w:t xml:space="preserve">. tuo atveju, kai projekto vykdytojas ar projekto vykdytojo partneris yra mokslo ir mokymo įstaiga, mokslininkas (-ai), </w:t>
                              </w:r>
                              <w:r>
                                <w:rPr>
                                  <w:szCs w:val="24"/>
                                  <w:lang w:eastAsia="lt-LT"/>
                                </w:rPr>
                                <w:t xml:space="preserve">ekspertas (-ai), jis turi būti </w:t>
                              </w:r>
                              <w:r>
                                <w:rPr>
                                  <w:rFonts w:eastAsia="Calibri"/>
                                  <w:color w:val="000000"/>
                                  <w:szCs w:val="24"/>
                                  <w:lang w:eastAsia="lt-LT"/>
                                </w:rPr>
                                <w:t xml:space="preserve">registruotas (-i) Strategijos teritorijoje arba rajono savivaldybės, </w:t>
                              </w:r>
                              <w:r>
                                <w:rPr>
                                  <w:rFonts w:eastAsia="Calibri"/>
                                  <w:szCs w:val="24"/>
                                  <w:lang w:eastAsia="lt-LT"/>
                                </w:rPr>
                                <w:t xml:space="preserve">kurioje veikia Strategijos vykdytoja ir (arba) Strategijos vykdytojos partnerė, atstovaujamoje </w:t>
                              </w:r>
                              <w:r>
                                <w:rPr>
                                  <w:rFonts w:eastAsia="Calibri"/>
                                  <w:color w:val="000000"/>
                                  <w:szCs w:val="24"/>
                                  <w:lang w:eastAsia="lt-LT"/>
                                </w:rPr>
                                <w:t xml:space="preserve">teritorijoje ir vykdo veiklą </w:t>
                              </w:r>
                              <w:r>
                                <w:rPr>
                                  <w:rFonts w:eastAsia="Calibri"/>
                                  <w:szCs w:val="24"/>
                                  <w:lang w:eastAsia="lt-LT"/>
                                </w:rPr>
                                <w:t xml:space="preserve">Strategijos teritorijoje </w:t>
                              </w:r>
                              <w:r>
                                <w:rPr>
                                  <w:szCs w:val="24"/>
                                  <w:lang w:eastAsia="lt-LT"/>
                                </w:rPr>
                                <w:t xml:space="preserve">(bendrojo lavinimo mokyklos ir (arba) jų atstovai: pradinės – pagrindinės – vidurinės mokyklos, gimnazijos), profesinės mokymo įstaigos, aukštosios mokyklos (kolegijos, universitetai ir (arba) jų atstovai); </w:t>
                              </w:r>
                            </w:p>
                          </w:sdtContent>
                        </w:sdt>
                        <w:sdt>
                          <w:sdtPr>
                            <w:alias w:val="53.9 pp."/>
                            <w:tag w:val="part_67a1a1cb579c40f19d5dd695cd2e4cde"/>
                            <w:lock w:val="sdtLocked"/>
                            <w:richText/>
                          </w:sdtPr>
                          <w:sdtContent>
                            <w:p>
                              <w:pPr>
                                <w:tabs>
                                  <w:tab w:val="left" w:pos="851"/>
                                </w:tabs>
                                <w:ind w:firstLine="720"/>
                                <w:jc w:val="both"/>
                                <w:rPr>
                                  <w:szCs w:val="24"/>
                                  <w:lang w:eastAsia="lt-LT"/>
                                </w:rPr>
                              </w:pPr>
                              <w:sdt>
                                <w:sdtPr>
                                  <w:alias w:val="Numeris"/>
                                  <w:tag w:val="nr_67a1a1cb579c40f19d5dd695cd2e4cde"/>
                                  <w:lock w:val="sdtLocked"/>
                                  <w:richText/>
                                </w:sdtPr>
                                <w:sdtContent>
                                  <w:r>
                                    <w:rPr>
                                      <w:szCs w:val="24"/>
                                      <w:lang w:eastAsia="lt-LT"/>
                                    </w:rPr>
                                    <w:t>53.9</w:t>
                                  </w:r>
                                </w:sdtContent>
                              </w:sdt>
                              <w:r>
                                <w:rPr>
                                  <w:szCs w:val="24"/>
                                  <w:lang w:eastAsia="lt-LT"/>
                                </w:rPr>
                                <w:t xml:space="preserve">. tuo atveju, kai projekto vykdytojas ir (ar) projekto vykdytojo partneris yra fiziniai asmenys, kurie vykdo ūkinę komercinę veiklą </w:t>
                              </w:r>
                              <w:r>
                                <w:rPr>
                                  <w:rFonts w:eastAsia="Calibri"/>
                                  <w:szCs w:val="24"/>
                                  <w:lang w:eastAsia="lt-LT"/>
                                </w:rPr>
                                <w:t xml:space="preserve">Strategijos teritorijoje </w:t>
                              </w:r>
                              <w:r>
                                <w:rPr>
                                  <w:szCs w:val="24"/>
                                  <w:lang w:eastAsia="lt-LT"/>
                                </w:rPr>
                                <w:t>(atitiktis tikrinama pagal individualios veiklos pažymą ir (arba) verslo liudijimą), ir iš šios veiklos gautos pajamos ataskaitiniais metais (gautos tiesioginės išmokos neįskaičiuojamos į pareiškėjo veiklos pajamas) sudaro ne mažiau nei 12 minimalios mėnesinės algos dydžių (apskaičiuojama pagal ataskaitinių metų minimalios mėnesinės algos dydį, patvirtintą Lietuvos Respublikos Vyriausybės nutarimu). Pajamos turi būti deklaruotos Valstybinei mokesčių inspekcijai prie Lietuvos Respublikos finansų ministerijos (toliau – Valstybinė mokesčių inspekcija);</w:t>
                              </w:r>
                            </w:p>
                          </w:sdtContent>
                        </w:sdt>
                        <w:sdt>
                          <w:sdtPr>
                            <w:alias w:val="53.10 pp."/>
                            <w:tag w:val="part_5bfb7aea94ab4f12a9d9023a94bd18f3"/>
                            <w:lock w:val="sdtLocked"/>
                            <w:richText/>
                          </w:sdtPr>
                          <w:sdtContent>
                            <w:p>
                              <w:pPr>
                                <w:tabs>
                                  <w:tab w:val="left" w:pos="851"/>
                                </w:tabs>
                                <w:ind w:firstLine="720"/>
                                <w:jc w:val="both"/>
                                <w:rPr>
                                  <w:szCs w:val="24"/>
                                  <w:lang w:eastAsia="lt-LT"/>
                                </w:rPr>
                              </w:pPr>
                              <w:sdt>
                                <w:sdtPr>
                                  <w:alias w:val="Numeris"/>
                                  <w:tag w:val="nr_5bfb7aea94ab4f12a9d9023a94bd18f3"/>
                                  <w:lock w:val="sdtLocked"/>
                                  <w:richText/>
                                </w:sdtPr>
                                <w:sdtContent>
                                  <w:r>
                                    <w:rPr>
                                      <w:szCs w:val="24"/>
                                      <w:lang w:eastAsia="lt-LT"/>
                                    </w:rPr>
                                    <w:t>53.10</w:t>
                                  </w:r>
                                </w:sdtContent>
                              </w:sdt>
                              <w:r>
                                <w:rPr>
                                  <w:szCs w:val="24"/>
                                  <w:lang w:eastAsia="lt-LT"/>
                                </w:rPr>
                                <w:t xml:space="preserve">. neturėti nė vieno nepabaigto įgyvendinti projekto arba būti įgyvendinančiam leidžiamą projektų kiekį Lietuvos kaimo plėtros 2014–2020 metų programos ir SP lygmeniu tuo pat metu (netaikoma savivaldybių administracijoms ir kitoms biudžetinėms įstaigoms). Projekto įgyvendinimo pabaiga laikoma projekto vykdytojo galutinio mokėjimo prašymo ir galutinės projekto įgyvendinimo ataskaitos pateikimo Agentūrai diena. Tuo pat metu Lietuvos kaimo plėtros 2014–2020 metų programos ir SP lygmeniu leidžiama įgyvendinti ne daugiau kaip (nurodomos alternatyvos): </w:t>
                              </w:r>
                            </w:p>
                            <w:sdt>
                              <w:sdtPr>
                                <w:alias w:val="53.10.1 pp."/>
                                <w:tag w:val="part_d1010e6a063b4c58b927498d21d54c77"/>
                                <w:lock w:val="sdtLocked"/>
                                <w:richText/>
                              </w:sdtPr>
                              <w:sdtContent>
                                <w:p>
                                  <w:pPr>
                                    <w:tabs>
                                      <w:tab w:val="left" w:pos="851"/>
                                    </w:tabs>
                                    <w:ind w:firstLine="720"/>
                                    <w:jc w:val="both"/>
                                    <w:rPr>
                                      <w:szCs w:val="24"/>
                                      <w:lang w:eastAsia="lt-LT"/>
                                    </w:rPr>
                                  </w:pPr>
                                  <w:sdt>
                                    <w:sdtPr>
                                      <w:alias w:val="Numeris"/>
                                      <w:tag w:val="nr_d1010e6a063b4c58b927498d21d54c77"/>
                                      <w:lock w:val="sdtLocked"/>
                                      <w:richText/>
                                    </w:sdtPr>
                                    <w:sdtContent>
                                      <w:r>
                                        <w:rPr>
                                          <w:szCs w:val="24"/>
                                          <w:lang w:eastAsia="lt-LT"/>
                                        </w:rPr>
                                        <w:t>53.10.1</w:t>
                                      </w:r>
                                    </w:sdtContent>
                                  </w:sdt>
                                  <w:r>
                                    <w:rPr>
                                      <w:szCs w:val="24"/>
                                      <w:lang w:eastAsia="lt-LT"/>
                                    </w:rPr>
                                    <w:t xml:space="preserve">. vieną verslo projektą (įskaitant bendruomeninį ar socialinį verslą, ar viešųjų paslaugų perdavimo projektą) arba ne pelno investicinį projektą, išskyrus atvejus, kai Lietuvos kaimo plėtros 2014–2020 metų programos ir SP priemonių įgyvendinimo taisyklėse nėra numatyto draudimo tuo pat metu įgyvendinti projektus pagal investicines SP priemones; </w:t>
                                  </w:r>
                                </w:p>
                              </w:sdtContent>
                            </w:sdt>
                            <w:sdt>
                              <w:sdtPr>
                                <w:alias w:val="53.10.2 pp."/>
                                <w:tag w:val="part_90a03bdd8a634501b9608a040037e3b2"/>
                                <w:lock w:val="sdtLocked"/>
                                <w:richText/>
                              </w:sdtPr>
                              <w:sdtContent>
                                <w:p>
                                  <w:pPr>
                                    <w:tabs>
                                      <w:tab w:val="left" w:pos="851"/>
                                    </w:tabs>
                                    <w:ind w:firstLine="720"/>
                                    <w:jc w:val="both"/>
                                    <w:rPr>
                                      <w:rFonts w:eastAsia="Calibri"/>
                                      <w:iCs/>
                                      <w:color w:val="000000"/>
                                      <w:szCs w:val="24"/>
                                      <w:lang w:eastAsia="lt-LT"/>
                                    </w:rPr>
                                  </w:pPr>
                                  <w:sdt>
                                    <w:sdtPr>
                                      <w:alias w:val="Numeris"/>
                                      <w:tag w:val="nr_90a03bdd8a634501b9608a040037e3b2"/>
                                      <w:lock w:val="sdtLocked"/>
                                      <w:richText/>
                                    </w:sdtPr>
                                    <w:sdtContent>
                                      <w:r>
                                        <w:rPr>
                                          <w:szCs w:val="24"/>
                                          <w:lang w:eastAsia="lt-LT"/>
                                        </w:rPr>
                                        <w:t>53.10.2</w:t>
                                      </w:r>
                                    </w:sdtContent>
                                  </w:sdt>
                                  <w:r>
                                    <w:rPr>
                                      <w:szCs w:val="24"/>
                                      <w:lang w:eastAsia="lt-LT"/>
                                    </w:rPr>
                                    <w:t xml:space="preserve">. </w:t>
                                  </w:r>
                                  <w:r>
                                    <w:rPr>
                                      <w:rFonts w:eastAsia="Calibri"/>
                                      <w:szCs w:val="24"/>
                                      <w:lang w:eastAsia="lt-LT"/>
                                    </w:rPr>
                                    <w:t>du projektus, susijusius su investicijomis į žmogiškąjį kapitalą</w:t>
                                  </w:r>
                                  <w:r>
                                    <w:rPr>
                                      <w:rFonts w:eastAsia="Calibri"/>
                                      <w:iCs/>
                                      <w:color w:val="000000"/>
                                      <w:szCs w:val="24"/>
                                      <w:lang w:eastAsia="lt-LT"/>
                                    </w:rPr>
                                    <w:t>;</w:t>
                                  </w:r>
                                </w:p>
                              </w:sdtContent>
                            </w:sdt>
                          </w:sdtContent>
                        </w:sdt>
                        <w:sdt>
                          <w:sdtPr>
                            <w:alias w:val="53.11 pp."/>
                            <w:tag w:val="part_db174f5d186d41e29741284e5eee3f54"/>
                            <w:lock w:val="sdtLocked"/>
                            <w:richText/>
                          </w:sdtPr>
                          <w:sdtContent>
                            <w:p>
                              <w:pPr>
                                <w:tabs>
                                  <w:tab w:val="left" w:pos="851"/>
                                </w:tabs>
                                <w:ind w:firstLine="720"/>
                                <w:jc w:val="both"/>
                                <w:rPr>
                                  <w:rFonts w:eastAsia="Calibri"/>
                                  <w:szCs w:val="24"/>
                                  <w:lang w:eastAsia="lt-LT"/>
                                </w:rPr>
                              </w:pPr>
                              <w:sdt>
                                <w:sdtPr>
                                  <w:alias w:val="Numeris"/>
                                  <w:tag w:val="nr_db174f5d186d41e29741284e5eee3f54"/>
                                  <w:lock w:val="sdtLocked"/>
                                  <w:richText/>
                                </w:sdtPr>
                                <w:sdtContent>
                                  <w:r>
                                    <w:rPr>
                                      <w:rFonts w:eastAsia="Calibri"/>
                                      <w:iCs/>
                                      <w:color w:val="000000"/>
                                      <w:szCs w:val="24"/>
                                      <w:lang w:eastAsia="lt-LT"/>
                                    </w:rPr>
                                    <w:t>53.11</w:t>
                                  </w:r>
                                </w:sdtContent>
                              </w:sdt>
                              <w:r>
                                <w:rPr>
                                  <w:rFonts w:eastAsia="Calibri"/>
                                  <w:iCs/>
                                  <w:color w:val="000000"/>
                                  <w:szCs w:val="24"/>
                                  <w:lang w:eastAsia="lt-LT"/>
                                </w:rPr>
                                <w:t>.</w:t>
                              </w:r>
                              <w:r>
                                <w:rPr>
                                  <w:rFonts w:eastAsia="Calibri"/>
                                  <w:szCs w:val="24"/>
                                  <w:lang w:eastAsia="lt-LT"/>
                                </w:rPr>
                                <w:t xml:space="preserve"> nebūti padariusiam pažeidimo</w:t>
                              </w:r>
                              <w:r>
                                <w:rPr>
                                  <w:rFonts w:eastAsia="Calibri"/>
                                  <w:iCs/>
                                  <w:szCs w:val="24"/>
                                  <w:lang w:eastAsia="lt-LT"/>
                                </w:rPr>
                                <w:t xml:space="preserve"> </w:t>
                              </w:r>
                              <w:r>
                                <w:rPr>
                                  <w:rFonts w:eastAsia="Calibri"/>
                                  <w:szCs w:val="24"/>
                                  <w:lang w:eastAsia="lt-LT"/>
                                </w:rPr>
                                <w:t>per paskutinius dvejus metus (skaičiuojama nuo galutinio sprendimo dėl pažeidimo padarymo priėmimo dienos), susijusio su EŽŪFKP paramos 2014–2020 metų finansavimu ir EŽŪFKP ir Europos žemės ūkio garantijų fondo paramos 2023–2027 metų finansavimu, panaudojimu ar siekiu panaudoti, apie kurį teisės aktų nustatyta tvarka buvo pranešta Europos Komisijai;</w:t>
                              </w:r>
                            </w:p>
                          </w:sdtContent>
                        </w:sdt>
                        <w:sdt>
                          <w:sdtPr>
                            <w:alias w:val="53.12 pp."/>
                            <w:tag w:val="part_207e66e3bd044fd7810c74a9f1cc59a5"/>
                            <w:lock w:val="sdtLocked"/>
                            <w:richText/>
                          </w:sdtPr>
                          <w:sdtContent>
                            <w:p>
                              <w:pPr>
                                <w:tabs>
                                  <w:tab w:val="left" w:pos="851"/>
                                </w:tabs>
                                <w:ind w:firstLine="720"/>
                                <w:jc w:val="both"/>
                                <w:rPr>
                                  <w:color w:val="000000"/>
                                  <w:szCs w:val="24"/>
                                  <w:lang w:eastAsia="lt-LT"/>
                                </w:rPr>
                              </w:pPr>
                              <w:sdt>
                                <w:sdtPr>
                                  <w:alias w:val="Numeris"/>
                                  <w:tag w:val="nr_207e66e3bd044fd7810c74a9f1cc59a5"/>
                                  <w:lock w:val="sdtLocked"/>
                                  <w:richText/>
                                </w:sdtPr>
                                <w:sdtContent>
                                  <w:r>
                                    <w:rPr>
                                      <w:szCs w:val="24"/>
                                      <w:lang w:eastAsia="lt-LT"/>
                                    </w:rPr>
                                    <w:t>53.12</w:t>
                                  </w:r>
                                </w:sdtContent>
                              </w:sdt>
                              <w:r>
                                <w:rPr>
                                  <w:szCs w:val="24"/>
                                  <w:lang w:eastAsia="lt-LT"/>
                                </w:rPr>
                                <w:t xml:space="preserve">. </w:t>
                              </w:r>
                              <w:r>
                                <w:rPr>
                                  <w:color w:val="000000"/>
                                  <w:szCs w:val="24"/>
                                  <w:lang w:eastAsia="lt-LT"/>
                                </w:rPr>
                                <w:t xml:space="preserve">projekte, prie jo pridedamuose ir (arba) pagal Agentūros paklausimą pateiktuose dokumentuose būti pateikusiam teisingą informaciją, kad projekto vykdytojas teikia teisingą informaciją, kol projekto vertinimo, o skyrus paramą ir projekto įgyvendinimo bei projekto kontrolės laikotarpiu nustatoma priešingai. Jeigu bet kuriuo projekto administravimo metu nustatoma, kad projekto vykdytojas ir (arba) projekto vykdytojo partneris pateikė neteisingą informaciją arba nuslėpė informaciją, turinčią reikšmės sprendimo suteikti paramą ir (arba) išmokėti paramos lėšas priėmimui arba tinkamai projekto kontrolei vykdyti, taikoma Reglamento </w:t>
                              </w:r>
                              <w:hyperlink r:id="rId21" w:tgtFrame="_blank" w:history="1">
                                <w:r>
                                  <w:rPr>
                                    <w:color w:val="0563C1" w:themeColor="hyperlink"/>
                                    <w:szCs w:val="24"/>
                                    <w:u w:val="single"/>
                                    <w:lang w:eastAsia="lt-LT"/>
                                  </w:rPr>
                                  <w:t>(ES) Nr. 640/2014</w:t>
                                </w:r>
                              </w:hyperlink>
                              <w:r>
                                <w:rPr>
                                  <w:color w:val="000000"/>
                                  <w:szCs w:val="24"/>
                                  <w:lang w:eastAsia="lt-LT"/>
                                </w:rPr>
                                <w:t xml:space="preserve"> 35 str. 6 d. – parama projektui įgyvendinti neskiriama, o tuo atveju, jeigu pažeidimas paaiškėjo po paramos projektui įgyvendinti skyrimo, visa išmokėta parama projektui įgyvendinti susigrąžinama ir projekto vykdymo sutartis, kai ji sudaroma, nutraukiama, taip pat neskiriama EŽŪFKP parama dvejus metus nuo galutinio sprendimo dėl šio pažeidimo nustatymo priėmimo dienos. Strategijos vykdytoja ir (arba) Strategijos vykdytojos partnerė gali keisti projekto vykdytoją, kaip nurodyta Taisyklių 107 punkte.</w:t>
                              </w:r>
                            </w:p>
                          </w:sdtContent>
                        </w:sdt>
                      </w:sdtContent>
                    </w:sdt>
                    <w:sdt>
                      <w:sdtPr>
                        <w:alias w:val="54 p."/>
                        <w:tag w:val="part_58df5167499c4356b3728523b2aee11e"/>
                        <w:lock w:val="sdtLocked"/>
                        <w:richText/>
                      </w:sdtPr>
                      <w:sdtContent>
                        <w:p>
                          <w:pPr>
                            <w:tabs>
                              <w:tab w:val="left" w:pos="851"/>
                            </w:tabs>
                            <w:ind w:firstLine="720"/>
                            <w:jc w:val="both"/>
                            <w:rPr>
                              <w:rFonts w:eastAsia="Calibri"/>
                              <w:szCs w:val="24"/>
                              <w:lang w:eastAsia="lt-LT"/>
                            </w:rPr>
                          </w:pPr>
                          <w:sdt>
                            <w:sdtPr>
                              <w:alias w:val="Numeris"/>
                              <w:tag w:val="nr_58df5167499c4356b3728523b2aee11e"/>
                              <w:lock w:val="sdtLocked"/>
                              <w:richText/>
                            </w:sdtPr>
                            <w:sdtContent>
                              <w:r>
                                <w:rPr>
                                  <w:rFonts w:eastAsia="Calibri"/>
                                  <w:szCs w:val="24"/>
                                  <w:lang w:eastAsia="lt-LT"/>
                                </w:rPr>
                                <w:t>54</w:t>
                              </w:r>
                            </w:sdtContent>
                          </w:sdt>
                          <w:r>
                            <w:rPr>
                              <w:rFonts w:eastAsia="Calibri"/>
                              <w:szCs w:val="24"/>
                              <w:lang w:eastAsia="lt-LT"/>
                            </w:rPr>
                            <w:t xml:space="preserve">. Jeigu projekto įgyvendinimo metu dėl projekto vykdytojo partnerio neveikimo arba netinkamo veikimo projekto vykdytojui tampa neįmanoma įgyvendinti projekto arba laikytis prisiimtų įsipareigojimų projekto kontrolės laikotarpiu, projekto vykdytojas turi nedelsdamas (per 5 (penkias) darbo dienas nuo tos dienos, kai sužinojo arba turėjo sužinoti apie tokius projekto vykdytojo partnerio veiksmus arba neveikimą) imtis aktyvių veiksmų, kad projekto vykdytojo partnerio neveikimo arba netinkamo veikimo pasekmės būtų ištaisytos. Jeigu projekto vykdytojo partnerio neveikimo arba netinkamo veikimo pasekmių per 1 (vieną) mėnesį neįmanoma ištaisyti ir dėl to projektas negali būti įgyvendintas arba negali būti užtikrinta projekto kontrolė projekto kontrolės laikotarpiu, taikoma Reglamento </w:t>
                          </w:r>
                          <w:hyperlink r:id="rId22" w:tgtFrame="_blank" w:history="1">
                            <w:r>
                              <w:rPr>
                                <w:rFonts w:eastAsia="Calibri"/>
                                <w:color w:val="0563C1" w:themeColor="hyperlink"/>
                                <w:szCs w:val="24"/>
                                <w:u w:val="single"/>
                                <w:lang w:eastAsia="lt-LT"/>
                              </w:rPr>
                              <w:t>(ES) Nr. 640/2014</w:t>
                            </w:r>
                          </w:hyperlink>
                          <w:r>
                            <w:rPr>
                              <w:rFonts w:eastAsia="Calibri"/>
                              <w:szCs w:val="24"/>
                              <w:lang w:eastAsia="lt-LT"/>
                            </w:rPr>
                            <w:t xml:space="preserve"> 35 str. 1 d. – už tinkamumo sąlygų nesilaikymą turi būti grąžinta visa skirta parama projektui įgyvendinti, tokiu atveju Strategijos vykdytoja ir (arba) Strategijos vykdytojos partnerė gali keisti projekto vykdytoją, kaip nurodyta Taisyklių 111 punkte. </w:t>
                          </w:r>
                        </w:p>
                      </w:sdtContent>
                    </w:sdt>
                    <w:sdt>
                      <w:sdtPr>
                        <w:alias w:val="55 p."/>
                        <w:tag w:val="part_66e9c90614514e7d816f4ae1906d239d"/>
                        <w:lock w:val="sdtLocked"/>
                        <w:richText/>
                      </w:sdtPr>
                      <w:sdtContent>
                        <w:p>
                          <w:pPr>
                            <w:tabs>
                              <w:tab w:val="left" w:pos="851"/>
                            </w:tabs>
                            <w:ind w:firstLine="720"/>
                            <w:jc w:val="both"/>
                            <w:rPr>
                              <w:rFonts w:eastAsia="Calibri"/>
                              <w:strike/>
                              <w:szCs w:val="24"/>
                              <w:lang w:eastAsia="lt-LT"/>
                            </w:rPr>
                          </w:pPr>
                          <w:sdt>
                            <w:sdtPr>
                              <w:alias w:val="Numeris"/>
                              <w:tag w:val="nr_66e9c90614514e7d816f4ae1906d239d"/>
                              <w:lock w:val="sdtLocked"/>
                              <w:richText/>
                            </w:sdtPr>
                            <w:sdtContent>
                              <w:r>
                                <w:rPr>
                                  <w:color w:val="000000"/>
                                  <w:szCs w:val="24"/>
                                  <w:lang w:eastAsia="lt-LT"/>
                                </w:rPr>
                                <w:t>55</w:t>
                              </w:r>
                            </w:sdtContent>
                          </w:sdt>
                          <w:r>
                            <w:rPr>
                              <w:color w:val="000000"/>
                              <w:szCs w:val="24"/>
                              <w:lang w:eastAsia="lt-LT"/>
                            </w:rPr>
                            <w:t xml:space="preserve">. Parama neteikiama atvejais, nurodytais </w:t>
                          </w:r>
                          <w:r>
                            <w:rPr>
                              <w:rFonts w:eastAsia="Calibri"/>
                              <w:szCs w:val="24"/>
                              <w:lang w:eastAsia="lt-LT"/>
                            </w:rPr>
                            <w:t>Administravimo taisyklių 125 punkte.</w:t>
                          </w:r>
                        </w:p>
                        <w:p>
                          <w:pPr>
                            <w:tabs>
                              <w:tab w:val="left" w:pos="851"/>
                            </w:tabs>
                            <w:ind w:firstLine="720"/>
                            <w:jc w:val="both"/>
                            <w:rPr>
                              <w:b/>
                              <w:bCs/>
                              <w:iCs/>
                              <w:color w:val="000000"/>
                              <w:szCs w:val="24"/>
                              <w:lang w:eastAsia="lt-LT"/>
                            </w:rPr>
                          </w:pPr>
                        </w:p>
                      </w:sdtContent>
                    </w:sdt>
                  </w:sdtContent>
                </w:sdt>
                <w:sdt>
                  <w:sdtPr>
                    <w:alias w:val="poskirsnis"/>
                    <w:tag w:val="part_f0f9c5d7b3324588849c9551693c0672"/>
                    <w:lock w:val="sdtLocked"/>
                    <w:richText/>
                  </w:sdtPr>
                  <w:sdtContent>
                    <w:p>
                      <w:pPr>
                        <w:tabs>
                          <w:tab w:val="left" w:pos="851"/>
                        </w:tabs>
                        <w:jc w:val="center"/>
                        <w:rPr>
                          <w:b/>
                          <w:bCs/>
                          <w:szCs w:val="24"/>
                          <w:lang w:eastAsia="lt-LT"/>
                        </w:rPr>
                      </w:pPr>
                      <w:sdt>
                        <w:sdtPr>
                          <w:alias w:val="Pavadinimas"/>
                          <w:tag w:val="title_f0f9c5d7b3324588849c9551693c0672"/>
                          <w:lock w:val="sdtLocked"/>
                          <w:richText/>
                        </w:sdtPr>
                        <w:sdtContent>
                          <w:r>
                            <w:rPr>
                              <w:b/>
                              <w:bCs/>
                              <w:szCs w:val="24"/>
                              <w:lang w:eastAsia="lt-LT"/>
                            </w:rPr>
                            <w:t>Tinkamumo sąlygos projektui</w:t>
                          </w:r>
                        </w:sdtContent>
                      </w:sdt>
                    </w:p>
                    <w:p>
                      <w:pPr>
                        <w:tabs>
                          <w:tab w:val="left" w:pos="851"/>
                        </w:tabs>
                        <w:ind w:firstLine="720"/>
                        <w:jc w:val="both"/>
                        <w:rPr>
                          <w:b/>
                          <w:bCs/>
                          <w:szCs w:val="24"/>
                          <w:lang w:eastAsia="lt-LT"/>
                        </w:rPr>
                      </w:pPr>
                    </w:p>
                    <w:sdt>
                      <w:sdtPr>
                        <w:alias w:val="56 p."/>
                        <w:tag w:val="part_3f1052cc1ce848e5911918aeea417258"/>
                        <w:lock w:val="sdtLocked"/>
                        <w:richText/>
                      </w:sdtPr>
                      <w:sdtContent>
                        <w:p>
                          <w:pPr>
                            <w:tabs>
                              <w:tab w:val="left" w:pos="851"/>
                            </w:tabs>
                            <w:ind w:firstLine="720"/>
                            <w:jc w:val="both"/>
                            <w:rPr>
                              <w:rFonts w:eastAsia="Calibri"/>
                              <w:szCs w:val="24"/>
                              <w:lang w:eastAsia="lt-LT"/>
                            </w:rPr>
                          </w:pPr>
                          <w:sdt>
                            <w:sdtPr>
                              <w:alias w:val="Numeris"/>
                              <w:tag w:val="nr_3f1052cc1ce848e5911918aeea417258"/>
                              <w:lock w:val="sdtLocked"/>
                              <w:richText/>
                            </w:sdtPr>
                            <w:sdtContent>
                              <w:r>
                                <w:rPr>
                                  <w:rFonts w:eastAsia="Calibri"/>
                                  <w:szCs w:val="24"/>
                                  <w:lang w:eastAsia="lt-LT"/>
                                </w:rPr>
                                <w:t>56</w:t>
                              </w:r>
                            </w:sdtContent>
                          </w:sdt>
                          <w:r>
                            <w:rPr>
                              <w:rFonts w:eastAsia="Calibri"/>
                              <w:szCs w:val="24"/>
                              <w:lang w:eastAsia="lt-LT"/>
                            </w:rPr>
                            <w:t>. Projektas turi atitikti šias sąlygas:</w:t>
                          </w:r>
                        </w:p>
                        <w:sdt>
                          <w:sdtPr>
                            <w:alias w:val="56.1 pp."/>
                            <w:tag w:val="part_ad72e1637fba4859895d03132def86b4"/>
                            <w:lock w:val="sdtLocked"/>
                            <w:richText/>
                          </w:sdtPr>
                          <w:sdtContent>
                            <w:p>
                              <w:pPr>
                                <w:tabs>
                                  <w:tab w:val="left" w:pos="851"/>
                                </w:tabs>
                                <w:ind w:firstLine="720"/>
                                <w:jc w:val="both"/>
                                <w:rPr>
                                  <w:szCs w:val="24"/>
                                  <w:lang w:eastAsia="lt-LT"/>
                                </w:rPr>
                              </w:pPr>
                              <w:sdt>
                                <w:sdtPr>
                                  <w:alias w:val="Numeris"/>
                                  <w:tag w:val="nr_ad72e1637fba4859895d03132def86b4"/>
                                  <w:lock w:val="sdtLocked"/>
                                  <w:richText/>
                                </w:sdtPr>
                                <w:sdtContent>
                                  <w:r>
                                    <w:rPr>
                                      <w:rFonts w:eastAsia="Calibri"/>
                                      <w:szCs w:val="24"/>
                                      <w:lang w:eastAsia="lt-LT"/>
                                    </w:rPr>
                                    <w:t>56.1</w:t>
                                  </w:r>
                                </w:sdtContent>
                              </w:sdt>
                              <w:r>
                                <w:rPr>
                                  <w:rFonts w:eastAsia="Calibri"/>
                                  <w:szCs w:val="24"/>
                                  <w:lang w:eastAsia="lt-LT"/>
                                </w:rPr>
                                <w:t xml:space="preserve">. Projektas įgyvendinamas pagal pasirinktą Strategijos temą, nurodytą Taisyklių 6 punkte;  </w:t>
                              </w:r>
                            </w:p>
                          </w:sdtContent>
                        </w:sdt>
                        <w:sdt>
                          <w:sdtPr>
                            <w:alias w:val="56.2 pp."/>
                            <w:tag w:val="part_31bd9f94bbc44c158dbc8fb175510071"/>
                            <w:lock w:val="sdtLocked"/>
                            <w:richText/>
                          </w:sdtPr>
                          <w:sdtContent>
                            <w:p>
                              <w:pPr>
                                <w:tabs>
                                  <w:tab w:val="left" w:pos="851"/>
                                </w:tabs>
                                <w:ind w:firstLine="720"/>
                                <w:jc w:val="both"/>
                                <w:rPr>
                                  <w:rFonts w:eastAsia="Calibri"/>
                                  <w:szCs w:val="24"/>
                                  <w:lang w:eastAsia="lt-LT"/>
                                </w:rPr>
                              </w:pPr>
                              <w:sdt>
                                <w:sdtPr>
                                  <w:alias w:val="Numeris"/>
                                  <w:tag w:val="nr_31bd9f94bbc44c158dbc8fb175510071"/>
                                  <w:lock w:val="sdtLocked"/>
                                  <w:richText/>
                                </w:sdtPr>
                                <w:sdtContent>
                                  <w:r>
                                    <w:rPr>
                                      <w:iCs/>
                                      <w:szCs w:val="24"/>
                                      <w:lang w:eastAsia="lt-LT"/>
                                    </w:rPr>
                                    <w:t>56.2</w:t>
                                  </w:r>
                                </w:sdtContent>
                              </w:sdt>
                              <w:r>
                                <w:rPr>
                                  <w:iCs/>
                                  <w:szCs w:val="24"/>
                                  <w:lang w:eastAsia="lt-LT"/>
                                </w:rPr>
                                <w:t>. būti susijęs su kitais Strategijos projektais, t. y. projekto tikslas (-ai), veiklos ir rezultatai turi papildyti kitus projektus, siekti bendro teigiamo poveikio Strategijai. Projektas neturėtų veikti izoliuotai, o jo veikla (-os) turėtų būti suderinta (-os), kad būtų užtikrintas Strategijos efektyvumas ir ilgalaikis tvarumas;</w:t>
                              </w:r>
                            </w:p>
                          </w:sdtContent>
                        </w:sdt>
                        <w:sdt>
                          <w:sdtPr>
                            <w:alias w:val="56.3 pp."/>
                            <w:tag w:val="part_2dbb36e4cb5d4dcc9746c14ace8ed9e5"/>
                            <w:lock w:val="sdtLocked"/>
                            <w:richText/>
                          </w:sdtPr>
                          <w:sdtContent>
                            <w:p>
                              <w:pPr>
                                <w:tabs>
                                  <w:tab w:val="left" w:pos="851"/>
                                </w:tabs>
                                <w:ind w:firstLine="720"/>
                                <w:jc w:val="both"/>
                                <w:rPr>
                                  <w:rFonts w:eastAsia="Calibri"/>
                                  <w:strike/>
                                  <w:szCs w:val="24"/>
                                  <w:lang w:eastAsia="lt-LT"/>
                                </w:rPr>
                              </w:pPr>
                              <w:sdt>
                                <w:sdtPr>
                                  <w:alias w:val="Numeris"/>
                                  <w:tag w:val="nr_2dbb36e4cb5d4dcc9746c14ace8ed9e5"/>
                                  <w:lock w:val="sdtLocked"/>
                                  <w:richText/>
                                </w:sdtPr>
                                <w:sdtContent>
                                  <w:r>
                                    <w:rPr>
                                      <w:rFonts w:eastAsia="Calibri"/>
                                      <w:szCs w:val="24"/>
                                      <w:lang w:eastAsia="lt-LT"/>
                                    </w:rPr>
                                    <w:t>56.3</w:t>
                                  </w:r>
                                </w:sdtContent>
                              </w:sdt>
                              <w:r>
                                <w:rPr>
                                  <w:rFonts w:eastAsia="Calibri"/>
                                  <w:szCs w:val="24"/>
                                  <w:lang w:eastAsia="lt-LT"/>
                                </w:rPr>
                                <w:t xml:space="preserve">. tikslas (-i) turi atitikti Strategijos, pagal kurią teikiamas projektas, tikslą (-us) ir prisidėti prie jo (-ų) įgyvendinimo per teigiamą  poveikį Strategijai;</w:t>
                              </w:r>
                            </w:p>
                          </w:sdtContent>
                        </w:sdt>
                        <w:sdt>
                          <w:sdtPr>
                            <w:alias w:val="56.4 pp."/>
                            <w:tag w:val="part_71e0235c013e40ba8e48151e06ae00f9"/>
                            <w:lock w:val="sdtLocked"/>
                            <w:richText/>
                          </w:sdtPr>
                          <w:sdtContent>
                            <w:p>
                              <w:pPr>
                                <w:tabs>
                                  <w:tab w:val="left" w:pos="851"/>
                                </w:tabs>
                                <w:ind w:firstLine="720"/>
                                <w:jc w:val="both"/>
                                <w:rPr>
                                  <w:rFonts w:eastAsia="Calibri"/>
                                  <w:strike/>
                                  <w:szCs w:val="24"/>
                                  <w:lang w:eastAsia="lt-LT"/>
                                </w:rPr>
                              </w:pPr>
                              <w:sdt>
                                <w:sdtPr>
                                  <w:alias w:val="Numeris"/>
                                  <w:tag w:val="nr_71e0235c013e40ba8e48151e06ae00f9"/>
                                  <w:lock w:val="sdtLocked"/>
                                  <w:richText/>
                                </w:sdtPr>
                                <w:sdtContent>
                                  <w:r>
                                    <w:rPr>
                                      <w:iCs/>
                                      <w:szCs w:val="24"/>
                                      <w:lang w:eastAsia="lt-LT"/>
                                    </w:rPr>
                                    <w:t>56.4</w:t>
                                  </w:r>
                                </w:sdtContent>
                              </w:sdt>
                              <w:r>
                                <w:rPr>
                                  <w:iCs/>
                                  <w:szCs w:val="24"/>
                                  <w:lang w:eastAsia="lt-LT"/>
                                </w:rPr>
                                <w:t>. projekto veikla (-omis) ir suplanuota (-omis) investicija (-omis) įgyvendinamas (-i) sumanus (-ūs) sprendimas (-ai), kuriuo (-iais) siekiama bent vieno projekto rezultato rodiklio, nurodyto Taisyklių 7 punkte, ir prisidedama prie Strategijos problemos sprendimo;</w:t>
                              </w:r>
                            </w:p>
                          </w:sdtContent>
                        </w:sdt>
                        <w:sdt>
                          <w:sdtPr>
                            <w:alias w:val="56.5 pp."/>
                            <w:tag w:val="part_e2b5145c45974d9fa34ad794d4d66d5b"/>
                            <w:lock w:val="sdtLocked"/>
                            <w:richText/>
                          </w:sdtPr>
                          <w:sdtContent>
                            <w:p>
                              <w:pPr>
                                <w:tabs>
                                  <w:tab w:val="left" w:pos="851"/>
                                </w:tabs>
                                <w:ind w:firstLine="720"/>
                                <w:jc w:val="both"/>
                                <w:rPr>
                                  <w:rFonts w:eastAsia="Calibri"/>
                                  <w:strike/>
                                  <w:szCs w:val="24"/>
                                  <w:lang w:eastAsia="lt-LT"/>
                                </w:rPr>
                              </w:pPr>
                              <w:sdt>
                                <w:sdtPr>
                                  <w:alias w:val="Numeris"/>
                                  <w:tag w:val="nr_e2b5145c45974d9fa34ad794d4d66d5b"/>
                                  <w:lock w:val="sdtLocked"/>
                                  <w:richText/>
                                </w:sdtPr>
                                <w:sdtContent>
                                  <w:r>
                                    <w:rPr>
                                      <w:rFonts w:eastAsia="Calibri"/>
                                      <w:szCs w:val="24"/>
                                      <w:lang w:eastAsia="lt-LT"/>
                                    </w:rPr>
                                    <w:t>56.5</w:t>
                                  </w:r>
                                </w:sdtContent>
                              </w:sdt>
                              <w:r>
                                <w:rPr>
                                  <w:rFonts w:eastAsia="Calibri"/>
                                  <w:szCs w:val="24"/>
                                  <w:lang w:eastAsia="lt-LT"/>
                                </w:rPr>
                                <w:t xml:space="preserve">. uždaviniai aiškiai apibrėžti, </w:t>
                              </w:r>
                              <w:r>
                                <w:rPr>
                                  <w:color w:val="000000"/>
                                  <w:szCs w:val="24"/>
                                  <w:shd w:val="clear" w:color="auto" w:fill="FFFFFF"/>
                                  <w:lang w:eastAsia="lt-LT"/>
                                </w:rPr>
                                <w:t>parodo projekto esmę, išmatuojami (kiekybiškai išreikšti ir pamatuojami) ir įvykdomi, aiški veiklų pradžios ir pabaigos data;</w:t>
                              </w:r>
                            </w:p>
                          </w:sdtContent>
                        </w:sdt>
                        <w:sdt>
                          <w:sdtPr>
                            <w:alias w:val="56.6 pp."/>
                            <w:tag w:val="part_3d6b2ced67654287bf8beb780feb28f0"/>
                            <w:lock w:val="sdtLocked"/>
                            <w:richText/>
                          </w:sdtPr>
                          <w:sdtContent>
                            <w:p>
                              <w:pPr>
                                <w:tabs>
                                  <w:tab w:val="left" w:pos="851"/>
                                </w:tabs>
                                <w:ind w:firstLine="720"/>
                                <w:jc w:val="both"/>
                                <w:rPr>
                                  <w:szCs w:val="24"/>
                                  <w:lang w:eastAsia="lt-LT"/>
                                </w:rPr>
                              </w:pPr>
                              <w:sdt>
                                <w:sdtPr>
                                  <w:alias w:val="Numeris"/>
                                  <w:tag w:val="nr_3d6b2ced67654287bf8beb780feb28f0"/>
                                  <w:lock w:val="sdtLocked"/>
                                  <w:richText/>
                                </w:sdtPr>
                                <w:sdtContent>
                                  <w:r>
                                    <w:rPr>
                                      <w:rFonts w:eastAsia="Calibri"/>
                                      <w:szCs w:val="24"/>
                                      <w:lang w:eastAsia="lt-LT"/>
                                    </w:rPr>
                                    <w:t>56.6</w:t>
                                  </w:r>
                                </w:sdtContent>
                              </w:sdt>
                              <w:r>
                                <w:rPr>
                                  <w:rFonts w:eastAsia="Calibri"/>
                                  <w:szCs w:val="24"/>
                                  <w:lang w:eastAsia="lt-LT"/>
                                </w:rPr>
                                <w:t>.</w:t>
                              </w:r>
                              <w:r>
                                <w:rPr>
                                  <w:szCs w:val="24"/>
                                  <w:lang w:eastAsia="lt-LT"/>
                                </w:rPr>
                                <w:t xml:space="preserve"> rezultatais siekiama naudos visuomenei, t. y. turi būti kuriamos viešosios gėrybės visai projekte (Strategijoje) nusimatytai teritorijai ir jos gyventojams ar konkrečiai tikslinei grupei; </w:t>
                              </w:r>
                            </w:p>
                          </w:sdtContent>
                        </w:sdt>
                        <w:sdt>
                          <w:sdtPr>
                            <w:alias w:val="56.7 pp."/>
                            <w:tag w:val="part_a36bae8c5f9b4447b8e5653bf066842f"/>
                            <w:lock w:val="sdtLocked"/>
                            <w:richText/>
                          </w:sdtPr>
                          <w:sdtContent>
                            <w:p>
                              <w:pPr>
                                <w:tabs>
                                  <w:tab w:val="left" w:pos="851"/>
                                </w:tabs>
                                <w:ind w:firstLine="720"/>
                                <w:jc w:val="both"/>
                                <w:rPr>
                                  <w:szCs w:val="24"/>
                                  <w:lang w:eastAsia="lt-LT"/>
                                </w:rPr>
                              </w:pPr>
                              <w:sdt>
                                <w:sdtPr>
                                  <w:alias w:val="Numeris"/>
                                  <w:tag w:val="nr_a36bae8c5f9b4447b8e5653bf066842f"/>
                                  <w:lock w:val="sdtLocked"/>
                                  <w:richText/>
                                </w:sdtPr>
                                <w:sdtContent>
                                  <w:r>
                                    <w:rPr>
                                      <w:szCs w:val="24"/>
                                      <w:lang w:eastAsia="lt-LT"/>
                                    </w:rPr>
                                    <w:t>56.7</w:t>
                                  </w:r>
                                </w:sdtContent>
                              </w:sdt>
                              <w:r>
                                <w:rPr>
                                  <w:szCs w:val="24"/>
                                  <w:lang w:eastAsia="lt-LT"/>
                                </w:rPr>
                                <w:t xml:space="preserve">. investicijos į infrastruktūrą nukreiptos tik visuomenės viešiesiems poreikiams tenkinti, išskyrus atvejus, kai prašoma paramos privačiai infrastruktūrai, </w:t>
                              </w:r>
                              <w:r>
                                <w:rPr>
                                  <w:rFonts w:eastAsia="Calibri"/>
                                  <w:szCs w:val="24"/>
                                  <w:lang w:eastAsia="lt-LT"/>
                                </w:rPr>
                                <w:t>kuri yra būtina projekte numatytoms veikloms ir (ar) paslaugoms teikti (</w:t>
                              </w:r>
                              <w:r>
                                <w:rPr>
                                  <w:szCs w:val="24"/>
                                  <w:lang w:eastAsia="lt-LT"/>
                                </w:rPr>
                                <w:t>pvz., privažiavimo sutvarkymas į parduotuvę ar lauko žaidimų aikštelę prie bendruomenės namų ir pan.);</w:t>
                              </w:r>
                            </w:p>
                          </w:sdtContent>
                        </w:sdt>
                        <w:sdt>
                          <w:sdtPr>
                            <w:alias w:val="56.8 pp."/>
                            <w:tag w:val="part_adae3ee2afc0467092a9d0d8f3899c3f"/>
                            <w:lock w:val="sdtLocked"/>
                            <w:richText/>
                          </w:sdtPr>
                          <w:sdtContent>
                            <w:p>
                              <w:pPr>
                                <w:tabs>
                                  <w:tab w:val="left" w:pos="851"/>
                                </w:tabs>
                                <w:ind w:firstLine="720"/>
                                <w:jc w:val="both"/>
                                <w:rPr>
                                  <w:rFonts w:eastAsia="Calibri"/>
                                  <w:strike/>
                                  <w:szCs w:val="24"/>
                                  <w:lang w:eastAsia="lt-LT"/>
                                </w:rPr>
                              </w:pPr>
                              <w:sdt>
                                <w:sdtPr>
                                  <w:alias w:val="Numeris"/>
                                  <w:tag w:val="nr_adae3ee2afc0467092a9d0d8f3899c3f"/>
                                  <w:lock w:val="sdtLocked"/>
                                  <w:richText/>
                                </w:sdtPr>
                                <w:sdtContent>
                                  <w:r>
                                    <w:rPr>
                                      <w:szCs w:val="24"/>
                                      <w:lang w:eastAsia="lt-LT"/>
                                    </w:rPr>
                                    <w:t>56.8</w:t>
                                  </w:r>
                                </w:sdtContent>
                              </w:sdt>
                              <w:r>
                                <w:rPr>
                                  <w:szCs w:val="24"/>
                                  <w:lang w:eastAsia="lt-LT"/>
                                </w:rPr>
                                <w:t xml:space="preserve">. </w:t>
                              </w:r>
                              <w:r>
                                <w:rPr>
                                  <w:color w:val="000000"/>
                                  <w:szCs w:val="24"/>
                                  <w:lang w:eastAsia="lt-LT"/>
                                </w:rPr>
                                <w:t xml:space="preserve">veiklos (veiksmai) </w:t>
                              </w:r>
                              <w:r>
                                <w:rPr>
                                  <w:szCs w:val="24"/>
                                  <w:lang w:eastAsia="lt-LT"/>
                                </w:rPr>
                                <w:t>turi turėti aiškius, pamatuojamus poveikio rodiklius, pagal kuriuos bus vykdoma projekto ir Strategijos stebėsena ir numatyto teigiamo Strategijos poveikio matavimas. Poveikio rodikliai nėra laikomi rezultato rodikliais;</w:t>
                              </w:r>
                            </w:p>
                          </w:sdtContent>
                        </w:sdt>
                        <w:sdt>
                          <w:sdtPr>
                            <w:alias w:val="56.9 pp."/>
                            <w:tag w:val="part_dd25d94eee1345959499d6c78131743a"/>
                            <w:lock w:val="sdtLocked"/>
                            <w:richText/>
                          </w:sdtPr>
                          <w:sdtContent>
                            <w:p>
                              <w:pPr>
                                <w:tabs>
                                  <w:tab w:val="left" w:pos="567"/>
                                  <w:tab w:val="left" w:pos="851"/>
                                </w:tabs>
                                <w:ind w:firstLine="720"/>
                                <w:jc w:val="both"/>
                                <w:rPr>
                                  <w:szCs w:val="24"/>
                                  <w:lang w:eastAsia="lt-LT"/>
                                </w:rPr>
                              </w:pPr>
                              <w:sdt>
                                <w:sdtPr>
                                  <w:alias w:val="Numeris"/>
                                  <w:tag w:val="nr_dd25d94eee1345959499d6c78131743a"/>
                                  <w:lock w:val="sdtLocked"/>
                                  <w:richText/>
                                </w:sdtPr>
                                <w:sdtContent>
                                  <w:r>
                                    <w:rPr>
                                      <w:szCs w:val="24"/>
                                      <w:lang w:eastAsia="lt-LT"/>
                                    </w:rPr>
                                    <w:t>56.9</w:t>
                                  </w:r>
                                </w:sdtContent>
                              </w:sdt>
                              <w:r>
                                <w:rPr>
                                  <w:szCs w:val="24"/>
                                  <w:lang w:eastAsia="lt-LT"/>
                                </w:rPr>
                                <w:t xml:space="preserve">. įgyvendinimo poreikis turi tenkinti Strategijos teritorijos ir jos gyventojų poreikius. Jeigu projektas įgyvendinamas teritorijoje, kurios poreikiai skiriasi nuo bendrų VPS teritorijos poreikių, jie grindžiami įrodymais (statistiniais duomenimis, faktinės situacijos apibūdinimu ir pan., pvz., visos VPS teritorijos bedarbių skaičius proc. neviršija šalies vidurkio, tačiau projekto teritorijos bedarbių skaičius proc. viršija); </w:t>
                              </w:r>
                            </w:p>
                          </w:sdtContent>
                        </w:sdt>
                        <w:sdt>
                          <w:sdtPr>
                            <w:alias w:val="56.10 pp."/>
                            <w:tag w:val="part_553c90330249476a8096d307b70a6871"/>
                            <w:lock w:val="sdtLocked"/>
                            <w:richText/>
                          </w:sdtPr>
                          <w:sdtContent>
                            <w:p>
                              <w:pPr>
                                <w:tabs>
                                  <w:tab w:val="left" w:pos="851"/>
                                </w:tabs>
                                <w:ind w:firstLine="720"/>
                                <w:jc w:val="both"/>
                                <w:rPr>
                                  <w:rFonts w:eastAsia="Calibri"/>
                                  <w:color w:val="000000"/>
                                  <w:szCs w:val="24"/>
                                  <w:lang w:eastAsia="lt-LT"/>
                                </w:rPr>
                              </w:pPr>
                              <w:sdt>
                                <w:sdtPr>
                                  <w:alias w:val="Numeris"/>
                                  <w:tag w:val="nr_553c90330249476a8096d307b70a6871"/>
                                  <w:lock w:val="sdtLocked"/>
                                  <w:richText/>
                                </w:sdtPr>
                                <w:sdtContent>
                                  <w:r>
                                    <w:rPr>
                                      <w:szCs w:val="24"/>
                                      <w:lang w:eastAsia="lt-LT"/>
                                    </w:rPr>
                                    <w:t>56.10</w:t>
                                  </w:r>
                                </w:sdtContent>
                              </w:sdt>
                              <w:r>
                                <w:rPr>
                                  <w:szCs w:val="24"/>
                                  <w:lang w:eastAsia="lt-LT"/>
                                </w:rPr>
                                <w:t xml:space="preserve">. veiklos </w:t>
                              </w:r>
                              <w:r>
                                <w:rPr>
                                  <w:rFonts w:eastAsia="Calibri"/>
                                  <w:szCs w:val="24"/>
                                  <w:lang w:eastAsia="lt-LT"/>
                                </w:rPr>
                                <w:t xml:space="preserve">turi būti suderintos su ES horizontaliosiomis politikos sritimis, darniu vystymusi, įskaitant aplinkosaugą ir klimato kaitos mažinimo veiksmus. Pavyzdžiui, teigiama įtaka darniam vystymuisi gali būti įrodoma pagrindžiant, kad projekte numatytos investicijos, susijusios su atsinaujinančiųjų energijos išteklių energijos panaudojimo skatinimu; </w:t>
                              </w:r>
                              <w:r>
                                <w:rPr>
                                  <w:rFonts w:eastAsia="Calibri"/>
                                  <w:iCs/>
                                  <w:color w:val="000000"/>
                                  <w:szCs w:val="24"/>
                                  <w:lang w:eastAsia="lt-LT"/>
                                </w:rPr>
                                <w:t>naujų mažą anglies dioksido kiekį išskiriančių technologijų diegimu, skatinant racionalų išteklių panaudojimą; projektu siekiama mažinti teršalų, atliekų kiekį; projekte numatomos prevencinės biologinės įvairovės nykimo mažinimo priemonės; projektu prisidedama prie žaliųjų technologijų ir gamybos metodų derinimo bei vystymo; projektu prisidedama prie vartojimo būdų kaitos ir vartotojų aplinkosauginio švietimo</w:t>
                              </w:r>
                              <w:r>
                                <w:rPr>
                                  <w:rFonts w:eastAsia="Calibri"/>
                                  <w:color w:val="000000"/>
                                  <w:szCs w:val="24"/>
                                  <w:lang w:eastAsia="lt-LT"/>
                                </w:rPr>
                                <w:t>.</w:t>
                              </w:r>
                            </w:p>
                          </w:sdtContent>
                        </w:sdt>
                      </w:sdtContent>
                    </w:sdt>
                    <w:sdt>
                      <w:sdtPr>
                        <w:alias w:val="57 p."/>
                        <w:tag w:val="part_15821fddec3d4a53bcb65d82faa8e560"/>
                        <w:lock w:val="sdtLocked"/>
                        <w:richText/>
                      </w:sdtPr>
                      <w:sdtContent>
                        <w:p>
                          <w:pPr>
                            <w:tabs>
                              <w:tab w:val="left" w:pos="851"/>
                              <w:tab w:val="left" w:pos="1134"/>
                            </w:tabs>
                            <w:suppressAutoHyphens/>
                            <w:ind w:firstLine="720"/>
                            <w:jc w:val="both"/>
                            <w:rPr>
                              <w:rFonts w:eastAsia="Calibri"/>
                              <w:szCs w:val="24"/>
                              <w:lang w:eastAsia="lt-LT"/>
                            </w:rPr>
                          </w:pPr>
                          <w:sdt>
                            <w:sdtPr>
                              <w:alias w:val="Numeris"/>
                              <w:tag w:val="nr_15821fddec3d4a53bcb65d82faa8e560"/>
                              <w:lock w:val="sdtLocked"/>
                              <w:richText/>
                            </w:sdtPr>
                            <w:sdtContent>
                              <w:r>
                                <w:rPr>
                                  <w:rFonts w:eastAsia="Calibri"/>
                                  <w:szCs w:val="24"/>
                                  <w:lang w:eastAsia="lt-LT"/>
                                </w:rPr>
                                <w:t>57</w:t>
                              </w:r>
                            </w:sdtContent>
                          </w:sdt>
                          <w:r>
                            <w:rPr>
                              <w:rFonts w:eastAsia="Calibri"/>
                              <w:szCs w:val="24"/>
                              <w:lang w:eastAsia="lt-LT"/>
                            </w:rPr>
                            <w:t>. Projektas turi būti įgyvendinamas:</w:t>
                          </w:r>
                        </w:p>
                        <w:sdt>
                          <w:sdtPr>
                            <w:alias w:val="57.1 pp."/>
                            <w:tag w:val="part_fdf89a0aceb943e087813353f54440f3"/>
                            <w:lock w:val="sdtLocked"/>
                            <w:richText/>
                          </w:sdtPr>
                          <w:sdtContent>
                            <w:p>
                              <w:pPr>
                                <w:tabs>
                                  <w:tab w:val="left" w:pos="851"/>
                                  <w:tab w:val="left" w:pos="1134"/>
                                </w:tabs>
                                <w:suppressAutoHyphens/>
                                <w:ind w:firstLine="720"/>
                                <w:jc w:val="both"/>
                                <w:rPr>
                                  <w:rFonts w:eastAsia="Calibri"/>
                                  <w:szCs w:val="24"/>
                                  <w:lang w:eastAsia="lt-LT"/>
                                </w:rPr>
                              </w:pPr>
                              <w:sdt>
                                <w:sdtPr>
                                  <w:alias w:val="Numeris"/>
                                  <w:tag w:val="nr_fdf89a0aceb943e087813353f54440f3"/>
                                  <w:lock w:val="sdtLocked"/>
                                  <w:richText/>
                                </w:sdtPr>
                                <w:sdtContent>
                                  <w:r>
                                    <w:rPr>
                                      <w:rFonts w:eastAsia="Calibri"/>
                                      <w:szCs w:val="24"/>
                                      <w:lang w:eastAsia="lt-LT"/>
                                    </w:rPr>
                                    <w:t>57.1</w:t>
                                  </w:r>
                                </w:sdtContent>
                              </w:sdt>
                              <w:r>
                                <w:rPr>
                                  <w:rFonts w:eastAsia="Calibri"/>
                                  <w:szCs w:val="24"/>
                                  <w:lang w:eastAsia="lt-LT"/>
                                </w:rPr>
                                <w:t>. Strategijos teritorijoje, jeigu projekte numatyta ekonominė veikla, susijusi su prekių ir (arba) produktų gamyba, perdirbimu, rinkodara (paruošimu pardavimui, sandėliavimu). Iš paramos lėšų įrengtos gamybinės patalpos, sandėliai, įsigyta technika, įranga turi būti projekto nurodytoje vietoje, kuri turi būti Strategijos teritorijoje. Strategijos teritorijoje pagamintų prekių ir produktų pardavimas galimas Strategijos teritorijoje ir už jos ribų;</w:t>
                              </w:r>
                            </w:p>
                          </w:sdtContent>
                        </w:sdt>
                        <w:sdt>
                          <w:sdtPr>
                            <w:alias w:val="57.2 pp."/>
                            <w:tag w:val="part_02272a0fa427494d88d9ccabc909d11d"/>
                            <w:lock w:val="sdtLocked"/>
                            <w:richText/>
                          </w:sdtPr>
                          <w:sdtContent>
                            <w:p>
                              <w:pPr>
                                <w:tabs>
                                  <w:tab w:val="left" w:pos="851"/>
                                  <w:tab w:val="left" w:pos="1134"/>
                                </w:tabs>
                                <w:suppressAutoHyphens/>
                                <w:ind w:firstLine="720"/>
                                <w:jc w:val="both"/>
                                <w:rPr>
                                  <w:rFonts w:eastAsia="Calibri"/>
                                  <w:szCs w:val="24"/>
                                  <w:lang w:eastAsia="lt-LT"/>
                                </w:rPr>
                              </w:pPr>
                              <w:sdt>
                                <w:sdtPr>
                                  <w:alias w:val="Numeris"/>
                                  <w:tag w:val="nr_02272a0fa427494d88d9ccabc909d11d"/>
                                  <w:lock w:val="sdtLocked"/>
                                  <w:richText/>
                                </w:sdtPr>
                                <w:sdtContent>
                                  <w:r>
                                    <w:rPr>
                                      <w:rFonts w:eastAsia="Calibri"/>
                                      <w:szCs w:val="24"/>
                                      <w:lang w:eastAsia="lt-LT"/>
                                    </w:rPr>
                                    <w:t>57.2</w:t>
                                  </w:r>
                                </w:sdtContent>
                              </w:sdt>
                              <w:r>
                                <w:rPr>
                                  <w:rFonts w:eastAsia="Calibri"/>
                                  <w:szCs w:val="24"/>
                                  <w:lang w:eastAsia="lt-LT"/>
                                </w:rPr>
                                <w:t>. Strategijos teritorijoje ir (arba) už jos ribų, jeigu projekte numatyta ekonominė veikla, susijusi su mobiliąja prekyba, paslaugų teikimu, taip pat atlygintinų ir neatlygintinų pavėžėjimo paslaugų teikimu. Paramos lėšomis įrengtos patalpos visais atvejais turi būti Strategijos teritorijoje, o paramos lėšomis įsigyta technika ir (arba) įranga, susijusi su mobiliąja prekyba, paslaugų teikimu, veiklų nevykdymo laikotarpiu, turi būti saugoma projekto nurodytoje vietoje, kuri turi būti Strategijos teritorijoje;</w:t>
                              </w:r>
                            </w:p>
                          </w:sdtContent>
                        </w:sdt>
                        <w:sdt>
                          <w:sdtPr>
                            <w:alias w:val="57.3 pp."/>
                            <w:tag w:val="part_4c4710b2555c49878dc85dd7b37ee16e"/>
                            <w:lock w:val="sdtLocked"/>
                            <w:richText/>
                          </w:sdtPr>
                          <w:sdtContent>
                            <w:p>
                              <w:pPr>
                                <w:tabs>
                                  <w:tab w:val="left" w:pos="851"/>
                                  <w:tab w:val="left" w:pos="1134"/>
                                </w:tabs>
                                <w:suppressAutoHyphens/>
                                <w:ind w:firstLine="720"/>
                                <w:jc w:val="both"/>
                                <w:rPr>
                                  <w:rFonts w:eastAsia="Calibri"/>
                                  <w:szCs w:val="24"/>
                                  <w:lang w:eastAsia="lt-LT"/>
                                </w:rPr>
                              </w:pPr>
                              <w:sdt>
                                <w:sdtPr>
                                  <w:alias w:val="Numeris"/>
                                  <w:tag w:val="nr_4c4710b2555c49878dc85dd7b37ee16e"/>
                                  <w:lock w:val="sdtLocked"/>
                                  <w:richText/>
                                </w:sdtPr>
                                <w:sdtContent>
                                  <w:r>
                                    <w:rPr>
                                      <w:rFonts w:eastAsia="Calibri"/>
                                      <w:szCs w:val="24"/>
                                      <w:lang w:eastAsia="lt-LT"/>
                                    </w:rPr>
                                    <w:t>57.3</w:t>
                                  </w:r>
                                </w:sdtContent>
                              </w:sdt>
                              <w:r>
                                <w:rPr>
                                  <w:rFonts w:eastAsia="Calibri"/>
                                  <w:szCs w:val="24"/>
                                  <w:lang w:eastAsia="lt-LT"/>
                                </w:rPr>
                                <w:t>. jeigu projekte numatyta veikla, susijusi su investicijomis į nekilnojamąjį turtą, nekilnojamojo turto registracijos vieta turi būti Strategijos teritorijoje;</w:t>
                              </w:r>
                            </w:p>
                          </w:sdtContent>
                        </w:sdt>
                        <w:sdt>
                          <w:sdtPr>
                            <w:alias w:val="57.4 pp."/>
                            <w:tag w:val="part_62aa214c31fe46368a6419000a265d4f"/>
                            <w:lock w:val="sdtLocked"/>
                            <w:richText/>
                          </w:sdtPr>
                          <w:sdtContent>
                            <w:p>
                              <w:pPr>
                                <w:tabs>
                                  <w:tab w:val="left" w:pos="851"/>
                                  <w:tab w:val="left" w:pos="1134"/>
                                </w:tabs>
                                <w:suppressAutoHyphens/>
                                <w:ind w:firstLine="720"/>
                                <w:jc w:val="both"/>
                                <w:rPr>
                                  <w:rFonts w:eastAsia="Calibri"/>
                                  <w:szCs w:val="24"/>
                                  <w:lang w:eastAsia="lt-LT"/>
                                </w:rPr>
                              </w:pPr>
                              <w:sdt>
                                <w:sdtPr>
                                  <w:alias w:val="Numeris"/>
                                  <w:tag w:val="nr_62aa214c31fe46368a6419000a265d4f"/>
                                  <w:lock w:val="sdtLocked"/>
                                  <w:richText/>
                                </w:sdtPr>
                                <w:sdtContent>
                                  <w:r>
                                    <w:rPr>
                                      <w:rFonts w:eastAsia="Calibri"/>
                                      <w:szCs w:val="24"/>
                                      <w:lang w:eastAsia="lt-LT"/>
                                    </w:rPr>
                                    <w:t>57.4</w:t>
                                  </w:r>
                                </w:sdtContent>
                              </w:sdt>
                              <w:r>
                                <w:rPr>
                                  <w:rFonts w:eastAsia="Calibri"/>
                                  <w:szCs w:val="24"/>
                                  <w:lang w:eastAsia="lt-LT"/>
                                </w:rPr>
                                <w:t>. Strategijos teritorijoje, jeigu projekte numatyta neekonominė, socialinio pobūdžio veikla;</w:t>
                              </w:r>
                            </w:p>
                          </w:sdtContent>
                        </w:sdt>
                        <w:sdt>
                          <w:sdtPr>
                            <w:alias w:val="57.5 pp."/>
                            <w:tag w:val="part_5c11a6d522584dd382a27fc4e825318b"/>
                            <w:lock w:val="sdtLocked"/>
                            <w:richText/>
                          </w:sdtPr>
                          <w:sdtContent>
                            <w:p>
                              <w:pPr>
                                <w:tabs>
                                  <w:tab w:val="left" w:pos="851"/>
                                  <w:tab w:val="left" w:pos="1134"/>
                                </w:tabs>
                                <w:suppressAutoHyphens/>
                                <w:ind w:firstLine="720"/>
                                <w:jc w:val="both"/>
                                <w:rPr>
                                  <w:rFonts w:eastAsia="Calibri"/>
                                  <w:szCs w:val="24"/>
                                  <w:lang w:eastAsia="lt-LT"/>
                                </w:rPr>
                              </w:pPr>
                              <w:sdt>
                                <w:sdtPr>
                                  <w:alias w:val="Numeris"/>
                                  <w:tag w:val="nr_5c11a6d522584dd382a27fc4e825318b"/>
                                  <w:lock w:val="sdtLocked"/>
                                  <w:richText/>
                                </w:sdtPr>
                                <w:sdtContent>
                                  <w:r>
                                    <w:rPr>
                                      <w:rFonts w:eastAsia="Calibri"/>
                                      <w:szCs w:val="24"/>
                                      <w:lang w:eastAsia="lt-LT"/>
                                    </w:rPr>
                                    <w:t>57.5</w:t>
                                  </w:r>
                                </w:sdtContent>
                              </w:sdt>
                              <w:r>
                                <w:rPr>
                                  <w:rFonts w:eastAsia="Calibri"/>
                                  <w:szCs w:val="24"/>
                                  <w:lang w:eastAsia="lt-LT"/>
                                </w:rPr>
                                <w:t>. Strategijos teritorijoje ir (arba) kitų Lietuvos Respublikos savivaldybių teritorijose, jeigu projekte numatyta neekonominė, socialinio pobūdžio veikla, kurios tikslinė grupė – Strategijos teritorijos gyventojų grupės arba NVO.</w:t>
                              </w:r>
                            </w:p>
                          </w:sdtContent>
                        </w:sdt>
                      </w:sdtContent>
                    </w:sdt>
                    <w:sdt>
                      <w:sdtPr>
                        <w:alias w:val="58 p."/>
                        <w:tag w:val="part_55e8c95bddfe4962ae653d9641d904f0"/>
                        <w:lock w:val="sdtLocked"/>
                        <w:richText/>
                      </w:sdtPr>
                      <w:sdtContent>
                        <w:p>
                          <w:pPr>
                            <w:ind w:firstLine="720"/>
                            <w:jc w:val="both"/>
                            <w:rPr>
                              <w:bCs/>
                              <w:szCs w:val="24"/>
                              <w:lang w:eastAsia="lt-LT"/>
                            </w:rPr>
                          </w:pPr>
                          <w:sdt>
                            <w:sdtPr>
                              <w:alias w:val="Numeris"/>
                              <w:tag w:val="nr_55e8c95bddfe4962ae653d9641d904f0"/>
                              <w:lock w:val="sdtLocked"/>
                              <w:richText/>
                            </w:sdtPr>
                            <w:sdtContent>
                              <w:r>
                                <w:rPr>
                                  <w:bCs/>
                                  <w:color w:val="000000"/>
                                  <w:szCs w:val="24"/>
                                  <w:lang w:eastAsia="lt-LT"/>
                                </w:rPr>
                                <w:t>58</w:t>
                              </w:r>
                            </w:sdtContent>
                          </w:sdt>
                          <w:r>
                            <w:rPr>
                              <w:bCs/>
                              <w:color w:val="000000"/>
                              <w:szCs w:val="24"/>
                              <w:lang w:eastAsia="lt-LT"/>
                            </w:rPr>
                            <w:t>. Jeigu projektas yra privataus, bendruomeninio ar socialinio verslo pobūdžio ir jį teikia juridinis arba fizinis asmuo, jis turi atitikti labai mažai, mažai ir vidutinei įmonei keliamus reikalavimus, nurodytus Lietuvos Respublikos smulkiojo ir vidutinio verslo plėtros įstatyme (taikoma juridiniams asmenims) ir Europos Komisijos 2003 m. gegužės 3 d. rekomendacijoje Nr. 2003/361/EC dėl labai mažos, mažos ir vidutinės įmonės apibrėžimo (taikoma fiziniams asmenims). Įmonės dydis nustatomas pagal su projekto paraiška pateikiamoje Smulkiojo ar vidutinio verslo subjekto statuso deklaracijoje, patvirtintoje Lietuvos Respublikos ūkio ministro 2008 m. kovo 26 d. įsakymu Nr. 4-119 „Dėl Smulkiojo ar vidutinio verslo subjekto statuso deklaravimo tvarkos aprašo ir smulkiojo ar vidutinio verslo subjekto statuso deklaracijos formos patvirtinimo“, pateiktą informaciją</w:t>
                          </w:r>
                          <w:r>
                            <w:rPr>
                              <w:bCs/>
                              <w:szCs w:val="24"/>
                              <w:lang w:eastAsia="lt-LT"/>
                            </w:rPr>
                            <w:t>.</w:t>
                          </w:r>
                        </w:p>
                      </w:sdtContent>
                    </w:sdt>
                    <w:sdt>
                      <w:sdtPr>
                        <w:alias w:val="59 p."/>
                        <w:tag w:val="part_2d98709b3b2f4365a1b12aa57f149366"/>
                        <w:lock w:val="sdtLocked"/>
                        <w:richText/>
                      </w:sdtPr>
                      <w:sdtContent>
                        <w:p>
                          <w:pPr>
                            <w:tabs>
                              <w:tab w:val="left" w:pos="1701"/>
                            </w:tabs>
                            <w:ind w:firstLine="720"/>
                            <w:jc w:val="both"/>
                            <w:rPr>
                              <w:color w:val="000000"/>
                              <w:szCs w:val="24"/>
                              <w:lang w:eastAsia="lt-LT"/>
                            </w:rPr>
                          </w:pPr>
                          <w:sdt>
                            <w:sdtPr>
                              <w:alias w:val="Numeris"/>
                              <w:tag w:val="nr_2d98709b3b2f4365a1b12aa57f149366"/>
                              <w:lock w:val="sdtLocked"/>
                              <w:richText/>
                            </w:sdtPr>
                            <w:sdtContent>
                              <w:r>
                                <w:rPr>
                                  <w:color w:val="000000"/>
                                  <w:szCs w:val="24"/>
                                  <w:lang w:eastAsia="lt-LT"/>
                                </w:rPr>
                                <w:t>59</w:t>
                              </w:r>
                            </w:sdtContent>
                          </w:sdt>
                          <w:r>
                            <w:rPr>
                              <w:color w:val="000000"/>
                              <w:szCs w:val="24"/>
                              <w:lang w:eastAsia="lt-LT"/>
                            </w:rPr>
                            <w:t xml:space="preserve">. Fizinių asmenų, viešųjų juridinių asmenų, kai jų steigėjas ir (ar) projekto paraiškos pateikimo dieną vienintelis dalyvis yra vienas fizinis asmuo, arba fizinis asmuo ir jo sutuoktinis, kaip jis apibrėžtas Lietuvos Respublikos civilinio kodekso 3.135 straipsnyje, projektai gali būti remiami tik tuo atveju, jeigu jie yra privataus verslo pobūdžio (fizinių asmenų privačiais projektais laikomi projektai, kurie yra teikiami fizinių asmenų, </w:t>
                          </w:r>
                          <w:r>
                            <w:rPr>
                              <w:color w:val="000000"/>
                              <w:szCs w:val="24"/>
                              <w:shd w:val="clear" w:color="auto" w:fill="FFFFFF"/>
                              <w:lang w:eastAsia="lt-LT"/>
                            </w:rPr>
                            <w:t>projekto pateikimo dieną arba projekto įgyvendinimo metu veikiančių pagal verslo liudijimą arba individualios veiklos pažymą, arba teikiami uždarųjų akcinių bendrovių ar kitą teisinį statusą turinčių juridinių asmenų, kai jų steigėjas yra vienas fizinis asmuo</w:t>
                          </w:r>
                          <w:r>
                            <w:rPr>
                              <w:color w:val="000000"/>
                              <w:szCs w:val="24"/>
                              <w:lang w:eastAsia="lt-LT"/>
                            </w:rPr>
                            <w:t>, arba fizinis asmuo ir jo sutuoktinis, kaip jis apibrėžtas Lietuvos Respublikos civilinio kodekso 3.135 straipsnyje, ir jiems taikomas paramos intensyvumas, nustatytas Taisyklių 78.3 papunktyje).</w:t>
                          </w:r>
                        </w:p>
                      </w:sdtContent>
                    </w:sdt>
                    <w:sdt>
                      <w:sdtPr>
                        <w:alias w:val="60 p."/>
                        <w:tag w:val="part_fa5acb147d604221b7f6b93d2a7b4e8c"/>
                        <w:lock w:val="sdtLocked"/>
                        <w:richText/>
                      </w:sdtPr>
                      <w:sdtContent>
                        <w:p>
                          <w:pPr>
                            <w:tabs>
                              <w:tab w:val="left" w:pos="1701"/>
                            </w:tabs>
                            <w:ind w:firstLine="720"/>
                            <w:jc w:val="both"/>
                            <w:rPr>
                              <w:color w:val="000000"/>
                              <w:szCs w:val="24"/>
                              <w:lang w:eastAsia="lt-LT"/>
                            </w:rPr>
                          </w:pPr>
                          <w:sdt>
                            <w:sdtPr>
                              <w:alias w:val="Numeris"/>
                              <w:tag w:val="nr_fa5acb147d604221b7f6b93d2a7b4e8c"/>
                              <w:lock w:val="sdtLocked"/>
                              <w:richText/>
                            </w:sdtPr>
                            <w:sdtContent>
                              <w:r>
                                <w:rPr>
                                  <w:color w:val="000000"/>
                                  <w:szCs w:val="24"/>
                                  <w:lang w:eastAsia="lt-LT"/>
                                </w:rPr>
                                <w:t>60</w:t>
                              </w:r>
                            </w:sdtContent>
                          </w:sdt>
                          <w:r>
                            <w:rPr>
                              <w:color w:val="000000"/>
                              <w:szCs w:val="24"/>
                              <w:lang w:eastAsia="lt-LT"/>
                            </w:rPr>
                            <w:t xml:space="preserve">. Jeigu projektas yra viešosios naudos (ne pelno) projektas, skirtas vietos bendruomenės atsparumui didinti ar kurti, jame numatomos veiklos ir investicijos, skirtos pasirengimui įveikti bei valdyti krizes (ypač sukeltas nenugalimos jėgos (force majeure) ar kitų ekstremalių situacijų), sumažinti bendruomenės pažeidžiamumą ir priklausomumą nuo išorinių išteklių, didinant saugą (pvz., skatinant savitarpio pagalbą, kuriant ar stiprinant pagalbos valdymo ir socialinės paramos priemones, tokias kaip savanoriškos pagalbos tinklai ar pagalbos punktai, maisto pristatymas pažeidžiamiems gyventojams, laikinos pastogės ekstremalių situacijų atveju, lietaus vandens surinkimo sistemos ar kompostavimo iniciatyvos, bendruomeniniai saulės elektrinių projektai). </w:t>
                          </w:r>
                        </w:p>
                      </w:sdtContent>
                    </w:sdt>
                    <w:sdt>
                      <w:sdtPr>
                        <w:alias w:val="61 p."/>
                        <w:tag w:val="part_9038a366c04e422488c53cd3a4dc424f"/>
                        <w:lock w:val="sdtLocked"/>
                        <w:richText/>
                      </w:sdtPr>
                      <w:sdtContent>
                        <w:p>
                          <w:pPr>
                            <w:tabs>
                              <w:tab w:val="left" w:pos="1701"/>
                            </w:tabs>
                            <w:ind w:firstLine="720"/>
                            <w:jc w:val="both"/>
                            <w:rPr>
                              <w:color w:val="000000"/>
                              <w:szCs w:val="24"/>
                              <w:lang w:eastAsia="lt-LT"/>
                            </w:rPr>
                          </w:pPr>
                          <w:sdt>
                            <w:sdtPr>
                              <w:alias w:val="Numeris"/>
                              <w:tag w:val="nr_9038a366c04e422488c53cd3a4dc424f"/>
                              <w:lock w:val="sdtLocked"/>
                              <w:richText/>
                            </w:sdtPr>
                            <w:sdtContent>
                              <w:r>
                                <w:rPr>
                                  <w:szCs w:val="24"/>
                                  <w:lang w:eastAsia="lt-LT"/>
                                </w:rPr>
                                <w:t>61</w:t>
                              </w:r>
                            </w:sdtContent>
                          </w:sdt>
                          <w:r>
                            <w:rPr>
                              <w:szCs w:val="24"/>
                              <w:lang w:eastAsia="lt-LT"/>
                            </w:rPr>
                            <w:t xml:space="preserve">. </w:t>
                          </w:r>
                          <w:r>
                            <w:rPr>
                              <w:rFonts w:eastAsia="Calibri"/>
                              <w:szCs w:val="24"/>
                              <w:lang w:eastAsia="lt-LT"/>
                            </w:rPr>
                            <w:t xml:space="preserve">Jeigu </w:t>
                          </w:r>
                          <w:r>
                            <w:rPr>
                              <w:szCs w:val="24"/>
                              <w:lang w:eastAsia="lt-LT"/>
                            </w:rPr>
                            <w:t>projekte numatytos investicijos ar išlaidos</w:t>
                          </w:r>
                          <w:r>
                            <w:rPr>
                              <w:rFonts w:eastAsia="Calibri"/>
                              <w:szCs w:val="24"/>
                              <w:lang w:eastAsia="lt-LT"/>
                            </w:rPr>
                            <w:t>:</w:t>
                          </w:r>
                        </w:p>
                        <w:sdt>
                          <w:sdtPr>
                            <w:alias w:val="61.1 pp."/>
                            <w:tag w:val="part_e60b5fb0fa6c4958a0c72d7d59ca485c"/>
                            <w:lock w:val="sdtLocked"/>
                            <w:richText/>
                          </w:sdtPr>
                          <w:sdtContent>
                            <w:p>
                              <w:pPr>
                                <w:tabs>
                                  <w:tab w:val="left" w:pos="851"/>
                                  <w:tab w:val="left" w:pos="1134"/>
                                </w:tabs>
                                <w:suppressAutoHyphens/>
                                <w:ind w:firstLine="720"/>
                                <w:jc w:val="both"/>
                                <w:rPr>
                                  <w:szCs w:val="24"/>
                                  <w:lang w:eastAsia="lt-LT"/>
                                </w:rPr>
                              </w:pPr>
                              <w:sdt>
                                <w:sdtPr>
                                  <w:alias w:val="Numeris"/>
                                  <w:tag w:val="nr_e60b5fb0fa6c4958a0c72d7d59ca485c"/>
                                  <w:lock w:val="sdtLocked"/>
                                  <w:richText/>
                                </w:sdtPr>
                                <w:sdtContent>
                                  <w:r>
                                    <w:rPr>
                                      <w:rFonts w:eastAsia="Calibri"/>
                                      <w:szCs w:val="24"/>
                                      <w:lang w:eastAsia="lt-LT"/>
                                    </w:rPr>
                                    <w:t>61.1</w:t>
                                  </w:r>
                                </w:sdtContent>
                              </w:sdt>
                              <w:r>
                                <w:rPr>
                                  <w:rFonts w:eastAsia="Calibri"/>
                                  <w:szCs w:val="24"/>
                                  <w:lang w:eastAsia="lt-LT"/>
                                </w:rPr>
                                <w:t xml:space="preserve">. susijusios su </w:t>
                              </w:r>
                              <w:r>
                                <w:rPr>
                                  <w:szCs w:val="24"/>
                                  <w:lang w:eastAsia="lt-LT"/>
                                </w:rPr>
                                <w:t xml:space="preserve">naujo socialinio arba bendruomeninio verslo kūrimu ar esamo socialinio arba bendruomeninio verslo plėtra, arba viešųjų paslaugų perdavimu, projektas turi atitikti sąlygas ir reikalavimus, nustatytus Socialinio verslo gairėse; </w:t>
                              </w:r>
                            </w:p>
                          </w:sdtContent>
                        </w:sdt>
                        <w:sdt>
                          <w:sdtPr>
                            <w:alias w:val="61.2 pp."/>
                            <w:tag w:val="part_32c4ad77dc8f428c92dae04db13ae4b7"/>
                            <w:lock w:val="sdtLocked"/>
                            <w:richText/>
                          </w:sdtPr>
                          <w:sdtContent>
                            <w:p>
                              <w:pPr>
                                <w:tabs>
                                  <w:tab w:val="left" w:pos="851"/>
                                  <w:tab w:val="left" w:pos="1134"/>
                                </w:tabs>
                                <w:suppressAutoHyphens/>
                                <w:ind w:firstLine="720"/>
                                <w:jc w:val="both"/>
                                <w:rPr>
                                  <w:rFonts w:eastAsia="Calibri"/>
                                  <w:szCs w:val="24"/>
                                  <w:lang w:eastAsia="lt-LT"/>
                                </w:rPr>
                              </w:pPr>
                              <w:sdt>
                                <w:sdtPr>
                                  <w:alias w:val="Numeris"/>
                                  <w:tag w:val="nr_32c4ad77dc8f428c92dae04db13ae4b7"/>
                                  <w:lock w:val="sdtLocked"/>
                                  <w:richText/>
                                </w:sdtPr>
                                <w:sdtContent>
                                  <w:r>
                                    <w:rPr>
                                      <w:rFonts w:eastAsia="Calibri"/>
                                      <w:szCs w:val="24"/>
                                      <w:lang w:eastAsia="lt-LT"/>
                                    </w:rPr>
                                    <w:t>61.2</w:t>
                                  </w:r>
                                </w:sdtContent>
                              </w:sdt>
                              <w:r>
                                <w:rPr>
                                  <w:rFonts w:eastAsia="Calibri"/>
                                  <w:szCs w:val="24"/>
                                  <w:lang w:eastAsia="lt-LT"/>
                                </w:rPr>
                                <w:t>. susijusios su naujo verslo kūrimu arba esamo verslo plėtra (įskaitant bendruomeninį ir socialinį verslą bei viešųjų paslaugų perdavimą), turi būti pateiktas projekto verslo planas (Pavyzdinę verslo plano formą (-as) rengia ir tvirtina Agentūra), įrodantis, kad būsimas naujas verslas arba plėtojamas esamas verslas yra ekonomiškai gyvybingas (ekonominio gyvybingumo kriterijai ir jų reikšmės netaikomi viešųjų paslaugų perdavimo projektams), t. y. projekto verslo planas turi atitikti ekonominio gyvybingumo kriterijus ir jų reikšmes, nustatytas Taisyklių 61.2.1–61.2.4 papunkčiuose (bendradarbiavimo projektų atveju ekonominio gyvybingumo rodiklius turi atitikti projekto vykdytojas ir partneris). Ekonominio gyvybingumo rodiklių skaičiavimo nuostatos ir formulės yra nustatytos Ūkio subjektų, siekiančių pasinaudoti parama pagal Lietuvos kaimo plėtros 2014–2020 metų programos ir Lietuvos žemės ūkio ir kaimo plėtros 2023–2027 m. strateginio plano priemones, ekonominio gyvybingumo nustatymo taisyklėse, patvirtintose Lietuvos Respublikos žemės ūkio ministro 2014 m. liepos 28 d. įsakymu Nr. 3D-440 „Dėl Ūkio subjektų, siekiančių pasinaudoti parama pagal Lietuvos kaimo plėtros 2014–2020 metų programos ir Lietuvos žemės ūkio ir kaimo plėtros 2023–2027 m. strateginio plano priemones, ekonominio gyvybingumo nustatymo taisyklių patvirtinimo“ (toliau – Ekonominio gyvybingumo nustatymo taisyklės):</w:t>
                              </w:r>
                            </w:p>
                            <w:sdt>
                              <w:sdtPr>
                                <w:alias w:val="61.2.1 pp."/>
                                <w:tag w:val="part_cb4007cc7277412587ebf07de77f85bf"/>
                                <w:lock w:val="sdtLocked"/>
                                <w:richText/>
                              </w:sdtPr>
                              <w:sdtContent>
                                <w:p>
                                  <w:pPr>
                                    <w:tabs>
                                      <w:tab w:val="left" w:pos="851"/>
                                      <w:tab w:val="left" w:pos="1134"/>
                                    </w:tabs>
                                    <w:suppressAutoHyphens/>
                                    <w:ind w:firstLine="720"/>
                                    <w:jc w:val="both"/>
                                    <w:rPr>
                                      <w:rFonts w:eastAsia="Calibri"/>
                                      <w:szCs w:val="24"/>
                                      <w:lang w:eastAsia="lt-LT"/>
                                    </w:rPr>
                                  </w:pPr>
                                  <w:sdt>
                                    <w:sdtPr>
                                      <w:alias w:val="Numeris"/>
                                      <w:tag w:val="nr_cb4007cc7277412587ebf07de77f85bf"/>
                                      <w:lock w:val="sdtLocked"/>
                                      <w:richText/>
                                    </w:sdtPr>
                                    <w:sdtContent>
                                      <w:r>
                                        <w:rPr>
                                          <w:rFonts w:eastAsia="Calibri"/>
                                          <w:szCs w:val="24"/>
                                          <w:lang w:eastAsia="lt-LT"/>
                                        </w:rPr>
                                        <w:t>61.2.1</w:t>
                                      </w:r>
                                    </w:sdtContent>
                                  </w:sdt>
                                  <w:r>
                                    <w:rPr>
                                      <w:rFonts w:eastAsia="Calibri"/>
                                      <w:szCs w:val="24"/>
                                      <w:lang w:eastAsia="lt-LT"/>
                                    </w:rPr>
                                    <w:t>.</w:t>
                                  </w:r>
                                  <w:r>
                                    <w:rPr>
                                      <w:szCs w:val="24"/>
                                      <w:lang w:eastAsia="lt-LT"/>
                                    </w:rPr>
                                    <w:t xml:space="preserve"> bendruomeninio ir socialinio verslo plėtros atveju – grynojo pelningumo, kurio reikšmė ≥ 1 proc., ir skolos, kurios reikšmė ≤ 0,65. Ataskaitiniais arba vienais metais iš dvejų eilės tvarka einančių praėjusių ataskaitinių metų (pasirinktinai) skaičiuojami grynojo pelningumo ir skolos rodikliai (abu turi būti skaičiuojami pagal tų pačių metų duomenis). Projekto kontrolės laikotarpiu skaičiuojami grynojo pelningumo ir skolos rodikliai; </w:t>
                                  </w:r>
                                </w:p>
                              </w:sdtContent>
                            </w:sdt>
                            <w:sdt>
                              <w:sdtPr>
                                <w:alias w:val="61.2.2 pp."/>
                                <w:tag w:val="part_a9f059fdfbf44d99b66f3296c246658a"/>
                                <w:lock w:val="sdtLocked"/>
                                <w:richText/>
                              </w:sdtPr>
                              <w:sdtContent>
                                <w:p>
                                  <w:pPr>
                                    <w:tabs>
                                      <w:tab w:val="left" w:pos="851"/>
                                      <w:tab w:val="left" w:pos="1134"/>
                                    </w:tabs>
                                    <w:suppressAutoHyphens/>
                                    <w:ind w:firstLine="720"/>
                                    <w:jc w:val="both"/>
                                    <w:rPr>
                                      <w:szCs w:val="24"/>
                                      <w:lang w:eastAsia="lt-LT"/>
                                    </w:rPr>
                                  </w:pPr>
                                  <w:sdt>
                                    <w:sdtPr>
                                      <w:alias w:val="Numeris"/>
                                      <w:tag w:val="nr_a9f059fdfbf44d99b66f3296c246658a"/>
                                      <w:lock w:val="sdtLocked"/>
                                      <w:richText/>
                                    </w:sdtPr>
                                    <w:sdtContent>
                                      <w:r>
                                        <w:rPr>
                                          <w:szCs w:val="24"/>
                                          <w:lang w:eastAsia="lt-LT"/>
                                        </w:rPr>
                                        <w:t>61.2.2</w:t>
                                      </w:r>
                                    </w:sdtContent>
                                  </w:sdt>
                                  <w:r>
                                    <w:rPr>
                                      <w:szCs w:val="24"/>
                                      <w:lang w:eastAsia="lt-LT"/>
                                    </w:rPr>
                                    <w:t xml:space="preserve">. bendruomeninio ir socialinio verslo pradžios atveju – grynojo pelningumo, kurio reikšmė ≥ 1, skolos, kurios reikšmė ≤ 0,65. Projekto kontrolės laikotarpiu skaičiuojami grynojo pelningumo ir skolos rodikliai. Verslo pradžia laikoma, kai projekto vykdytojas yra įsteigtas paramos paraiškos pateikimo metais arba ataskaitiniais metais. Projektų, kurie turi atitikti sąlygas ir reikalavimus, nustatytus Socialinio verslo gairėse, verslo pradžia gali būti laikoma projekto vykdytojo, anksčiau pradėjusio vykdyti verslą, nei paraiškos pateikimo arba ataskaitiniais metais, veikla, jei iki paraiškos pateikimo iš projekte numatytos vykdyti ekonominės veiklos  gautų pajamų dydis nėra didesnis nei 12 (dvylika) minimalių mėnesinių algų, nustatytų Lietuvos Respublikos Vyriausybės 2017 m. birželio 21 d. nutarime Nr. 496 „Dėl Lietuvos Respublikos darbo kodekso įgyvendinimo“; </w:t>
                                  </w:r>
                                </w:p>
                              </w:sdtContent>
                            </w:sdt>
                            <w:sdt>
                              <w:sdtPr>
                                <w:alias w:val="61.2.3 pp."/>
                                <w:tag w:val="part_bded66ad32334faaa2dd2e2e916f699f"/>
                                <w:lock w:val="sdtLocked"/>
                                <w:richText/>
                              </w:sdtPr>
                              <w:sdtContent>
                                <w:p>
                                  <w:pPr>
                                    <w:tabs>
                                      <w:tab w:val="left" w:pos="851"/>
                                      <w:tab w:val="left" w:pos="1134"/>
                                    </w:tabs>
                                    <w:suppressAutoHyphens/>
                                    <w:ind w:firstLine="720"/>
                                    <w:jc w:val="both"/>
                                    <w:rPr>
                                      <w:szCs w:val="24"/>
                                      <w:lang w:eastAsia="lt-LT"/>
                                    </w:rPr>
                                  </w:pPr>
                                  <w:sdt>
                                    <w:sdtPr>
                                      <w:alias w:val="Numeris"/>
                                      <w:tag w:val="nr_bded66ad32334faaa2dd2e2e916f699f"/>
                                      <w:lock w:val="sdtLocked"/>
                                      <w:richText/>
                                    </w:sdtPr>
                                    <w:sdtContent>
                                      <w:r>
                                        <w:rPr>
                                          <w:szCs w:val="24"/>
                                          <w:lang w:eastAsia="lt-LT"/>
                                        </w:rPr>
                                        <w:t>61.2.3</w:t>
                                      </w:r>
                                    </w:sdtContent>
                                  </w:sdt>
                                  <w:r>
                                    <w:rPr>
                                      <w:szCs w:val="24"/>
                                      <w:lang w:eastAsia="lt-LT"/>
                                    </w:rPr>
                                    <w:t xml:space="preserve">. verslo, neįvardyto Taisyklių 61.2.1 papunktyje, plėtros atveju – grynojo pelningumo, kurio reikšmė ≥ 0 proc., skolos, kurios reikšmė ≤ 0,65, paskolų padengimo, kurio reikšmė ≥ 1,25, ir einamojo likvidumo koeficiento, kurio reikšmė ≥ 1. Ataskaitiniais arba vienais metais iš dvejų eilės tvarka einančių praėjusių ataskaitinių metų (pasirinktinai) skaičiuojami grynojo pelningumo ir skolos rodikliai; abu rodikliai turi būti skaičiuojami pagal tų pačių metų duomenis. Projekto įgyvendinimo laikotarpiu skaičiuojamas paskolų padengimo rodiklis, o projekto kontrolės laikotarpiu skaičiuojami grynojo pelningumo, skolos, paskolų padengimo ir einamojo likvidumo koeficiento rodikliai; </w:t>
                                  </w:r>
                                </w:p>
                              </w:sdtContent>
                            </w:sdt>
                            <w:sdt>
                              <w:sdtPr>
                                <w:alias w:val="61.2.4 pp."/>
                                <w:tag w:val="part_c0befe901ccc4d578caa6a75946d82b2"/>
                                <w:lock w:val="sdtLocked"/>
                                <w:richText/>
                              </w:sdtPr>
                              <w:sdtContent>
                                <w:p>
                                  <w:pPr>
                                    <w:tabs>
                                      <w:tab w:val="left" w:pos="851"/>
                                      <w:tab w:val="left" w:pos="1134"/>
                                    </w:tabs>
                                    <w:suppressAutoHyphens/>
                                    <w:ind w:firstLine="720"/>
                                    <w:jc w:val="both"/>
                                    <w:rPr>
                                      <w:szCs w:val="24"/>
                                      <w:lang w:eastAsia="lt-LT"/>
                                    </w:rPr>
                                  </w:pPr>
                                  <w:sdt>
                                    <w:sdtPr>
                                      <w:alias w:val="Numeris"/>
                                      <w:tag w:val="nr_c0befe901ccc4d578caa6a75946d82b2"/>
                                      <w:lock w:val="sdtLocked"/>
                                      <w:richText/>
                                    </w:sdtPr>
                                    <w:sdtContent>
                                      <w:r>
                                        <w:rPr>
                                          <w:szCs w:val="24"/>
                                          <w:lang w:eastAsia="lt-LT"/>
                                        </w:rPr>
                                        <w:t>61.2.4</w:t>
                                      </w:r>
                                    </w:sdtContent>
                                  </w:sdt>
                                  <w:r>
                                    <w:rPr>
                                      <w:szCs w:val="24"/>
                                      <w:lang w:eastAsia="lt-LT"/>
                                    </w:rPr>
                                    <w:t>. naujo ūkio subjekto (paramos paraiškos pateikimo metais arba atskaitiniais metais įsteigto privataus juridinio asmens) verslo, neįvardyto Taisyklių 61.2.2 papunktyje, pradžios atveju – grynojo pelningumo, kurio reikšmė ≥ 0 proc., skolos, kurios reikšmė ≤ 0,65, paskolų padengimo, kurio reikšmė ≥ 1,25, ir einamojo likvidumo koeficiento, kurio reikšmė ≥ 1. Projekto kontrolės laikotarpiu skaičiuojami skolos, grynojo pelningumo, paskolų padengimo ir einamojo likvidumo koeficiento rodikliai;</w:t>
                                  </w:r>
                                </w:p>
                              </w:sdtContent>
                            </w:sdt>
                          </w:sdtContent>
                        </w:sdt>
                        <w:sdt>
                          <w:sdtPr>
                            <w:alias w:val="61.3 pp."/>
                            <w:tag w:val="part_4aec5f2cec11481abc3d14576aa7a0d7"/>
                            <w:lock w:val="sdtLocked"/>
                            <w:richText/>
                          </w:sdtPr>
                          <w:sdtContent>
                            <w:p>
                              <w:pPr>
                                <w:tabs>
                                  <w:tab w:val="left" w:pos="851"/>
                                </w:tabs>
                                <w:overflowPunct w:val="0"/>
                                <w:ind w:firstLine="720"/>
                                <w:jc w:val="both"/>
                                <w:textAlignment w:val="baseline"/>
                                <w:rPr>
                                  <w:szCs w:val="24"/>
                                  <w:lang w:eastAsia="lt-LT"/>
                                </w:rPr>
                              </w:pPr>
                              <w:sdt>
                                <w:sdtPr>
                                  <w:alias w:val="Numeris"/>
                                  <w:tag w:val="nr_4aec5f2cec11481abc3d14576aa7a0d7"/>
                                  <w:lock w:val="sdtLocked"/>
                                  <w:richText/>
                                </w:sdtPr>
                                <w:sdtContent>
                                  <w:r>
                                    <w:rPr>
                                      <w:szCs w:val="24"/>
                                      <w:lang w:eastAsia="lt-LT"/>
                                    </w:rPr>
                                    <w:t>61.3</w:t>
                                  </w:r>
                                </w:sdtContent>
                              </w:sdt>
                              <w:r>
                                <w:rPr>
                                  <w:szCs w:val="24"/>
                                  <w:lang w:eastAsia="lt-LT"/>
                                </w:rPr>
                                <w:t xml:space="preserve">. susijusios su </w:t>
                              </w:r>
                              <w:r>
                                <w:rPr>
                                  <w:rFonts w:eastAsia="Calibri"/>
                                  <w:szCs w:val="24"/>
                                  <w:lang w:eastAsia="lt-LT"/>
                                </w:rPr>
                                <w:t>verslo kūrimu arba plėtra, jis turi atitikti ekonomines veiklas, remiamas pagal remiamų arba neremiamų ekonominės veiklos rūšių sąrašą, vadovaujantis Ekonominės veiklos rūšių klasifikatoriumi, patvirtintu Statistikos departamento prie Lietuvos Respublikos Vyriausybės generalinio direktoriaus 2007 m. spalio 31 d. įsakymu Nr. DĮ-226 „Dėl Ekonominės veiklos rūšių klasifikatoriaus patvirtinimo“ (toliau – EVRK):</w:t>
                              </w:r>
                            </w:p>
                            <w:sdt>
                              <w:sdtPr>
                                <w:alias w:val="61.3.1 pp."/>
                                <w:tag w:val="part_b001cd32e0a94e208aa1f093df69bf4d"/>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b001cd32e0a94e208aa1f093df69bf4d"/>
                                      <w:lock w:val="sdtLocked"/>
                                      <w:richText/>
                                    </w:sdtPr>
                                    <w:sdtContent>
                                      <w:r>
                                        <w:rPr>
                                          <w:szCs w:val="24"/>
                                          <w:lang w:eastAsia="lt-LT"/>
                                        </w:rPr>
                                        <w:t>61.3.1</w:t>
                                      </w:r>
                                    </w:sdtContent>
                                  </w:sdt>
                                  <w:r>
                                    <w:rPr>
                                      <w:szCs w:val="24"/>
                                      <w:lang w:eastAsia="lt-LT"/>
                                    </w:rPr>
                                    <w:t xml:space="preserve">. </w:t>
                                  </w:r>
                                  <w:r>
                                    <w:rPr>
                                      <w:color w:val="000000"/>
                                      <w:szCs w:val="24"/>
                                      <w:lang w:eastAsia="lt-LT"/>
                                    </w:rPr>
                                    <w:t>susijusios su verslo kūrimu ar plėtra, gali būti remiamos tos ekonominės veiklos rūšys, kurios nepatenka į EVRK A sekcijos „Žemės ūkis, miškininkystė ir žuvininkystė“ 1 ir 3 skyrius (išskyrus veiklą, susijusią su paslaugų žemės ūkiui teikimu), galutinis produktas negali būti Sutarties dėl Europos Sąjungos veikimo I priede nurodytas produktas;</w:t>
                                  </w:r>
                                </w:p>
                              </w:sdtContent>
                            </w:sdt>
                            <w:sdt>
                              <w:sdtPr>
                                <w:alias w:val="61.3.2 pp."/>
                                <w:tag w:val="part_432d6984ae674bfe9cbf0b68db57f42a"/>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432d6984ae674bfe9cbf0b68db57f42a"/>
                                      <w:lock w:val="sdtLocked"/>
                                      <w:richText/>
                                    </w:sdtPr>
                                    <w:sdtContent>
                                      <w:r>
                                        <w:rPr>
                                          <w:szCs w:val="24"/>
                                          <w:lang w:eastAsia="lt-LT"/>
                                        </w:rPr>
                                        <w:t>61.3.2</w:t>
                                      </w:r>
                                    </w:sdtContent>
                                  </w:sdt>
                                  <w:r>
                                    <w:rPr>
                                      <w:szCs w:val="24"/>
                                      <w:lang w:eastAsia="lt-LT"/>
                                    </w:rPr>
                                    <w:t xml:space="preserve">. </w:t>
                                  </w:r>
                                  <w:r>
                                    <w:rPr>
                                      <w:color w:val="000000"/>
                                      <w:szCs w:val="24"/>
                                      <w:lang w:eastAsia="lt-LT"/>
                                    </w:rPr>
                                    <w:t>susijusios su žemės ūkio verslo kūrimu ar plėtra, gali būti remiamos ekonominės veiklos rūšys, kurios patenka į EVRK A sekcijos „Žemės ūkis, miškininkystė ir žuvininkystė“ 1 skyrių „Augalininkystė ir gyvulininkystė, medžioklė ir susijusių paslaugų veikla“. Veiklos, kurių metu numatomos įsigyti investicijos, skirtos pirminei žemės ūkio gamybai, žemės dirbimo ir miško kirtimo vykdymui, pagal Priemonę nėra remiamos;</w:t>
                                  </w:r>
                                </w:p>
                              </w:sdtContent>
                            </w:sdt>
                            <w:sdt>
                              <w:sdtPr>
                                <w:alias w:val="61.3.3 pp."/>
                                <w:tag w:val="part_630835787c4542719d2b17e9458c7d72"/>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630835787c4542719d2b17e9458c7d72"/>
                                      <w:lock w:val="sdtLocked"/>
                                      <w:richText/>
                                    </w:sdtPr>
                                    <w:sdtContent>
                                      <w:r>
                                        <w:rPr>
                                          <w:szCs w:val="24"/>
                                          <w:lang w:eastAsia="lt-LT"/>
                                        </w:rPr>
                                        <w:t>61.3.3</w:t>
                                      </w:r>
                                    </w:sdtContent>
                                  </w:sdt>
                                  <w:r>
                                    <w:rPr>
                                      <w:szCs w:val="24"/>
                                      <w:lang w:eastAsia="lt-LT"/>
                                    </w:rPr>
                                    <w:t xml:space="preserve">. </w:t>
                                  </w:r>
                                  <w:r>
                                    <w:rPr>
                                      <w:color w:val="000000"/>
                                      <w:szCs w:val="24"/>
                                      <w:lang w:eastAsia="lt-LT"/>
                                    </w:rPr>
                                    <w:t xml:space="preserve">susijusios su maisto produktų ar gėrimų gamyba, įskaitant apdorojimą ir perdirbimą, gali būti pasirenkamos ekonominės veiklos rūšys, kurios patenka į EVRK C sekcijos 10 skyrių „Maisto produktų gamyba“ (išskyrus 10.2) ir 11 skyrių „Gėrimų gamyba“; </w:t>
                                  </w:r>
                                </w:p>
                              </w:sdtContent>
                            </w:sdt>
                          </w:sdtContent>
                        </w:sdt>
                        <w:sdt>
                          <w:sdtPr>
                            <w:alias w:val="61.4 pp."/>
                            <w:tag w:val="part_c3fcd0b4232f4123b124105abbfe2c5a"/>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c3fcd0b4232f4123b124105abbfe2c5a"/>
                                  <w:lock w:val="sdtLocked"/>
                                  <w:richText/>
                                </w:sdtPr>
                                <w:sdtContent>
                                  <w:r>
                                    <w:rPr>
                                      <w:color w:val="000000"/>
                                      <w:szCs w:val="24"/>
                                      <w:lang w:eastAsia="lt-LT"/>
                                    </w:rPr>
                                    <w:t>61.4</w:t>
                                  </w:r>
                                </w:sdtContent>
                              </w:sdt>
                              <w:r>
                                <w:rPr>
                                  <w:color w:val="000000"/>
                                  <w:szCs w:val="24"/>
                                  <w:lang w:eastAsia="lt-LT"/>
                                </w:rPr>
                                <w:t>. susijusios su licencijuojama veikla arba veikla, kuriai vykdyti turi būti išduotas leidimas, ne vėliau kaip kartu su galutiniu mokėjimo prašymu turi būti pateikta licencijos arba leidimo kopija;</w:t>
                              </w:r>
                            </w:p>
                          </w:sdtContent>
                        </w:sdt>
                        <w:sdt>
                          <w:sdtPr>
                            <w:alias w:val="61.5 pp."/>
                            <w:tag w:val="part_acf6d187b422451f9c6d2118c1475024"/>
                            <w:lock w:val="sdtLocked"/>
                            <w:richText/>
                          </w:sdtPr>
                          <w:sdtContent>
                            <w:p>
                              <w:pPr>
                                <w:tabs>
                                  <w:tab w:val="left" w:pos="851"/>
                                </w:tabs>
                                <w:overflowPunct w:val="0"/>
                                <w:ind w:firstLine="720"/>
                                <w:jc w:val="both"/>
                                <w:textAlignment w:val="baseline"/>
                                <w:rPr>
                                  <w:szCs w:val="24"/>
                                  <w:lang w:eastAsia="lt-LT"/>
                                </w:rPr>
                              </w:pPr>
                              <w:sdt>
                                <w:sdtPr>
                                  <w:alias w:val="Numeris"/>
                                  <w:tag w:val="nr_acf6d187b422451f9c6d2118c1475024"/>
                                  <w:lock w:val="sdtLocked"/>
                                  <w:richText/>
                                </w:sdtPr>
                                <w:sdtContent>
                                  <w:r>
                                    <w:rPr>
                                      <w:color w:val="000000"/>
                                      <w:szCs w:val="24"/>
                                      <w:lang w:eastAsia="lt-LT"/>
                                    </w:rPr>
                                    <w:t>61.5</w:t>
                                  </w:r>
                                </w:sdtContent>
                              </w:sdt>
                              <w:r>
                                <w:rPr>
                                  <w:color w:val="000000"/>
                                  <w:szCs w:val="24"/>
                                  <w:lang w:eastAsia="lt-LT"/>
                                </w:rPr>
                                <w:t xml:space="preserve">. susijusios su inovacijų diegimu projekto lygmeniu, projekto vykdytojas </w:t>
                              </w:r>
                              <w:r>
                                <w:rPr>
                                  <w:szCs w:val="24"/>
                                  <w:lang w:eastAsia="lt-LT"/>
                                </w:rPr>
                                <w:t>turi įrodyti, kad projektas yra inovatyvus,</w:t>
                              </w:r>
                              <w:r>
                                <w:rPr>
                                  <w:color w:val="000000"/>
                                  <w:szCs w:val="24"/>
                                  <w:lang w:eastAsia="lt-LT"/>
                                </w:rPr>
                                <w:t xml:space="preserve"> vadovaudamasis </w:t>
                              </w:r>
                              <w:r>
                                <w:rPr>
                                  <w:szCs w:val="24"/>
                                  <w:lang w:eastAsia="lt-LT"/>
                                </w:rPr>
                                <w:t>Projektų inovatyvumo vertinimo metodika, patvirtinta Lietuvos Respublikos žemės ūkio ministro 2023 m. kovo 14 d. įsakymu Nr. 3D-181 „Dėl Projektų inovatyvumo vertinimo metodikos patvirtinimo“.</w:t>
                              </w:r>
                            </w:p>
                          </w:sdtContent>
                        </w:sdt>
                      </w:sdtContent>
                    </w:sdt>
                    <w:sdt>
                      <w:sdtPr>
                        <w:alias w:val="62 p."/>
                        <w:tag w:val="part_01699026d8014d45ae1430960e7375d7"/>
                        <w:lock w:val="sdtLocked"/>
                        <w:richText/>
                      </w:sdtPr>
                      <w:sdtContent>
                        <w:p>
                          <w:pPr>
                            <w:tabs>
                              <w:tab w:val="left" w:pos="851"/>
                            </w:tabs>
                            <w:overflowPunct w:val="0"/>
                            <w:ind w:firstLine="720"/>
                            <w:jc w:val="both"/>
                            <w:textAlignment w:val="baseline"/>
                            <w:rPr>
                              <w:szCs w:val="24"/>
                              <w:lang w:eastAsia="lt-LT"/>
                            </w:rPr>
                          </w:pPr>
                          <w:sdt>
                            <w:sdtPr>
                              <w:alias w:val="Numeris"/>
                              <w:tag w:val="nr_01699026d8014d45ae1430960e7375d7"/>
                              <w:lock w:val="sdtLocked"/>
                              <w:richText/>
                            </w:sdtPr>
                            <w:sdtContent>
                              <w:r>
                                <w:rPr>
                                  <w:szCs w:val="24"/>
                                  <w:lang w:eastAsia="lt-LT"/>
                                </w:rPr>
                                <w:t>62</w:t>
                              </w:r>
                            </w:sdtContent>
                          </w:sdt>
                          <w:r>
                            <w:rPr>
                              <w:szCs w:val="24"/>
                              <w:lang w:eastAsia="lt-LT"/>
                            </w:rPr>
                            <w:t xml:space="preserve">. Jeigu įgyvendinant projektą numatoma sukurti naują darbo vietą (naują etatą), visos jai keliamos tinkamumo sąlygos projekto lygmeniu (nauja darbo vieta (naujas etatas) – paramos gavėjo ir (arba) tinkamo projekto vykdytojo partnerio pagal darbo sutartį, individualios veiklos pažymą, verslo liudijimą ar mažosios bendrijos vadovo pagal civilinę (paslaugų) sutartį naujai sukurta ir projekto kontrolės laikotarpiu išlaikyta darbo vieta (visas etatas), tiesiogiai susijusi su projekte numatytos veiklos vykdymu) numatytos Projektų, įgyvendinamų pagal Lietuvos žemės ūkio ir kaimo plėtros 2023–2027 metų strateginio plano priemones, rodiklio „Naujos darbo vietos sukūrimas ir išlaikymas“ pasiekimo vertinimo metodikoje, patvirtintoje Lietuvos Respublikos žemės ūkio ministro 2023 m. sausio 26 d. įsakymu Nr. 3D-39 „Dėl Projektų, įgyvendinamų pagal Lietuvos žemės ūkio ir kaimo plėtros 2023–2027 metų strateginio plano priemones, rodiklio „Naujos darbo vietos sukūrimas ir išlaikymas“ pasiekimo vertinimo metodikos patvirtinimo“. </w:t>
                          </w:r>
                        </w:p>
                      </w:sdtContent>
                    </w:sdt>
                    <w:sdt>
                      <w:sdtPr>
                        <w:alias w:val="63 p."/>
                        <w:tag w:val="part_420cda4a005844a1b14c93a90d7035af"/>
                        <w:lock w:val="sdtLocked"/>
                        <w:richText/>
                      </w:sdtPr>
                      <w:sdtContent>
                        <w:p>
                          <w:pPr>
                            <w:tabs>
                              <w:tab w:val="left" w:pos="851"/>
                            </w:tabs>
                            <w:overflowPunct w:val="0"/>
                            <w:ind w:firstLine="720"/>
                            <w:jc w:val="both"/>
                            <w:textAlignment w:val="baseline"/>
                            <w:rPr>
                              <w:szCs w:val="24"/>
                              <w:lang w:eastAsia="lt-LT"/>
                            </w:rPr>
                          </w:pPr>
                          <w:sdt>
                            <w:sdtPr>
                              <w:alias w:val="Numeris"/>
                              <w:tag w:val="nr_420cda4a005844a1b14c93a90d7035af"/>
                              <w:lock w:val="sdtLocked"/>
                              <w:richText/>
                            </w:sdtPr>
                            <w:sdtContent>
                              <w:r>
                                <w:rPr>
                                  <w:szCs w:val="24"/>
                                  <w:lang w:eastAsia="lt-LT"/>
                                </w:rPr>
                                <w:t>63</w:t>
                              </w:r>
                            </w:sdtContent>
                          </w:sdt>
                          <w:r>
                            <w:rPr>
                              <w:szCs w:val="24"/>
                              <w:lang w:eastAsia="lt-LT"/>
                            </w:rPr>
                            <w:t>. Projekto įgyvendinimo ir kontrolės laikotarpiais turi būti išlaikytos naujos (projekto įgyvendinimo metu sukurtos) darbo vietos ir per vienus metus iki projekto paraiškos pateikimo dienos turimos darbo vietos (per vienus metus turimos darbo vietos skaičiuojamos pagal vidutinį sąrašinį metinį darbuotojų skaičių, etatais, vadovaujantis Vidutinio metų sąrašinio darbuotojų skaičiaus apskaičiavimo metodika, nustatyta Smulkiojo ir vidutinio verslo subjekto vidutinio metų sąrašinio darbuotojų skaičiaus nustatymo tvarkos apraše, patvirtintame Lietuvos Respublikos ūkio ministro 2008 m. kovo 31 d. įsakymu Nr. 4-126 „Dėl Smulkiojo ir vidutinio verslo subjekto vidutinio metų sąrašinio darbuotojų skaičiaus nustatymo tvarkos aprašo patvirtinimo“).</w:t>
                          </w:r>
                        </w:p>
                      </w:sdtContent>
                    </w:sdt>
                    <w:sdt>
                      <w:sdtPr>
                        <w:alias w:val="64 p."/>
                        <w:tag w:val="part_c59d69bda61c49ca8e8f58a950df28bb"/>
                        <w:lock w:val="sdtLocked"/>
                        <w:richText/>
                      </w:sdtPr>
                      <w:sdtContent>
                        <w:p>
                          <w:pPr>
                            <w:tabs>
                              <w:tab w:val="left" w:pos="851"/>
                            </w:tabs>
                            <w:overflowPunct w:val="0"/>
                            <w:ind w:firstLine="720"/>
                            <w:jc w:val="both"/>
                            <w:textAlignment w:val="baseline"/>
                            <w:rPr>
                              <w:szCs w:val="24"/>
                              <w:lang w:eastAsia="lt-LT"/>
                            </w:rPr>
                          </w:pPr>
                          <w:sdt>
                            <w:sdtPr>
                              <w:alias w:val="Numeris"/>
                              <w:tag w:val="nr_c59d69bda61c49ca8e8f58a950df28bb"/>
                              <w:lock w:val="sdtLocked"/>
                              <w:richText/>
                            </w:sdtPr>
                            <w:sdtContent>
                              <w:r>
                                <w:rPr>
                                  <w:szCs w:val="24"/>
                                  <w:lang w:eastAsia="lt-LT"/>
                                </w:rPr>
                                <w:t>64</w:t>
                              </w:r>
                            </w:sdtContent>
                          </w:sdt>
                          <w:r>
                            <w:rPr>
                              <w:szCs w:val="24"/>
                              <w:lang w:eastAsia="lt-LT"/>
                            </w:rPr>
                            <w:t xml:space="preserve">. Projekte gali būti numatyta, kad naują darbo vietą (-as) įkurs ir išlaikys visą projekto kontrolės laikotarpį projekto vykdytojo partneris – VVG teritorijoje veikianti rajono savivaldybė arba jos įstaiga, kitas projekto partneris. Tokiu atveju projekte ir jungtinės veiklos sutartyje turi būti aiškiai nurodytas šis projekto vykdytojo partnerio (-ių) įsipareigojimas. </w:t>
                          </w:r>
                        </w:p>
                      </w:sdtContent>
                    </w:sdt>
                    <w:sdt>
                      <w:sdtPr>
                        <w:alias w:val="65 p."/>
                        <w:tag w:val="part_f9e70a130696449b82d87fb7d6628340"/>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f9e70a130696449b82d87fb7d6628340"/>
                              <w:lock w:val="sdtLocked"/>
                              <w:richText/>
                            </w:sdtPr>
                            <w:sdtContent>
                              <w:r>
                                <w:rPr>
                                  <w:color w:val="000000"/>
                                  <w:szCs w:val="24"/>
                                  <w:lang w:eastAsia="lt-LT"/>
                                </w:rPr>
                                <w:t>65</w:t>
                              </w:r>
                            </w:sdtContent>
                          </w:sdt>
                          <w:r>
                            <w:rPr>
                              <w:color w:val="000000"/>
                              <w:szCs w:val="24"/>
                              <w:lang w:eastAsia="lt-LT"/>
                            </w:rPr>
                            <w:t>. Jei projekte numatyti statinio statybos (naujo statinio statyba, statinio rekonstravimas, statinio kapitalinis remontas) ar infrastruktūros įrengimo, atnaujinimo darbai, turi būti pateiktas statinio techninis projektas arba projektiniai pasiūlymai. Statinio techninis projektas arba projektiniai pasiūlymai ir statinio statybos kainos apskaičiavimas turi būti parengti pagal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reikalavimus. Statinio techninis projektas, statinio projekto bendrosios ekspertizės arba dalinės ekspertizės (kai ji privaloma) aktas ir statybą leidžiantis dokumentas (pagal statybos techniniame reglamente STR 1.01.03:2017 „Statinių klasifikavimas“, patvirtintame Lietuvos Respublikos aplinkos ministro 2016 m. spalio 27 d. įsakymu Nr. D1-713 „Dėl statybos techninio reglamento STR 1.01.03:2017 „Statinių klasifikavimas“ patvirtinimo“, nustatytus konstrukcinius požymius ir techninius parametrus) turi būti išduoti ir pateikiami su tuo mokėjimo prašymu, kuriame prašoma kompensuoti naujo statinio statybos, statinio rekonstravimo arba statinio kapitalinio remonto išlaidas, o su projektu turi būti pateikti projektiniai pasiūlymai (aiškinamasis raštas (rašte nurodomas projektuojamų statinių sąrašas (jei projektuojami keli statiniai), pagrindinės charakteristikos (pastato plotas ir pan.), paskirtis, produkcija, gamybos (paslaugų) ar kitos planuojamos ūkinės veiklos programa), sklypo planas su pažymėtais esamais ir projektuojamais statiniais, vaizdinė informacija) su statybos vertės skaičiavimais. Tuo atveju, jeigu statybą leidžiantys dokumentai teisės aktų nustatyta tvarka turi būti pateikti informacinėje sistemoje „Infostatyba“, jų atskirai pateikti nereikia. Užbaigus statybos darbus, ne vėliau kaip iki paskutinio mokėjimo prašymo pateikimo dienos statybos užbaigimo dokumentai, kai jie privalomi pagal statybas reglamentuojančius teisės aktus, teisės aktų nustatyta tvarka turi būti pateikti informacinėje sistemoje „Infostatyba“. Jei statybos užbaigimo dokumentų informacinėje sistemoje „Infostatyba“ pateikti neprivaloma, statybos užbaigimo dokumentai turi būti pateikti Agentūrai ne vėliau kaip su paskutiniu mokėjimo prašymu.</w:t>
                          </w:r>
                        </w:p>
                      </w:sdtContent>
                    </w:sdt>
                    <w:sdt>
                      <w:sdtPr>
                        <w:alias w:val="66 p."/>
                        <w:tag w:val="part_fd4789d3280a4d09a9e0084b87123dec"/>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fd4789d3280a4d09a9e0084b87123dec"/>
                              <w:lock w:val="sdtLocked"/>
                              <w:richText/>
                            </w:sdtPr>
                            <w:sdtContent>
                              <w:r>
                                <w:rPr>
                                  <w:color w:val="000000"/>
                                  <w:szCs w:val="24"/>
                                  <w:lang w:eastAsia="lt-LT"/>
                                </w:rPr>
                                <w:t>66</w:t>
                              </w:r>
                            </w:sdtContent>
                          </w:sdt>
                          <w:r>
                            <w:rPr>
                              <w:color w:val="000000"/>
                              <w:szCs w:val="24"/>
                              <w:lang w:eastAsia="lt-LT"/>
                            </w:rPr>
                            <w:t>. Jeigu projekte numatyti statybos darbai, nurodyti statybos techninio reglamento STR 1.01.08:2002 „Statinio statybos rūšys“, patvirtinto Lietuvos Respublikos aplinkos ministro 2002 m. gruodžio 5 d. įsakymu Nr. 622 „Dėl statybos techninio reglamento STR 1.01.08:2002 „Statinio statybos rūšys“ patvirtinimo“, 12.1–12.11 papunkčiuose, su projektu arba su tuo mokėjimo prašymu, kuriame prašoma kompensuoti statybos darbus, turi būti pateiktas paprastojo remonto projektas pagal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reikalavimus.</w:t>
                          </w:r>
                        </w:p>
                      </w:sdtContent>
                    </w:sdt>
                    <w:sdt>
                      <w:sdtPr>
                        <w:alias w:val="67 p."/>
                        <w:tag w:val="part_98d182ae1db54ca5b492aa433dec046d"/>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98d182ae1db54ca5b492aa433dec046d"/>
                              <w:lock w:val="sdtLocked"/>
                              <w:richText/>
                            </w:sdtPr>
                            <w:sdtContent>
                              <w:r>
                                <w:rPr>
                                  <w:color w:val="000000"/>
                                  <w:szCs w:val="24"/>
                                  <w:lang w:eastAsia="lt-LT"/>
                                </w:rPr>
                                <w:t>67</w:t>
                              </w:r>
                            </w:sdtContent>
                          </w:sdt>
                          <w:r>
                            <w:rPr>
                              <w:color w:val="000000"/>
                              <w:szCs w:val="24"/>
                              <w:lang w:eastAsia="lt-LT"/>
                            </w:rPr>
                            <w:t>. J</w:t>
                          </w:r>
                          <w:r>
                            <w:rPr>
                              <w:szCs w:val="24"/>
                              <w:lang w:eastAsia="lt-LT"/>
                            </w:rPr>
                            <w:t>ei projekte numatyta tik nesudėtingų statinių statyba, rekonstravimas ar kapitalinis remontas, su projektu arba su tuo mokėjimo prašymu, kuriame prašoma kompensuoti nesudėtingų statinių statybą, turi būti pateikiamas STR 1.04.04:2017 parengtas supaprastintas statybos, rekonstravimo projektas ar kapitalinio remonto aprašas (kai juos privaloma rengti) ir statybą leidžiantis dokumentas (kai jis privalomas pagal statybos techninį reglamentą STR 1.05.01:2017 „Statybą leidžiantys dokumentai. Statybos užbaigimas. Statybos sustabdymas. Savavališkos statybos padarinių šalinimas. Statybos pagal neteisėtai išduotą statybą leidžiantį dokumentą padarinių šalinimas“, patvirtintą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arba kiti dokumentai (sklypo planas su pažymėtais esamais ir projektuojamais statiniais, jų eksplikacija ir aiškinamasis raštas) su statinio statybos kainos apskaičiavimu (projekto statinio statybos skaičiuojamosios kainos nustatymo dalis). Tuo atveju, jeigu statybą leidžiantis dokumentas teisės aktų nustatyta tvarka turi būti pateiktas informacinėje sistemoje „Infostatyba“, jo atskirai pateikti nereikia.</w:t>
                          </w:r>
                        </w:p>
                      </w:sdtContent>
                    </w:sdt>
                    <w:sdt>
                      <w:sdtPr>
                        <w:alias w:val="68 p."/>
                        <w:tag w:val="part_dbad6ea2682943209c4f9b19b4c4f343"/>
                        <w:lock w:val="sdtLocked"/>
                        <w:richText/>
                      </w:sdtPr>
                      <w:sdtContent>
                        <w:p>
                          <w:pPr>
                            <w:tabs>
                              <w:tab w:val="left" w:pos="851"/>
                              <w:tab w:val="left" w:pos="1701"/>
                            </w:tabs>
                            <w:ind w:firstLine="720"/>
                            <w:jc w:val="both"/>
                            <w:rPr>
                              <w:color w:val="000000"/>
                              <w:szCs w:val="24"/>
                              <w:lang w:eastAsia="lt-LT"/>
                            </w:rPr>
                          </w:pPr>
                          <w:sdt>
                            <w:sdtPr>
                              <w:alias w:val="Numeris"/>
                              <w:tag w:val="nr_dbad6ea2682943209c4f9b19b4c4f343"/>
                              <w:lock w:val="sdtLocked"/>
                              <w:richText/>
                            </w:sdtPr>
                            <w:sdtContent>
                              <w:r>
                                <w:rPr>
                                  <w:color w:val="000000"/>
                                  <w:szCs w:val="24"/>
                                  <w:lang w:eastAsia="lt-LT"/>
                                </w:rPr>
                                <w:t>68</w:t>
                              </w:r>
                            </w:sdtContent>
                          </w:sdt>
                          <w:r>
                            <w:rPr>
                              <w:color w:val="000000"/>
                              <w:szCs w:val="24"/>
                              <w:lang w:eastAsia="lt-LT"/>
                            </w:rPr>
                            <w:t>. Jeigu projekte numatytos investicijos pagal Taisyklių 65 ir (arba) 67 punktus, ir pagal numatytų darbų pobūdį turi būti atlikta statinio techninio projekto statybos skaičiuojamosios kainos dalies ekspertizė, ji atliekama vadovaujantis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nuostatomis. Ekspertizės išvada turi būti parengta įstaigos, turinčios teisę užsiimti šia veikla, ir turi būti pateikta kartu su tuo mokėjimo prašymu, kuriame prašoma kompensuoti naujo statinio statybos, statinio rekonstravimo arba statinio kapitalinio remonto išlaidas, o su projektu turi būti pateikti projektiniai pasiūlymai (aiškinamasis raštas (rašte nurodomas projektuojamų statinių sąrašas (jei projektuojami keli statiniai), pagrindinės charakteristikos (pastato plotas ir pan.), paskirtis, produkcija, gamybos (paslaugų) ar kitos planuojamos ūkinės veiklos programa), sklypo planas su pažymėtais esamais ir projektuojamais statiniais, vaizdinė informacija) su statybos vertės skaičiavimais.</w:t>
                          </w:r>
                        </w:p>
                      </w:sdtContent>
                    </w:sdt>
                    <w:sdt>
                      <w:sdtPr>
                        <w:alias w:val="69 p."/>
                        <w:tag w:val="part_b07164ab80834a53b127e71a7d6167dd"/>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b07164ab80834a53b127e71a7d6167dd"/>
                              <w:lock w:val="sdtLocked"/>
                              <w:richText/>
                            </w:sdtPr>
                            <w:sdtContent>
                              <w:r>
                                <w:rPr>
                                  <w:color w:val="000000"/>
                                  <w:szCs w:val="24"/>
                                  <w:lang w:eastAsia="lt-LT"/>
                                </w:rPr>
                                <w:t>69</w:t>
                              </w:r>
                            </w:sdtContent>
                          </w:sdt>
                          <w:r>
                            <w:rPr>
                              <w:color w:val="000000"/>
                              <w:szCs w:val="24"/>
                              <w:lang w:eastAsia="lt-LT"/>
                            </w:rPr>
                            <w:t>. J</w:t>
                          </w:r>
                          <w:r>
                            <w:rPr>
                              <w:rFonts w:eastAsia="Calibri"/>
                              <w:szCs w:val="24"/>
                              <w:lang w:eastAsia="lt-LT"/>
                            </w:rPr>
                            <w:t>eigu projekte numatytos investicijos į nekilnojamąjį turtą:</w:t>
                          </w:r>
                        </w:p>
                        <w:sdt>
                          <w:sdtPr>
                            <w:alias w:val="69.1 pp."/>
                            <w:tag w:val="part_199aa6faadae4f88ae55d6c00f3b3a0e"/>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199aa6faadae4f88ae55d6c00f3b3a0e"/>
                                  <w:lock w:val="sdtLocked"/>
                                  <w:richText/>
                                </w:sdtPr>
                                <w:sdtContent>
                                  <w:r>
                                    <w:rPr>
                                      <w:color w:val="000000"/>
                                      <w:szCs w:val="24"/>
                                      <w:lang w:eastAsia="lt-LT"/>
                                    </w:rPr>
                                    <w:t>69.1</w:t>
                                  </w:r>
                                </w:sdtContent>
                              </w:sdt>
                              <w:r>
                                <w:rPr>
                                  <w:color w:val="000000"/>
                                  <w:szCs w:val="24"/>
                                  <w:lang w:eastAsia="lt-LT"/>
                                </w:rPr>
                                <w:t xml:space="preserve">. </w:t>
                              </w:r>
                              <w:r>
                                <w:rPr>
                                  <w:rFonts w:eastAsia="Calibri"/>
                                  <w:szCs w:val="24"/>
                                  <w:lang w:eastAsia="lt-LT"/>
                                </w:rPr>
                                <w:t>kuris nuosavybės teise priklauso fiziniam ir (arba) privačiam juridiniam, ir (arba) viešajam juridiniam asmeniui (įskaitant valstybės institucijas, įstaigas ir savivaldybes), pareiškėjas ir (arba) tinkamas projekto vykdytojo partneris turi valdyti tą nekilnojamąjį turtą nuosavybės, nuomos ar kito teisėto naudojimosi pagrindais (netaikoma, kai numatytos investicijos į naujų pastatų ir statinių statybą);</w:t>
                              </w:r>
                            </w:p>
                          </w:sdtContent>
                        </w:sdt>
                        <w:sdt>
                          <w:sdtPr>
                            <w:alias w:val="69.2 pp."/>
                            <w:tag w:val="part_79d7010303a744e4b6d9a8df4e5c788d"/>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79d7010303a744e4b6d9a8df4e5c788d"/>
                                  <w:lock w:val="sdtLocked"/>
                                  <w:richText/>
                                </w:sdtPr>
                                <w:sdtContent>
                                  <w:r>
                                    <w:rPr>
                                      <w:color w:val="000000"/>
                                      <w:szCs w:val="24"/>
                                      <w:lang w:eastAsia="lt-LT"/>
                                    </w:rPr>
                                    <w:t>69.2</w:t>
                                  </w:r>
                                </w:sdtContent>
                              </w:sdt>
                              <w:r>
                                <w:rPr>
                                  <w:color w:val="000000"/>
                                  <w:szCs w:val="24"/>
                                  <w:lang w:eastAsia="lt-LT"/>
                                </w:rPr>
                                <w:t xml:space="preserve">. </w:t>
                              </w:r>
                              <w:r>
                                <w:rPr>
                                  <w:szCs w:val="24"/>
                                  <w:lang w:eastAsia="lt-LT"/>
                                </w:rPr>
                                <w:t xml:space="preserve">turi būti sudaryta nekilnojamojo turto nuomos, panaudos arba patikėjimo teisės sutartis, kurioje, be kita ko, aptarta projekte numatytų investicijų į nekilnojamąjį turtą, nurodytų Taisyklių 65–67 punktuose, galimybė. Nekilnojamojo turto valdymo nuomos, panaudos arba patikėjimo teise sutartis turi būti įregistruota VĮ Registrų centre ir galioti ne trumpiau kaip iki projekto kontrolės laikotarpio pabaigos. Atitiktis šiai tinkamumo sąlygai, išskyrus projekto įgyvendinimo vietą, gali būti tikslinama iki projekto tinkamumo vertinimo pabaigos; </w:t>
                              </w:r>
                            </w:p>
                          </w:sdtContent>
                        </w:sdt>
                        <w:sdt>
                          <w:sdtPr>
                            <w:alias w:val="69.3 pp."/>
                            <w:tag w:val="part_f4d817579d834bb9b12738c5b167f8e9"/>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f4d817579d834bb9b12738c5b167f8e9"/>
                                  <w:lock w:val="sdtLocked"/>
                                  <w:richText/>
                                </w:sdtPr>
                                <w:sdtContent>
                                  <w:r>
                                    <w:rPr>
                                      <w:color w:val="000000"/>
                                      <w:szCs w:val="24"/>
                                      <w:lang w:eastAsia="lt-LT"/>
                                    </w:rPr>
                                    <w:t>69.3</w:t>
                                  </w:r>
                                </w:sdtContent>
                              </w:sdt>
                              <w:r>
                                <w:rPr>
                                  <w:color w:val="000000"/>
                                  <w:szCs w:val="24"/>
                                  <w:lang w:eastAsia="lt-LT"/>
                                </w:rPr>
                                <w:t xml:space="preserve">. </w:t>
                              </w:r>
                              <w:r>
                                <w:rPr>
                                  <w:szCs w:val="24"/>
                                  <w:lang w:eastAsia="lt-LT"/>
                                </w:rPr>
                                <w:t xml:space="preserve">žemė po naujai statomais statiniais ar žemė, į kurią investuojama, projekto vykdytojui turi priklausyti nuosavybės teise, išskyrus atvejus, kai projekto vykdytojas žemės nuomos, panaudos arba patikėjimo teisės sutartį yra sudaręs su valstybinės žemės valdytoju. Žemės nuomos, panaudos arba patikėjimo teisės sutartis, sudaryta su valstybinės žemės valdytoju, turi būti užregistruota VĮ Registrų centre ir galioti ne trumpiau kaip iki projekto kontrolės laikotarpio pabaigos. Projekto vykdytojas ir (arba) projekto vykdytojo partneriai – valstybės institucijos, įstaigos, savivaldybės ir jų įstaigos, turi valdyti žemę nuosavybės, nuomos ar kito teisėto naudojimo pagrindais. Nekilnojamojo turto nuomos, panaudos arba patikėjimo teisės sutartis, kurioje aptarta projekte numatytų investicijų į nekilnojamąjį turtą, nurodytų Taisyklių 65–67 punktuose, galimybė, turi būti užregistruota VĮ Registrų centre ir galioti ne trumpiau kaip iki projekto kontrolės laikotarpio pabaigos. Atitiktis šiai tinkamumo sąlygai, išskyrus projekto įgyvendinimo vietą, gali būti tikslinama iki projekto tinkamumo vertinimo pabaigos; </w:t>
                              </w:r>
                            </w:p>
                          </w:sdtContent>
                        </w:sdt>
                        <w:sdt>
                          <w:sdtPr>
                            <w:alias w:val="69.4 pp."/>
                            <w:tag w:val="part_56fc605762424d75bc3a5446f3d4d0f4"/>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56fc605762424d75bc3a5446f3d4d0f4"/>
                                  <w:lock w:val="sdtLocked"/>
                                  <w:richText/>
                                </w:sdtPr>
                                <w:sdtContent>
                                  <w:r>
                                    <w:rPr>
                                      <w:color w:val="000000"/>
                                      <w:szCs w:val="24"/>
                                      <w:lang w:eastAsia="lt-LT"/>
                                    </w:rPr>
                                    <w:t>69.4</w:t>
                                  </w:r>
                                </w:sdtContent>
                              </w:sdt>
                              <w:r>
                                <w:rPr>
                                  <w:color w:val="000000"/>
                                  <w:szCs w:val="24"/>
                                  <w:lang w:eastAsia="lt-LT"/>
                                </w:rPr>
                                <w:t xml:space="preserve">. </w:t>
                              </w:r>
                              <w:r>
                                <w:rPr>
                                  <w:rFonts w:eastAsia="Calibri"/>
                                  <w:szCs w:val="24"/>
                                  <w:lang w:eastAsia="lt-LT"/>
                                </w:rPr>
                                <w:t xml:space="preserve">kurį savivaldybė valdo, naudojasi, disponuoja juo nuosavybės teise ir šis juridinis faktas yra įregistruotas VĮ Registrų centre, o projektą teikia arba projekte kaip projekto vykdytojo partneris dalyvauja savivaldybės administracija ar kita savivaldybės įstaiga ar įmonė, ji turi būti savivaldybei nuosavybės teise priklausančio turto patikėtinė. Nekilnojamojo turto valdymo, naudojimo, disponavimo patikėjimo teise faktas grindžiamas pateikiant savivaldybės tarybos sprendimą dėl turto perdavimo patikėtiniui ir turto perdavimo–priėmimo aktą. Šių dokumentų pateikti nereikia, jeigu projekto vykdytoja – savivaldybės administracija, kita savivaldybės įstaiga ar įmonė, tapo savivaldybės turto patikėtine pagal Valstybės ir savivaldybių turto valdymo, naudojimo ir disponavimo juo įstatymo 17 straipsnio 2 dalį. Atitiktis šiai tinkamumo sąlygai, išskyrus projekto įgyvendinimo vietą, gali būti tikslinama iki projekto tinkamumo vertinimo pabaigos; </w:t>
                              </w:r>
                            </w:p>
                          </w:sdtContent>
                        </w:sdt>
                        <w:sdt>
                          <w:sdtPr>
                            <w:alias w:val="69.5 pp."/>
                            <w:tag w:val="part_634d6ac0c10a4f3e929cf8df656c9456"/>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634d6ac0c10a4f3e929cf8df656c9456"/>
                                  <w:lock w:val="sdtLocked"/>
                                  <w:richText/>
                                </w:sdtPr>
                                <w:sdtContent>
                                  <w:r>
                                    <w:rPr>
                                      <w:color w:val="000000"/>
                                      <w:szCs w:val="24"/>
                                      <w:lang w:eastAsia="lt-LT"/>
                                    </w:rPr>
                                    <w:t>69.5</w:t>
                                  </w:r>
                                </w:sdtContent>
                              </w:sdt>
                              <w:r>
                                <w:rPr>
                                  <w:color w:val="000000"/>
                                  <w:szCs w:val="24"/>
                                  <w:lang w:eastAsia="lt-LT"/>
                                </w:rPr>
                                <w:t xml:space="preserve">. </w:t>
                              </w:r>
                              <w:r>
                                <w:rPr>
                                  <w:rFonts w:eastAsia="Calibri"/>
                                  <w:szCs w:val="24"/>
                                  <w:lang w:eastAsia="lt-LT"/>
                                </w:rPr>
                                <w:t>tuo atveju, jeigu įgyvendinant projektą investuojama į valstybinės žemės sklypą, kuris yra nesuformuotas, turi būti gautas rašytinis valstybinės žemės patikėtinio sutikimas planuojamai veiklai vykdyti;</w:t>
                              </w:r>
                            </w:p>
                          </w:sdtContent>
                        </w:sdt>
                        <w:sdt>
                          <w:sdtPr>
                            <w:alias w:val="69.6 pp."/>
                            <w:tag w:val="part_a445ef181381436b897a841dcc59633a"/>
                            <w:lock w:val="sdtLocked"/>
                            <w:richText/>
                          </w:sdtPr>
                          <w:sdtContent>
                            <w:p>
                              <w:pPr>
                                <w:tabs>
                                  <w:tab w:val="left" w:pos="851"/>
                                </w:tabs>
                                <w:overflowPunct w:val="0"/>
                                <w:ind w:firstLine="720"/>
                                <w:jc w:val="both"/>
                                <w:textAlignment w:val="baseline"/>
                                <w:rPr>
                                  <w:rFonts w:eastAsia="Calibri"/>
                                  <w:szCs w:val="24"/>
                                  <w:lang w:eastAsia="lt-LT"/>
                                </w:rPr>
                              </w:pPr>
                              <w:sdt>
                                <w:sdtPr>
                                  <w:alias w:val="Numeris"/>
                                  <w:tag w:val="nr_a445ef181381436b897a841dcc59633a"/>
                                  <w:lock w:val="sdtLocked"/>
                                  <w:richText/>
                                </w:sdtPr>
                                <w:sdtContent>
                                  <w:r>
                                    <w:rPr>
                                      <w:rFonts w:eastAsia="Calibri"/>
                                      <w:szCs w:val="24"/>
                                      <w:lang w:eastAsia="lt-LT"/>
                                    </w:rPr>
                                    <w:t>69.6</w:t>
                                  </w:r>
                                </w:sdtContent>
                              </w:sdt>
                              <w:r>
                                <w:rPr>
                                  <w:rFonts w:eastAsia="Calibri"/>
                                  <w:szCs w:val="24"/>
                                  <w:lang w:eastAsia="lt-LT"/>
                                </w:rPr>
                                <w:t>. kuris nuosavybės teise priklauso keliems bendraturčiams (įskaitant bendrosios jungtinės nuosavybės teise valdomą nekilnojamąjį turtą, priklausantį sutuoktiniams), prie projekto turi būti pridėti visų nekilnojamojo turto savininkų sutikimai dėl projekte numatytų investicijų.</w:t>
                              </w:r>
                              <w:r>
                                <w:rPr>
                                  <w:szCs w:val="24"/>
                                  <w:lang w:eastAsia="lt-LT"/>
                                </w:rPr>
                                <w:t xml:space="preserve"> </w:t>
                              </w:r>
                              <w:r>
                                <w:rPr>
                                  <w:rFonts w:eastAsia="Calibri"/>
                                  <w:szCs w:val="24"/>
                                  <w:lang w:eastAsia="lt-LT"/>
                                </w:rPr>
                                <w:t>Atitiktis šiai tinkamumo sąlygai, išskyrus projekto įgyvendinimo vietą, gali būti tikslinama iki projekto tinkamumo vertinimo pabaigos;</w:t>
                              </w:r>
                            </w:p>
                          </w:sdtContent>
                        </w:sdt>
                        <w:sdt>
                          <w:sdtPr>
                            <w:alias w:val="69.7 pp."/>
                            <w:tag w:val="part_982d152918a4420caaadfdd1b0b2d383"/>
                            <w:lock w:val="sdtLocked"/>
                            <w:richText/>
                          </w:sdtPr>
                          <w:sdtContent>
                            <w:p>
                              <w:pPr>
                                <w:tabs>
                                  <w:tab w:val="left" w:pos="851"/>
                                </w:tabs>
                                <w:overflowPunct w:val="0"/>
                                <w:ind w:firstLine="720"/>
                                <w:jc w:val="both"/>
                                <w:textAlignment w:val="baseline"/>
                                <w:rPr>
                                  <w:rFonts w:eastAsia="Calibri"/>
                                  <w:szCs w:val="24"/>
                                  <w:lang w:eastAsia="lt-LT"/>
                                </w:rPr>
                              </w:pPr>
                              <w:sdt>
                                <w:sdtPr>
                                  <w:alias w:val="Numeris"/>
                                  <w:tag w:val="nr_982d152918a4420caaadfdd1b0b2d383"/>
                                  <w:lock w:val="sdtLocked"/>
                                  <w:richText/>
                                </w:sdtPr>
                                <w:sdtContent>
                                  <w:r>
                                    <w:rPr>
                                      <w:rFonts w:eastAsia="Calibri"/>
                                      <w:szCs w:val="24"/>
                                      <w:lang w:eastAsia="lt-LT"/>
                                    </w:rPr>
                                    <w:t>69.7</w:t>
                                  </w:r>
                                </w:sdtContent>
                              </w:sdt>
                              <w:r>
                                <w:rPr>
                                  <w:rFonts w:eastAsia="Calibri"/>
                                  <w:szCs w:val="24"/>
                                  <w:lang w:eastAsia="lt-LT"/>
                                </w:rPr>
                                <w:t xml:space="preserve">. visų ar kelių projektų vykdytojų investicijų vykdymas tame pačiame nekilnojamajame turte – statinyje, savaime nelaikomas dirbtinėmis sąlygomis, </w:t>
                              </w:r>
                              <w:r>
                                <w:rPr>
                                  <w:szCs w:val="24"/>
                                  <w:lang w:eastAsia="lt-LT"/>
                                </w:rPr>
                                <w:t xml:space="preserve">kaip numatyta Dirbtinai sukurtų sąlygų gauti paramą nustatymo metodikoje, kai tarp projektų vykdytojų yra sudaroma bendradarbiavimo sutartis ir joje nurodomos dalijimosi nekilnojamojo turto infrastruktūra teisės (pavyzdinę bendradarbiavimo sutarties formą parengia Agentūra).  </w:t>
                              </w:r>
                            </w:p>
                          </w:sdtContent>
                        </w:sdt>
                      </w:sdtContent>
                    </w:sdt>
                    <w:sdt>
                      <w:sdtPr>
                        <w:alias w:val="70 p."/>
                        <w:tag w:val="part_f708ec052b4f462b8ad9194a260dece6"/>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f708ec052b4f462b8ad9194a260dece6"/>
                              <w:lock w:val="sdtLocked"/>
                              <w:richText/>
                            </w:sdtPr>
                            <w:sdtContent>
                              <w:r>
                                <w:rPr>
                                  <w:color w:val="000000"/>
                                  <w:szCs w:val="24"/>
                                  <w:lang w:eastAsia="lt-LT"/>
                                </w:rPr>
                                <w:t>70</w:t>
                              </w:r>
                            </w:sdtContent>
                          </w:sdt>
                          <w:r>
                            <w:rPr>
                              <w:color w:val="000000"/>
                              <w:szCs w:val="24"/>
                              <w:lang w:eastAsia="lt-LT"/>
                            </w:rPr>
                            <w:t>. Kitos tinkamumo sąlygos ir reikalavimai gauti paramą nustatyti Administravimo taisyklių 124.1–124.4. ir 124.6–124.16 papunkčiuose.</w:t>
                          </w:r>
                        </w:p>
                      </w:sdtContent>
                    </w:sdt>
                    <w:sdt>
                      <w:sdtPr>
                        <w:alias w:val="71 p."/>
                        <w:tag w:val="part_6ffa1217a85a4765839cd8655936e39d"/>
                        <w:lock w:val="sdtLocked"/>
                        <w:richText/>
                      </w:sdtPr>
                      <w:sdtContent>
                        <w:p>
                          <w:pPr>
                            <w:overflowPunct w:val="0"/>
                            <w:ind w:firstLine="720"/>
                            <w:jc w:val="both"/>
                            <w:textAlignment w:val="baseline"/>
                            <w:rPr>
                              <w:bCs/>
                              <w:color w:val="000000"/>
                              <w:szCs w:val="24"/>
                              <w:lang w:eastAsia="lt-LT"/>
                            </w:rPr>
                          </w:pPr>
                          <w:sdt>
                            <w:sdtPr>
                              <w:alias w:val="Numeris"/>
                              <w:tag w:val="nr_6ffa1217a85a4765839cd8655936e39d"/>
                              <w:lock w:val="sdtLocked"/>
                              <w:richText/>
                            </w:sdtPr>
                            <w:sdtContent>
                              <w:r>
                                <w:rPr>
                                  <w:bCs/>
                                  <w:color w:val="000000"/>
                                  <w:szCs w:val="24"/>
                                  <w:lang w:eastAsia="lt-LT"/>
                                </w:rPr>
                                <w:t>71</w:t>
                              </w:r>
                            </w:sdtContent>
                          </w:sdt>
                          <w:r>
                            <w:rPr>
                              <w:bCs/>
                              <w:color w:val="000000"/>
                              <w:szCs w:val="24"/>
                              <w:lang w:eastAsia="lt-LT"/>
                            </w:rPr>
                            <w:t>. Parama projekto vykdytojui ir (ar) jo partneriui, vykdančiam kitą (papildomą) veiklą nei pirminė žemės ūkio produktų gamyba, žemės ūkio produktų perdirbimas į kitus žemės ūkio produktus ir (ar) šių produktų rinkodarą (prekybą jais), turi būti teikiama vadovaujantis Reglamentu</w:t>
                          </w:r>
                          <w:r>
                            <w:rPr>
                              <w:bCs/>
                              <w:szCs w:val="24"/>
                              <w:lang w:eastAsia="lt-LT"/>
                            </w:rPr>
                            <w:t xml:space="preserve"> </w:t>
                          </w:r>
                          <w:hyperlink r:id="rId23" w:tgtFrame="_blank" w:history="1">
                            <w:r>
                              <w:rPr>
                                <w:bCs/>
                                <w:color w:val="0563C1" w:themeColor="hyperlink"/>
                                <w:szCs w:val="24"/>
                                <w:u w:val="single"/>
                                <w:lang w:eastAsia="lt-LT"/>
                              </w:rPr>
                              <w:t>(ES) 2023/2831</w:t>
                            </w:r>
                          </w:hyperlink>
                          <w:r>
                            <w:rPr>
                              <w:bCs/>
                              <w:color w:val="000000"/>
                              <w:szCs w:val="24"/>
                              <w:lang w:eastAsia="lt-LT"/>
                            </w:rPr>
                            <w:t xml:space="preserve"> ir laikantis šių nuostatų:</w:t>
                          </w:r>
                        </w:p>
                        <w:sdt>
                          <w:sdtPr>
                            <w:alias w:val="71.1 pp."/>
                            <w:tag w:val="part_4887905cde85403fa5c2f1100d291a0a"/>
                            <w:lock w:val="sdtLocked"/>
                            <w:richText/>
                          </w:sdtPr>
                          <w:sdtContent>
                            <w:p>
                              <w:pPr>
                                <w:overflowPunct w:val="0"/>
                                <w:ind w:firstLine="720"/>
                                <w:jc w:val="both"/>
                                <w:textAlignment w:val="baseline"/>
                                <w:rPr>
                                  <w:bCs/>
                                  <w:color w:val="000000"/>
                                  <w:szCs w:val="24"/>
                                  <w:lang w:eastAsia="lt-LT"/>
                                </w:rPr>
                              </w:pPr>
                              <w:sdt>
                                <w:sdtPr>
                                  <w:alias w:val="Numeris"/>
                                  <w:tag w:val="nr_4887905cde85403fa5c2f1100d291a0a"/>
                                  <w:lock w:val="sdtLocked"/>
                                  <w:richText/>
                                </w:sdtPr>
                                <w:sdtContent>
                                  <w:r>
                                    <w:rPr>
                                      <w:bCs/>
                                      <w:szCs w:val="24"/>
                                      <w:lang w:eastAsia="lt-LT"/>
                                    </w:rPr>
                                    <w:t>71.1</w:t>
                                  </w:r>
                                </w:sdtContent>
                              </w:sdt>
                              <w:r>
                                <w:rPr>
                                  <w:bCs/>
                                  <w:szCs w:val="24"/>
                                  <w:lang w:eastAsia="lt-LT"/>
                                </w:rPr>
                                <w:t xml:space="preserve">. teikiant paramą turi būti tenkinamos Reglamento </w:t>
                              </w:r>
                              <w:hyperlink r:id="rId24" w:tgtFrame="_blank" w:history="1">
                                <w:r>
                                  <w:rPr>
                                    <w:bCs/>
                                    <w:color w:val="0563C1" w:themeColor="hyperlink"/>
                                    <w:szCs w:val="24"/>
                                    <w:u w:val="single"/>
                                    <w:lang w:eastAsia="lt-LT"/>
                                  </w:rPr>
                                  <w:t>(ES) 2023/2831</w:t>
                                </w:r>
                              </w:hyperlink>
                              <w:r>
                                <w:rPr>
                                  <w:bCs/>
                                  <w:szCs w:val="24"/>
                                  <w:lang w:eastAsia="lt-LT"/>
                                </w:rPr>
                                <w:t xml:space="preserve"> 1 straipsnio ir 5 straipsnio nuostatos;</w:t>
                              </w:r>
                            </w:p>
                          </w:sdtContent>
                        </w:sdt>
                        <w:sdt>
                          <w:sdtPr>
                            <w:alias w:val="71.2 pp."/>
                            <w:tag w:val="part_a86ded641b0d41d4b461da3264a0e61d"/>
                            <w:lock w:val="sdtLocked"/>
                            <w:richText/>
                          </w:sdtPr>
                          <w:sdtContent>
                            <w:p>
                              <w:pPr>
                                <w:overflowPunct w:val="0"/>
                                <w:ind w:firstLine="720"/>
                                <w:jc w:val="both"/>
                                <w:textAlignment w:val="baseline"/>
                                <w:rPr>
                                  <w:bCs/>
                                  <w:color w:val="000000"/>
                                  <w:szCs w:val="24"/>
                                  <w:lang w:eastAsia="lt-LT"/>
                                </w:rPr>
                              </w:pPr>
                              <w:sdt>
                                <w:sdtPr>
                                  <w:alias w:val="Numeris"/>
                                  <w:tag w:val="nr_a86ded641b0d41d4b461da3264a0e61d"/>
                                  <w:lock w:val="sdtLocked"/>
                                  <w:richText/>
                                </w:sdtPr>
                                <w:sdtContent>
                                  <w:r>
                                    <w:rPr>
                                      <w:bCs/>
                                      <w:color w:val="000000"/>
                                      <w:szCs w:val="24"/>
                                      <w:lang w:eastAsia="lt-LT"/>
                                    </w:rPr>
                                    <w:t>71.2</w:t>
                                  </w:r>
                                </w:sdtContent>
                              </w:sdt>
                              <w:r>
                                <w:rPr>
                                  <w:bCs/>
                                  <w:color w:val="000000"/>
                                  <w:szCs w:val="24"/>
                                  <w:lang w:eastAsia="lt-LT"/>
                                </w:rPr>
                                <w:t>. bendra vienam ūkio subjektui (paramos gavėjui) suteiktos nereikšmingos (</w:t>
                              </w:r>
                              <w:r>
                                <w:rPr>
                                  <w:bCs/>
                                  <w:i/>
                                  <w:iCs/>
                                  <w:color w:val="000000"/>
                                  <w:szCs w:val="24"/>
                                  <w:lang w:eastAsia="lt-LT"/>
                                </w:rPr>
                                <w:t>de minimis</w:t>
                              </w:r>
                              <w:r>
                                <w:rPr>
                                  <w:bCs/>
                                  <w:color w:val="000000"/>
                                  <w:szCs w:val="24"/>
                                  <w:lang w:eastAsia="lt-LT"/>
                                </w:rPr>
                                <w:t>) pagalbos suma per bet kurį trejų metų laikotarpį negali viršyti 300 000 Eur;</w:t>
                              </w:r>
                            </w:p>
                          </w:sdtContent>
                        </w:sdt>
                        <w:sdt>
                          <w:sdtPr>
                            <w:alias w:val="71.3 pp."/>
                            <w:tag w:val="part_19cbcf3c19e041edb3ae51815936a5ce"/>
                            <w:lock w:val="sdtLocked"/>
                            <w:richText/>
                          </w:sdtPr>
                          <w:sdtContent>
                            <w:p>
                              <w:pPr>
                                <w:suppressAutoHyphens/>
                                <w:overflowPunct w:val="0"/>
                                <w:ind w:firstLine="720"/>
                                <w:jc w:val="both"/>
                                <w:textAlignment w:val="center"/>
                                <w:rPr>
                                  <w:bCs/>
                                  <w:szCs w:val="24"/>
                                  <w:lang w:eastAsia="lt-LT"/>
                                </w:rPr>
                              </w:pPr>
                              <w:sdt>
                                <w:sdtPr>
                                  <w:alias w:val="Numeris"/>
                                  <w:tag w:val="nr_19cbcf3c19e041edb3ae51815936a5ce"/>
                                  <w:lock w:val="sdtLocked"/>
                                  <w:richText/>
                                </w:sdtPr>
                                <w:sdtContent>
                                  <w:r>
                                    <w:rPr>
                                      <w:bCs/>
                                      <w:szCs w:val="24"/>
                                      <w:lang w:eastAsia="lt-LT"/>
                                    </w:rPr>
                                    <w:t>71.3</w:t>
                                  </w:r>
                                </w:sdtContent>
                              </w:sdt>
                              <w:r>
                                <w:rPr>
                                  <w:bCs/>
                                  <w:szCs w:val="24"/>
                                  <w:lang w:eastAsia="lt-LT"/>
                                </w:rPr>
                                <w:t xml:space="preserve">. vadovaujantis Reglamento </w:t>
                              </w:r>
                              <w:hyperlink r:id="rId25" w:tgtFrame="_blank" w:history="1">
                                <w:r>
                                  <w:rPr>
                                    <w:bCs/>
                                    <w:color w:val="0563C1" w:themeColor="hyperlink"/>
                                    <w:szCs w:val="24"/>
                                    <w:u w:val="single"/>
                                    <w:lang w:eastAsia="lt-LT"/>
                                  </w:rPr>
                                  <w:t>(ES) 2023/2831</w:t>
                                </w:r>
                              </w:hyperlink>
                              <w:r>
                                <w:rPr>
                                  <w:bCs/>
                                  <w:szCs w:val="24"/>
                                  <w:lang w:eastAsia="lt-LT"/>
                                </w:rPr>
                                <w:t xml:space="preserve"> 3 straipsnio 6 dalies nuostatomis, keliomis dalinėmis išmokomis teikiama parama diskontuojama paramos skyrimo dieną. Diskontuota paramos vertė apskaičiuojama pagal Valstybės pagalbos arba nereikšmingos (</w:t>
                              </w:r>
                              <w:r>
                                <w:rPr>
                                  <w:bCs/>
                                  <w:i/>
                                  <w:szCs w:val="24"/>
                                  <w:lang w:eastAsia="lt-LT"/>
                                </w:rPr>
                                <w:t>de minimis</w:t>
                              </w:r>
                              <w:r>
                                <w:rPr>
                                  <w:bCs/>
                                  <w:szCs w:val="24"/>
                                  <w:lang w:eastAsia="lt-LT"/>
                                </w:rPr>
                                <w:t xml:space="preserve">) pagalbos sumos (eurais) per visą pagalbos mokėjimo laikotarpį apskaičiavimą, nurodytą Valstybės pagalbos žemės ūkiui, maisto ūkiui, žuvininkystei ir kaimo plėtrai ir kitų iš valstybės biudžeto lėšų finansuojamų priemonių bendrąsias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3 priede; </w:t>
                              </w:r>
                            </w:p>
                          </w:sdtContent>
                        </w:sdt>
                        <w:sdt>
                          <w:sdtPr>
                            <w:alias w:val="71.4 pp."/>
                            <w:tag w:val="part_4136832571b4474eb1d7e478dd92f582"/>
                            <w:lock w:val="sdtLocked"/>
                            <w:richText/>
                          </w:sdtPr>
                          <w:sdtContent>
                            <w:p>
                              <w:pPr>
                                <w:overflowPunct w:val="0"/>
                                <w:ind w:firstLine="720"/>
                                <w:jc w:val="both"/>
                                <w:textAlignment w:val="baseline"/>
                                <w:rPr>
                                  <w:bCs/>
                                  <w:color w:val="000000"/>
                                  <w:szCs w:val="24"/>
                                  <w:lang w:eastAsia="lt-LT"/>
                                </w:rPr>
                              </w:pPr>
                              <w:sdt>
                                <w:sdtPr>
                                  <w:alias w:val="Numeris"/>
                                  <w:tag w:val="nr_4136832571b4474eb1d7e478dd92f582"/>
                                  <w:lock w:val="sdtLocked"/>
                                  <w:richText/>
                                </w:sdtPr>
                                <w:sdtContent>
                                  <w:r>
                                    <w:rPr>
                                      <w:bCs/>
                                      <w:color w:val="000000"/>
                                      <w:szCs w:val="24"/>
                                      <w:lang w:eastAsia="lt-LT"/>
                                    </w:rPr>
                                    <w:t>71.4</w:t>
                                  </w:r>
                                </w:sdtContent>
                              </w:sdt>
                              <w:r>
                                <w:rPr>
                                  <w:bCs/>
                                  <w:color w:val="000000"/>
                                  <w:szCs w:val="24"/>
                                  <w:lang w:eastAsia="lt-LT"/>
                                </w:rPr>
                                <w:t xml:space="preserve">. Agentūra pagal projekto vykdytojo ir jo partnerio (kai taikoma) užpildytą ir pateiktą „Vienos įmonės“ deklaraciją patikrina informaciją, ar ūkio subjektui (įskaitant su šiuo ūkio subjektu Reglamento </w:t>
                              </w:r>
                              <w:hyperlink r:id="rId26" w:tgtFrame="_blank" w:history="1">
                                <w:r>
                                  <w:rPr>
                                    <w:bCs/>
                                    <w:color w:val="0563C1" w:themeColor="hyperlink"/>
                                    <w:szCs w:val="24"/>
                                    <w:u w:val="single"/>
                                    <w:lang w:eastAsia="lt-LT"/>
                                  </w:rPr>
                                  <w:t>(ES) 2023/2831</w:t>
                                </w:r>
                              </w:hyperlink>
                              <w:r>
                                <w:rPr>
                                  <w:bCs/>
                                  <w:color w:val="000000"/>
                                  <w:szCs w:val="24"/>
                                  <w:lang w:eastAsia="lt-LT"/>
                                </w:rPr>
                                <w:t xml:space="preserve"> 2 straipsnio 2 dalyje nurodytais ryšiais susijusius ūkio subjektus ir Reglamento </w:t>
                              </w:r>
                              <w:hyperlink r:id="rId27" w:tgtFrame="_blank" w:history="1">
                                <w:r>
                                  <w:rPr>
                                    <w:bCs/>
                                    <w:color w:val="0563C1" w:themeColor="hyperlink"/>
                                    <w:szCs w:val="24"/>
                                    <w:u w:val="single"/>
                                    <w:lang w:eastAsia="lt-LT"/>
                                  </w:rPr>
                                  <w:t>(ES) 2023/2831</w:t>
                                </w:r>
                              </w:hyperlink>
                              <w:r>
                                <w:rPr>
                                  <w:bCs/>
                                  <w:color w:val="000000"/>
                                  <w:szCs w:val="24"/>
                                  <w:lang w:eastAsia="lt-LT"/>
                                </w:rPr>
                                <w:t xml:space="preserve"> 3 straipsnio 8 ir 9 dalyje numatytus atvejus) pagal Taisykles suteikus paramą nebus viršyta nustatyta nereikšmingos (</w:t>
                              </w:r>
                              <w:r>
                                <w:rPr>
                                  <w:bCs/>
                                  <w:i/>
                                  <w:iCs/>
                                  <w:color w:val="000000"/>
                                  <w:szCs w:val="24"/>
                                  <w:lang w:eastAsia="lt-LT"/>
                                </w:rPr>
                                <w:t>de minimis</w:t>
                              </w:r>
                              <w:r>
                                <w:rPr>
                                  <w:bCs/>
                                  <w:color w:val="000000"/>
                                  <w:szCs w:val="24"/>
                                  <w:lang w:eastAsia="lt-LT"/>
                                </w:rPr>
                                <w:t>) pagalbos riba, ir Suteiktos valstybės pagalbos ir nereikšmingos (</w:t>
                              </w:r>
                              <w:r>
                                <w:rPr>
                                  <w:bCs/>
                                  <w:i/>
                                  <w:iCs/>
                                  <w:color w:val="000000"/>
                                  <w:szCs w:val="24"/>
                                  <w:lang w:eastAsia="lt-LT"/>
                                </w:rPr>
                                <w:t>de minimis</w:t>
                              </w:r>
                              <w:r>
                                <w:rPr>
                                  <w:bCs/>
                                  <w:color w:val="000000"/>
                                  <w:szCs w:val="24"/>
                                  <w:lang w:eastAsia="lt-LT"/>
                                </w:rPr>
                                <w:t xml:space="preserve">) pagalbos registrui (toliau – Registras) pateikia duomenis apie suteiktą paramą Administravimo taisyklių nustatyta tvarka. Agentūros parengta „Vienos įmonės“ deklaracijos forma pagal Reglamentą </w:t>
                              </w:r>
                              <w:hyperlink r:id="rId28" w:tgtFrame="_blank" w:history="1">
                                <w:r>
                                  <w:rPr>
                                    <w:bCs/>
                                    <w:color w:val="0563C1" w:themeColor="hyperlink"/>
                                    <w:szCs w:val="24"/>
                                    <w:u w:val="single"/>
                                    <w:lang w:eastAsia="lt-LT"/>
                                  </w:rPr>
                                  <w:t>(ES) 2023/2831</w:t>
                                </w:r>
                              </w:hyperlink>
                              <w:r>
                                <w:rPr>
                                  <w:bCs/>
                                  <w:color w:val="000000"/>
                                  <w:szCs w:val="24"/>
                                  <w:lang w:eastAsia="lt-LT"/>
                                </w:rPr>
                                <w:t xml:space="preserve"> skelbiama Agentūros interneto tinklalapyje www.nma.lt;</w:t>
                              </w:r>
                            </w:p>
                          </w:sdtContent>
                        </w:sdt>
                        <w:sdt>
                          <w:sdtPr>
                            <w:alias w:val="71.5 pp."/>
                            <w:tag w:val="part_0ccc1ee8ac33499abb79caa7a5111426"/>
                            <w:lock w:val="sdtLocked"/>
                            <w:richText/>
                          </w:sdtPr>
                          <w:sdtContent>
                            <w:p>
                              <w:pPr>
                                <w:overflowPunct w:val="0"/>
                                <w:ind w:firstLine="720"/>
                                <w:jc w:val="both"/>
                                <w:textAlignment w:val="baseline"/>
                                <w:rPr>
                                  <w:bCs/>
                                  <w:color w:val="000000"/>
                                  <w:szCs w:val="24"/>
                                  <w:lang w:eastAsia="lt-LT"/>
                                </w:rPr>
                              </w:pPr>
                              <w:sdt>
                                <w:sdtPr>
                                  <w:alias w:val="Numeris"/>
                                  <w:tag w:val="nr_0ccc1ee8ac33499abb79caa7a5111426"/>
                                  <w:lock w:val="sdtLocked"/>
                                  <w:richText/>
                                </w:sdtPr>
                                <w:sdtContent>
                                  <w:r>
                                    <w:rPr>
                                      <w:bCs/>
                                      <w:color w:val="000000"/>
                                      <w:szCs w:val="24"/>
                                      <w:lang w:eastAsia="lt-LT"/>
                                    </w:rPr>
                                    <w:t>71.5</w:t>
                                  </w:r>
                                </w:sdtContent>
                              </w:sdt>
                              <w:r>
                                <w:rPr>
                                  <w:bCs/>
                                  <w:color w:val="000000"/>
                                  <w:szCs w:val="24"/>
                                  <w:lang w:eastAsia="lt-LT"/>
                                </w:rPr>
                                <w:t>. Agentūra, prieš priimdama sprendimą skirti paramą, turi įvertinti, kokio dydžio nauda atitenka visiems projekte dalyvaujantiems ūkio subjektams (projekto vykdytojui ir jo partneriams atskirai), ir priėmusi sprendimą turi atitinkamai įregistruoti (suvesti duomenis) į Registrą sumą, kuri atitinka konkretaus ūkio subjekto gautą naudą. Gauta nauda konkrečiam ūkio subjektui (projekto vykdytojui ir jo partneriams atskirai) nustatoma vadovaujantis jungtinės veiklos sutartimi arba pagal projekto paraiškoje</w:t>
                              </w:r>
                              <w:r>
                                <w:rPr>
                                  <w:b/>
                                  <w:bCs/>
                                  <w:color w:val="000000"/>
                                  <w:szCs w:val="24"/>
                                  <w:lang w:eastAsia="lt-LT"/>
                                </w:rPr>
                                <w:t xml:space="preserve"> </w:t>
                              </w:r>
                              <w:r>
                                <w:rPr>
                                  <w:bCs/>
                                  <w:color w:val="000000"/>
                                  <w:szCs w:val="24"/>
                                  <w:lang w:eastAsia="lt-LT"/>
                                </w:rPr>
                                <w:t>pateiktą informaciją planuojamoms įsigyti investicijoms. Tuo atveju, jeigu neįmanoma nustatyti, kokia nauda atitenka kiekvienam iš projekte dalyvaujančių ūkio subjektų (projekto vykdytojui ir jo partneriams atskirai), laikytina, jog visiems jiems yra suteikiama visa projekto paramos suma, kuri turi būti įregistruota Registre (taikoma, kai projektas teikiamas kartu su projektų vykdytojų partneriais);</w:t>
                              </w:r>
                            </w:p>
                          </w:sdtContent>
                        </w:sdt>
                        <w:sdt>
                          <w:sdtPr>
                            <w:alias w:val="71.6 pp."/>
                            <w:tag w:val="part_81f96b47fd08498194abef69ecc23e70"/>
                            <w:lock w:val="sdtLocked"/>
                            <w:richText/>
                          </w:sdtPr>
                          <w:sdtContent>
                            <w:p>
                              <w:pPr>
                                <w:overflowPunct w:val="0"/>
                                <w:ind w:firstLine="720"/>
                                <w:jc w:val="both"/>
                                <w:textAlignment w:val="baseline"/>
                                <w:rPr>
                                  <w:szCs w:val="24"/>
                                  <w:lang w:eastAsia="lt-LT"/>
                                </w:rPr>
                              </w:pPr>
                              <w:sdt>
                                <w:sdtPr>
                                  <w:alias w:val="Numeris"/>
                                  <w:tag w:val="nr_81f96b47fd08498194abef69ecc23e70"/>
                                  <w:lock w:val="sdtLocked"/>
                                  <w:richText/>
                                </w:sdtPr>
                                <w:sdtContent>
                                  <w:r>
                                    <w:rPr>
                                      <w:color w:val="000000"/>
                                      <w:szCs w:val="24"/>
                                      <w:lang w:eastAsia="lt-LT"/>
                                    </w:rPr>
                                    <w:t>71.6</w:t>
                                  </w:r>
                                </w:sdtContent>
                              </w:sdt>
                              <w:r>
                                <w:rPr>
                                  <w:color w:val="000000"/>
                                  <w:szCs w:val="24"/>
                                  <w:lang w:eastAsia="lt-LT"/>
                                </w:rPr>
                                <w:t xml:space="preserve">. </w:t>
                              </w:r>
                              <w:r>
                                <w:rPr>
                                  <w:szCs w:val="24"/>
                                  <w:lang w:eastAsia="lt-LT"/>
                                </w:rPr>
                                <w:t>paramos gavėjas privalo ne trumpiau kaip 10 metų nuo paramos suteikimo dienos saugoti visą su paramos paraiška ir suteikta parama susijusią informaciją ir dokumentus;</w:t>
                              </w:r>
                            </w:p>
                          </w:sdtContent>
                        </w:sdt>
                        <w:sdt>
                          <w:sdtPr>
                            <w:alias w:val="71.7 pp."/>
                            <w:tag w:val="part_5a88ed7c1c0c42dc810ff8b7ab431d1c"/>
                            <w:lock w:val="sdtLocked"/>
                            <w:richText/>
                          </w:sdtPr>
                          <w:sdtContent>
                            <w:p>
                              <w:pPr>
                                <w:overflowPunct w:val="0"/>
                                <w:ind w:firstLine="720"/>
                                <w:jc w:val="both"/>
                                <w:textAlignment w:val="baseline"/>
                                <w:rPr>
                                  <w:szCs w:val="24"/>
                                  <w:lang w:eastAsia="lt-LT"/>
                                </w:rPr>
                              </w:pPr>
                              <w:sdt>
                                <w:sdtPr>
                                  <w:alias w:val="Numeris"/>
                                  <w:tag w:val="nr_5a88ed7c1c0c42dc810ff8b7ab431d1c"/>
                                  <w:lock w:val="sdtLocked"/>
                                  <w:richText/>
                                </w:sdtPr>
                                <w:sdtContent>
                                  <w:r>
                                    <w:rPr>
                                      <w:szCs w:val="24"/>
                                      <w:lang w:eastAsia="lt-LT"/>
                                    </w:rPr>
                                    <w:t>71.7</w:t>
                                  </w:r>
                                </w:sdtContent>
                              </w:sdt>
                              <w:r>
                                <w:rPr>
                                  <w:szCs w:val="24"/>
                                  <w:lang w:eastAsia="lt-LT"/>
                                </w:rPr>
                                <w:t>. Agentūra privalo ne trumpiau kaip 10 metų nuo paskutinės paramos pagal Priemonę suteikimo dienos saugoti visą su paramos teikimu susijusią informaciją ir dokumentus Lietuvos Respublikos archyvų įstatyme nustatyta tvarka;</w:t>
                              </w:r>
                            </w:p>
                          </w:sdtContent>
                        </w:sdt>
                        <w:sdt>
                          <w:sdtPr>
                            <w:alias w:val="71.8 pp."/>
                            <w:tag w:val="part_9bc5af4f89ef40e9b159b7f3dffec6a9"/>
                            <w:lock w:val="sdtLocked"/>
                            <w:richText/>
                          </w:sdtPr>
                          <w:sdtContent>
                            <w:p>
                              <w:pPr>
                                <w:overflowPunct w:val="0"/>
                                <w:ind w:firstLine="720"/>
                                <w:jc w:val="both"/>
                                <w:textAlignment w:val="baseline"/>
                                <w:rPr>
                                  <w:szCs w:val="24"/>
                                  <w:lang w:eastAsia="lt-LT"/>
                                </w:rPr>
                              </w:pPr>
                              <w:sdt>
                                <w:sdtPr>
                                  <w:alias w:val="Numeris"/>
                                  <w:tag w:val="nr_9bc5af4f89ef40e9b159b7f3dffec6a9"/>
                                  <w:lock w:val="sdtLocked"/>
                                  <w:richText/>
                                </w:sdtPr>
                                <w:sdtContent>
                                  <w:r>
                                    <w:rPr>
                                      <w:szCs w:val="24"/>
                                      <w:lang w:eastAsia="lt-LT"/>
                                    </w:rPr>
                                    <w:t>71.8</w:t>
                                  </w:r>
                                </w:sdtContent>
                              </w:sdt>
                              <w:r>
                                <w:rPr>
                                  <w:szCs w:val="24"/>
                                  <w:lang w:eastAsia="lt-LT"/>
                                </w:rPr>
                                <w:t>. grąžintinos lėšos administruojamos Administravimo taisyklėse nustatyta tvarka;</w:t>
                              </w:r>
                            </w:p>
                          </w:sdtContent>
                        </w:sdt>
                        <w:sdt>
                          <w:sdtPr>
                            <w:alias w:val="71.9 pp."/>
                            <w:tag w:val="part_526f65bf44564656ab8398664f9c29bb"/>
                            <w:lock w:val="sdtLocked"/>
                            <w:richText/>
                          </w:sdtPr>
                          <w:sdtContent>
                            <w:p>
                              <w:pPr>
                                <w:overflowPunct w:val="0"/>
                                <w:ind w:firstLine="720"/>
                                <w:jc w:val="both"/>
                                <w:textAlignment w:val="baseline"/>
                                <w:rPr>
                                  <w:bCs/>
                                  <w:color w:val="000000"/>
                                  <w:szCs w:val="24"/>
                                  <w:lang w:eastAsia="lt-LT"/>
                                </w:rPr>
                              </w:pPr>
                              <w:sdt>
                                <w:sdtPr>
                                  <w:alias w:val="Numeris"/>
                                  <w:tag w:val="nr_526f65bf44564656ab8398664f9c29bb"/>
                                  <w:lock w:val="sdtLocked"/>
                                  <w:richText/>
                                </w:sdtPr>
                                <w:sdtContent>
                                  <w:r>
                                    <w:rPr>
                                      <w:bCs/>
                                      <w:color w:val="000000"/>
                                      <w:szCs w:val="24"/>
                                      <w:lang w:eastAsia="lt-LT"/>
                                    </w:rPr>
                                    <w:t>71.9</w:t>
                                  </w:r>
                                </w:sdtContent>
                              </w:sdt>
                              <w:r>
                                <w:rPr>
                                  <w:bCs/>
                                  <w:color w:val="000000"/>
                                  <w:szCs w:val="24"/>
                                  <w:lang w:eastAsia="lt-LT"/>
                                </w:rPr>
                                <w:t xml:space="preserve">. kitomis Administravimo taisyklėse nustatytomis sąlygomis, susijusiomis su Reglamento </w:t>
                              </w:r>
                              <w:hyperlink r:id="rId29" w:tgtFrame="_blank" w:history="1">
                                <w:r>
                                  <w:rPr>
                                    <w:bCs/>
                                    <w:color w:val="0563C1" w:themeColor="hyperlink"/>
                                    <w:szCs w:val="24"/>
                                    <w:u w:val="single"/>
                                    <w:lang w:eastAsia="lt-LT"/>
                                  </w:rPr>
                                  <w:t>2023/2831</w:t>
                                </w:r>
                              </w:hyperlink>
                              <w:r>
                                <w:rPr>
                                  <w:bCs/>
                                  <w:color w:val="000000"/>
                                  <w:szCs w:val="24"/>
                                  <w:lang w:eastAsia="lt-LT"/>
                                </w:rPr>
                                <w:t xml:space="preserve"> taikymu</w:t>
                              </w:r>
                              <w:r>
                                <w:rPr>
                                  <w:bCs/>
                                  <w:szCs w:val="24"/>
                                  <w:lang w:eastAsia="lt-LT"/>
                                </w:rPr>
                                <w:t>.</w:t>
                              </w:r>
                            </w:p>
                            <w:p>
                              <w:pPr>
                                <w:tabs>
                                  <w:tab w:val="left" w:pos="851"/>
                                </w:tabs>
                                <w:jc w:val="center"/>
                                <w:rPr>
                                  <w:rFonts w:eastAsia="Calibri"/>
                                  <w:b/>
                                  <w:szCs w:val="24"/>
                                  <w:lang w:eastAsia="lt-LT"/>
                                </w:rPr>
                              </w:pPr>
                            </w:p>
                          </w:sdtContent>
                        </w:sdt>
                      </w:sdtContent>
                    </w:sdt>
                  </w:sdtContent>
                </w:sdt>
                <w:sdt>
                  <w:sdtPr>
                    <w:alias w:val="poskirsnis"/>
                    <w:tag w:val="part_2c5291dd43c349c180dcc06e90b4f089"/>
                    <w:lock w:val="sdtLocked"/>
                    <w:richText/>
                  </w:sdtPr>
                  <w:sdtContent>
                    <w:p>
                      <w:pPr>
                        <w:tabs>
                          <w:tab w:val="left" w:pos="851"/>
                        </w:tabs>
                        <w:jc w:val="center"/>
                        <w:rPr>
                          <w:rFonts w:eastAsia="Calibri"/>
                          <w:b/>
                          <w:szCs w:val="24"/>
                          <w:lang w:eastAsia="lt-LT"/>
                        </w:rPr>
                      </w:pPr>
                      <w:sdt>
                        <w:sdtPr>
                          <w:alias w:val="Pavadinimas"/>
                          <w:tag w:val="title_2c5291dd43c349c180dcc06e90b4f089"/>
                          <w:lock w:val="sdtLocked"/>
                          <w:richText/>
                        </w:sdtPr>
                        <w:sdtContent>
                          <w:r>
                            <w:rPr>
                              <w:rFonts w:eastAsia="Calibri"/>
                              <w:b/>
                              <w:szCs w:val="24"/>
                              <w:lang w:eastAsia="lt-LT"/>
                            </w:rPr>
                            <w:t>Tinkamos finansuoti išlaidos</w:t>
                          </w:r>
                        </w:sdtContent>
                      </w:sdt>
                    </w:p>
                    <w:p>
                      <w:pPr>
                        <w:tabs>
                          <w:tab w:val="left" w:pos="567"/>
                          <w:tab w:val="left" w:pos="851"/>
                        </w:tabs>
                        <w:ind w:firstLine="720"/>
                        <w:jc w:val="both"/>
                        <w:rPr>
                          <w:b/>
                          <w:szCs w:val="24"/>
                          <w:lang w:eastAsia="lt-LT"/>
                        </w:rPr>
                      </w:pPr>
                    </w:p>
                    <w:sdt>
                      <w:sdtPr>
                        <w:alias w:val="72 p."/>
                        <w:tag w:val="part_7ea6d4dca7ee4f2aa124c3eb9a6582ea"/>
                        <w:lock w:val="sdtLocked"/>
                        <w:richText/>
                      </w:sdtPr>
                      <w:sdtContent>
                        <w:p>
                          <w:pPr>
                            <w:tabs>
                              <w:tab w:val="left" w:pos="851"/>
                            </w:tabs>
                            <w:ind w:firstLine="720"/>
                            <w:jc w:val="both"/>
                            <w:rPr>
                              <w:szCs w:val="24"/>
                              <w:lang w:eastAsia="lt-LT"/>
                            </w:rPr>
                          </w:pPr>
                          <w:sdt>
                            <w:sdtPr>
                              <w:alias w:val="Numeris"/>
                              <w:tag w:val="nr_7ea6d4dca7ee4f2aa124c3eb9a6582ea"/>
                              <w:lock w:val="sdtLocked"/>
                              <w:richText/>
                            </w:sdtPr>
                            <w:sdtContent>
                              <w:r>
                                <w:rPr>
                                  <w:rFonts w:eastAsia="Calibri"/>
                                  <w:szCs w:val="24"/>
                                  <w:lang w:eastAsia="lt-LT"/>
                                </w:rPr>
                                <w:t>72</w:t>
                              </w:r>
                            </w:sdtContent>
                          </w:sdt>
                          <w:r>
                            <w:rPr>
                              <w:rFonts w:eastAsia="Calibri"/>
                              <w:szCs w:val="24"/>
                              <w:lang w:eastAsia="lt-LT"/>
                            </w:rPr>
                            <w:t>. Tinkamumo sąlygos tinkamoms finansuoti projektų išlaidoms numatytos Administravimo taisyklėse ir Taisyklėse. T</w:t>
                          </w:r>
                          <w:r>
                            <w:rPr>
                              <w:szCs w:val="24"/>
                              <w:lang w:eastAsia="lt-LT"/>
                            </w:rPr>
                            <w:t>inkamos finansuoti projektų įgyvendinimo išlaidos turi:</w:t>
                          </w:r>
                        </w:p>
                        <w:sdt>
                          <w:sdtPr>
                            <w:alias w:val="73.1 pp."/>
                            <w:tag w:val="part_3016244fd92e4439b60e600d59812a45"/>
                            <w:lock w:val="sdtLocked"/>
                            <w:richText/>
                          </w:sdtPr>
                          <w:sdtContent>
                            <w:p>
                              <w:pPr>
                                <w:tabs>
                                  <w:tab w:val="left" w:pos="851"/>
                                </w:tabs>
                                <w:ind w:firstLine="720"/>
                                <w:jc w:val="both"/>
                                <w:rPr>
                                  <w:szCs w:val="24"/>
                                  <w:lang w:eastAsia="lt-LT"/>
                                </w:rPr>
                              </w:pPr>
                              <w:sdt>
                                <w:sdtPr>
                                  <w:alias w:val="Numeris"/>
                                  <w:tag w:val="nr_3016244fd92e4439b60e600d59812a45"/>
                                  <w:lock w:val="sdtLocked"/>
                                  <w:richText/>
                                </w:sdtPr>
                                <w:sdtContent>
                                  <w:r>
                                    <w:rPr>
                                      <w:szCs w:val="24"/>
                                      <w:lang w:eastAsia="lt-LT"/>
                                    </w:rPr>
                                    <w:t>73.1</w:t>
                                  </w:r>
                                </w:sdtContent>
                              </w:sdt>
                              <w:r>
                                <w:rPr>
                                  <w:szCs w:val="24"/>
                                  <w:lang w:eastAsia="lt-LT"/>
                                </w:rPr>
                                <w:t xml:space="preserve">. </w:t>
                              </w:r>
                              <w:r>
                                <w:rPr>
                                  <w:rFonts w:eastAsia="Calibri"/>
                                  <w:szCs w:val="24"/>
                                  <w:lang w:eastAsia="lt-LT"/>
                                </w:rPr>
                                <w:t>neviršyti vidutinių atitinkamų prekių, paslaugų, darbų rinkos kainų. Laikoma, kad iš paramos projekto įgyvendinti prašomos finansuoti išlaidos neviršija vidutinių rinkos kainų, jeigu projekto išlaidos pagrindžiamos (nurodomi alternatyvūs būdai):</w:t>
                              </w:r>
                            </w:p>
                            <w:sdt>
                              <w:sdtPr>
                                <w:alias w:val="73.1.1 pp."/>
                                <w:tag w:val="part_7a0d22fccc84481498b80f017270d6d1"/>
                                <w:lock w:val="sdtLocked"/>
                                <w:richText/>
                              </w:sdtPr>
                              <w:sdtContent>
                                <w:p>
                                  <w:pPr>
                                    <w:tabs>
                                      <w:tab w:val="left" w:pos="851"/>
                                    </w:tabs>
                                    <w:ind w:firstLine="720"/>
                                    <w:jc w:val="both"/>
                                    <w:rPr>
                                      <w:color w:val="000000"/>
                                      <w:szCs w:val="24"/>
                                      <w:lang w:eastAsia="lt-LT"/>
                                    </w:rPr>
                                  </w:pPr>
                                  <w:sdt>
                                    <w:sdtPr>
                                      <w:alias w:val="Numeris"/>
                                      <w:tag w:val="nr_7a0d22fccc84481498b80f017270d6d1"/>
                                      <w:lock w:val="sdtLocked"/>
                                      <w:richText/>
                                    </w:sdtPr>
                                    <w:sdtContent>
                                      <w:r>
                                        <w:rPr>
                                          <w:szCs w:val="24"/>
                                          <w:lang w:eastAsia="lt-LT"/>
                                        </w:rPr>
                                        <w:t>73.1.1</w:t>
                                      </w:r>
                                    </w:sdtContent>
                                  </w:sdt>
                                  <w:r>
                                    <w:rPr>
                                      <w:szCs w:val="24"/>
                                      <w:lang w:eastAsia="lt-LT"/>
                                    </w:rPr>
                                    <w:t xml:space="preserve">. </w:t>
                                  </w:r>
                                  <w:r>
                                    <w:rPr>
                                      <w:rFonts w:eastAsia="Calibri"/>
                                      <w:szCs w:val="24"/>
                                      <w:lang w:eastAsia="lt-LT"/>
                                    </w:rPr>
                                    <w:t xml:space="preserve">bent 3 (trimis) skirtingų darbų vykdytojų, prekių tiekėjų ir (arba) paslaugų teikėjų, prekiaujančių panašiomis prekėmis ir (arba) teikiančių panašias paslaugas, atliekančių panašius darbus (panašumo požymį apibūdinantys elementai: ta pati paskirtis, funkcijos, komplektacija, techninė specifikacija) ir kuriems tai yra įprasta komercinė-ūkinė veikla, komerciniais pasiūlymais arba jų interneto tinklalapiuose esančiomis kainomis kompiuterio ekrano nuotraukų forma (angl. </w:t>
                                  </w:r>
                                  <w:r>
                                    <w:rPr>
                                      <w:rFonts w:eastAsia="Calibri"/>
                                      <w:i/>
                                      <w:szCs w:val="24"/>
                                      <w:lang w:eastAsia="lt-LT"/>
                                    </w:rPr>
                                    <w:t>Print Screen</w:t>
                                  </w:r>
                                  <w:r>
                                    <w:rPr>
                                      <w:rFonts w:eastAsia="Calibri"/>
                                      <w:szCs w:val="24"/>
                                      <w:lang w:eastAsia="lt-LT"/>
                                    </w:rPr>
                                    <w:t>), arba kitu būdu, leidžiančiu objektyviai palyginti bent 3 skirtingų darbų vykdytojų, prekių tiekėjų ir (arba) paslaugų teikėjų, prekiaujančių panašiomis prekėmis ir (arba) teikiančių panašias paslaugas, ir (arba) vykdančių panašius darbus, ir kuriems tai yra įprasta komercinė-ūkinė veikla, siūlomas kainas. Bent 1 rinkos kainos įrodymo dokumentas (komercinis pasiūlymas arba kompiuterio ekrano nuotrauka) turi būti pateiktas prekių ar paslaugų teikėjo, darbų vykdytojo, kurio buveinės registracijos vieta yra ne Strategijos vykdytojos ir (arba) Strategijos vykdytojos partnerės teritorijoje</w:t>
                                  </w:r>
                                  <w:r>
                                    <w:rPr>
                                      <w:rFonts w:eastAsia="Calibri"/>
                                      <w:color w:val="000000"/>
                                      <w:szCs w:val="24"/>
                                      <w:lang w:eastAsia="lt-LT"/>
                                    </w:rPr>
                                    <w:t>;</w:t>
                                  </w:r>
                                </w:p>
                              </w:sdtContent>
                            </w:sdt>
                            <w:sdt>
                              <w:sdtPr>
                                <w:alias w:val="73.1.2 pp."/>
                                <w:tag w:val="part_61e5cb9ae53c43dc88ad0166a9c597f0"/>
                                <w:lock w:val="sdtLocked"/>
                                <w:richText/>
                              </w:sdtPr>
                              <w:sdtContent>
                                <w:p>
                                  <w:pPr>
                                    <w:tabs>
                                      <w:tab w:val="left" w:pos="851"/>
                                    </w:tabs>
                                    <w:ind w:firstLine="720"/>
                                    <w:jc w:val="both"/>
                                    <w:rPr>
                                      <w:szCs w:val="24"/>
                                      <w:lang w:eastAsia="lt-LT"/>
                                    </w:rPr>
                                  </w:pPr>
                                  <w:sdt>
                                    <w:sdtPr>
                                      <w:alias w:val="Numeris"/>
                                      <w:tag w:val="nr_61e5cb9ae53c43dc88ad0166a9c597f0"/>
                                      <w:lock w:val="sdtLocked"/>
                                      <w:richText/>
                                    </w:sdtPr>
                                    <w:sdtContent>
                                      <w:r>
                                        <w:rPr>
                                          <w:szCs w:val="24"/>
                                          <w:lang w:eastAsia="lt-LT"/>
                                        </w:rPr>
                                        <w:t>73.1.2</w:t>
                                      </w:r>
                                    </w:sdtContent>
                                  </w:sdt>
                                  <w:r>
                                    <w:rPr>
                                      <w:szCs w:val="24"/>
                                      <w:lang w:eastAsia="lt-LT"/>
                                    </w:rPr>
                                    <w:t xml:space="preserve">. </w:t>
                                  </w:r>
                                  <w:r>
                                    <w:rPr>
                                      <w:rFonts w:eastAsia="Calibri"/>
                                      <w:szCs w:val="24"/>
                                      <w:lang w:eastAsia="lt-LT"/>
                                    </w:rPr>
                                    <w:t xml:space="preserve">Ministerijos, Agentūros ar kitų Europos struktūrinių ir investavimo fondų (toliau –  ESIF) administruojančių institucijų patvirtintais arba nepriklausomų ekspertų atliktais, viešai ESIF administruojančių institucijų interneto svetainėse skelbiamais prekių, paslaugų ir (arba) darbų kainų rinkos tyrimuose nustatytais įkainiais, kurie taikomi tokioms pat išlaidoms įgyvendinant panašaus pobūdžio projektus ir panašiems paramos gavėjams, fiksuotaisiais tokių pat prekių, darbų ir (arba) paslaugų vienetų įkainiais, taikomais panašaus pobūdžio projektams ir paramos gavėjams. Europos Sąjungos struktūriniams fondams (Europos socialiniam fondui, Europos regioninės plėtros fondui, Europos sanglaudos fondui) taikomi rinkos kainų tyrimai (supaprastinto išlaidų apmokėjimo tyrimai) skelbiami interneto tinklalapio www.esinvesticijos.lt nuorodos „Dokumentai“ skyriaus „Tyrimai“ poskyryje „Supaprastinto išlaidų apmokėjimo tyrimai“); </w:t>
                                  </w:r>
                                </w:p>
                              </w:sdtContent>
                            </w:sdt>
                            <w:sdt>
                              <w:sdtPr>
                                <w:alias w:val="73.1.3 pp."/>
                                <w:tag w:val="part_ecda61c2d2bd4563a6eac388dddf3832"/>
                                <w:lock w:val="sdtLocked"/>
                                <w:richText/>
                              </w:sdtPr>
                              <w:sdtContent>
                                <w:p>
                                  <w:pPr>
                                    <w:tabs>
                                      <w:tab w:val="left" w:pos="851"/>
                                    </w:tabs>
                                    <w:ind w:firstLine="720"/>
                                    <w:jc w:val="both"/>
                                    <w:rPr>
                                      <w:szCs w:val="24"/>
                                      <w:lang w:eastAsia="lt-LT"/>
                                    </w:rPr>
                                  </w:pPr>
                                  <w:sdt>
                                    <w:sdtPr>
                                      <w:alias w:val="Numeris"/>
                                      <w:tag w:val="nr_ecda61c2d2bd4563a6eac388dddf3832"/>
                                      <w:lock w:val="sdtLocked"/>
                                      <w:richText/>
                                    </w:sdtPr>
                                    <w:sdtContent>
                                      <w:r>
                                        <w:rPr>
                                          <w:szCs w:val="24"/>
                                          <w:lang w:eastAsia="lt-LT"/>
                                        </w:rPr>
                                        <w:t>73.1.3</w:t>
                                      </w:r>
                                    </w:sdtContent>
                                  </w:sdt>
                                  <w:r>
                                    <w:rPr>
                                      <w:szCs w:val="24"/>
                                      <w:lang w:eastAsia="lt-LT"/>
                                    </w:rPr>
                                    <w:t>. atliktų darbų prekių ar paslaugų pirkimų arba viešųjų pirkimų dokumentais, jeigu atliekant pirkimus buvo gauti pasiūlymai, atitinkantys Taisyklių 73.1.1</w:t>
                                  </w:r>
                                  <w:r>
                                    <w:rPr>
                                      <w:b/>
                                      <w:bCs/>
                                      <w:szCs w:val="24"/>
                                      <w:lang w:eastAsia="lt-LT"/>
                                    </w:rPr>
                                    <w:t xml:space="preserve"> </w:t>
                                  </w:r>
                                  <w:r>
                                    <w:rPr>
                                      <w:szCs w:val="24"/>
                                      <w:lang w:eastAsia="lt-LT"/>
                                    </w:rPr>
                                    <w:t xml:space="preserve">papunktyje nustatytus reikalavimus komerciniams pasiūlymams, bent iš trijų darbų vykdytojų, prekių tiekėjų ir (arba) paslaugų teikėjų; </w:t>
                                  </w:r>
                                </w:p>
                              </w:sdtContent>
                            </w:sdt>
                          </w:sdtContent>
                        </w:sdt>
                        <w:sdt>
                          <w:sdtPr>
                            <w:alias w:val="73.2 pp."/>
                            <w:tag w:val="part_9f06099757e44710a19cadb7e5d552fc"/>
                            <w:lock w:val="sdtLocked"/>
                            <w:richText/>
                          </w:sdtPr>
                          <w:sdtContent>
                            <w:p>
                              <w:pPr>
                                <w:tabs>
                                  <w:tab w:val="left" w:pos="851"/>
                                </w:tabs>
                                <w:ind w:firstLine="720"/>
                                <w:jc w:val="both"/>
                                <w:rPr>
                                  <w:szCs w:val="24"/>
                                  <w:lang w:eastAsia="lt-LT"/>
                                </w:rPr>
                              </w:pPr>
                              <w:sdt>
                                <w:sdtPr>
                                  <w:alias w:val="Numeris"/>
                                  <w:tag w:val="nr_9f06099757e44710a19cadb7e5d552fc"/>
                                  <w:lock w:val="sdtLocked"/>
                                  <w:richText/>
                                </w:sdtPr>
                                <w:sdtContent>
                                  <w:r>
                                    <w:rPr>
                                      <w:szCs w:val="24"/>
                                      <w:lang w:eastAsia="lt-LT"/>
                                    </w:rPr>
                                    <w:t>73.2</w:t>
                                  </w:r>
                                </w:sdtContent>
                              </w:sdt>
                              <w:r>
                                <w:rPr>
                                  <w:szCs w:val="24"/>
                                  <w:lang w:eastAsia="lt-LT"/>
                                </w:rPr>
                                <w:t xml:space="preserve">. </w:t>
                              </w:r>
                              <w:r>
                                <w:rPr>
                                  <w:rFonts w:eastAsia="Calibri"/>
                                  <w:szCs w:val="24"/>
                                  <w:lang w:eastAsia="lt-LT"/>
                                </w:rPr>
                                <w:t>neviršyti didžiausios paramos projektui įgyvendinti dydžio ir didžiausios galimo paramos projektui įgyvendinti intensyvumo normos, nurodytos Taisyklių 78 punkte. Gali būti taikomos kelios intensyvumo normos, priklausomai nuo planuojamų veiklų pobūdžio ir paramos gavėjų tinkamumo tas veiklas vykdyti;</w:t>
                              </w:r>
                            </w:p>
                          </w:sdtContent>
                        </w:sdt>
                        <w:sdt>
                          <w:sdtPr>
                            <w:alias w:val="73.3 pp."/>
                            <w:tag w:val="part_33279b2f3cc54aa1ac5f46dbb9e63a49"/>
                            <w:lock w:val="sdtLocked"/>
                            <w:richText/>
                          </w:sdtPr>
                          <w:sdtContent>
                            <w:p>
                              <w:pPr>
                                <w:tabs>
                                  <w:tab w:val="left" w:pos="851"/>
                                </w:tabs>
                                <w:ind w:firstLine="720"/>
                                <w:jc w:val="both"/>
                                <w:rPr>
                                  <w:szCs w:val="24"/>
                                  <w:lang w:eastAsia="lt-LT"/>
                                </w:rPr>
                              </w:pPr>
                              <w:sdt>
                                <w:sdtPr>
                                  <w:alias w:val="Numeris"/>
                                  <w:tag w:val="nr_33279b2f3cc54aa1ac5f46dbb9e63a49"/>
                                  <w:lock w:val="sdtLocked"/>
                                  <w:richText/>
                                </w:sdtPr>
                                <w:sdtContent>
                                  <w:r>
                                    <w:rPr>
                                      <w:szCs w:val="24"/>
                                      <w:lang w:eastAsia="lt-LT"/>
                                    </w:rPr>
                                    <w:t>73.3</w:t>
                                  </w:r>
                                </w:sdtContent>
                              </w:sdt>
                              <w:r>
                                <w:rPr>
                                  <w:szCs w:val="24"/>
                                  <w:lang w:eastAsia="lt-LT"/>
                                </w:rPr>
                                <w:t xml:space="preserve">. </w:t>
                              </w:r>
                              <w:r>
                                <w:rPr>
                                  <w:rFonts w:eastAsia="Calibri"/>
                                  <w:szCs w:val="24"/>
                                  <w:lang w:eastAsia="lt-LT"/>
                                </w:rPr>
                                <w:t xml:space="preserve">būti </w:t>
                              </w:r>
                              <w:r>
                                <w:rPr>
                                  <w:szCs w:val="24"/>
                                  <w:lang w:eastAsia="lt-LT"/>
                                </w:rPr>
                                <w:t xml:space="preserve">patirtos nepažeidžiant pirkimų tvarkos, nurodytos Taisyklių </w:t>
                              </w:r>
                              <w:r>
                                <w:rPr>
                                  <w:rFonts w:eastAsia="Calibri"/>
                                  <w:szCs w:val="24"/>
                                  <w:lang w:eastAsia="lt-LT"/>
                                </w:rPr>
                                <w:t>114 ir 115 punktuose</w:t>
                              </w:r>
                              <w:r>
                                <w:rPr>
                                  <w:szCs w:val="24"/>
                                  <w:lang w:eastAsia="lt-LT"/>
                                </w:rPr>
                                <w:t>;</w:t>
                              </w:r>
                            </w:p>
                          </w:sdtContent>
                        </w:sdt>
                        <w:sdt>
                          <w:sdtPr>
                            <w:alias w:val="73.4 pp."/>
                            <w:tag w:val="part_4d72a5310f5147269f3a37468dd7dc75"/>
                            <w:lock w:val="sdtLocked"/>
                            <w:richText/>
                          </w:sdtPr>
                          <w:sdtContent>
                            <w:p>
                              <w:pPr>
                                <w:tabs>
                                  <w:tab w:val="left" w:pos="851"/>
                                </w:tabs>
                                <w:ind w:firstLine="720"/>
                                <w:jc w:val="both"/>
                                <w:rPr>
                                  <w:szCs w:val="24"/>
                                  <w:lang w:eastAsia="lt-LT"/>
                                </w:rPr>
                              </w:pPr>
                              <w:sdt>
                                <w:sdtPr>
                                  <w:alias w:val="Numeris"/>
                                  <w:tag w:val="nr_4d72a5310f5147269f3a37468dd7dc75"/>
                                  <w:lock w:val="sdtLocked"/>
                                  <w:richText/>
                                </w:sdtPr>
                                <w:sdtContent>
                                  <w:r>
                                    <w:rPr>
                                      <w:szCs w:val="24"/>
                                      <w:lang w:eastAsia="lt-LT"/>
                                    </w:rPr>
                                    <w:t>73.4</w:t>
                                  </w:r>
                                </w:sdtContent>
                              </w:sdt>
                              <w:r>
                                <w:rPr>
                                  <w:szCs w:val="24"/>
                                  <w:lang w:eastAsia="lt-LT"/>
                                </w:rPr>
                                <w:t>. būti pagrįstos išlaidų pagrindimo ir išlaidų apmokėjimo įrodymo dokumentais. Išlaidų pagrindimo dokumentai – rangovų, paslaugų teikėjų ar prekių tiekėjų pateiktos sąskaitos, priėmimo–perdavimo aktai ar kiti dokumentai, kuriais pagrindžiamos patirtos išlaidos. Išlaidų apmokėjimo įrodymo dokumentai – banko sąskaitos išrašai, internetine bankininkyste besinaudojančių projektų vykdytojų pateikti išrašai, patvirtinti projekto vykdytojo (taikoma fiziniams asmenims), projekto vykdytojo vadovo ar kito įgalioto asmens kvalifikuotu elektroniniu parašu. Visos išlaidos turi būti apmokamos per projekto vykdytojo banko atsiskaitomąją sąskaitą;</w:t>
                              </w:r>
                            </w:p>
                          </w:sdtContent>
                        </w:sdt>
                        <w:sdt>
                          <w:sdtPr>
                            <w:alias w:val="73.5 pp."/>
                            <w:tag w:val="part_2538e5bcee3642058e9b9aa51c46329a"/>
                            <w:lock w:val="sdtLocked"/>
                            <w:richText/>
                          </w:sdtPr>
                          <w:sdtContent>
                            <w:p>
                              <w:pPr>
                                <w:tabs>
                                  <w:tab w:val="left" w:pos="851"/>
                                </w:tabs>
                                <w:ind w:firstLine="720"/>
                                <w:jc w:val="both"/>
                                <w:rPr>
                                  <w:szCs w:val="24"/>
                                  <w:lang w:eastAsia="lt-LT"/>
                                </w:rPr>
                              </w:pPr>
                              <w:sdt>
                                <w:sdtPr>
                                  <w:alias w:val="Numeris"/>
                                  <w:tag w:val="nr_2538e5bcee3642058e9b9aa51c46329a"/>
                                  <w:lock w:val="sdtLocked"/>
                                  <w:richText/>
                                </w:sdtPr>
                                <w:sdtContent>
                                  <w:r>
                                    <w:rPr>
                                      <w:szCs w:val="24"/>
                                      <w:lang w:eastAsia="lt-LT"/>
                                    </w:rPr>
                                    <w:t>73.5</w:t>
                                  </w:r>
                                </w:sdtContent>
                              </w:sdt>
                              <w:r>
                                <w:rPr>
                                  <w:szCs w:val="24"/>
                                  <w:lang w:eastAsia="lt-LT"/>
                                </w:rPr>
                                <w:t xml:space="preserve">. būti patirtos tinkamu laikotarpiu, t. y. ne anksčiau kaip nuo Strategijos pateikimo dienos ir ne vėliau kaip iki Strategijos įgyvendinimo tinkamo laikotarpio pabaigos, išskyrus projekto bendrąsias išlaidas, nurodytas Administravimo taisyklėse. Projekto bendrosios išlaidos gali būti patirtos ne anksčiau kaip 12 mėnesių iki projekto pateikimo dienos. Projekto tinkamas įgyvendinimo laikotarpis – iki 36 mėn. nuo projekto vykdymo sutarties sudarymo dienos arba sprendimo skirti paramą priėmimo dienos, kai paramos sutartys nesudaromos. Visos projektų įgyvendinimo išlaidos pagal Priemonę turi būti patirtos ir pagrįstos išlaidų pagrindimo bei išlaidų apmokėjimo įrodymo dokumentais ne vėliau kaip iki 2029 m. liepos 1 d. Visais atvejais projektų įgyvendinimo išlaidos turi būti patirtos ne vėliau kaip 1 mėnuo iki Strategijos įgyvendinimo pabaigos; </w:t>
                              </w:r>
                            </w:p>
                          </w:sdtContent>
                        </w:sdt>
                        <w:sdt>
                          <w:sdtPr>
                            <w:alias w:val="73.6 pp."/>
                            <w:tag w:val="part_db1f717cd2f546a3b438df7ad15764b4"/>
                            <w:lock w:val="sdtLocked"/>
                            <w:richText/>
                          </w:sdtPr>
                          <w:sdtContent>
                            <w:p>
                              <w:pPr>
                                <w:tabs>
                                  <w:tab w:val="left" w:pos="851"/>
                                </w:tabs>
                                <w:ind w:firstLine="720"/>
                                <w:jc w:val="both"/>
                                <w:rPr>
                                  <w:szCs w:val="24"/>
                                  <w:lang w:eastAsia="lt-LT"/>
                                </w:rPr>
                              </w:pPr>
                              <w:sdt>
                                <w:sdtPr>
                                  <w:alias w:val="Numeris"/>
                                  <w:tag w:val="nr_db1f717cd2f546a3b438df7ad15764b4"/>
                                  <w:lock w:val="sdtLocked"/>
                                  <w:richText/>
                                </w:sdtPr>
                                <w:sdtContent>
                                  <w:r>
                                    <w:rPr>
                                      <w:szCs w:val="24"/>
                                      <w:lang w:eastAsia="lt-LT"/>
                                    </w:rPr>
                                    <w:t>73.6</w:t>
                                  </w:r>
                                </w:sdtContent>
                              </w:sdt>
                              <w:r>
                                <w:rPr>
                                  <w:szCs w:val="24"/>
                                  <w:lang w:eastAsia="lt-LT"/>
                                </w:rPr>
                                <w:t xml:space="preserve">. </w:t>
                              </w:r>
                              <w:r>
                                <w:rPr>
                                  <w:color w:val="000000"/>
                                  <w:szCs w:val="24"/>
                                  <w:lang w:eastAsia="lt-LT"/>
                                </w:rPr>
                                <w:t>būti patikrinamos projekto įgyvendinimo ir jo kontrolės laikotarpiu (pvz., patikrų vietoje, auditų metu įmanoma įsitikinti, kad tokios išlaidos buvo faktiškai patirtos);</w:t>
                              </w:r>
                            </w:p>
                          </w:sdtContent>
                        </w:sdt>
                        <w:sdt>
                          <w:sdtPr>
                            <w:alias w:val="73.7 pp."/>
                            <w:tag w:val="part_b0711b8aed05447c971add520d756790"/>
                            <w:lock w:val="sdtLocked"/>
                            <w:richText/>
                          </w:sdtPr>
                          <w:sdtContent>
                            <w:p>
                              <w:pPr>
                                <w:tabs>
                                  <w:tab w:val="left" w:pos="851"/>
                                </w:tabs>
                                <w:ind w:firstLine="720"/>
                                <w:jc w:val="both"/>
                                <w:rPr>
                                  <w:color w:val="000000"/>
                                  <w:szCs w:val="24"/>
                                  <w:lang w:eastAsia="lt-LT"/>
                                </w:rPr>
                              </w:pPr>
                              <w:sdt>
                                <w:sdtPr>
                                  <w:alias w:val="Numeris"/>
                                  <w:tag w:val="nr_b0711b8aed05447c971add520d756790"/>
                                  <w:lock w:val="sdtLocked"/>
                                  <w:richText/>
                                </w:sdtPr>
                                <w:sdtContent>
                                  <w:r>
                                    <w:rPr>
                                      <w:szCs w:val="24"/>
                                      <w:lang w:eastAsia="lt-LT"/>
                                    </w:rPr>
                                    <w:t>73.7</w:t>
                                  </w:r>
                                </w:sdtContent>
                              </w:sdt>
                              <w:r>
                                <w:rPr>
                                  <w:szCs w:val="24"/>
                                  <w:lang w:eastAsia="lt-LT"/>
                                </w:rPr>
                                <w:t>.</w:t>
                              </w:r>
                              <w:r>
                                <w:rPr>
                                  <w:color w:val="000000"/>
                                  <w:szCs w:val="24"/>
                                  <w:lang w:eastAsia="lt-LT"/>
                                </w:rPr>
                                <w:t xml:space="preserve"> būti tiesiogiai susijusios su Strategijos ir projekto įgyvendinimu;</w:t>
                              </w:r>
                            </w:p>
                          </w:sdtContent>
                        </w:sdt>
                        <w:sdt>
                          <w:sdtPr>
                            <w:alias w:val="73.8 pp."/>
                            <w:tag w:val="part_ced6f5e600a14af58f7e0173f62741f1"/>
                            <w:lock w:val="sdtLocked"/>
                            <w:richText/>
                          </w:sdtPr>
                          <w:sdtContent>
                            <w:p>
                              <w:pPr>
                                <w:tabs>
                                  <w:tab w:val="left" w:pos="851"/>
                                </w:tabs>
                                <w:ind w:firstLine="720"/>
                                <w:jc w:val="both"/>
                                <w:rPr>
                                  <w:szCs w:val="24"/>
                                  <w:lang w:eastAsia="lt-LT"/>
                                </w:rPr>
                              </w:pPr>
                              <w:sdt>
                                <w:sdtPr>
                                  <w:alias w:val="Numeris"/>
                                  <w:tag w:val="nr_ced6f5e600a14af58f7e0173f62741f1"/>
                                  <w:lock w:val="sdtLocked"/>
                                  <w:richText/>
                                </w:sdtPr>
                                <w:sdtContent>
                                  <w:r>
                                    <w:rPr>
                                      <w:color w:val="000000"/>
                                      <w:szCs w:val="24"/>
                                      <w:lang w:eastAsia="lt-LT"/>
                                    </w:rPr>
                                    <w:t>73.8</w:t>
                                  </w:r>
                                </w:sdtContent>
                              </w:sdt>
                              <w:r>
                                <w:rPr>
                                  <w:color w:val="000000"/>
                                  <w:szCs w:val="24"/>
                                  <w:lang w:eastAsia="lt-LT"/>
                                </w:rPr>
                                <w:t>. būti nekeičiamos projekto įgyvendinimo metu, t. y. projekto išlaidos, numatytos projekto paraiškoje ir patvirtintame projekte, jo įgyvendinimo metu negali būti keičiamos arba papildomos naujomis, išskyrus atvejus, nustatytus Administravimo taisyklėse.</w:t>
                              </w:r>
                            </w:p>
                          </w:sdtContent>
                        </w:sdt>
                      </w:sdtContent>
                    </w:sdt>
                    <w:sdt>
                      <w:sdtPr>
                        <w:alias w:val="74 p."/>
                        <w:tag w:val="part_95bb6c5dbf97422e9851814fa9d59bbc"/>
                        <w:lock w:val="sdtLocked"/>
                        <w:richText/>
                      </w:sdtPr>
                      <w:sdtContent>
                        <w:p>
                          <w:pPr>
                            <w:tabs>
                              <w:tab w:val="left" w:pos="851"/>
                            </w:tabs>
                            <w:ind w:firstLine="720"/>
                            <w:jc w:val="both"/>
                            <w:rPr>
                              <w:szCs w:val="24"/>
                              <w:lang w:eastAsia="lt-LT"/>
                            </w:rPr>
                          </w:pPr>
                          <w:sdt>
                            <w:sdtPr>
                              <w:alias w:val="Numeris"/>
                              <w:tag w:val="nr_95bb6c5dbf97422e9851814fa9d59bbc"/>
                              <w:lock w:val="sdtLocked"/>
                              <w:richText/>
                            </w:sdtPr>
                            <w:sdtContent>
                              <w:r>
                                <w:rPr>
                                  <w:szCs w:val="24"/>
                                  <w:lang w:eastAsia="lt-LT"/>
                                </w:rPr>
                                <w:t>74</w:t>
                              </w:r>
                            </w:sdtContent>
                          </w:sdt>
                          <w:r>
                            <w:rPr>
                              <w:szCs w:val="24"/>
                              <w:lang w:eastAsia="lt-LT"/>
                            </w:rPr>
                            <w:t>. Tinkamų finansuoti projektų išlaidų kategorijos:</w:t>
                          </w:r>
                        </w:p>
                        <w:sdt>
                          <w:sdtPr>
                            <w:alias w:val="74.1 pp."/>
                            <w:tag w:val="part_05745a0bd10947d0a39dd8373fa8c8d6"/>
                            <w:lock w:val="sdtLocked"/>
                            <w:richText/>
                          </w:sdtPr>
                          <w:sdtContent>
                            <w:p>
                              <w:pPr>
                                <w:tabs>
                                  <w:tab w:val="left" w:pos="851"/>
                                </w:tabs>
                                <w:ind w:firstLine="720"/>
                                <w:jc w:val="both"/>
                                <w:rPr>
                                  <w:szCs w:val="24"/>
                                  <w:shd w:val="clear" w:color="auto" w:fill="FFFFFF"/>
                                  <w:lang w:eastAsia="lt-LT"/>
                                </w:rPr>
                              </w:pPr>
                              <w:sdt>
                                <w:sdtPr>
                                  <w:alias w:val="Numeris"/>
                                  <w:tag w:val="nr_05745a0bd10947d0a39dd8373fa8c8d6"/>
                                  <w:lock w:val="sdtLocked"/>
                                  <w:richText/>
                                </w:sdtPr>
                                <w:sdtContent>
                                  <w:r>
                                    <w:rPr>
                                      <w:szCs w:val="24"/>
                                      <w:lang w:eastAsia="lt-LT"/>
                                    </w:rPr>
                                    <w:t>74.1</w:t>
                                  </w:r>
                                </w:sdtContent>
                              </w:sdt>
                              <w:r>
                                <w:rPr>
                                  <w:szCs w:val="24"/>
                                  <w:lang w:eastAsia="lt-LT"/>
                                </w:rPr>
                                <w:t xml:space="preserve">. </w:t>
                              </w:r>
                              <w:r>
                                <w:rPr>
                                  <w:szCs w:val="24"/>
                                  <w:shd w:val="clear" w:color="auto" w:fill="FFFFFF"/>
                                  <w:lang w:eastAsia="lt-LT"/>
                                </w:rPr>
                                <w:t>naujų įrenginių ir (ar) įrangos (įskaitant techniką) pirkimo arba išperkamosios nuomos išlaidos, neviršijančios šio turto rinkos vertės, kompiuterių programinės įrangos, skirtos įsigyjamos įrangos ar technologinio proceso valdymui, pirkimas;</w:t>
                              </w:r>
                            </w:p>
                          </w:sdtContent>
                        </w:sdt>
                        <w:sdt>
                          <w:sdtPr>
                            <w:alias w:val="74.2 pp."/>
                            <w:tag w:val="part_eb446abffb2d4662a8a5845460e0aff6"/>
                            <w:lock w:val="sdtLocked"/>
                            <w:richText/>
                          </w:sdtPr>
                          <w:sdtContent>
                            <w:p>
                              <w:pPr>
                                <w:tabs>
                                  <w:tab w:val="left" w:pos="851"/>
                                </w:tabs>
                                <w:ind w:firstLine="720"/>
                                <w:jc w:val="both"/>
                                <w:rPr>
                                  <w:rFonts w:eastAsia="Calibri"/>
                                  <w:szCs w:val="24"/>
                                  <w:lang w:eastAsia="lt-LT"/>
                                </w:rPr>
                              </w:pPr>
                              <w:sdt>
                                <w:sdtPr>
                                  <w:alias w:val="Numeris"/>
                                  <w:tag w:val="nr_eb446abffb2d4662a8a5845460e0aff6"/>
                                  <w:lock w:val="sdtLocked"/>
                                  <w:richText/>
                                </w:sdtPr>
                                <w:sdtContent>
                                  <w:r>
                                    <w:rPr>
                                      <w:szCs w:val="24"/>
                                      <w:shd w:val="clear" w:color="auto" w:fill="FFFFFF"/>
                                      <w:lang w:eastAsia="lt-LT"/>
                                    </w:rPr>
                                    <w:t>74.2</w:t>
                                  </w:r>
                                </w:sdtContent>
                              </w:sdt>
                              <w:r>
                                <w:rPr>
                                  <w:szCs w:val="24"/>
                                  <w:shd w:val="clear" w:color="auto" w:fill="FFFFFF"/>
                                  <w:lang w:eastAsia="lt-LT"/>
                                </w:rPr>
                                <w:t xml:space="preserve">. naujų transporto priemonių, apibrėžtų Lietuvos Respublikos saugaus eismo automobilių keliais įstatyme, </w:t>
                              </w:r>
                              <w:r>
                                <w:rPr>
                                  <w:rFonts w:eastAsia="Calibri"/>
                                  <w:szCs w:val="24"/>
                                  <w:lang w:eastAsia="lt-LT"/>
                                </w:rPr>
                                <w:t xml:space="preserve">kurios skirtos socialinėms paslaugoms teikti, ir ši transporto priemonė yra būtina pagrindinėms projekto veikloms vykdyti, įsigijimas. Tinkamos finansuoti išlaidos tik tuo atveju, jeigu: </w:t>
                              </w:r>
                            </w:p>
                            <w:sdt>
                              <w:sdtPr>
                                <w:alias w:val="74.2.1 pp."/>
                                <w:tag w:val="part_193db43163f6467e9c4bbe75cc05a0ef"/>
                                <w:lock w:val="sdtLocked"/>
                                <w:richText/>
                              </w:sdtPr>
                              <w:sdtContent>
                                <w:p>
                                  <w:pPr>
                                    <w:overflowPunct w:val="0"/>
                                    <w:ind w:firstLine="720"/>
                                    <w:jc w:val="both"/>
                                    <w:textAlignment w:val="baseline"/>
                                    <w:rPr>
                                      <w:bCs/>
                                      <w:szCs w:val="24"/>
                                      <w:lang w:eastAsia="lt-LT"/>
                                    </w:rPr>
                                  </w:pPr>
                                  <w:sdt>
                                    <w:sdtPr>
                                      <w:alias w:val="Numeris"/>
                                      <w:tag w:val="nr_193db43163f6467e9c4bbe75cc05a0ef"/>
                                      <w:lock w:val="sdtLocked"/>
                                      <w:richText/>
                                    </w:sdtPr>
                                    <w:sdtContent>
                                      <w:r>
                                        <w:rPr>
                                          <w:szCs w:val="24"/>
                                          <w:lang w:eastAsia="lt-LT"/>
                                        </w:rPr>
                                        <w:t>74.2.1</w:t>
                                      </w:r>
                                    </w:sdtContent>
                                  </w:sdt>
                                  <w:r>
                                    <w:rPr>
                                      <w:szCs w:val="24"/>
                                      <w:lang w:eastAsia="lt-LT"/>
                                    </w:rPr>
                                    <w:t xml:space="preserve">. </w:t>
                                  </w:r>
                                  <w:r>
                                    <w:rPr>
                                      <w:bCs/>
                                      <w:szCs w:val="24"/>
                                      <w:lang w:eastAsia="lt-LT"/>
                                    </w:rPr>
                                    <w:t>projekto pagrindinė planuojama veikla – mobilių paslaugų teikimas ir šio projekto reikmėms skirtos naujos N (N1 klasės) kategorijos bazinės komplektacijos ir (arba) su O arba SP priekabomis transporto priemonės,</w:t>
                                  </w:r>
                                  <w:r>
                                    <w:rPr>
                                      <w:szCs w:val="24"/>
                                      <w:lang w:eastAsia="lt-LT"/>
                                    </w:rPr>
                                    <w:t xml:space="preserve"> arba O arba SP priekabos </w:t>
                                  </w:r>
                                  <w:r>
                                    <w:rPr>
                                      <w:bCs/>
                                      <w:szCs w:val="24"/>
                                      <w:lang w:eastAsia="lt-LT"/>
                                    </w:rPr>
                                    <w:t>(pvz., įrengta kaip maisto prekių pardavimo vieta), kaip nurodyta Motorinių transporto priemonių ir jų priekabų kategorijų ir klasių pagal konstrukciją reikalavimuose, patvirtintuose Valstybinės kelių transporto inspekcijos prie Susisiekimo ministerijos viršininko 2008 m. gruodžio 2 d. įsakymu Nr. 2B-479 „Dėl Motorinių transporto priemonių ir jų priekabų kategorijų ir klasių pagal konstrukciją reikalavimų patvirtinimo“ (toliau – Motorinių transporto priemonių reikalavimai), įskaitant naujus N (N1 klasės) kategorijos bazinės komplektacijos ir (arba) su O arba SP priekabomis elektromobilius, kaip nurodyta Lietuvos Respublikos alternatyviųjų degalų įstatyme, arba hibridinius automobilius, kuriuose bent vienas iš degalų šaltinių yra elektra, ir automobilius, varomus kitais alternatyviaisiais degalais, kurie pagaminti iš atsinaujinančių energijos išteklių</w:t>
                                  </w:r>
                                  <w:r>
                                    <w:rPr>
                                      <w:szCs w:val="24"/>
                                      <w:lang w:eastAsia="lt-LT"/>
                                    </w:rPr>
                                    <w:t>, arba O arba SP priekabas. Parama įsigyti nurodytas N (N1 klasės) klasės transporto priemones kroviniams vežti (išskyrus</w:t>
                                  </w:r>
                                  <w:r>
                                    <w:rPr>
                                      <w:bCs/>
                                      <w:szCs w:val="24"/>
                                      <w:lang w:eastAsia="lt-LT"/>
                                    </w:rPr>
                                    <w:t xml:space="preserve"> visureigius) ir (ar) mobiliajai prekybai vykdyti teikiama tuo atveju, kai N (N1 klasės) klasės transporto priemonėje yra 2 arba 3 sėdimosios vietos, krovinių skyrius atskirtas pertvara ir jame nėra langų, O ir SP klasės transporto priemonėje įrengta prekybinė zona su šaldoma patalpa (arba be jos) ir kai tai neatsiejamai susiję su projekto veikla. Parama naujų N (N1 klasės) klasės grynųjų elektromobilių įsigijimui skiriama tik tuo atveju, jeigu ja nebuvo pasinaudota iš kitų Lietuvos kaimo plėtros 2014–2020 metų programos ir SP priemonių;</w:t>
                                  </w:r>
                                </w:p>
                              </w:sdtContent>
                            </w:sdt>
                            <w:sdt>
                              <w:sdtPr>
                                <w:alias w:val="74.2.2 pp."/>
                                <w:tag w:val="part_e7cb0a034de44a0b9afc2d7dd9acd675"/>
                                <w:lock w:val="sdtLocked"/>
                                <w:richText/>
                              </w:sdtPr>
                              <w:sdtContent>
                                <w:p>
                                  <w:pPr>
                                    <w:ind w:firstLine="720"/>
                                    <w:jc w:val="both"/>
                                    <w:rPr>
                                      <w:szCs w:val="24"/>
                                      <w:lang w:eastAsia="lt-LT"/>
                                    </w:rPr>
                                  </w:pPr>
                                  <w:sdt>
                                    <w:sdtPr>
                                      <w:alias w:val="Numeris"/>
                                      <w:tag w:val="nr_e7cb0a034de44a0b9afc2d7dd9acd675"/>
                                      <w:lock w:val="sdtLocked"/>
                                      <w:richText/>
                                    </w:sdtPr>
                                    <w:sdtContent>
                                      <w:r>
                                        <w:rPr>
                                          <w:szCs w:val="24"/>
                                          <w:lang w:eastAsia="lt-LT"/>
                                        </w:rPr>
                                        <w:t>74.2.2</w:t>
                                      </w:r>
                                    </w:sdtContent>
                                  </w:sdt>
                                  <w:r>
                                    <w:rPr>
                                      <w:szCs w:val="24"/>
                                      <w:lang w:eastAsia="lt-LT"/>
                                    </w:rPr>
                                    <w:t>. projekto pagrindinė planuojama veikla – pavėžėjimo paslaugos teikimas socialiai pažeidžiamiems ir socialiai atskirtiems asmenims, gyvenantiems Strategijos įgyvendinimo teritorijoje. Socialiai pažeidžiamais asmenimis laikomi asmenys (šeimos), kurie yra jautresni socialiniams, ekonominiams iššūkiams, rizikoms ir turi mažiau išteklių su jais sėkmingai susidoroti. Socialiai pažeidžiami asmenys gali tuo pat metu būti laikomi ir socialinę riziką, ir socialinę atskirtį patiriančiais asmenimis. Socialinę atskirtį patiriančiais asmenimis laikomi asmenys (šeimos), kurie dėl tam tikrų priežasčių yra atskirti nuo įvairių visuomenės gyvenimo sričių. Socialinę atskirtį patiriantys asmenys gali tuo pat metu būti laikomi ir socialinę riziką patiriančiais, ir socialiai pažeidžiamais asmenimis. Socialinę riziką patiriančiais asmenimis laikomi asmenys (šeimos), veikiami veiksnių ir aplinkybių, dėl kurių šie asmenys (šeimos) patiria socialinę atskirtį ar yra pavojus ją patirti: suaugusių šeimos narių socialinių įgūdžių tinkamai prižiūrėti ir ugdyti nepilnamečius vaikus (įvaikius) stoka ar nebuvimas; nepilnamečių vaikų (įvaikių) visapusio fizinio, protinio, dvasinio, dorovinio vystymosi ir saugumo sąlygų šeimoje neužtikrinimas; psichologinė, fizinė ar seksualinė prievarta; smurtas; išnaudojimas prekybai žmonėmis; įsitraukimas ar polinkis įsitraukti į nusikalstamą veiką; piktnaudžiavimas alkoholiu, narkotinėmis ar psichotropinėmis medžiagomis; priklausomybė nuo alkoholio, narkotinių, psichotropinių medžiagų, azartinių lošimų; elgetavimas, valkatavimas ar benamystė; motyvacijos dalyvauti darbo rinkoje stoka ar nebuvimas. Vadovaujantis Motorinių transporto priemonių ir jų priekabų kategorijų ir klasių pagal konstrukciją reikalavimais, patvirtintais Valstybinės kelių transporto inspekcijos prie Susisiekimo ministerijos viršininko 2008 m. gruodžio 2 d. įsakymu Nr. 2B-479 „Dėl Motorinių transporto priemonių ir jų priekabų kategorijų ir klasių pagal konstrukciją reikalavimų patvirtinimo“, tinkama finansuoti:</w:t>
                                  </w:r>
                                </w:p>
                                <w:sdt>
                                  <w:sdtPr>
                                    <w:alias w:val="74.2.2.1 pp."/>
                                    <w:tag w:val="part_f14ea0b7abd74633b0ccce4fc5e2c172"/>
                                    <w:lock w:val="sdtLocked"/>
                                    <w:richText/>
                                  </w:sdtPr>
                                  <w:sdtContent>
                                    <w:p>
                                      <w:pPr>
                                        <w:ind w:firstLine="720"/>
                                        <w:jc w:val="both"/>
                                        <w:rPr>
                                          <w:szCs w:val="24"/>
                                          <w:lang w:eastAsia="lt-LT"/>
                                        </w:rPr>
                                      </w:pPr>
                                      <w:sdt>
                                        <w:sdtPr>
                                          <w:alias w:val="Numeris"/>
                                          <w:tag w:val="nr_f14ea0b7abd74633b0ccce4fc5e2c172"/>
                                          <w:lock w:val="sdtLocked"/>
                                          <w:richText/>
                                        </w:sdtPr>
                                        <w:sdtContent>
                                          <w:r>
                                            <w:rPr>
                                              <w:szCs w:val="24"/>
                                              <w:lang w:eastAsia="lt-LT"/>
                                            </w:rPr>
                                            <w:t>74.2.2.1</w:t>
                                          </w:r>
                                        </w:sdtContent>
                                      </w:sdt>
                                      <w:r>
                                        <w:rPr>
                                          <w:szCs w:val="24"/>
                                          <w:lang w:eastAsia="lt-LT"/>
                                        </w:rPr>
                                        <w:t>. nauja M kategorijos M1 klasės bazinės komplektacijos transporto priemonė keleiviams vežti, turinti 8 sėdimas vietas keleiviams ir 1 sėdimą vietą vairuotojui ir (arba) pritaikyta neįgaliųjų vežimėliui, įskaitant M1 klasės bazinės komplektacijos elektromobilius, kaip nurodyta Lietuvos Respublikos alternatyviųjų degalų įstatyme, arba hibridinius automobilius, kuriuose bent vienas iš degalų šaltinių yra elektra, ir automobilius, varomus kitais alternatyviaisiais degalais, kurie pagaminti iš atsinaujinančių energijos išteklių;</w:t>
                                      </w:r>
                                    </w:p>
                                  </w:sdtContent>
                                </w:sdt>
                                <w:sdt>
                                  <w:sdtPr>
                                    <w:alias w:val="74.2.2.2 pp."/>
                                    <w:tag w:val="part_6151b16c75c34955b3285dba4d233de3"/>
                                    <w:lock w:val="sdtLocked"/>
                                    <w:richText/>
                                  </w:sdtPr>
                                  <w:sdtContent>
                                    <w:p>
                                      <w:pPr>
                                        <w:ind w:firstLine="720"/>
                                        <w:jc w:val="both"/>
                                        <w:rPr>
                                          <w:szCs w:val="24"/>
                                          <w:lang w:eastAsia="lt-LT"/>
                                        </w:rPr>
                                      </w:pPr>
                                      <w:sdt>
                                        <w:sdtPr>
                                          <w:alias w:val="Numeris"/>
                                          <w:tag w:val="nr_6151b16c75c34955b3285dba4d233de3"/>
                                          <w:lock w:val="sdtLocked"/>
                                          <w:richText/>
                                        </w:sdtPr>
                                        <w:sdtContent>
                                          <w:r>
                                            <w:rPr>
                                              <w:szCs w:val="24"/>
                                              <w:lang w:eastAsia="lt-LT"/>
                                            </w:rPr>
                                            <w:t>74.2.2.2</w:t>
                                          </w:r>
                                        </w:sdtContent>
                                      </w:sdt>
                                      <w:r>
                                        <w:rPr>
                                          <w:szCs w:val="24"/>
                                          <w:lang w:eastAsia="lt-LT"/>
                                        </w:rPr>
                                        <w:t>. nauja N kategorijos (N1 klasės) transporto priemonė, pagal konstrukciją skirta kroviniams, tačiau specialiai pritaikyta ir įrengta keleivių, įskaitant neįgaliuosius vežimėliuose, vežimui (įrengtos sėdimos vietos keleiviams, saugos diržai, langai, įlipimo / išlipimo sprendimai, jei reikia – neįgaliųjų keltuvas ar rampa), įskaitant N1 klasės elektromobilius kaip nurodyta Lietuvos Respublikos alternatyviųjų degalų įstatyme arba hibridinius automobilius, kuriuose bent vienas degalų šaltinis yra elektra, ir automobilius, varomus kitais alternatyviaisiais degalais, pagamintais iš atsinaujinančių energijos išteklių;</w:t>
                                      </w:r>
                                    </w:p>
                                  </w:sdtContent>
                                </w:sdt>
                              </w:sdtContent>
                            </w:sdt>
                          </w:sdtContent>
                        </w:sdt>
                        <w:sdt>
                          <w:sdtPr>
                            <w:alias w:val="74.3 pp."/>
                            <w:tag w:val="part_26a7573f698a4789a262b95e1b2984a3"/>
                            <w:lock w:val="sdtLocked"/>
                            <w:richText/>
                          </w:sdtPr>
                          <w:sdtContent>
                            <w:p>
                              <w:pPr>
                                <w:ind w:firstLine="720"/>
                                <w:jc w:val="both"/>
                                <w:rPr>
                                  <w:szCs w:val="24"/>
                                  <w:lang w:eastAsia="lt-LT"/>
                                </w:rPr>
                              </w:pPr>
                              <w:sdt>
                                <w:sdtPr>
                                  <w:alias w:val="Numeris"/>
                                  <w:tag w:val="nr_26a7573f698a4789a262b95e1b2984a3"/>
                                  <w:lock w:val="sdtLocked"/>
                                  <w:richText/>
                                </w:sdtPr>
                                <w:sdtContent>
                                  <w:r>
                                    <w:rPr>
                                      <w:szCs w:val="24"/>
                                      <w:lang w:eastAsia="lt-LT"/>
                                    </w:rPr>
                                    <w:t>74.3</w:t>
                                  </w:r>
                                </w:sdtContent>
                              </w:sdt>
                              <w:r>
                                <w:rPr>
                                  <w:szCs w:val="24"/>
                                  <w:lang w:eastAsia="lt-LT"/>
                                </w:rPr>
                                <w:t>. rekreacijai, sportui ar poilsiui skirtos fizine jėga varomos transporto priemonės;</w:t>
                              </w:r>
                            </w:p>
                          </w:sdtContent>
                        </w:sdt>
                        <w:sdt>
                          <w:sdtPr>
                            <w:alias w:val="74.4 pp."/>
                            <w:tag w:val="part_c48f352d63ae4d9b94b8e4db8444ca0f"/>
                            <w:lock w:val="sdtLocked"/>
                            <w:richText/>
                          </w:sdtPr>
                          <w:sdtContent>
                            <w:p>
                              <w:pPr>
                                <w:tabs>
                                  <w:tab w:val="left" w:pos="851"/>
                                </w:tabs>
                                <w:ind w:firstLine="720"/>
                                <w:jc w:val="both"/>
                                <w:rPr>
                                  <w:rFonts w:eastAsia="Calibri"/>
                                  <w:szCs w:val="24"/>
                                  <w:lang w:eastAsia="lt-LT"/>
                                </w:rPr>
                              </w:pPr>
                              <w:sdt>
                                <w:sdtPr>
                                  <w:alias w:val="Numeris"/>
                                  <w:tag w:val="nr_c48f352d63ae4d9b94b8e4db8444ca0f"/>
                                  <w:lock w:val="sdtLocked"/>
                                  <w:richText/>
                                </w:sdtPr>
                                <w:sdtContent>
                                  <w:r>
                                    <w:rPr>
                                      <w:rFonts w:eastAsia="Calibri"/>
                                      <w:szCs w:val="24"/>
                                      <w:lang w:eastAsia="lt-LT"/>
                                    </w:rPr>
                                    <w:t>74.4</w:t>
                                  </w:r>
                                </w:sdtContent>
                              </w:sdt>
                              <w:r>
                                <w:rPr>
                                  <w:rFonts w:eastAsia="Calibri"/>
                                  <w:szCs w:val="24"/>
                                  <w:lang w:eastAsia="lt-LT"/>
                                </w:rPr>
                                <w:t>. naujų prekių, darbų ir paslaugų įsigijimas;</w:t>
                              </w:r>
                            </w:p>
                          </w:sdtContent>
                        </w:sdt>
                        <w:sdt>
                          <w:sdtPr>
                            <w:alias w:val="74.5 pp."/>
                            <w:tag w:val="part_524a1fe78a4747b1a5175bec4ebb65ef"/>
                            <w:lock w:val="sdtLocked"/>
                            <w:richText/>
                          </w:sdtPr>
                          <w:sdtContent>
                            <w:p>
                              <w:pPr>
                                <w:tabs>
                                  <w:tab w:val="left" w:pos="851"/>
                                </w:tabs>
                                <w:ind w:firstLine="720"/>
                                <w:jc w:val="both"/>
                                <w:rPr>
                                  <w:rFonts w:eastAsia="Calibri"/>
                                  <w:szCs w:val="24"/>
                                  <w:lang w:eastAsia="lt-LT"/>
                                </w:rPr>
                              </w:pPr>
                              <w:sdt>
                                <w:sdtPr>
                                  <w:alias w:val="Numeris"/>
                                  <w:tag w:val="nr_524a1fe78a4747b1a5175bec4ebb65ef"/>
                                  <w:lock w:val="sdtLocked"/>
                                  <w:richText/>
                                </w:sdtPr>
                                <w:sdtContent>
                                  <w:r>
                                    <w:rPr>
                                      <w:rFonts w:eastAsia="Calibri"/>
                                      <w:szCs w:val="24"/>
                                      <w:lang w:eastAsia="lt-LT"/>
                                    </w:rPr>
                                    <w:t>74.5</w:t>
                                  </w:r>
                                </w:sdtContent>
                              </w:sdt>
                              <w:r>
                                <w:rPr>
                                  <w:rFonts w:eastAsia="Calibri"/>
                                  <w:szCs w:val="24"/>
                                  <w:lang w:eastAsia="lt-LT"/>
                                </w:rPr>
                                <w:t xml:space="preserve">. </w:t>
                              </w:r>
                              <w:r>
                                <w:rPr>
                                  <w:szCs w:val="24"/>
                                  <w:lang w:eastAsia="lt-LT"/>
                                </w:rPr>
                                <w:t>naujų statybinių medžiagų įsigijimas finansuojamas tik tuo atveju, kai projekte numatytai veiklai vykdyti būtinų pastatų ir (arba) statinių, statybos, rekonstravimo ar kapitalinio remonto darbai atliekami ūkio būdu</w:t>
                              </w:r>
                              <w:r>
                                <w:rPr>
                                  <w:rFonts w:eastAsia="Calibri"/>
                                  <w:szCs w:val="24"/>
                                  <w:lang w:eastAsia="lt-LT"/>
                                </w:rPr>
                                <w:t>;</w:t>
                              </w:r>
                            </w:p>
                          </w:sdtContent>
                        </w:sdt>
                        <w:sdt>
                          <w:sdtPr>
                            <w:alias w:val="74.6 pp."/>
                            <w:tag w:val="part_f5798ada4c8b483ea28d59fb529b1286"/>
                            <w:lock w:val="sdtLocked"/>
                            <w:richText/>
                          </w:sdtPr>
                          <w:sdtContent>
                            <w:p>
                              <w:pPr>
                                <w:tabs>
                                  <w:tab w:val="left" w:pos="851"/>
                                </w:tabs>
                                <w:ind w:firstLine="720"/>
                                <w:jc w:val="both"/>
                                <w:rPr>
                                  <w:rFonts w:eastAsia="Calibri"/>
                                  <w:szCs w:val="24"/>
                                  <w:lang w:eastAsia="lt-LT"/>
                                </w:rPr>
                              </w:pPr>
                              <w:sdt>
                                <w:sdtPr>
                                  <w:alias w:val="Numeris"/>
                                  <w:tag w:val="nr_f5798ada4c8b483ea28d59fb529b1286"/>
                                  <w:lock w:val="sdtLocked"/>
                                  <w:richText/>
                                </w:sdtPr>
                                <w:sdtContent>
                                  <w:r>
                                    <w:rPr>
                                      <w:rFonts w:eastAsia="Calibri"/>
                                      <w:szCs w:val="24"/>
                                      <w:lang w:eastAsia="lt-LT"/>
                                    </w:rPr>
                                    <w:t>74.6</w:t>
                                  </w:r>
                                </w:sdtContent>
                              </w:sdt>
                              <w:r>
                                <w:rPr>
                                  <w:rFonts w:eastAsia="Calibri"/>
                                  <w:szCs w:val="24"/>
                                  <w:lang w:eastAsia="lt-LT"/>
                                </w:rPr>
                                <w:t>. naujų priemonių ir prekių, kurios bus sunaudojamos projekto įgyvendinimo metu, ir paslaugų, kurios bus suteikiamos</w:t>
                              </w:r>
                              <w:r>
                                <w:rPr>
                                  <w:szCs w:val="24"/>
                                  <w:lang w:eastAsia="lt-LT"/>
                                </w:rPr>
                                <w:t xml:space="preserve"> </w:t>
                              </w:r>
                              <w:r>
                                <w:rPr>
                                  <w:rFonts w:eastAsia="Calibri"/>
                                  <w:szCs w:val="24"/>
                                  <w:lang w:eastAsia="lt-LT"/>
                                </w:rPr>
                                <w:t xml:space="preserve">projekto įgyvendinimo metu, įsigijimas (šios išlaidos gali būti tinkamos finansuoti tik tuo atveju, jei jos patiriamos įgyvendinant veiklas ir (arba) mokymus  projekte);</w:t>
                              </w:r>
                            </w:p>
                          </w:sdtContent>
                        </w:sdt>
                        <w:sdt>
                          <w:sdtPr>
                            <w:alias w:val="74.7 pp."/>
                            <w:tag w:val="part_9dfc7a9aadcc435799fa87800924b034"/>
                            <w:lock w:val="sdtLocked"/>
                            <w:richText/>
                          </w:sdtPr>
                          <w:sdtContent>
                            <w:p>
                              <w:pPr>
                                <w:tabs>
                                  <w:tab w:val="left" w:pos="851"/>
                                </w:tabs>
                                <w:ind w:firstLine="720"/>
                                <w:jc w:val="both"/>
                                <w:rPr>
                                  <w:szCs w:val="24"/>
                                  <w:lang w:eastAsia="lt-LT"/>
                                </w:rPr>
                              </w:pPr>
                              <w:sdt>
                                <w:sdtPr>
                                  <w:alias w:val="Numeris"/>
                                  <w:tag w:val="nr_9dfc7a9aadcc435799fa87800924b034"/>
                                  <w:lock w:val="sdtLocked"/>
                                  <w:richText/>
                                </w:sdtPr>
                                <w:sdtContent>
                                  <w:r>
                                    <w:rPr>
                                      <w:rFonts w:eastAsia="Calibri"/>
                                      <w:szCs w:val="24"/>
                                      <w:lang w:eastAsia="lt-LT"/>
                                    </w:rPr>
                                    <w:t>74.7</w:t>
                                  </w:r>
                                </w:sdtContent>
                              </w:sdt>
                              <w:r>
                                <w:rPr>
                                  <w:rFonts w:eastAsia="Calibri"/>
                                  <w:szCs w:val="24"/>
                                  <w:lang w:eastAsia="lt-LT"/>
                                </w:rPr>
                                <w:t>. mokymai, kurie</w:t>
                              </w:r>
                              <w:r>
                                <w:rPr>
                                  <w:szCs w:val="24"/>
                                  <w:lang w:eastAsia="lt-LT"/>
                                </w:rPr>
                                <w:t xml:space="preserve"> turi būti iš anksto suplanuoti, projekto paraiškoje (dalyje, skirtoje projekto idėjai aprašyti) turi būti nurodytos planuojamų mokymų temos, mokymo poreikio nustatymo sistema, planuojamas mokymų grafikas, jeigu planuojamas daugiau kaip vienas mokymų renginys, mokymų valandų skaičius, mokymų dalyvių tikslinė grupė, planuojamas dalyvių skaičius, mokymų sąsaja su projektu ir Strategija:</w:t>
                              </w:r>
                            </w:p>
                            <w:sdt>
                              <w:sdtPr>
                                <w:alias w:val="74.7.1 pp."/>
                                <w:tag w:val="part_7c9fb8c7b9bb45e39a7e80ab10a50f71"/>
                                <w:lock w:val="sdtLocked"/>
                                <w:richText/>
                              </w:sdtPr>
                              <w:sdtContent>
                                <w:p>
                                  <w:pPr>
                                    <w:tabs>
                                      <w:tab w:val="left" w:pos="851"/>
                                    </w:tabs>
                                    <w:overflowPunct w:val="0"/>
                                    <w:ind w:firstLine="709"/>
                                    <w:jc w:val="both"/>
                                    <w:textAlignment w:val="baseline"/>
                                    <w:rPr>
                                      <w:b/>
                                      <w:bCs/>
                                      <w:szCs w:val="24"/>
                                      <w:lang w:eastAsia="lt-LT"/>
                                    </w:rPr>
                                  </w:pPr>
                                  <w:sdt>
                                    <w:sdtPr>
                                      <w:alias w:val="Numeris"/>
                                      <w:tag w:val="nr_7c9fb8c7b9bb45e39a7e80ab10a50f71"/>
                                      <w:lock w:val="sdtLocked"/>
                                      <w:richText/>
                                    </w:sdtPr>
                                    <w:sdtContent>
                                      <w:r>
                                        <w:rPr>
                                          <w:szCs w:val="24"/>
                                          <w:lang w:eastAsia="lt-LT"/>
                                        </w:rPr>
                                        <w:t>74.7.1</w:t>
                                      </w:r>
                                    </w:sdtContent>
                                  </w:sdt>
                                  <w:r>
                                    <w:rPr>
                                      <w:szCs w:val="24"/>
                                      <w:lang w:eastAsia="lt-LT"/>
                                    </w:rPr>
                                    <w:t>. mokymo paslaugas gali teikti kvalifikuoti mokymo paslaugų teikėjai (jeigu mokymo projekto vykdytojas yra mokymo paslaugų teikėjas, jis ir jo teikiama projekto paraiška turi atitikti visus Taisyklių 74.7</w:t>
                                  </w:r>
                                  <w:r>
                                    <w:rPr>
                                      <w:szCs w:val="24"/>
                                      <w:vertAlign w:val="superscript"/>
                                      <w:lang w:eastAsia="lt-LT"/>
                                    </w:rPr>
                                    <w:t xml:space="preserve"> </w:t>
                                  </w:r>
                                  <w:r>
                                    <w:rPr>
                                      <w:szCs w:val="24"/>
                                      <w:lang w:eastAsia="lt-LT"/>
                                    </w:rPr>
                                    <w:t>papunktyje nurodytus reikalavimus; jeigu mokymo projekto vykdytojas yra ne mokymo paslaugų teikėjas, o mokymų organizatorius, jis projekto paraiškos dalyje, skirtoje projekto idėjai aprašyti, turi įsipareigoti organizuodamas mokymo paslaugų teikėjo paslaugų pirkimą pirkimo sąlygose nustatyti ne mažesnius reikalavimus, negu nustatyta Taisyklių 74.7</w:t>
                                  </w:r>
                                  <w:r>
                                    <w:rPr>
                                      <w:szCs w:val="24"/>
                                      <w:vertAlign w:val="superscript"/>
                                      <w:lang w:eastAsia="lt-LT"/>
                                    </w:rPr>
                                    <w:t xml:space="preserve"> </w:t>
                                  </w:r>
                                  <w:r>
                                    <w:rPr>
                                      <w:szCs w:val="24"/>
                                      <w:lang w:eastAsia="lt-LT"/>
                                    </w:rPr>
                                    <w:t>papunktyje, ir įsigyti mokymo paslaugų teikėjo paslaugas nepažeidžiant jų) (šiame Taisyklių papunktyje nurodomos alternatyvos):</w:t>
                                  </w:r>
                                  <w:r>
                                    <w:rPr>
                                      <w:b/>
                                      <w:bCs/>
                                      <w:szCs w:val="24"/>
                                      <w:lang w:eastAsia="lt-LT"/>
                                    </w:rPr>
                                    <w:tab/>
                                  </w:r>
                                </w:p>
                                <w:sdt>
                                  <w:sdtPr>
                                    <w:alias w:val="74.7.1.1 pp."/>
                                    <w:tag w:val="part_8359f2ac9aef4f7395b3aa296d00c4c8"/>
                                    <w:lock w:val="sdtLocked"/>
                                    <w:richText/>
                                  </w:sdtPr>
                                  <w:sdtContent>
                                    <w:p>
                                      <w:pPr>
                                        <w:tabs>
                                          <w:tab w:val="left" w:pos="851"/>
                                        </w:tabs>
                                        <w:overflowPunct w:val="0"/>
                                        <w:ind w:firstLine="709"/>
                                        <w:jc w:val="both"/>
                                        <w:textAlignment w:val="baseline"/>
                                        <w:rPr>
                                          <w:szCs w:val="24"/>
                                          <w:lang w:eastAsia="lt-LT"/>
                                        </w:rPr>
                                      </w:pPr>
                                      <w:sdt>
                                        <w:sdtPr>
                                          <w:alias w:val="Numeris"/>
                                          <w:tag w:val="nr_8359f2ac9aef4f7395b3aa296d00c4c8"/>
                                          <w:lock w:val="sdtLocked"/>
                                          <w:richText/>
                                        </w:sdtPr>
                                        <w:sdtContent>
                                          <w:r>
                                            <w:rPr>
                                              <w:szCs w:val="24"/>
                                              <w:lang w:eastAsia="lt-LT"/>
                                            </w:rPr>
                                            <w:t>74.7.1.1</w:t>
                                          </w:r>
                                        </w:sdtContent>
                                      </w:sdt>
                                      <w:r>
                                        <w:rPr>
                                          <w:szCs w:val="24"/>
                                          <w:lang w:eastAsia="lt-LT"/>
                                        </w:rPr>
                                        <w:t>. juridiniai asmenys, kuriems Formaliojo profesinio mokymo licencijavimo taisyklių, patvirtintų Lietuvos Respublikos Vyriausybės 2004 m. birželio 29 d. nutarimu Nr. 822 „Dėl Formaliojo profesinio mokymo licencijavimo taisyklių patvirtinimo“, nustatyta tvarka yra išduota licencija vykdyti formalųjį profesinį mokymą;</w:t>
                                      </w:r>
                                    </w:p>
                                  </w:sdtContent>
                                </w:sdt>
                                <w:sdt>
                                  <w:sdtPr>
                                    <w:alias w:val="74.7.1.2 pp."/>
                                    <w:tag w:val="part_75ab517fb8284717980d8b19242be8e0"/>
                                    <w:lock w:val="sdtLocked"/>
                                    <w:richText/>
                                  </w:sdtPr>
                                  <w:sdtContent>
                                    <w:p>
                                      <w:pPr>
                                        <w:tabs>
                                          <w:tab w:val="left" w:pos="851"/>
                                        </w:tabs>
                                        <w:overflowPunct w:val="0"/>
                                        <w:ind w:firstLine="720"/>
                                        <w:jc w:val="both"/>
                                        <w:textAlignment w:val="baseline"/>
                                        <w:rPr>
                                          <w:szCs w:val="24"/>
                                          <w:lang w:eastAsia="lt-LT"/>
                                        </w:rPr>
                                      </w:pPr>
                                      <w:sdt>
                                        <w:sdtPr>
                                          <w:alias w:val="Numeris"/>
                                          <w:tag w:val="nr_75ab517fb8284717980d8b19242be8e0"/>
                                          <w:lock w:val="sdtLocked"/>
                                          <w:richText/>
                                        </w:sdtPr>
                                        <w:sdtContent>
                                          <w:r>
                                            <w:rPr>
                                              <w:szCs w:val="24"/>
                                              <w:lang w:eastAsia="lt-LT"/>
                                            </w:rPr>
                                            <w:t>74.7.1.2</w:t>
                                          </w:r>
                                        </w:sdtContent>
                                      </w:sdt>
                                      <w:r>
                                        <w:rPr>
                                          <w:szCs w:val="24"/>
                                          <w:lang w:eastAsia="lt-LT"/>
                                        </w:rPr>
                                        <w:t>. juridiniai asmenys, kuriems Leidimo vykdyti studijas ir su studijomis susijusią veiklą išdavimo, patikslinimo ir panaikinimo tvarkos aprašo, patvirtinto Lietuvos Respublikos Vyriausybės 2017 m. kovo 1 d. nutarimu Nr. 149 „Dėl Lietuvos Respublikos mokslo ir studijų įstatymo įgyvendinimo“, nustatyta tvarka yra išduotas leidimas vykdyti studijas ir su studijomis susijusią veiklą;</w:t>
                                      </w:r>
                                    </w:p>
                                  </w:sdtContent>
                                </w:sdt>
                                <w:sdt>
                                  <w:sdtPr>
                                    <w:alias w:val="74.7.1.3 pp."/>
                                    <w:tag w:val="part_e3ebe4b72648428592fe5ae420660139"/>
                                    <w:lock w:val="sdtLocked"/>
                                    <w:richText/>
                                  </w:sdtPr>
                                  <w:sdtContent>
                                    <w:p>
                                      <w:pPr>
                                        <w:tabs>
                                          <w:tab w:val="left" w:pos="851"/>
                                        </w:tabs>
                                        <w:overflowPunct w:val="0"/>
                                        <w:ind w:firstLine="720"/>
                                        <w:jc w:val="both"/>
                                        <w:textAlignment w:val="baseline"/>
                                        <w:rPr>
                                          <w:szCs w:val="24"/>
                                          <w:lang w:eastAsia="lt-LT"/>
                                        </w:rPr>
                                      </w:pPr>
                                      <w:sdt>
                                        <w:sdtPr>
                                          <w:alias w:val="Numeris"/>
                                          <w:tag w:val="nr_e3ebe4b72648428592fe5ae420660139"/>
                                          <w:lock w:val="sdtLocked"/>
                                          <w:richText/>
                                        </w:sdtPr>
                                        <w:sdtContent>
                                          <w:r>
                                            <w:rPr>
                                              <w:szCs w:val="24"/>
                                              <w:lang w:eastAsia="lt-LT"/>
                                            </w:rPr>
                                            <w:t>74.7.1.3</w:t>
                                          </w:r>
                                        </w:sdtContent>
                                      </w:sdt>
                                      <w:r>
                                        <w:rPr>
                                          <w:szCs w:val="24"/>
                                          <w:lang w:eastAsia="lt-LT"/>
                                        </w:rPr>
                                        <w:t>. juridiniai asmenys, kurie yra akredituoti pagal Institucijų, vykdančių mokytojų ir švietimo pagalbą teikiančių specialistų kvalifikacijos tobulinimą, veiklos vertinimo ir akreditacijos taisykles, patvirtintas Lietuvos Respublikos švietimo ir mokslo ministro 2006 m. sausio 23 d. įsakymu Nr. ISAK-109 „Dėl institucijų, vykdančių mokytojų ir švietimo pagalbą teikiančių specialistų kvalifikacijos tobulinimą, veiklos vertinimo ir akreditacijos“;</w:t>
                                      </w:r>
                                    </w:p>
                                  </w:sdtContent>
                                </w:sdt>
                                <w:sdt>
                                  <w:sdtPr>
                                    <w:alias w:val="74.7.1.4 pp."/>
                                    <w:tag w:val="part_7572237212254e9694053f8aa517ed7a"/>
                                    <w:lock w:val="sdtLocked"/>
                                    <w:richText/>
                                  </w:sdtPr>
                                  <w:sdtContent>
                                    <w:p>
                                      <w:pPr>
                                        <w:tabs>
                                          <w:tab w:val="left" w:pos="851"/>
                                        </w:tabs>
                                        <w:overflowPunct w:val="0"/>
                                        <w:ind w:firstLine="720"/>
                                        <w:jc w:val="both"/>
                                        <w:textAlignment w:val="baseline"/>
                                        <w:rPr>
                                          <w:szCs w:val="24"/>
                                          <w:lang w:eastAsia="lt-LT"/>
                                        </w:rPr>
                                      </w:pPr>
                                      <w:sdt>
                                        <w:sdtPr>
                                          <w:alias w:val="Numeris"/>
                                          <w:tag w:val="nr_7572237212254e9694053f8aa517ed7a"/>
                                          <w:lock w:val="sdtLocked"/>
                                          <w:richText/>
                                        </w:sdtPr>
                                        <w:sdtContent>
                                          <w:r>
                                            <w:rPr>
                                              <w:szCs w:val="24"/>
                                              <w:lang w:eastAsia="lt-LT"/>
                                            </w:rPr>
                                            <w:t>74.7.1.4</w:t>
                                          </w:r>
                                        </w:sdtContent>
                                      </w:sdt>
                                      <w:r>
                                        <w:rPr>
                                          <w:szCs w:val="24"/>
                                          <w:lang w:eastAsia="lt-LT"/>
                                        </w:rPr>
                                        <w:t>. juridiniai asmenys, kurie atitinka Lietuvos Respublikos neformaliojo suaugusiųjų švietimo ir tęstinio mokymosi įstatyme numatytus reikalavimus ir yra registruoti www.aikos.smm.lt registre;</w:t>
                                      </w:r>
                                    </w:p>
                                  </w:sdtContent>
                                </w:sdt>
                                <w:sdt>
                                  <w:sdtPr>
                                    <w:alias w:val="74.7.1.5 pp."/>
                                    <w:tag w:val="part_713b71fd319443aa98e9491c36f39220"/>
                                    <w:lock w:val="sdtLocked"/>
                                    <w:richText/>
                                  </w:sdtPr>
                                  <w:sdtContent>
                                    <w:p>
                                      <w:pPr>
                                        <w:tabs>
                                          <w:tab w:val="left" w:pos="851"/>
                                        </w:tabs>
                                        <w:overflowPunct w:val="0"/>
                                        <w:ind w:firstLine="720"/>
                                        <w:jc w:val="both"/>
                                        <w:textAlignment w:val="baseline"/>
                                        <w:rPr>
                                          <w:szCs w:val="24"/>
                                          <w:lang w:eastAsia="lt-LT"/>
                                        </w:rPr>
                                      </w:pPr>
                                      <w:sdt>
                                        <w:sdtPr>
                                          <w:alias w:val="Numeris"/>
                                          <w:tag w:val="nr_713b71fd319443aa98e9491c36f39220"/>
                                          <w:lock w:val="sdtLocked"/>
                                          <w:richText/>
                                        </w:sdtPr>
                                        <w:sdtContent>
                                          <w:r>
                                            <w:rPr>
                                              <w:szCs w:val="24"/>
                                              <w:lang w:eastAsia="lt-LT"/>
                                            </w:rPr>
                                            <w:t>74.7.1.5</w:t>
                                          </w:r>
                                        </w:sdtContent>
                                      </w:sdt>
                                      <w:r>
                                        <w:rPr>
                                          <w:szCs w:val="24"/>
                                          <w:lang w:eastAsia="lt-LT"/>
                                        </w:rPr>
                                        <w:t>. fiziniai asmenys, turintys teisę vykdyti mokymų veiklą, užsiimantys ja pagal verslo liudijimą ar individualios veiklos pažymą. Fizinis asmuo turi atitikti lektoriui keliamus reikalavimus, nustatytus Taisyklių 74.7.2 papunktyje;</w:t>
                                      </w:r>
                                    </w:p>
                                  </w:sdtContent>
                                </w:sdt>
                              </w:sdtContent>
                            </w:sdt>
                            <w:sdt>
                              <w:sdtPr>
                                <w:alias w:val="74.7.2 pp."/>
                                <w:tag w:val="part_a78f974d606e4a57a172953112ced9d0"/>
                                <w:lock w:val="sdtLocked"/>
                                <w:richText/>
                              </w:sdtPr>
                              <w:sdtContent>
                                <w:p>
                                  <w:pPr>
                                    <w:tabs>
                                      <w:tab w:val="left" w:pos="851"/>
                                    </w:tabs>
                                    <w:overflowPunct w:val="0"/>
                                    <w:ind w:firstLine="720"/>
                                    <w:jc w:val="both"/>
                                    <w:textAlignment w:val="baseline"/>
                                    <w:rPr>
                                      <w:szCs w:val="24"/>
                                      <w:lang w:eastAsia="lt-LT"/>
                                    </w:rPr>
                                  </w:pPr>
                                  <w:sdt>
                                    <w:sdtPr>
                                      <w:alias w:val="Numeris"/>
                                      <w:tag w:val="nr_a78f974d606e4a57a172953112ced9d0"/>
                                      <w:lock w:val="sdtLocked"/>
                                      <w:richText/>
                                    </w:sdtPr>
                                    <w:sdtContent>
                                      <w:r>
                                        <w:rPr>
                                          <w:szCs w:val="24"/>
                                          <w:lang w:eastAsia="lt-LT"/>
                                        </w:rPr>
                                        <w:t>74.7.2</w:t>
                                      </w:r>
                                    </w:sdtContent>
                                  </w:sdt>
                                  <w:r>
                                    <w:rPr>
                                      <w:szCs w:val="24"/>
                                      <w:lang w:eastAsia="lt-LT"/>
                                    </w:rPr>
                                    <w:t>. mokymus vedantys lektoriai negali būti Strategijos vykdytojos darbuotojai (nei Strategijos vykdytojos, kuriai teikiamas projektas, nei kitos Strategijos vykdytojos). Mokymus vedantys lektoriai turi turėti tinkamą ir dokumentais įrodomą kvalifikaciją arba kompetenciją, atitinkančią mokymų tematiką:</w:t>
                                  </w:r>
                                </w:p>
                                <w:sdt>
                                  <w:sdtPr>
                                    <w:alias w:val="74.7.2.1 pp."/>
                                    <w:tag w:val="part_47ff32ca734340fbbd740888cdd25f44"/>
                                    <w:lock w:val="sdtLocked"/>
                                    <w:richText/>
                                  </w:sdtPr>
                                  <w:sdtContent>
                                    <w:p>
                                      <w:pPr>
                                        <w:tabs>
                                          <w:tab w:val="left" w:pos="851"/>
                                        </w:tabs>
                                        <w:overflowPunct w:val="0"/>
                                        <w:ind w:firstLine="720"/>
                                        <w:jc w:val="both"/>
                                        <w:textAlignment w:val="baseline"/>
                                        <w:rPr>
                                          <w:szCs w:val="24"/>
                                          <w:lang w:eastAsia="lt-LT"/>
                                        </w:rPr>
                                      </w:pPr>
                                      <w:sdt>
                                        <w:sdtPr>
                                          <w:alias w:val="Numeris"/>
                                          <w:tag w:val="nr_47ff32ca734340fbbd740888cdd25f44"/>
                                          <w:lock w:val="sdtLocked"/>
                                          <w:richText/>
                                        </w:sdtPr>
                                        <w:sdtContent>
                                          <w:r>
                                            <w:rPr>
                                              <w:szCs w:val="24"/>
                                              <w:lang w:eastAsia="lt-LT"/>
                                            </w:rPr>
                                            <w:t>74.7.2.1</w:t>
                                          </w:r>
                                        </w:sdtContent>
                                      </w:sdt>
                                      <w:r>
                                        <w:rPr>
                                          <w:szCs w:val="24"/>
                                          <w:lang w:eastAsia="lt-LT"/>
                                        </w:rPr>
                                        <w:t>. išsilavinimą, atitinkantį mokymų temą, arba 3 pastarųjų metų darbo patirtį srityje, pagal kurią vedami mokymai, arba ne trumpiau kaip 1 metus iki projekto paraiškos pateikimo dienos būti vykdęs ugdomąją, šviečiamąją ar mokslo sklaidos veiklą, susijusią su numatomo mokomojo renginio turiniu;</w:t>
                                      </w:r>
                                    </w:p>
                                  </w:sdtContent>
                                </w:sdt>
                                <w:sdt>
                                  <w:sdtPr>
                                    <w:alias w:val="74.7.2.2 pp."/>
                                    <w:tag w:val="part_2404ba64bda64150ad5d77b8f77d940e"/>
                                    <w:lock w:val="sdtLocked"/>
                                    <w:richText/>
                                  </w:sdtPr>
                                  <w:sdtContent>
                                    <w:p>
                                      <w:pPr>
                                        <w:tabs>
                                          <w:tab w:val="left" w:pos="851"/>
                                        </w:tabs>
                                        <w:overflowPunct w:val="0"/>
                                        <w:ind w:firstLine="720"/>
                                        <w:jc w:val="both"/>
                                        <w:textAlignment w:val="baseline"/>
                                        <w:rPr>
                                          <w:szCs w:val="24"/>
                                          <w:lang w:eastAsia="lt-LT"/>
                                        </w:rPr>
                                      </w:pPr>
                                      <w:sdt>
                                        <w:sdtPr>
                                          <w:alias w:val="Numeris"/>
                                          <w:tag w:val="nr_2404ba64bda64150ad5d77b8f77d940e"/>
                                          <w:lock w:val="sdtLocked"/>
                                          <w:richText/>
                                        </w:sdtPr>
                                        <w:sdtContent>
                                          <w:r>
                                            <w:rPr>
                                              <w:szCs w:val="24"/>
                                              <w:lang w:eastAsia="lt-LT"/>
                                            </w:rPr>
                                            <w:t>74.7.2.2</w:t>
                                          </w:r>
                                        </w:sdtContent>
                                      </w:sdt>
                                      <w:r>
                                        <w:rPr>
                                          <w:szCs w:val="24"/>
                                          <w:lang w:eastAsia="lt-LT"/>
                                        </w:rPr>
                                        <w:t>. turėti ne mažesnę kaip 3 pastarųjų metų suaugusiųjų mokymo patirtį;</w:t>
                                      </w:r>
                                    </w:p>
                                  </w:sdtContent>
                                </w:sdt>
                              </w:sdtContent>
                            </w:sdt>
                            <w:sdt>
                              <w:sdtPr>
                                <w:alias w:val="74.7.3 pp."/>
                                <w:tag w:val="part_7fdf4e1ffe53467b8584cbe75522e6ad"/>
                                <w:lock w:val="sdtLocked"/>
                                <w:richText/>
                              </w:sdtPr>
                              <w:sdtContent>
                                <w:p>
                                  <w:pPr>
                                    <w:tabs>
                                      <w:tab w:val="left" w:pos="851"/>
                                    </w:tabs>
                                    <w:overflowPunct w:val="0"/>
                                    <w:ind w:firstLine="720"/>
                                    <w:jc w:val="both"/>
                                    <w:textAlignment w:val="baseline"/>
                                    <w:rPr>
                                      <w:szCs w:val="24"/>
                                      <w:lang w:eastAsia="lt-LT"/>
                                    </w:rPr>
                                  </w:pPr>
                                  <w:sdt>
                                    <w:sdtPr>
                                      <w:alias w:val="Numeris"/>
                                      <w:tag w:val="nr_7fdf4e1ffe53467b8584cbe75522e6ad"/>
                                      <w:lock w:val="sdtLocked"/>
                                      <w:richText/>
                                    </w:sdtPr>
                                    <w:sdtContent>
                                      <w:r>
                                        <w:rPr>
                                          <w:szCs w:val="24"/>
                                          <w:lang w:eastAsia="lt-LT"/>
                                        </w:rPr>
                                        <w:t>74.7.3</w:t>
                                      </w:r>
                                    </w:sdtContent>
                                  </w:sdt>
                                  <w:r>
                                    <w:rPr>
                                      <w:szCs w:val="24"/>
                                      <w:lang w:eastAsia="lt-LT"/>
                                    </w:rPr>
                                    <w:t>. tuo atveju, jeigu numatomi mokymai, susiję su tradiciniais amatais, lektoriumi gali būti atestuotas tradicinių amatų meistras, sertifikavęs tradicinių amatų mokymo programą;</w:t>
                                  </w:r>
                                </w:p>
                              </w:sdtContent>
                            </w:sdt>
                            <w:sdt>
                              <w:sdtPr>
                                <w:alias w:val="74.7.4 pp."/>
                                <w:tag w:val="part_0895c9823e004094b2dc922cc2be6af4"/>
                                <w:lock w:val="sdtLocked"/>
                                <w:richText/>
                              </w:sdtPr>
                              <w:sdtContent>
                                <w:p>
                                  <w:pPr>
                                    <w:tabs>
                                      <w:tab w:val="left" w:pos="851"/>
                                    </w:tabs>
                                    <w:overflowPunct w:val="0"/>
                                    <w:ind w:firstLine="720"/>
                                    <w:jc w:val="both"/>
                                    <w:textAlignment w:val="baseline"/>
                                    <w:rPr>
                                      <w:szCs w:val="24"/>
                                      <w:lang w:eastAsia="lt-LT"/>
                                    </w:rPr>
                                  </w:pPr>
                                  <w:sdt>
                                    <w:sdtPr>
                                      <w:alias w:val="Numeris"/>
                                      <w:tag w:val="nr_0895c9823e004094b2dc922cc2be6af4"/>
                                      <w:lock w:val="sdtLocked"/>
                                      <w:richText/>
                                    </w:sdtPr>
                                    <w:sdtContent>
                                      <w:r>
                                        <w:rPr>
                                          <w:szCs w:val="24"/>
                                          <w:lang w:eastAsia="lt-LT"/>
                                        </w:rPr>
                                        <w:t>74.7.4</w:t>
                                      </w:r>
                                    </w:sdtContent>
                                  </w:sdt>
                                  <w:r>
                                    <w:rPr>
                                      <w:szCs w:val="24"/>
                                      <w:lang w:eastAsia="lt-LT"/>
                                    </w:rPr>
                                    <w:t>. tuo atveju, jeigu numatomi praktiniai mokymai, susiję su prekių, produktų gamyba, apdorojimu, perdirbimu ir jų tiekimu rinkai, jie yra laikomi praktiniais-informaciniais seminarais. Praktinius-informacinius seminarus gali vesti fiziniai asmenys, kurių profesinė veikla yra prekių, produktų gamyba, apdorojimas, perdirbimas ir jų tiekimas rinkai ir kurie šia veikla užsiima ne trumpiau nei pastaruosius 3 (trejus) metus (praktinių-informacinių seminarų faktas įrodomas dokumentais (darbo sutartimi, jeigu asmuo dirba pagal darbo sutartį srityje, atitinkančioje praktinio-informacinio seminaro temą; asociacijos, atstovaujamos srities, atitinkančios praktinio-informacinio seminaro temą, narystę ir veiklos vykdymą patvirtinančiu dokumentu arba produktų realizaciją įrodančiais dokumentais, jeigu asmuo yra ūkininkas arba veikia pagal individualios veiklos pažymą ar verslo liudijimą). Praktinių-informacinių seminarų vykdymo atveju, fizinis asmuo neprivalo atitikti Taisyklių 74.7.2 papunktyje nustatytų reikalavimų, keliamų lektoriui, o jo praktiniai-informaciniai seminarai gali būti vedami tik tomis temomis, kurioms nėra parengtų ir patvirtintų mokymo programų, pagal kurias mokymų paslaugas teikia pripažinti mokymų ir konsultavimo paslaugas teikiantys asmenys;</w:t>
                                  </w:r>
                                </w:p>
                              </w:sdtContent>
                            </w:sdt>
                            <w:sdt>
                              <w:sdtPr>
                                <w:alias w:val="74.7.5 pp."/>
                                <w:tag w:val="part_05a985f96ac848488399db885374596f"/>
                                <w:lock w:val="sdtLocked"/>
                                <w:richText/>
                              </w:sdtPr>
                              <w:sdtContent>
                                <w:p>
                                  <w:pPr>
                                    <w:tabs>
                                      <w:tab w:val="left" w:pos="851"/>
                                    </w:tabs>
                                    <w:overflowPunct w:val="0"/>
                                    <w:ind w:firstLine="720"/>
                                    <w:jc w:val="both"/>
                                    <w:textAlignment w:val="baseline"/>
                                    <w:rPr>
                                      <w:szCs w:val="24"/>
                                      <w:lang w:eastAsia="lt-LT"/>
                                    </w:rPr>
                                  </w:pPr>
                                  <w:sdt>
                                    <w:sdtPr>
                                      <w:alias w:val="Numeris"/>
                                      <w:tag w:val="nr_05a985f96ac848488399db885374596f"/>
                                      <w:lock w:val="sdtLocked"/>
                                      <w:richText/>
                                    </w:sdtPr>
                                    <w:sdtContent>
                                      <w:r>
                                        <w:rPr>
                                          <w:szCs w:val="24"/>
                                          <w:lang w:eastAsia="lt-LT"/>
                                        </w:rPr>
                                        <w:t>74.7.5</w:t>
                                      </w:r>
                                    </w:sdtContent>
                                  </w:sdt>
                                  <w:r>
                                    <w:rPr>
                                      <w:szCs w:val="24"/>
                                      <w:lang w:eastAsia="lt-LT"/>
                                    </w:rPr>
                                    <w:t>. paslaugos, susijusios su projekto įgyvendinimo metu įsigyjamos įrangos, technikos, mechanizmų, programų naudojimu, laikomos instruktažu. Šios paslaugos nėra laikomos mokymais;</w:t>
                                  </w:r>
                                </w:p>
                              </w:sdtContent>
                            </w:sdt>
                            <w:sdt>
                              <w:sdtPr>
                                <w:alias w:val="74.7.6 pp."/>
                                <w:tag w:val="part_e4e1361fe96a4a6c9ffaea246664046d"/>
                                <w:lock w:val="sdtLocked"/>
                                <w:richText/>
                              </w:sdtPr>
                              <w:sdtContent>
                                <w:p>
                                  <w:pPr>
                                    <w:tabs>
                                      <w:tab w:val="left" w:pos="851"/>
                                    </w:tabs>
                                    <w:overflowPunct w:val="0"/>
                                    <w:ind w:firstLine="720"/>
                                    <w:jc w:val="both"/>
                                    <w:textAlignment w:val="baseline"/>
                                    <w:rPr>
                                      <w:szCs w:val="24"/>
                                      <w:lang w:eastAsia="lt-LT"/>
                                    </w:rPr>
                                  </w:pPr>
                                  <w:sdt>
                                    <w:sdtPr>
                                      <w:alias w:val="Numeris"/>
                                      <w:tag w:val="nr_e4e1361fe96a4a6c9ffaea246664046d"/>
                                      <w:lock w:val="sdtLocked"/>
                                      <w:richText/>
                                    </w:sdtPr>
                                    <w:sdtContent>
                                      <w:r>
                                        <w:rPr>
                                          <w:szCs w:val="24"/>
                                          <w:lang w:eastAsia="lt-LT"/>
                                        </w:rPr>
                                        <w:t>74.7.6</w:t>
                                      </w:r>
                                    </w:sdtContent>
                                  </w:sdt>
                                  <w:r>
                                    <w:rPr>
                                      <w:szCs w:val="24"/>
                                      <w:lang w:eastAsia="lt-LT"/>
                                    </w:rPr>
                                    <w:t>. mokymai turi vykti Lietuvos Respublikos teritorijoje;</w:t>
                                  </w:r>
                                </w:p>
                              </w:sdtContent>
                            </w:sdt>
                            <w:sdt>
                              <w:sdtPr>
                                <w:alias w:val="74.7.7 pp."/>
                                <w:tag w:val="part_07a9e47edaa54b958f57794bacd3574f"/>
                                <w:lock w:val="sdtLocked"/>
                                <w:richText/>
                              </w:sdtPr>
                              <w:sdtContent>
                                <w:p>
                                  <w:pPr>
                                    <w:tabs>
                                      <w:tab w:val="left" w:pos="851"/>
                                    </w:tabs>
                                    <w:overflowPunct w:val="0"/>
                                    <w:ind w:firstLine="720"/>
                                    <w:jc w:val="both"/>
                                    <w:textAlignment w:val="baseline"/>
                                    <w:rPr>
                                      <w:szCs w:val="24"/>
                                      <w:lang w:eastAsia="lt-LT"/>
                                    </w:rPr>
                                  </w:pPr>
                                  <w:sdt>
                                    <w:sdtPr>
                                      <w:alias w:val="Numeris"/>
                                      <w:tag w:val="nr_07a9e47edaa54b958f57794bacd3574f"/>
                                      <w:lock w:val="sdtLocked"/>
                                      <w:richText/>
                                    </w:sdtPr>
                                    <w:sdtContent>
                                      <w:r>
                                        <w:rPr>
                                          <w:szCs w:val="24"/>
                                          <w:lang w:eastAsia="lt-LT"/>
                                        </w:rPr>
                                        <w:t>74.7.7</w:t>
                                      </w:r>
                                    </w:sdtContent>
                                  </w:sdt>
                                  <w:r>
                                    <w:rPr>
                                      <w:szCs w:val="24"/>
                                      <w:lang w:eastAsia="lt-LT"/>
                                    </w:rPr>
                                    <w:t>. apie planuojamus mokymus turi būti tinkamai informuota Agentūra, t. y. likus ne mažiau kaip 10 darbo dienų iki planuojamų mokymų pradžios projekto vykdytojas raštu turi informuoti Agentūrą apie planuojamus mokymus. Informacija apie planuojamus mokymus siunčiama el. paštu, adresu LEADERmokymai@nma.lt. Informaciniame rašte turi būti pateikta bent ši informacija: planuojamų mokymų tema, data, vieta, mokymų trukmė valandomis, tikslinė grupė, mokymuose planuojančių dalyvauti asmenų skaičius, mokymus teiksiantis mokymų paslaugų teikėjas, lektorių vardai, pavardės, pareigos;</w:t>
                                  </w:r>
                                </w:p>
                              </w:sdtContent>
                            </w:sdt>
                            <w:sdt>
                              <w:sdtPr>
                                <w:alias w:val="74.7.8 pp."/>
                                <w:tag w:val="part_9f95d8e7ae5c4d389709cf38878f42a6"/>
                                <w:lock w:val="sdtLocked"/>
                                <w:richText/>
                              </w:sdtPr>
                              <w:sdtContent>
                                <w:p>
                                  <w:pPr>
                                    <w:tabs>
                                      <w:tab w:val="left" w:pos="851"/>
                                    </w:tabs>
                                    <w:overflowPunct w:val="0"/>
                                    <w:ind w:firstLine="720"/>
                                    <w:jc w:val="both"/>
                                    <w:textAlignment w:val="baseline"/>
                                    <w:rPr>
                                      <w:szCs w:val="24"/>
                                      <w:lang w:eastAsia="lt-LT"/>
                                    </w:rPr>
                                  </w:pPr>
                                  <w:sdt>
                                    <w:sdtPr>
                                      <w:alias w:val="Numeris"/>
                                      <w:tag w:val="nr_9f95d8e7ae5c4d389709cf38878f42a6"/>
                                      <w:lock w:val="sdtLocked"/>
                                      <w:richText/>
                                    </w:sdtPr>
                                    <w:sdtContent>
                                      <w:r>
                                        <w:rPr>
                                          <w:szCs w:val="24"/>
                                          <w:lang w:eastAsia="lt-LT"/>
                                        </w:rPr>
                                        <w:t>74.7.8</w:t>
                                      </w:r>
                                    </w:sdtContent>
                                  </w:sdt>
                                  <w:r>
                                    <w:rPr>
                                      <w:szCs w:val="24"/>
                                      <w:lang w:eastAsia="lt-LT"/>
                                    </w:rPr>
                                    <w:t>. praktinio-informacinio seminaro paslaugos teikėjas, įvardytas Taisyklių 74.7.4 papunktyje, suteikęs praktinio-informacinio seminaro paslaugą, pareiškėjui suteikia laisvos formos dokumentą, kuriame turi būti nurodyta bent ši informacija: praktinio-informacinio seminaro tema, jo dalyvių vardai ir pavardės, data (-os) ir trukmė val., trumpas veiklų apibūdinimas bei patvirtinimas, kad praktinio-informacinio seminaro paslaugos teikėjas pateikia teisingus duomenis ir informaciją apie pravestą praktinį-informacinį seminarą;</w:t>
                                  </w:r>
                                </w:p>
                              </w:sdtContent>
                            </w:sdt>
                            <w:sdt>
                              <w:sdtPr>
                                <w:alias w:val="74.7.9 pp."/>
                                <w:tag w:val="part_8b822a0fd5654a4097d73930ffae43e3"/>
                                <w:lock w:val="sdtLocked"/>
                                <w:richText/>
                              </w:sdtPr>
                              <w:sdtContent>
                                <w:p>
                                  <w:pPr>
                                    <w:tabs>
                                      <w:tab w:val="left" w:pos="851"/>
                                    </w:tabs>
                                    <w:overflowPunct w:val="0"/>
                                    <w:ind w:firstLine="720"/>
                                    <w:jc w:val="both"/>
                                    <w:textAlignment w:val="baseline"/>
                                    <w:rPr>
                                      <w:szCs w:val="24"/>
                                      <w:lang w:eastAsia="lt-LT"/>
                                    </w:rPr>
                                  </w:pPr>
                                  <w:sdt>
                                    <w:sdtPr>
                                      <w:alias w:val="Numeris"/>
                                      <w:tag w:val="nr_8b822a0fd5654a4097d73930ffae43e3"/>
                                      <w:lock w:val="sdtLocked"/>
                                      <w:richText/>
                                    </w:sdtPr>
                                    <w:sdtContent>
                                      <w:r>
                                        <w:rPr>
                                          <w:szCs w:val="24"/>
                                          <w:lang w:eastAsia="lt-LT"/>
                                        </w:rPr>
                                        <w:t>74.7.9</w:t>
                                      </w:r>
                                    </w:sdtContent>
                                  </w:sdt>
                                  <w:r>
                                    <w:rPr>
                                      <w:szCs w:val="24"/>
                                      <w:lang w:eastAsia="lt-LT"/>
                                    </w:rPr>
                                    <w:t>. projektuose numatomi mokymai ar praktiniai-informaciniai seminarai turi būti organizuojami temomis, pagal kurias iš Strategijos VVG teritorijos gyventojų aktyvinimo ir kitos viešųjų ryšių veiklos susijusių išlaidų lėšomis vykdomi mokymai nefinansuojami;</w:t>
                                  </w:r>
                                </w:p>
                              </w:sdtContent>
                            </w:sdt>
                          </w:sdtContent>
                        </w:sdt>
                        <w:sdt>
                          <w:sdtPr>
                            <w:alias w:val="74.8 pp."/>
                            <w:tag w:val="part_b4914d1d557b4be292618ce23579a2e1"/>
                            <w:lock w:val="sdtLocked"/>
                            <w:richText/>
                          </w:sdtPr>
                          <w:sdtContent>
                            <w:p>
                              <w:pPr>
                                <w:tabs>
                                  <w:tab w:val="left" w:pos="851"/>
                                </w:tabs>
                                <w:ind w:firstLine="720"/>
                                <w:jc w:val="both"/>
                                <w:rPr>
                                  <w:szCs w:val="24"/>
                                  <w:lang w:eastAsia="lt-LT"/>
                                </w:rPr>
                              </w:pPr>
                              <w:sdt>
                                <w:sdtPr>
                                  <w:alias w:val="Numeris"/>
                                  <w:tag w:val="nr_b4914d1d557b4be292618ce23579a2e1"/>
                                  <w:lock w:val="sdtLocked"/>
                                  <w:richText/>
                                </w:sdtPr>
                                <w:sdtContent>
                                  <w:r>
                                    <w:rPr>
                                      <w:szCs w:val="24"/>
                                      <w:lang w:eastAsia="lt-LT"/>
                                    </w:rPr>
                                    <w:t>74.8</w:t>
                                  </w:r>
                                </w:sdtContent>
                              </w:sdt>
                              <w:r>
                                <w:rPr>
                                  <w:szCs w:val="24"/>
                                  <w:lang w:eastAsia="lt-LT"/>
                                </w:rPr>
                                <w:t>. projekto bendrosios išlaidos, įskaitant projekto viešinimo priemonių, kaip nurodyta Taisyklių 123 punkte, įsigijimo, tačiau ne daugiau kaip 10 proc. kitų tinkamų finansuoti projekto išlaidų sumos ir ne daugiau kaip 1 800 Eur (vienas tūkstantis aštuoni šimtai eurų). Tuo atveju, kai projekte numatyti statybos, rekonstrukcijos, kapitalinio remonto ar infrastruktūros įrengimo darbai, finansuojama bendrųjų išlaidų suma gali būti ne didesnė kaip 3 000 Eur (trys tūkstančiai eurų) arba ne didesnė kaip 5 000 Eur (penki tūkstančiai eurų), kai statybos, rekonstrukcijos, kapitalinio remonto ar infrastruktūros įrengimo darbams atlikti papildomai reikalinga paveldosaugos ekspertizė ir (arba) archeologiniai tyrimai. Bendrosios išlaidos, susijusios su atlyginimu konsultantams, už konsultacijas projekto ir (arba) verslo plano, veiklos aprašo rengimu ir (arba) įgyvendinimu, turi būti pagrįstos, nustatant vienos valandos kainos atitiktį vidutinėms rinkos kainoms ir jų skaičių būtinoms konsultacijoms suteikti (grindžiant valandų skaičių būtina detaliai nurodyti, pagal konsultacijų turinį);</w:t>
                              </w:r>
                            </w:p>
                          </w:sdtContent>
                        </w:sdt>
                        <w:sdt>
                          <w:sdtPr>
                            <w:alias w:val="74.9 pp."/>
                            <w:tag w:val="part_26b519800b78444db1aebd29e83cef93"/>
                            <w:lock w:val="sdtLocked"/>
                            <w:richText/>
                          </w:sdtPr>
                          <w:sdtContent>
                            <w:p>
                              <w:pPr>
                                <w:tabs>
                                  <w:tab w:val="left" w:pos="851"/>
                                </w:tabs>
                                <w:ind w:firstLine="720"/>
                                <w:jc w:val="both"/>
                                <w:rPr>
                                  <w:szCs w:val="24"/>
                                  <w:lang w:eastAsia="lt-LT"/>
                                </w:rPr>
                              </w:pPr>
                              <w:sdt>
                                <w:sdtPr>
                                  <w:alias w:val="Numeris"/>
                                  <w:tag w:val="nr_26b519800b78444db1aebd29e83cef93"/>
                                  <w:lock w:val="sdtLocked"/>
                                  <w:richText/>
                                </w:sdtPr>
                                <w:sdtContent>
                                  <w:r>
                                    <w:rPr>
                                      <w:szCs w:val="24"/>
                                      <w:lang w:eastAsia="lt-LT"/>
                                    </w:rPr>
                                    <w:t>74.9</w:t>
                                  </w:r>
                                </w:sdtContent>
                              </w:sdt>
                              <w:r>
                                <w:rPr>
                                  <w:szCs w:val="24"/>
                                  <w:lang w:eastAsia="lt-LT"/>
                                </w:rPr>
                                <w:t>. PVM, kurio projekto vykdytojas pagal Lietuvos Respublikos pridėtinės vertės mokesčio įstatymą neturi ar negalėtų turėti galimybės įtraukti į PVM atskaitą, yra tinkamas finansuoti iš paramos lėšų. Kai projekto vykdytojas yra valstybės arba savivaldybės institucija ar įstaiga arba kitas viešasis juridinis asmuo, vykdantis valstybės ar savivaldybių veiklą, kaip ji apibrėžta Lietuvos Respublikos pridėtinės vertės mokesčio įstatymo 2 straipsnio 38 dalyje, PVM yra tinkamos finansuoti išlaidos.</w:t>
                              </w:r>
                            </w:p>
                          </w:sdtContent>
                        </w:sdt>
                      </w:sdtContent>
                    </w:sdt>
                    <w:sdt>
                      <w:sdtPr>
                        <w:alias w:val="75 p."/>
                        <w:tag w:val="part_41a14992f6ea4b30b4b9d7a051a2a95c"/>
                        <w:lock w:val="sdtLocked"/>
                        <w:richText/>
                      </w:sdtPr>
                      <w:sdtContent>
                        <w:p>
                          <w:pPr>
                            <w:tabs>
                              <w:tab w:val="left" w:pos="851"/>
                            </w:tabs>
                            <w:ind w:firstLine="720"/>
                            <w:jc w:val="both"/>
                            <w:rPr>
                              <w:szCs w:val="24"/>
                              <w:lang w:eastAsia="lt-LT"/>
                            </w:rPr>
                          </w:pPr>
                          <w:sdt>
                            <w:sdtPr>
                              <w:alias w:val="Numeris"/>
                              <w:tag w:val="nr_41a14992f6ea4b30b4b9d7a051a2a95c"/>
                              <w:lock w:val="sdtLocked"/>
                              <w:richText/>
                            </w:sdtPr>
                            <w:sdtContent>
                              <w:r>
                                <w:rPr>
                                  <w:szCs w:val="24"/>
                                  <w:lang w:eastAsia="lt-LT"/>
                                </w:rPr>
                                <w:t>75</w:t>
                              </w:r>
                            </w:sdtContent>
                          </w:sdt>
                          <w:r>
                            <w:rPr>
                              <w:szCs w:val="24"/>
                              <w:lang w:eastAsia="lt-LT"/>
                            </w:rPr>
                            <w:t>. Netinkamomis finansuoti projekto išlaidomis laikomos:</w:t>
                          </w:r>
                        </w:p>
                        <w:sdt>
                          <w:sdtPr>
                            <w:alias w:val="75.1 pp."/>
                            <w:tag w:val="part_9b24343e662c42749b0168eb2c0dd8e4"/>
                            <w:lock w:val="sdtLocked"/>
                            <w:richText/>
                          </w:sdtPr>
                          <w:sdtContent>
                            <w:p>
                              <w:pPr>
                                <w:tabs>
                                  <w:tab w:val="left" w:pos="851"/>
                                </w:tabs>
                                <w:ind w:firstLine="720"/>
                                <w:jc w:val="both"/>
                                <w:rPr>
                                  <w:rFonts w:eastAsia="Calibri"/>
                                  <w:szCs w:val="24"/>
                                  <w:lang w:eastAsia="lt-LT"/>
                                </w:rPr>
                              </w:pPr>
                              <w:sdt>
                                <w:sdtPr>
                                  <w:alias w:val="Numeris"/>
                                  <w:tag w:val="nr_9b24343e662c42749b0168eb2c0dd8e4"/>
                                  <w:lock w:val="sdtLocked"/>
                                  <w:richText/>
                                </w:sdtPr>
                                <w:sdtContent>
                                  <w:r>
                                    <w:rPr>
                                      <w:szCs w:val="24"/>
                                      <w:lang w:eastAsia="lt-LT"/>
                                    </w:rPr>
                                    <w:t>75.1</w:t>
                                  </w:r>
                                </w:sdtContent>
                              </w:sdt>
                              <w:r>
                                <w:rPr>
                                  <w:szCs w:val="24"/>
                                  <w:lang w:eastAsia="lt-LT"/>
                                </w:rPr>
                                <w:t xml:space="preserve">. </w:t>
                              </w:r>
                              <w:r>
                                <w:rPr>
                                  <w:rFonts w:eastAsia="Calibri"/>
                                  <w:szCs w:val="24"/>
                                  <w:lang w:eastAsia="lt-LT"/>
                                </w:rPr>
                                <w:t>Administravimo taisyklių 130 punkte numatytos netinkamos finansuoti išlaidos;</w:t>
                              </w:r>
                            </w:p>
                          </w:sdtContent>
                        </w:sdt>
                        <w:sdt>
                          <w:sdtPr>
                            <w:alias w:val="75.2 pp."/>
                            <w:tag w:val="part_d0f5da11af6848cfb5999bbbe61e6c2b"/>
                            <w:lock w:val="sdtLocked"/>
                            <w:richText/>
                          </w:sdtPr>
                          <w:sdtContent>
                            <w:p>
                              <w:pPr>
                                <w:tabs>
                                  <w:tab w:val="left" w:pos="851"/>
                                </w:tabs>
                                <w:ind w:firstLine="720"/>
                                <w:jc w:val="both"/>
                                <w:rPr>
                                  <w:szCs w:val="24"/>
                                  <w:lang w:eastAsia="lt-LT"/>
                                </w:rPr>
                              </w:pPr>
                              <w:sdt>
                                <w:sdtPr>
                                  <w:alias w:val="Numeris"/>
                                  <w:tag w:val="nr_d0f5da11af6848cfb5999bbbe61e6c2b"/>
                                  <w:lock w:val="sdtLocked"/>
                                  <w:richText/>
                                </w:sdtPr>
                                <w:sdtContent>
                                  <w:r>
                                    <w:rPr>
                                      <w:szCs w:val="24"/>
                                      <w:lang w:eastAsia="lt-LT"/>
                                    </w:rPr>
                                    <w:t>75.2</w:t>
                                  </w:r>
                                </w:sdtContent>
                              </w:sdt>
                              <w:r>
                                <w:rPr>
                                  <w:szCs w:val="24"/>
                                  <w:lang w:eastAsia="lt-LT"/>
                                </w:rPr>
                                <w:t>. neatitinkančios Taisyklių 74 punkte nurodytų tinkamų finansuoti išlaidų kategorijų;</w:t>
                              </w:r>
                            </w:p>
                          </w:sdtContent>
                        </w:sdt>
                        <w:sdt>
                          <w:sdtPr>
                            <w:alias w:val="75.3 pp."/>
                            <w:tag w:val="part_8596f789d38948d3ad3aa85fc3b9aa39"/>
                            <w:lock w:val="sdtLocked"/>
                            <w:richText/>
                          </w:sdtPr>
                          <w:sdtContent>
                            <w:p>
                              <w:pPr>
                                <w:tabs>
                                  <w:tab w:val="left" w:pos="851"/>
                                </w:tabs>
                                <w:ind w:firstLine="720"/>
                                <w:jc w:val="both"/>
                                <w:rPr>
                                  <w:szCs w:val="24"/>
                                  <w:lang w:eastAsia="lt-LT"/>
                                </w:rPr>
                              </w:pPr>
                              <w:sdt>
                                <w:sdtPr>
                                  <w:alias w:val="Numeris"/>
                                  <w:tag w:val="nr_8596f789d38948d3ad3aa85fc3b9aa39"/>
                                  <w:lock w:val="sdtLocked"/>
                                  <w:richText/>
                                </w:sdtPr>
                                <w:sdtContent>
                                  <w:r>
                                    <w:rPr>
                                      <w:szCs w:val="24"/>
                                      <w:lang w:eastAsia="lt-LT"/>
                                    </w:rPr>
                                    <w:t>75.3</w:t>
                                  </w:r>
                                </w:sdtContent>
                              </w:sdt>
                              <w:r>
                                <w:rPr>
                                  <w:szCs w:val="24"/>
                                  <w:lang w:eastAsia="lt-LT"/>
                                </w:rPr>
                                <w:t>. išlaidos, patirtos įsigijus transporto priemones:</w:t>
                              </w:r>
                            </w:p>
                            <w:sdt>
                              <w:sdtPr>
                                <w:alias w:val="75.3.1 pp."/>
                                <w:tag w:val="part_7eb0645b731244699e2c71b697acc4a6"/>
                                <w:lock w:val="sdtLocked"/>
                                <w:richText/>
                              </w:sdtPr>
                              <w:sdtContent>
                                <w:p>
                                  <w:pPr>
                                    <w:tabs>
                                      <w:tab w:val="left" w:pos="851"/>
                                    </w:tabs>
                                    <w:ind w:firstLine="720"/>
                                    <w:jc w:val="both"/>
                                    <w:rPr>
                                      <w:szCs w:val="24"/>
                                      <w:lang w:eastAsia="lt-LT"/>
                                    </w:rPr>
                                  </w:pPr>
                                  <w:sdt>
                                    <w:sdtPr>
                                      <w:alias w:val="Numeris"/>
                                      <w:tag w:val="nr_7eb0645b731244699e2c71b697acc4a6"/>
                                      <w:lock w:val="sdtLocked"/>
                                      <w:richText/>
                                    </w:sdtPr>
                                    <w:sdtContent>
                                      <w:r>
                                        <w:rPr>
                                          <w:szCs w:val="24"/>
                                          <w:lang w:eastAsia="lt-LT"/>
                                        </w:rPr>
                                        <w:t>75.3.1</w:t>
                                      </w:r>
                                    </w:sdtContent>
                                  </w:sdt>
                                  <w:r>
                                    <w:rPr>
                                      <w:szCs w:val="24"/>
                                      <w:lang w:eastAsia="lt-LT"/>
                                    </w:rPr>
                                    <w:t>. vidaus vandenų transporto priemones, priskiriamas prie žvejybos laivų, mažųjų laivų, pramoginių laivų, sportinių laivų, asmeninių laivų (vandens motociklų), būrinių jachtų, kaip nurodyta Lietuvos Respublikos vidaus vandenų transporto kodekse;</w:t>
                                  </w:r>
                                </w:p>
                              </w:sdtContent>
                            </w:sdt>
                            <w:sdt>
                              <w:sdtPr>
                                <w:alias w:val="75.3.2 pp."/>
                                <w:tag w:val="part_9f241fe643184c518f2956c02ec95338"/>
                                <w:lock w:val="sdtLocked"/>
                                <w:richText/>
                              </w:sdtPr>
                              <w:sdtContent>
                                <w:p>
                                  <w:pPr>
                                    <w:tabs>
                                      <w:tab w:val="left" w:pos="851"/>
                                    </w:tabs>
                                    <w:ind w:firstLine="720"/>
                                    <w:jc w:val="both"/>
                                    <w:rPr>
                                      <w:szCs w:val="24"/>
                                      <w:lang w:eastAsia="lt-LT"/>
                                    </w:rPr>
                                  </w:pPr>
                                  <w:sdt>
                                    <w:sdtPr>
                                      <w:alias w:val="Numeris"/>
                                      <w:tag w:val="nr_9f241fe643184c518f2956c02ec95338"/>
                                      <w:lock w:val="sdtLocked"/>
                                      <w:richText/>
                                    </w:sdtPr>
                                    <w:sdtContent>
                                      <w:r>
                                        <w:rPr>
                                          <w:szCs w:val="24"/>
                                          <w:lang w:eastAsia="lt-LT"/>
                                        </w:rPr>
                                        <w:t>75.3.2</w:t>
                                      </w:r>
                                    </w:sdtContent>
                                  </w:sdt>
                                  <w:r>
                                    <w:rPr>
                                      <w:szCs w:val="24"/>
                                      <w:lang w:eastAsia="lt-LT"/>
                                    </w:rPr>
                                    <w:t>. prie visų tipų orlaivių priskiriamus aparatus (mašinas), kaip apibrėžta Lietuvos Respublikos aviacijos įstatyme ir kituose tai reglamentuojančiuose teisės aktuose, išskyrus, kai šios išlaidos yra būtinos socialinėms paslaugoms ir (arba) rekreacinėms veikloms vykdyti;</w:t>
                                  </w:r>
                                </w:p>
                              </w:sdtContent>
                            </w:sdt>
                            <w:sdt>
                              <w:sdtPr>
                                <w:alias w:val="75.3.3 pp."/>
                                <w:tag w:val="part_b048d7888d3b458d85bf0f679f3a38e8"/>
                                <w:lock w:val="sdtLocked"/>
                                <w:richText/>
                              </w:sdtPr>
                              <w:sdtContent>
                                <w:p>
                                  <w:pPr>
                                    <w:tabs>
                                      <w:tab w:val="left" w:pos="851"/>
                                    </w:tabs>
                                    <w:ind w:firstLine="720"/>
                                    <w:jc w:val="both"/>
                                    <w:rPr>
                                      <w:color w:val="000000"/>
                                      <w:szCs w:val="24"/>
                                      <w:lang w:eastAsia="lt-LT"/>
                                    </w:rPr>
                                  </w:pPr>
                                  <w:sdt>
                                    <w:sdtPr>
                                      <w:alias w:val="Numeris"/>
                                      <w:tag w:val="nr_b048d7888d3b458d85bf0f679f3a38e8"/>
                                      <w:lock w:val="sdtLocked"/>
                                      <w:richText/>
                                    </w:sdtPr>
                                    <w:sdtContent>
                                      <w:r>
                                        <w:rPr>
                                          <w:color w:val="000000"/>
                                          <w:szCs w:val="24"/>
                                          <w:lang w:eastAsia="lt-LT"/>
                                        </w:rPr>
                                        <w:t>75.3.3</w:t>
                                      </w:r>
                                    </w:sdtContent>
                                  </w:sdt>
                                  <w:r>
                                    <w:rPr>
                                      <w:color w:val="000000"/>
                                      <w:szCs w:val="24"/>
                                      <w:lang w:eastAsia="lt-LT"/>
                                    </w:rPr>
                                    <w:t>. žemės ūkio technika ir įranga, skirta pirminės žemės ūkio produkcijos gamybai, žemės dirbimo ir miško kirtimo vykdymui;</w:t>
                                  </w:r>
                                </w:p>
                              </w:sdtContent>
                            </w:sdt>
                            <w:sdt>
                              <w:sdtPr>
                                <w:alias w:val="75.3.4 pp."/>
                                <w:tag w:val="part_f534aeb9d3e54ed2af26b50353f98508"/>
                                <w:lock w:val="sdtLocked"/>
                                <w:richText/>
                              </w:sdtPr>
                              <w:sdtContent>
                                <w:p>
                                  <w:pPr>
                                    <w:tabs>
                                      <w:tab w:val="left" w:pos="851"/>
                                    </w:tabs>
                                    <w:ind w:firstLine="720"/>
                                    <w:jc w:val="both"/>
                                    <w:rPr>
                                      <w:szCs w:val="24"/>
                                      <w:lang w:eastAsia="lt-LT"/>
                                    </w:rPr>
                                  </w:pPr>
                                  <w:sdt>
                                    <w:sdtPr>
                                      <w:alias w:val="Numeris"/>
                                      <w:tag w:val="nr_f534aeb9d3e54ed2af26b50353f98508"/>
                                      <w:lock w:val="sdtLocked"/>
                                      <w:richText/>
                                    </w:sdtPr>
                                    <w:sdtContent>
                                      <w:r>
                                        <w:rPr>
                                          <w:szCs w:val="24"/>
                                          <w:lang w:eastAsia="lt-LT"/>
                                        </w:rPr>
                                        <w:t>75.3.4</w:t>
                                      </w:r>
                                    </w:sdtContent>
                                  </w:sdt>
                                  <w:r>
                                    <w:rPr>
                                      <w:szCs w:val="24"/>
                                      <w:lang w:eastAsia="lt-LT"/>
                                    </w:rPr>
                                    <w:t>. kitos transporto priemonės, įskaitant savaeiges mašinas (ekskavatoriai, krautuvai, keltuvai ir kt.), išskyrus atvejus, numatytus Taisyklių 74.2.1 ir 74.2.2 papunkčiuose;</w:t>
                                  </w:r>
                                </w:p>
                              </w:sdtContent>
                            </w:sdt>
                          </w:sdtContent>
                        </w:sdt>
                        <w:sdt>
                          <w:sdtPr>
                            <w:alias w:val="75.4 pp."/>
                            <w:tag w:val="part_9c50188dc1f543f2b7532125f703c510"/>
                            <w:lock w:val="sdtLocked"/>
                            <w:richText/>
                          </w:sdtPr>
                          <w:sdtContent>
                            <w:p>
                              <w:pPr>
                                <w:tabs>
                                  <w:tab w:val="left" w:pos="851"/>
                                </w:tabs>
                                <w:ind w:firstLine="720"/>
                                <w:jc w:val="both"/>
                                <w:rPr>
                                  <w:szCs w:val="24"/>
                                  <w:lang w:eastAsia="lt-LT"/>
                                </w:rPr>
                              </w:pPr>
                              <w:sdt>
                                <w:sdtPr>
                                  <w:alias w:val="Numeris"/>
                                  <w:tag w:val="nr_9c50188dc1f543f2b7532125f703c510"/>
                                  <w:lock w:val="sdtLocked"/>
                                  <w:richText/>
                                </w:sdtPr>
                                <w:sdtContent>
                                  <w:r>
                                    <w:rPr>
                                      <w:szCs w:val="24"/>
                                      <w:lang w:eastAsia="lt-LT"/>
                                    </w:rPr>
                                    <w:t>75.4</w:t>
                                  </w:r>
                                </w:sdtContent>
                              </w:sdt>
                              <w:r>
                                <w:rPr>
                                  <w:szCs w:val="24"/>
                                  <w:lang w:eastAsia="lt-LT"/>
                                </w:rPr>
                                <w:t>. išlaidos ar jų dalis, patirtos perkant prekes, darbus ar paslaugas nesilaikant teisės aktuose nustatytos pirkimų tvarkos, ir naudotų prekių įsigijimo išlaidos;</w:t>
                              </w:r>
                            </w:p>
                          </w:sdtContent>
                        </w:sdt>
                        <w:sdt>
                          <w:sdtPr>
                            <w:alias w:val="75.5 pp."/>
                            <w:tag w:val="part_3c14a4aec7674a8e8c99b8cef63cf90a"/>
                            <w:lock w:val="sdtLocked"/>
                            <w:richText/>
                          </w:sdtPr>
                          <w:sdtContent>
                            <w:p>
                              <w:pPr>
                                <w:tabs>
                                  <w:tab w:val="left" w:pos="851"/>
                                </w:tabs>
                                <w:ind w:firstLine="720"/>
                                <w:jc w:val="both"/>
                                <w:rPr>
                                  <w:szCs w:val="24"/>
                                  <w:lang w:eastAsia="lt-LT"/>
                                </w:rPr>
                              </w:pPr>
                              <w:sdt>
                                <w:sdtPr>
                                  <w:alias w:val="Numeris"/>
                                  <w:tag w:val="nr_3c14a4aec7674a8e8c99b8cef63cf90a"/>
                                  <w:lock w:val="sdtLocked"/>
                                  <w:richText/>
                                </w:sdtPr>
                                <w:sdtContent>
                                  <w:r>
                                    <w:rPr>
                                      <w:szCs w:val="24"/>
                                      <w:lang w:eastAsia="lt-LT"/>
                                    </w:rPr>
                                    <w:t>75.5</w:t>
                                  </w:r>
                                </w:sdtContent>
                              </w:sdt>
                              <w:r>
                                <w:rPr>
                                  <w:szCs w:val="24"/>
                                  <w:lang w:eastAsia="lt-LT"/>
                                </w:rPr>
                                <w:t>. esamų paskolų refinansavimo išlaidos;</w:t>
                              </w:r>
                            </w:p>
                          </w:sdtContent>
                        </w:sdt>
                        <w:sdt>
                          <w:sdtPr>
                            <w:alias w:val="75.6 pp."/>
                            <w:tag w:val="part_b28b148d92ac4d35ae60c80cf94e137e"/>
                            <w:lock w:val="sdtLocked"/>
                            <w:richText/>
                          </w:sdtPr>
                          <w:sdtContent>
                            <w:p>
                              <w:pPr>
                                <w:tabs>
                                  <w:tab w:val="left" w:pos="851"/>
                                </w:tabs>
                                <w:ind w:firstLine="720"/>
                                <w:jc w:val="both"/>
                                <w:rPr>
                                  <w:szCs w:val="24"/>
                                  <w:lang w:eastAsia="lt-LT"/>
                                </w:rPr>
                              </w:pPr>
                              <w:sdt>
                                <w:sdtPr>
                                  <w:alias w:val="Numeris"/>
                                  <w:tag w:val="nr_b28b148d92ac4d35ae60c80cf94e137e"/>
                                  <w:lock w:val="sdtLocked"/>
                                  <w:richText/>
                                </w:sdtPr>
                                <w:sdtContent>
                                  <w:r>
                                    <w:rPr>
                                      <w:szCs w:val="24"/>
                                      <w:lang w:eastAsia="lt-LT"/>
                                    </w:rPr>
                                    <w:t>75.6</w:t>
                                  </w:r>
                                </w:sdtContent>
                              </w:sdt>
                              <w:r>
                                <w:rPr>
                                  <w:szCs w:val="24"/>
                                  <w:lang w:eastAsia="lt-LT"/>
                                </w:rPr>
                                <w:t>. neišvardytos projekte (po projekto pateikimo neleidžiama įtraukti naujų išlaidų ar jas keisti kitomis);</w:t>
                              </w:r>
                            </w:p>
                          </w:sdtContent>
                        </w:sdt>
                        <w:sdt>
                          <w:sdtPr>
                            <w:alias w:val="75.7 pp."/>
                            <w:tag w:val="part_b6e1236fc93a47c483e364408d321b6a"/>
                            <w:lock w:val="sdtLocked"/>
                            <w:richText/>
                          </w:sdtPr>
                          <w:sdtContent>
                            <w:p>
                              <w:pPr>
                                <w:tabs>
                                  <w:tab w:val="left" w:pos="851"/>
                                </w:tabs>
                                <w:ind w:firstLine="720"/>
                                <w:jc w:val="both"/>
                                <w:rPr>
                                  <w:szCs w:val="24"/>
                                  <w:lang w:eastAsia="lt-LT"/>
                                </w:rPr>
                              </w:pPr>
                              <w:sdt>
                                <w:sdtPr>
                                  <w:alias w:val="Numeris"/>
                                  <w:tag w:val="nr_b6e1236fc93a47c483e364408d321b6a"/>
                                  <w:lock w:val="sdtLocked"/>
                                  <w:richText/>
                                </w:sdtPr>
                                <w:sdtContent>
                                  <w:r>
                                    <w:rPr>
                                      <w:szCs w:val="24"/>
                                      <w:lang w:eastAsia="lt-LT"/>
                                    </w:rPr>
                                    <w:t>75.7</w:t>
                                  </w:r>
                                </w:sdtContent>
                              </w:sdt>
                              <w:r>
                                <w:rPr>
                                  <w:szCs w:val="24"/>
                                  <w:lang w:eastAsia="lt-LT"/>
                                </w:rPr>
                                <w:t>. išlaidų dalis, viršijanti tinkamų finansuoti išlaidų įkainį (kai toks yra nustatytas);</w:t>
                              </w:r>
                            </w:p>
                          </w:sdtContent>
                        </w:sdt>
                        <w:sdt>
                          <w:sdtPr>
                            <w:alias w:val="75.8 pp."/>
                            <w:tag w:val="part_55a5bdd8f1224aabaf7fc1ee3649a629"/>
                            <w:lock w:val="sdtLocked"/>
                            <w:richText/>
                          </w:sdtPr>
                          <w:sdtContent>
                            <w:p>
                              <w:pPr>
                                <w:tabs>
                                  <w:tab w:val="left" w:pos="851"/>
                                </w:tabs>
                                <w:ind w:firstLine="720"/>
                                <w:jc w:val="both"/>
                                <w:rPr>
                                  <w:color w:val="000000"/>
                                  <w:szCs w:val="24"/>
                                  <w:lang w:eastAsia="lt-LT"/>
                                </w:rPr>
                              </w:pPr>
                              <w:sdt>
                                <w:sdtPr>
                                  <w:alias w:val="Numeris"/>
                                  <w:tag w:val="nr_55a5bdd8f1224aabaf7fc1ee3649a629"/>
                                  <w:lock w:val="sdtLocked"/>
                                  <w:richText/>
                                </w:sdtPr>
                                <w:sdtContent>
                                  <w:r>
                                    <w:rPr>
                                      <w:szCs w:val="24"/>
                                      <w:lang w:eastAsia="lt-LT"/>
                                    </w:rPr>
                                    <w:t>75</w:t>
                                  </w:r>
                                  <w:r>
                                    <w:rPr>
                                      <w:color w:val="000000"/>
                                      <w:szCs w:val="24"/>
                                      <w:lang w:eastAsia="lt-LT"/>
                                    </w:rPr>
                                    <w:t>.8</w:t>
                                  </w:r>
                                </w:sdtContent>
                              </w:sdt>
                              <w:r>
                                <w:rPr>
                                  <w:color w:val="000000"/>
                                  <w:szCs w:val="24"/>
                                  <w:lang w:eastAsia="lt-LT"/>
                                </w:rPr>
                                <w:t>. nepagrįstai didelės išlaidos, kaip numatyta Administravimo taisyklių 113 punkte;</w:t>
                              </w:r>
                            </w:p>
                          </w:sdtContent>
                        </w:sdt>
                        <w:sdt>
                          <w:sdtPr>
                            <w:alias w:val="75.9 pp."/>
                            <w:tag w:val="part_0654f29cfc0d40ada001d5ca40582cc6"/>
                            <w:lock w:val="sdtLocked"/>
                            <w:richText/>
                          </w:sdtPr>
                          <w:sdtContent>
                            <w:p>
                              <w:pPr>
                                <w:tabs>
                                  <w:tab w:val="left" w:pos="851"/>
                                </w:tabs>
                                <w:ind w:firstLine="720"/>
                                <w:jc w:val="both"/>
                                <w:rPr>
                                  <w:color w:val="000000"/>
                                  <w:szCs w:val="24"/>
                                  <w:lang w:eastAsia="lt-LT"/>
                                </w:rPr>
                              </w:pPr>
                              <w:sdt>
                                <w:sdtPr>
                                  <w:alias w:val="Numeris"/>
                                  <w:tag w:val="nr_0654f29cfc0d40ada001d5ca40582cc6"/>
                                  <w:lock w:val="sdtLocked"/>
                                  <w:richText/>
                                </w:sdtPr>
                                <w:sdtContent>
                                  <w:r>
                                    <w:rPr>
                                      <w:color w:val="000000"/>
                                      <w:szCs w:val="24"/>
                                      <w:lang w:eastAsia="lt-LT"/>
                                    </w:rPr>
                                    <w:t>75.9</w:t>
                                  </w:r>
                                </w:sdtContent>
                              </w:sdt>
                              <w:r>
                                <w:rPr>
                                  <w:color w:val="000000"/>
                                  <w:szCs w:val="24"/>
                                  <w:lang w:eastAsia="lt-LT"/>
                                </w:rPr>
                                <w:t>. ilgalaikio turto, t. y. naujų priemonių ar prekių, kurios nebus sunaudojamos projekto įgyvendinimo metu, įsigijimas (taikoma veikloms ir mokymų veikloms, numatytoms projekte);</w:t>
                              </w:r>
                            </w:p>
                          </w:sdtContent>
                        </w:sdt>
                        <w:sdt>
                          <w:sdtPr>
                            <w:alias w:val="75.10 pp."/>
                            <w:tag w:val="part_d2b34494162746f9879abf7d0294267b"/>
                            <w:lock w:val="sdtLocked"/>
                            <w:richText/>
                          </w:sdtPr>
                          <w:sdtContent>
                            <w:p>
                              <w:pPr>
                                <w:tabs>
                                  <w:tab w:val="left" w:pos="851"/>
                                </w:tabs>
                                <w:ind w:firstLine="720"/>
                                <w:jc w:val="both"/>
                                <w:rPr>
                                  <w:szCs w:val="24"/>
                                  <w:lang w:eastAsia="lt-LT"/>
                                </w:rPr>
                              </w:pPr>
                              <w:sdt>
                                <w:sdtPr>
                                  <w:alias w:val="Numeris"/>
                                  <w:tag w:val="nr_d2b34494162746f9879abf7d0294267b"/>
                                  <w:lock w:val="sdtLocked"/>
                                  <w:richText/>
                                </w:sdtPr>
                                <w:sdtContent>
                                  <w:r>
                                    <w:rPr>
                                      <w:szCs w:val="24"/>
                                      <w:lang w:eastAsia="lt-LT"/>
                                    </w:rPr>
                                    <w:t>75.10</w:t>
                                  </w:r>
                                </w:sdtContent>
                              </w:sdt>
                              <w:r>
                                <w:rPr>
                                  <w:szCs w:val="24"/>
                                  <w:lang w:eastAsia="lt-LT"/>
                                </w:rPr>
                                <w:t>. baudos, nuobaudos ir bylinėjimosi išlaidos;</w:t>
                              </w:r>
                            </w:p>
                          </w:sdtContent>
                        </w:sdt>
                        <w:sdt>
                          <w:sdtPr>
                            <w:alias w:val="75.11 pp."/>
                            <w:tag w:val="part_bc62ad61e9ca4caea0bdee0378dc2f8b"/>
                            <w:lock w:val="sdtLocked"/>
                            <w:richText/>
                          </w:sdtPr>
                          <w:sdtContent>
                            <w:p>
                              <w:pPr>
                                <w:tabs>
                                  <w:tab w:val="left" w:pos="851"/>
                                </w:tabs>
                                <w:ind w:firstLine="720"/>
                                <w:jc w:val="both"/>
                                <w:rPr>
                                  <w:szCs w:val="24"/>
                                  <w:lang w:eastAsia="lt-LT"/>
                                </w:rPr>
                              </w:pPr>
                              <w:sdt>
                                <w:sdtPr>
                                  <w:alias w:val="Numeris"/>
                                  <w:tag w:val="nr_bc62ad61e9ca4caea0bdee0378dc2f8b"/>
                                  <w:lock w:val="sdtLocked"/>
                                  <w:richText/>
                                </w:sdtPr>
                                <w:sdtContent>
                                  <w:r>
                                    <w:rPr>
                                      <w:szCs w:val="24"/>
                                      <w:lang w:eastAsia="lt-LT"/>
                                    </w:rPr>
                                    <w:t>75.11</w:t>
                                  </w:r>
                                </w:sdtContent>
                              </w:sdt>
                              <w:r>
                                <w:rPr>
                                  <w:szCs w:val="24"/>
                                  <w:lang w:eastAsia="lt-LT"/>
                                </w:rPr>
                                <w:t>. trumpalaikio turto, įgyto paramos gavėjo projekto, kurio vertė yra mažesnė nei paramos gavėjo numatyta mažiausia ilgalaikio turto vertė, paramos lėšomis, išlaidos, išskyrus Taisyklių 74.6 papunktyje nurodytas išlaidas;</w:t>
                              </w:r>
                            </w:p>
                          </w:sdtContent>
                        </w:sdt>
                        <w:sdt>
                          <w:sdtPr>
                            <w:alias w:val="75.12 pp."/>
                            <w:tag w:val="part_fe79fae45a6d4812be07e2844981bb24"/>
                            <w:lock w:val="sdtLocked"/>
                            <w:richText/>
                          </w:sdtPr>
                          <w:sdtContent>
                            <w:p>
                              <w:pPr>
                                <w:tabs>
                                  <w:tab w:val="left" w:pos="851"/>
                                </w:tabs>
                                <w:ind w:firstLine="720"/>
                                <w:jc w:val="both"/>
                                <w:rPr>
                                  <w:szCs w:val="24"/>
                                  <w:lang w:eastAsia="lt-LT"/>
                                </w:rPr>
                              </w:pPr>
                              <w:sdt>
                                <w:sdtPr>
                                  <w:alias w:val="Numeris"/>
                                  <w:tag w:val="nr_fe79fae45a6d4812be07e2844981bb24"/>
                                  <w:lock w:val="sdtLocked"/>
                                  <w:richText/>
                                </w:sdtPr>
                                <w:sdtContent>
                                  <w:r>
                                    <w:rPr>
                                      <w:szCs w:val="24"/>
                                      <w:lang w:eastAsia="lt-LT"/>
                                    </w:rPr>
                                    <w:t>75.12</w:t>
                                  </w:r>
                                </w:sdtContent>
                              </w:sdt>
                              <w:r>
                                <w:rPr>
                                  <w:szCs w:val="24"/>
                                  <w:lang w:eastAsia="lt-LT"/>
                                </w:rPr>
                                <w:t>. išlaidos, nepagrįstos faktine gautų prekių, atliktų darbų ar suteiktų paslaugų verte;</w:t>
                              </w:r>
                            </w:p>
                          </w:sdtContent>
                        </w:sdt>
                        <w:sdt>
                          <w:sdtPr>
                            <w:alias w:val="75.13 pp."/>
                            <w:tag w:val="part_d0ad0d696c2442f89984987c4b081d98"/>
                            <w:lock w:val="sdtLocked"/>
                            <w:richText/>
                          </w:sdtPr>
                          <w:sdtContent>
                            <w:p>
                              <w:pPr>
                                <w:tabs>
                                  <w:tab w:val="left" w:pos="851"/>
                                </w:tabs>
                                <w:ind w:firstLine="720"/>
                                <w:jc w:val="both"/>
                                <w:rPr>
                                  <w:szCs w:val="24"/>
                                  <w:lang w:eastAsia="lt-LT"/>
                                </w:rPr>
                              </w:pPr>
                              <w:sdt>
                                <w:sdtPr>
                                  <w:alias w:val="Numeris"/>
                                  <w:tag w:val="nr_d0ad0d696c2442f89984987c4b081d98"/>
                                  <w:lock w:val="sdtLocked"/>
                                  <w:richText/>
                                </w:sdtPr>
                                <w:sdtContent>
                                  <w:r>
                                    <w:rPr>
                                      <w:szCs w:val="24"/>
                                      <w:lang w:eastAsia="lt-LT"/>
                                    </w:rPr>
                                    <w:t>75.13</w:t>
                                  </w:r>
                                </w:sdtContent>
                              </w:sdt>
                              <w:r>
                                <w:rPr>
                                  <w:szCs w:val="24"/>
                                  <w:lang w:eastAsia="lt-LT"/>
                                </w:rPr>
                                <w:t>. išlaidos, kurios buvo finansuotos (apmokėtos) iš Lietuvos Respublikos valstybės biudžeto ir (arba) savivaldybių biudžetų, kitų piniginių išteklių, kuriais disponuoja valstybė ir (arba) savivaldybės, ES struktūrinių fondų, kitų ES finansinės paramos priemonių ar kitos tarptautinės paramos lėšų ir kurioms apmokėti skyrus paramos projektui įgyvendinti lėšų jos būtų pripažintos tinkamomis finansuoti ir apmokėtos daugiau nei vieną kartą (jeigu projekto vykdytojo – viešojo juridinio asmens veikla finansuojama iš Lietuvos Respublikos valstybės ir (arba) savivaldybių biudžetų ir jis iki projekto patvirtinimo patiria projekto bendrųjų išlaidų, jos gali būti pripažintos tinkamomis tuomet, jeigu buvo apmokėtos iš Lietuvos Respublikos valstybės ir (arba) savivaldybių biudžetų asignavimų, kurie skirti projektams avansuoti);</w:t>
                              </w:r>
                            </w:p>
                          </w:sdtContent>
                        </w:sdt>
                        <w:sdt>
                          <w:sdtPr>
                            <w:alias w:val="75.14 pp."/>
                            <w:tag w:val="part_faaef891834c441bb762d9388b5ab733"/>
                            <w:lock w:val="sdtLocked"/>
                            <w:richText/>
                          </w:sdtPr>
                          <w:sdtContent>
                            <w:p>
                              <w:pPr>
                                <w:tabs>
                                  <w:tab w:val="left" w:pos="851"/>
                                </w:tabs>
                                <w:ind w:firstLine="720"/>
                                <w:jc w:val="both"/>
                                <w:rPr>
                                  <w:szCs w:val="24"/>
                                  <w:lang w:eastAsia="lt-LT"/>
                                </w:rPr>
                              </w:pPr>
                              <w:sdt>
                                <w:sdtPr>
                                  <w:alias w:val="Numeris"/>
                                  <w:tag w:val="nr_faaef891834c441bb762d9388b5ab733"/>
                                  <w:lock w:val="sdtLocked"/>
                                  <w:richText/>
                                </w:sdtPr>
                                <w:sdtContent>
                                  <w:r>
                                    <w:rPr>
                                      <w:szCs w:val="24"/>
                                      <w:lang w:eastAsia="lt-LT"/>
                                    </w:rPr>
                                    <w:t>75.14</w:t>
                                  </w:r>
                                </w:sdtContent>
                              </w:sdt>
                              <w:r>
                                <w:rPr>
                                  <w:szCs w:val="24"/>
                                  <w:lang w:eastAsia="lt-LT"/>
                                </w:rPr>
                                <w:t xml:space="preserve">. PVM, kurį projekto vykdytojas (išskyrus projektų vykdytojus, nurodytus Taisyklių 74.9 papunktyje) pagal Lietuvos Respublikos pridėtinės vertės mokesčio įstatymą turi ar galėtų turėti galimybę įtraukti į PVM atskaitą (net jei tokio PVM projektų vykdytojas į atskaitą neįtraukė), yra netinkamas finansuoti iš paramos lėšų; </w:t>
                              </w:r>
                            </w:p>
                          </w:sdtContent>
                        </w:sdt>
                        <w:sdt>
                          <w:sdtPr>
                            <w:alias w:val="75.15 pp."/>
                            <w:tag w:val="part_59430c5d364f4688ae6540e7cd83192d"/>
                            <w:lock w:val="sdtLocked"/>
                            <w:richText/>
                          </w:sdtPr>
                          <w:sdtContent>
                            <w:p>
                              <w:pPr>
                                <w:tabs>
                                  <w:tab w:val="left" w:pos="851"/>
                                </w:tabs>
                                <w:ind w:firstLine="720"/>
                                <w:jc w:val="both"/>
                                <w:rPr>
                                  <w:szCs w:val="24"/>
                                  <w:lang w:eastAsia="lt-LT"/>
                                </w:rPr>
                              </w:pPr>
                              <w:sdt>
                                <w:sdtPr>
                                  <w:alias w:val="Numeris"/>
                                  <w:tag w:val="nr_59430c5d364f4688ae6540e7cd83192d"/>
                                  <w:lock w:val="sdtLocked"/>
                                  <w:richText/>
                                </w:sdtPr>
                                <w:sdtContent>
                                  <w:r>
                                    <w:rPr>
                                      <w:szCs w:val="24"/>
                                      <w:lang w:eastAsia="lt-LT"/>
                                    </w:rPr>
                                    <w:t>75.15</w:t>
                                  </w:r>
                                </w:sdtContent>
                              </w:sdt>
                              <w:r>
                                <w:rPr>
                                  <w:szCs w:val="24"/>
                                  <w:lang w:eastAsia="lt-LT"/>
                                </w:rPr>
                                <w:t xml:space="preserve">. išlaidos, nebūtinos projektui sėkmingai įgyvendinti ir neatitinkančios patikimo finansų valdymo principo, pavyzdžiui, projekto poreikius viršijančių techninių parametrų gaminių, prabangaus dizaino (apdailos) gaminių ar gaminių su projekto vykdytojui nereikalingomis funkcijomis (už kurias sumokama papildomai) įsigijimo išlaidos, prabangos prekių ar medžiagų įsigijimo išlaidos (išskyrus tinkamai pagrįstus atvejus, pavyzdžiui, kai nėra kitos galimybės); </w:t>
                              </w:r>
                            </w:p>
                          </w:sdtContent>
                        </w:sdt>
                        <w:sdt>
                          <w:sdtPr>
                            <w:alias w:val="75.16 pp."/>
                            <w:tag w:val="part_5413bed004d44624806694ff21d6cd71"/>
                            <w:lock w:val="sdtLocked"/>
                            <w:richText/>
                          </w:sdtPr>
                          <w:sdtContent>
                            <w:p>
                              <w:pPr>
                                <w:tabs>
                                  <w:tab w:val="left" w:pos="851"/>
                                </w:tabs>
                                <w:ind w:firstLine="720"/>
                                <w:jc w:val="both"/>
                                <w:rPr>
                                  <w:szCs w:val="24"/>
                                  <w:lang w:eastAsia="lt-LT"/>
                                </w:rPr>
                              </w:pPr>
                              <w:sdt>
                                <w:sdtPr>
                                  <w:alias w:val="Numeris"/>
                                  <w:tag w:val="nr_5413bed004d44624806694ff21d6cd71"/>
                                  <w:lock w:val="sdtLocked"/>
                                  <w:richText/>
                                </w:sdtPr>
                                <w:sdtContent>
                                  <w:r>
                                    <w:rPr>
                                      <w:szCs w:val="24"/>
                                      <w:lang w:eastAsia="lt-LT"/>
                                    </w:rPr>
                                    <w:t>75.16</w:t>
                                  </w:r>
                                </w:sdtContent>
                              </w:sdt>
                              <w:r>
                                <w:rPr>
                                  <w:szCs w:val="24"/>
                                  <w:lang w:eastAsia="lt-LT"/>
                                </w:rPr>
                                <w:t>. investicijų į turtą, kurio valdymo (naudojimo) teisė projekto vykdytojui ir arba projekto vykdytojo partneriui apribota (turtas areštuotas);</w:t>
                              </w:r>
                            </w:p>
                          </w:sdtContent>
                        </w:sdt>
                        <w:sdt>
                          <w:sdtPr>
                            <w:alias w:val="75.17 pp."/>
                            <w:tag w:val="part_463f85c5ad0a48c9a5d591193ddbd32d"/>
                            <w:lock w:val="sdtLocked"/>
                            <w:richText/>
                          </w:sdtPr>
                          <w:sdtContent>
                            <w:p>
                              <w:pPr>
                                <w:tabs>
                                  <w:tab w:val="left" w:pos="851"/>
                                </w:tabs>
                                <w:ind w:firstLine="720"/>
                                <w:jc w:val="both"/>
                                <w:rPr>
                                  <w:szCs w:val="24"/>
                                  <w:lang w:eastAsia="lt-LT"/>
                                </w:rPr>
                              </w:pPr>
                              <w:sdt>
                                <w:sdtPr>
                                  <w:alias w:val="Numeris"/>
                                  <w:tag w:val="nr_463f85c5ad0a48c9a5d591193ddbd32d"/>
                                  <w:lock w:val="sdtLocked"/>
                                  <w:richText/>
                                </w:sdtPr>
                                <w:sdtContent>
                                  <w:r>
                                    <w:rPr>
                                      <w:szCs w:val="24"/>
                                      <w:lang w:eastAsia="lt-LT"/>
                                    </w:rPr>
                                    <w:t>75.17</w:t>
                                  </w:r>
                                </w:sdtContent>
                              </w:sdt>
                              <w:r>
                                <w:rPr>
                                  <w:szCs w:val="24"/>
                                  <w:lang w:eastAsia="lt-LT"/>
                                </w:rPr>
                                <w:t>. investicijos į viešąją infrastruktūrą, kurios Lietuvos Respublikos savivaldos įstatyme priskirtos savarankiškoms savivaldybės funkcijoms (išskyrus viešųjų paslaugų perdavimo projektus), t. y. šilumos ir geriamojo vandens tiekimo ir nuotekų tvarkymo organizavimas bei savivaldybių vietinės reikšmės kelių ir gatvių priežiūra, taisymas, tiesimas ir saugaus eismo organizavimas. Šios išlaidos galimos tik tais atvejais, kai jos būtinos projekte numatytoms veikloms ir (ar) paslaugoms teikti ir (arba) didinamas viešųjų paslaugų prieinamumas ir (arba) viešųjų paslaugų perdavimas. Investicijos į viešąją infrastruktūrą negali būti numatytos kaip vienintelė investicija projekte;</w:t>
                              </w:r>
                            </w:p>
                          </w:sdtContent>
                        </w:sdt>
                        <w:sdt>
                          <w:sdtPr>
                            <w:alias w:val="75.18 pp."/>
                            <w:tag w:val="part_ca7f2954a00749528e6e645df05d6691"/>
                            <w:lock w:val="sdtLocked"/>
                            <w:richText/>
                          </w:sdtPr>
                          <w:sdtContent>
                            <w:p>
                              <w:pPr>
                                <w:tabs>
                                  <w:tab w:val="left" w:pos="851"/>
                                </w:tabs>
                                <w:ind w:firstLine="720"/>
                                <w:jc w:val="both"/>
                                <w:rPr>
                                  <w:szCs w:val="24"/>
                                  <w:lang w:eastAsia="lt-LT"/>
                                </w:rPr>
                              </w:pPr>
                              <w:sdt>
                                <w:sdtPr>
                                  <w:alias w:val="Numeris"/>
                                  <w:tag w:val="nr_ca7f2954a00749528e6e645df05d6691"/>
                                  <w:lock w:val="sdtLocked"/>
                                  <w:richText/>
                                </w:sdtPr>
                                <w:sdtContent>
                                  <w:r>
                                    <w:rPr>
                                      <w:szCs w:val="24"/>
                                      <w:lang w:eastAsia="lt-LT"/>
                                    </w:rPr>
                                    <w:t>75.18</w:t>
                                  </w:r>
                                </w:sdtContent>
                              </w:sdt>
                              <w:r>
                                <w:rPr>
                                  <w:szCs w:val="24"/>
                                  <w:lang w:eastAsia="lt-LT"/>
                                </w:rPr>
                                <w:t>. moksliniai tyrimai, studijos, tyrimai (išskyrus, kai moksliniai tyrimai, studijos, tyrimai yra rengiami projekto vykdytojo, arba Strategijoje ir (arba) projekte dalyvauja kaip paslaugos teikėjas mokslo ir (arba) mokymo įstaiga, kuri turimomis mokslo žiniomis ir kompetencijomis prisideda prie Strategijos ir (arba) projekto veiklos ir pasiūlo konkrečius, praktinius problemų, iššūkių sprendimo modelius ar būdus), leidinių leidyba;</w:t>
                              </w:r>
                            </w:p>
                          </w:sdtContent>
                        </w:sdt>
                        <w:sdt>
                          <w:sdtPr>
                            <w:alias w:val="75.19 pp."/>
                            <w:tag w:val="part_493c1a90313946909548279e22995035"/>
                            <w:lock w:val="sdtLocked"/>
                            <w:richText/>
                          </w:sdtPr>
                          <w:sdtContent>
                            <w:p>
                              <w:pPr>
                                <w:tabs>
                                  <w:tab w:val="left" w:pos="851"/>
                                </w:tabs>
                                <w:ind w:firstLine="720"/>
                                <w:jc w:val="both"/>
                                <w:rPr>
                                  <w:szCs w:val="24"/>
                                  <w:lang w:eastAsia="lt-LT"/>
                                </w:rPr>
                              </w:pPr>
                              <w:sdt>
                                <w:sdtPr>
                                  <w:alias w:val="Numeris"/>
                                  <w:tag w:val="nr_493c1a90313946909548279e22995035"/>
                                  <w:lock w:val="sdtLocked"/>
                                  <w:richText/>
                                </w:sdtPr>
                                <w:sdtContent>
                                  <w:r>
                                    <w:rPr>
                                      <w:szCs w:val="24"/>
                                      <w:lang w:eastAsia="lt-LT"/>
                                    </w:rPr>
                                    <w:t>75.19</w:t>
                                  </w:r>
                                </w:sdtContent>
                              </w:sdt>
                              <w:r>
                                <w:rPr>
                                  <w:szCs w:val="24"/>
                                  <w:lang w:eastAsia="lt-LT"/>
                                </w:rPr>
                                <w:t>. komandiruočių išlaidos;</w:t>
                              </w:r>
                            </w:p>
                          </w:sdtContent>
                        </w:sdt>
                        <w:sdt>
                          <w:sdtPr>
                            <w:alias w:val="75.20 pp."/>
                            <w:tag w:val="part_d46e03f0afe2485d8bcab4f4582ea537"/>
                            <w:lock w:val="sdtLocked"/>
                            <w:richText/>
                          </w:sdtPr>
                          <w:sdtContent>
                            <w:p>
                              <w:pPr>
                                <w:tabs>
                                  <w:tab w:val="left" w:pos="851"/>
                                </w:tabs>
                                <w:ind w:firstLine="720"/>
                                <w:jc w:val="both"/>
                                <w:rPr>
                                  <w:rFonts w:eastAsia="Calibri"/>
                                  <w:bCs/>
                                  <w:szCs w:val="24"/>
                                  <w:lang w:eastAsia="lt-LT"/>
                                </w:rPr>
                              </w:pPr>
                              <w:sdt>
                                <w:sdtPr>
                                  <w:alias w:val="Numeris"/>
                                  <w:tag w:val="nr_d46e03f0afe2485d8bcab4f4582ea537"/>
                                  <w:lock w:val="sdtLocked"/>
                                  <w:richText/>
                                </w:sdtPr>
                                <w:sdtContent>
                                  <w:r>
                                    <w:rPr>
                                      <w:szCs w:val="24"/>
                                      <w:lang w:eastAsia="lt-LT"/>
                                    </w:rPr>
                                    <w:t>75.20</w:t>
                                  </w:r>
                                </w:sdtContent>
                              </w:sdt>
                              <w:r>
                                <w:rPr>
                                  <w:szCs w:val="24"/>
                                  <w:lang w:eastAsia="lt-LT"/>
                                </w:rPr>
                                <w:t xml:space="preserve">. </w:t>
                              </w:r>
                              <w:r>
                                <w:rPr>
                                  <w:rFonts w:eastAsia="Calibri"/>
                                  <w:bCs/>
                                  <w:szCs w:val="24"/>
                                  <w:lang w:eastAsia="lt-LT"/>
                                </w:rPr>
                                <w:t xml:space="preserve">stipendijos, dovanos, prizai ir leidinių prenumerata. </w:t>
                              </w:r>
                            </w:p>
                            <w:p>
                              <w:pPr>
                                <w:tabs>
                                  <w:tab w:val="left" w:pos="851"/>
                                </w:tabs>
                                <w:jc w:val="center"/>
                                <w:rPr>
                                  <w:szCs w:val="24"/>
                                  <w:lang w:eastAsia="lt-LT"/>
                                </w:rPr>
                              </w:pPr>
                            </w:p>
                          </w:sdtContent>
                        </w:sdt>
                      </w:sdtContent>
                    </w:sdt>
                  </w:sdtContent>
                </w:sdt>
                <w:sdt>
                  <w:sdtPr>
                    <w:alias w:val="poskirsnis"/>
                    <w:tag w:val="part_ce1b28505a3640cb875e70d4a58efed3"/>
                    <w:lock w:val="sdtLocked"/>
                    <w:richText/>
                  </w:sdtPr>
                  <w:sdtContent>
                    <w:p>
                      <w:pPr>
                        <w:tabs>
                          <w:tab w:val="left" w:pos="851"/>
                        </w:tabs>
                        <w:jc w:val="center"/>
                        <w:rPr>
                          <w:rFonts w:eastAsia="Calibri"/>
                          <w:b/>
                          <w:szCs w:val="24"/>
                          <w:lang w:eastAsia="lt-LT"/>
                        </w:rPr>
                      </w:pPr>
                      <w:sdt>
                        <w:sdtPr>
                          <w:alias w:val="Pavadinimas"/>
                          <w:tag w:val="title_ce1b28505a3640cb875e70d4a58efed3"/>
                          <w:lock w:val="sdtLocked"/>
                          <w:richText/>
                        </w:sdtPr>
                        <w:sdtContent>
                          <w:r>
                            <w:rPr>
                              <w:rFonts w:eastAsia="Calibri"/>
                              <w:b/>
                              <w:szCs w:val="24"/>
                              <w:lang w:eastAsia="lt-LT"/>
                            </w:rPr>
                            <w:t>Paramos intensyvumas ir projekto finansavimo šaltiniai</w:t>
                          </w:r>
                        </w:sdtContent>
                      </w:sdt>
                    </w:p>
                    <w:p>
                      <w:pPr>
                        <w:tabs>
                          <w:tab w:val="left" w:pos="851"/>
                        </w:tabs>
                        <w:ind w:firstLine="720"/>
                        <w:jc w:val="both"/>
                        <w:rPr>
                          <w:rFonts w:eastAsia="Calibri"/>
                          <w:b/>
                          <w:szCs w:val="24"/>
                          <w:lang w:eastAsia="lt-LT"/>
                        </w:rPr>
                      </w:pPr>
                    </w:p>
                    <w:sdt>
                      <w:sdtPr>
                        <w:alias w:val="76 p."/>
                        <w:tag w:val="part_a2198efa917044e58f99edcde8c9d084"/>
                        <w:lock w:val="sdtLocked"/>
                        <w:richText/>
                      </w:sdtPr>
                      <w:sdtContent>
                        <w:p>
                          <w:pPr>
                            <w:tabs>
                              <w:tab w:val="left" w:pos="851"/>
                            </w:tabs>
                            <w:ind w:firstLine="720"/>
                            <w:jc w:val="both"/>
                            <w:rPr>
                              <w:color w:val="000000"/>
                              <w:szCs w:val="24"/>
                              <w:lang w:eastAsia="lt-LT"/>
                            </w:rPr>
                          </w:pPr>
                          <w:sdt>
                            <w:sdtPr>
                              <w:alias w:val="Numeris"/>
                              <w:tag w:val="nr_a2198efa917044e58f99edcde8c9d084"/>
                              <w:lock w:val="sdtLocked"/>
                              <w:richText/>
                            </w:sdtPr>
                            <w:sdtContent>
                              <w:r>
                                <w:rPr>
                                  <w:rFonts w:eastAsia="Calibri"/>
                                  <w:bCs/>
                                  <w:szCs w:val="24"/>
                                  <w:lang w:eastAsia="lt-LT"/>
                                </w:rPr>
                                <w:t>76</w:t>
                              </w:r>
                            </w:sdtContent>
                          </w:sdt>
                          <w:r>
                            <w:rPr>
                              <w:rFonts w:eastAsia="Calibri"/>
                              <w:bCs/>
                              <w:szCs w:val="24"/>
                              <w:lang w:eastAsia="lt-LT"/>
                            </w:rPr>
                            <w:t xml:space="preserve">. </w:t>
                          </w:r>
                          <w:r>
                            <w:rPr>
                              <w:color w:val="000000"/>
                              <w:szCs w:val="24"/>
                              <w:lang w:eastAsia="lt-LT"/>
                            </w:rPr>
                            <w:t>Projektų įgyvendinimas finansuojamas iš paramos Priemonei įgyvendinti lėšų, skiriamų iš EŽŪFKP ir Lietuvos Respublikos valstybės biudžeto.</w:t>
                          </w:r>
                        </w:p>
                      </w:sdtContent>
                    </w:sdt>
                    <w:sdt>
                      <w:sdtPr>
                        <w:alias w:val="77 p."/>
                        <w:tag w:val="part_08628b99fef54a459cc92ed8bd44dd4f"/>
                        <w:lock w:val="sdtLocked"/>
                        <w:richText/>
                      </w:sdtPr>
                      <w:sdtContent>
                        <w:p>
                          <w:pPr>
                            <w:tabs>
                              <w:tab w:val="left" w:pos="851"/>
                            </w:tabs>
                            <w:ind w:firstLine="720"/>
                            <w:jc w:val="both"/>
                            <w:rPr>
                              <w:szCs w:val="24"/>
                              <w:lang w:eastAsia="lt-LT"/>
                            </w:rPr>
                          </w:pPr>
                          <w:sdt>
                            <w:sdtPr>
                              <w:alias w:val="Numeris"/>
                              <w:tag w:val="nr_08628b99fef54a459cc92ed8bd44dd4f"/>
                              <w:lock w:val="sdtLocked"/>
                              <w:richText/>
                            </w:sdtPr>
                            <w:sdtContent>
                              <w:r>
                                <w:rPr>
                                  <w:szCs w:val="24"/>
                                  <w:lang w:eastAsia="lt-LT"/>
                                </w:rPr>
                                <w:t>77</w:t>
                              </w:r>
                            </w:sdtContent>
                          </w:sdt>
                          <w:r>
                            <w:rPr>
                              <w:szCs w:val="24"/>
                              <w:lang w:eastAsia="lt-LT"/>
                            </w:rPr>
                            <w:t>. Didžiausia paramos suma vienam projektui įgyvendinti – 200 000 Eur (du šimtai tūkstančių eurų).</w:t>
                          </w:r>
                        </w:p>
                      </w:sdtContent>
                    </w:sdt>
                    <w:sdt>
                      <w:sdtPr>
                        <w:alias w:val="78 p."/>
                        <w:tag w:val="part_d8524c12e36742c9a74a33a23881be98"/>
                        <w:lock w:val="sdtLocked"/>
                        <w:richText/>
                      </w:sdtPr>
                      <w:sdtContent>
                        <w:p>
                          <w:pPr>
                            <w:tabs>
                              <w:tab w:val="left" w:pos="851"/>
                            </w:tabs>
                            <w:ind w:firstLine="720"/>
                            <w:jc w:val="both"/>
                            <w:rPr>
                              <w:color w:val="000000"/>
                              <w:szCs w:val="24"/>
                              <w:lang w:eastAsia="lt-LT"/>
                            </w:rPr>
                          </w:pPr>
                          <w:sdt>
                            <w:sdtPr>
                              <w:alias w:val="Numeris"/>
                              <w:tag w:val="nr_d8524c12e36742c9a74a33a23881be98"/>
                              <w:lock w:val="sdtLocked"/>
                              <w:richText/>
                            </w:sdtPr>
                            <w:sdtContent>
                              <w:r>
                                <w:rPr>
                                  <w:color w:val="000000"/>
                                  <w:szCs w:val="24"/>
                                  <w:lang w:eastAsia="lt-LT"/>
                                </w:rPr>
                                <w:t>78</w:t>
                              </w:r>
                            </w:sdtContent>
                          </w:sdt>
                          <w:r>
                            <w:rPr>
                              <w:color w:val="000000"/>
                              <w:szCs w:val="24"/>
                              <w:lang w:eastAsia="lt-LT"/>
                            </w:rPr>
                            <w:t>. Didžiausia paramos intensyvumo norma, taikoma vienam projektui įgyvendinti:</w:t>
                          </w:r>
                        </w:p>
                        <w:sdt>
                          <w:sdtPr>
                            <w:alias w:val="78.1 pp."/>
                            <w:tag w:val="part_9700c14c97bf42fea8abbe89ecc92858"/>
                            <w:lock w:val="sdtLocked"/>
                            <w:richText/>
                          </w:sdtPr>
                          <w:sdtContent>
                            <w:p>
                              <w:pPr>
                                <w:tabs>
                                  <w:tab w:val="left" w:pos="851"/>
                                </w:tabs>
                                <w:ind w:firstLine="720"/>
                                <w:jc w:val="both"/>
                                <w:rPr>
                                  <w:color w:val="000000"/>
                                  <w:szCs w:val="24"/>
                                  <w:lang w:eastAsia="lt-LT"/>
                                </w:rPr>
                              </w:pPr>
                              <w:sdt>
                                <w:sdtPr>
                                  <w:alias w:val="Numeris"/>
                                  <w:tag w:val="nr_9700c14c97bf42fea8abbe89ecc92858"/>
                                  <w:lock w:val="sdtLocked"/>
                                  <w:richText/>
                                </w:sdtPr>
                                <w:sdtContent>
                                  <w:r>
                                    <w:rPr>
                                      <w:color w:val="000000"/>
                                      <w:szCs w:val="24"/>
                                      <w:lang w:eastAsia="lt-LT"/>
                                    </w:rPr>
                                    <w:t>78.1</w:t>
                                  </w:r>
                                </w:sdtContent>
                              </w:sdt>
                              <w:r>
                                <w:rPr>
                                  <w:color w:val="000000"/>
                                  <w:szCs w:val="24"/>
                                  <w:lang w:eastAsia="lt-LT"/>
                                </w:rPr>
                                <w:t>. iki 85 proc. tinkamų finansuoti išlaidų, kai projektas yra viešųjų paslaugų perdavimo, socialinio verslo ir bendruomeninio verslo;</w:t>
                              </w:r>
                            </w:p>
                          </w:sdtContent>
                        </w:sdt>
                        <w:sdt>
                          <w:sdtPr>
                            <w:alias w:val="78.2 pp."/>
                            <w:tag w:val="part_98c520d02e7d4103ab91e3ff05fbe4d0"/>
                            <w:lock w:val="sdtLocked"/>
                            <w:richText/>
                          </w:sdtPr>
                          <w:sdtContent>
                            <w:p>
                              <w:pPr>
                                <w:tabs>
                                  <w:tab w:val="left" w:pos="851"/>
                                </w:tabs>
                                <w:ind w:firstLine="720"/>
                                <w:jc w:val="both"/>
                                <w:rPr>
                                  <w:color w:val="000000"/>
                                  <w:szCs w:val="24"/>
                                  <w:lang w:eastAsia="lt-LT"/>
                                </w:rPr>
                              </w:pPr>
                              <w:sdt>
                                <w:sdtPr>
                                  <w:alias w:val="Numeris"/>
                                  <w:tag w:val="nr_98c520d02e7d4103ab91e3ff05fbe4d0"/>
                                  <w:lock w:val="sdtLocked"/>
                                  <w:richText/>
                                </w:sdtPr>
                                <w:sdtContent>
                                  <w:r>
                                    <w:rPr>
                                      <w:color w:val="000000"/>
                                      <w:szCs w:val="24"/>
                                      <w:lang w:eastAsia="lt-LT"/>
                                    </w:rPr>
                                    <w:t>78.2</w:t>
                                  </w:r>
                                </w:sdtContent>
                              </w:sdt>
                              <w:r>
                                <w:rPr>
                                  <w:color w:val="000000"/>
                                  <w:szCs w:val="24"/>
                                  <w:lang w:eastAsia="lt-LT"/>
                                </w:rPr>
                                <w:t>. iki 65 proc. tinkamų finansuoti išlaidų, kai projektas yra viešosios naudos (ne pelno) projektas, skirtas vietos bendruomenės atsparumui didinti ar kurti;</w:t>
                              </w:r>
                            </w:p>
                          </w:sdtContent>
                        </w:sdt>
                        <w:sdt>
                          <w:sdtPr>
                            <w:alias w:val="78.3 pp."/>
                            <w:tag w:val="part_3c61f5d891784c81bc2393a63bb00b93"/>
                            <w:lock w:val="sdtLocked"/>
                            <w:richText/>
                          </w:sdtPr>
                          <w:sdtContent>
                            <w:p>
                              <w:pPr>
                                <w:tabs>
                                  <w:tab w:val="left" w:pos="851"/>
                                </w:tabs>
                                <w:ind w:firstLine="720"/>
                                <w:jc w:val="both"/>
                                <w:rPr>
                                  <w:color w:val="000000"/>
                                  <w:szCs w:val="24"/>
                                  <w:lang w:eastAsia="lt-LT"/>
                                </w:rPr>
                              </w:pPr>
                              <w:sdt>
                                <w:sdtPr>
                                  <w:alias w:val="Numeris"/>
                                  <w:tag w:val="nr_3c61f5d891784c81bc2393a63bb00b93"/>
                                  <w:lock w:val="sdtLocked"/>
                                  <w:richText/>
                                </w:sdtPr>
                                <w:sdtContent>
                                  <w:r>
                                    <w:rPr>
                                      <w:color w:val="000000"/>
                                      <w:szCs w:val="24"/>
                                      <w:lang w:eastAsia="lt-LT"/>
                                    </w:rPr>
                                    <w:t>78.3</w:t>
                                  </w:r>
                                </w:sdtContent>
                              </w:sdt>
                              <w:r>
                                <w:rPr>
                                  <w:color w:val="000000"/>
                                  <w:szCs w:val="24"/>
                                  <w:lang w:eastAsia="lt-LT"/>
                                </w:rPr>
                                <w:t xml:space="preserve">. iki 65 proc. tinkamų finansuoti išlaidų, kai projektas yra privataus verslo pobūdžio ir jį teikia juridinis arba fizinis asmuo, kaip nurodyta </w:t>
                              </w:r>
                              <w:r>
                                <w:rPr>
                                  <w:szCs w:val="24"/>
                                  <w:lang w:eastAsia="lt-LT"/>
                                </w:rPr>
                                <w:t xml:space="preserve">Taisyklių 58 ir  59 punktuose</w:t>
                              </w:r>
                              <w:r>
                                <w:rPr>
                                  <w:color w:val="000000"/>
                                  <w:szCs w:val="24"/>
                                  <w:lang w:eastAsia="lt-LT"/>
                                </w:rPr>
                                <w:t>;</w:t>
                              </w:r>
                            </w:p>
                          </w:sdtContent>
                        </w:sdt>
                        <w:sdt>
                          <w:sdtPr>
                            <w:alias w:val="78.4 pp."/>
                            <w:tag w:val="part_7c2adf53f2f5441abd1c519394dfcb2a"/>
                            <w:lock w:val="sdtLocked"/>
                            <w:richText/>
                          </w:sdtPr>
                          <w:sdtContent>
                            <w:p>
                              <w:pPr>
                                <w:tabs>
                                  <w:tab w:val="left" w:pos="851"/>
                                </w:tabs>
                                <w:ind w:firstLine="720"/>
                                <w:jc w:val="both"/>
                                <w:rPr>
                                  <w:color w:val="000000"/>
                                  <w:szCs w:val="24"/>
                                  <w:lang w:eastAsia="lt-LT"/>
                                </w:rPr>
                              </w:pPr>
                              <w:sdt>
                                <w:sdtPr>
                                  <w:alias w:val="Numeris"/>
                                  <w:tag w:val="nr_7c2adf53f2f5441abd1c519394dfcb2a"/>
                                  <w:lock w:val="sdtLocked"/>
                                  <w:richText/>
                                </w:sdtPr>
                                <w:sdtContent>
                                  <w:r>
                                    <w:rPr>
                                      <w:color w:val="000000"/>
                                      <w:szCs w:val="24"/>
                                      <w:lang w:eastAsia="lt-LT"/>
                                    </w:rPr>
                                    <w:t>78.4</w:t>
                                  </w:r>
                                </w:sdtContent>
                              </w:sdt>
                              <w:r>
                                <w:rPr>
                                  <w:color w:val="000000"/>
                                  <w:szCs w:val="24"/>
                                  <w:lang w:eastAsia="lt-LT"/>
                                </w:rPr>
                                <w:t>. iki 40 proc. tinkamų finansuoti išlaidų, kai projektas yra viešosios naudos (ne pelno) projektas, kuriuo kuriamas arba didinamas viešųjų paslaugų ir infrastruktūros prieinamumas vietos bendruomenei. Investicijos į viešąją infrastruktūrą (privažiavimų, viešųjų erdvių kūrimo ir (ar) jų pritaikymo negalią turintiems asmenims ir pan.) negali būti vienintelis projekto objektas / tikslas.</w:t>
                              </w:r>
                            </w:p>
                          </w:sdtContent>
                        </w:sdt>
                      </w:sdtContent>
                    </w:sdt>
                    <w:sdt>
                      <w:sdtPr>
                        <w:alias w:val="79 p."/>
                        <w:tag w:val="part_6f17b7f7440941d1aa93fbdea976ea3e"/>
                        <w:lock w:val="sdtLocked"/>
                        <w:richText/>
                      </w:sdtPr>
                      <w:sdtContent>
                        <w:p>
                          <w:pPr>
                            <w:tabs>
                              <w:tab w:val="left" w:pos="851"/>
                            </w:tabs>
                            <w:ind w:firstLine="720"/>
                            <w:jc w:val="both"/>
                            <w:rPr>
                              <w:color w:val="000000"/>
                              <w:szCs w:val="24"/>
                              <w:lang w:eastAsia="lt-LT"/>
                            </w:rPr>
                          </w:pPr>
                          <w:sdt>
                            <w:sdtPr>
                              <w:alias w:val="Numeris"/>
                              <w:tag w:val="nr_6f17b7f7440941d1aa93fbdea976ea3e"/>
                              <w:lock w:val="sdtLocked"/>
                              <w:richText/>
                            </w:sdtPr>
                            <w:sdtContent>
                              <w:r>
                                <w:rPr>
                                  <w:color w:val="000000"/>
                                  <w:szCs w:val="24"/>
                                  <w:lang w:eastAsia="lt-LT"/>
                                </w:rPr>
                                <w:t>79</w:t>
                              </w:r>
                            </w:sdtContent>
                          </w:sdt>
                          <w:r>
                            <w:rPr>
                              <w:color w:val="000000"/>
                              <w:szCs w:val="24"/>
                              <w:lang w:eastAsia="lt-LT"/>
                            </w:rPr>
                            <w:t>. EŽŪFKP investicijos (projektų lygmeniu) gali būti padaromos VVG (</w:t>
                          </w:r>
                          <w:r>
                            <w:rPr>
                              <w:szCs w:val="24"/>
                              <w:lang w:eastAsia="lt-LT"/>
                            </w:rPr>
                            <w:t xml:space="preserve">Strategijos įgyvendinimo) </w:t>
                          </w:r>
                          <w:r>
                            <w:rPr>
                              <w:color w:val="000000"/>
                              <w:szCs w:val="24"/>
                              <w:lang w:eastAsia="lt-LT"/>
                            </w:rPr>
                            <w:t>teritorijoje.</w:t>
                          </w:r>
                        </w:p>
                      </w:sdtContent>
                    </w:sdt>
                    <w:sdt>
                      <w:sdtPr>
                        <w:alias w:val="80 p."/>
                        <w:tag w:val="part_4ba3e0ca25334b8bb52b151700bfa814"/>
                        <w:lock w:val="sdtLocked"/>
                        <w:richText/>
                      </w:sdtPr>
                      <w:sdtContent>
                        <w:p>
                          <w:pPr>
                            <w:tabs>
                              <w:tab w:val="left" w:pos="851"/>
                            </w:tabs>
                            <w:ind w:left="720"/>
                            <w:jc w:val="both"/>
                            <w:rPr>
                              <w:szCs w:val="24"/>
                              <w:lang w:eastAsia="lt-LT"/>
                            </w:rPr>
                          </w:pPr>
                          <w:sdt>
                            <w:sdtPr>
                              <w:alias w:val="Numeris"/>
                              <w:tag w:val="nr_4ba3e0ca25334b8bb52b151700bfa814"/>
                              <w:lock w:val="sdtLocked"/>
                              <w:richText/>
                            </w:sdtPr>
                            <w:sdtContent>
                              <w:r>
                                <w:rPr>
                                  <w:color w:val="000000"/>
                                  <w:szCs w:val="24"/>
                                  <w:lang w:eastAsia="lt-LT"/>
                                </w:rPr>
                                <w:t>80</w:t>
                              </w:r>
                            </w:sdtContent>
                          </w:sdt>
                          <w:r>
                            <w:rPr>
                              <w:color w:val="000000"/>
                              <w:szCs w:val="24"/>
                              <w:lang w:eastAsia="lt-LT"/>
                            </w:rPr>
                            <w:t>. P</w:t>
                          </w:r>
                          <w:r>
                            <w:rPr>
                              <w:rFonts w:eastAsia="Calibri"/>
                              <w:szCs w:val="24"/>
                              <w:lang w:eastAsia="lt-LT"/>
                            </w:rPr>
                            <w:t>rojekto vykdytojas turi užtikrinti tinkamą projekto finansavimo šaltinį, kuriuo laikoma:</w:t>
                          </w:r>
                          <w:r>
                            <w:rPr>
                              <w:szCs w:val="24"/>
                              <w:lang w:eastAsia="lt-LT"/>
                            </w:rPr>
                            <w:t xml:space="preserve"> 80.1. pareiškėjo nuosavos piniginės lėšos, skolintos lėšos ir (arba) iš veiklos gautinos lėšos, tinkamumo sąlygos numatytos Administravimo taisyklių 124.7 papunktyje;</w:t>
                          </w:r>
                        </w:p>
                        <w:sdt>
                          <w:sdtPr>
                            <w:alias w:val="80.2 pp."/>
                            <w:tag w:val="part_ba85e6898cb74057876ab22f23d63d85"/>
                            <w:lock w:val="sdtLocked"/>
                            <w:richText/>
                          </w:sdtPr>
                          <w:sdtContent>
                            <w:p>
                              <w:pPr>
                                <w:tabs>
                                  <w:tab w:val="left" w:pos="851"/>
                                </w:tabs>
                                <w:ind w:firstLine="720"/>
                                <w:jc w:val="both"/>
                                <w:rPr>
                                  <w:szCs w:val="24"/>
                                  <w:lang w:eastAsia="lt-LT"/>
                                </w:rPr>
                              </w:pPr>
                              <w:sdt>
                                <w:sdtPr>
                                  <w:alias w:val="Numeris"/>
                                  <w:tag w:val="nr_ba85e6898cb74057876ab22f23d63d85"/>
                                  <w:lock w:val="sdtLocked"/>
                                  <w:richText/>
                                </w:sdtPr>
                                <w:sdtContent>
                                  <w:r>
                                    <w:rPr>
                                      <w:szCs w:val="24"/>
                                      <w:lang w:eastAsia="lt-LT"/>
                                    </w:rPr>
                                    <w:t>80.2</w:t>
                                  </w:r>
                                </w:sdtContent>
                              </w:sdt>
                              <w:r>
                                <w:rPr>
                                  <w:szCs w:val="24"/>
                                  <w:lang w:eastAsia="lt-LT"/>
                                </w:rPr>
                                <w:t>. tinkamo projekto partnerio nuosavos piniginės lėšos. Jeigu prie projekto piniginėmis lėšomis prisideda tinkamas pareiškėjo partneris, prie projekto paraiškos turi būti pateikti dokumentai, kuriais įrodoma, kad tinkamas projekto partneris turi pakankamai nuosavų lėšų prisidėti prie projekto įgyvendinimo. Įrodymo dokumentai turi būti išduoti arba sukurti patikimo subjekto – finansinių institucijų (bankų, kredito unijų) ir (arba) viešojo juridinio asmens – pareiškėjo partnerio, kurio veikla finansuojama iš Lietuvos Respublikos valstybės ir (arba) savivaldybių biudžetų (šis įsipareigojimas turi būti aiškiai įvardytas jungtinės veiklos sutartyje), ir (arba) sukurti naudojantis finansinių ataskaitų duomenimis. Dokumentai turi būti pateikti ne vėliau kaip iki projekto paraiškos vertinimo pabaigos;</w:t>
                              </w:r>
                            </w:p>
                          </w:sdtContent>
                        </w:sdt>
                        <w:sdt>
                          <w:sdtPr>
                            <w:alias w:val="80.3 pp."/>
                            <w:tag w:val="part_b1976267d3e943d8ac7c43f7f6e1bac3"/>
                            <w:lock w:val="sdtLocked"/>
                            <w:richText/>
                          </w:sdtPr>
                          <w:sdtContent>
                            <w:p>
                              <w:pPr>
                                <w:tabs>
                                  <w:tab w:val="left" w:pos="851"/>
                                </w:tabs>
                                <w:ind w:firstLine="720"/>
                                <w:jc w:val="both"/>
                                <w:rPr>
                                  <w:szCs w:val="24"/>
                                  <w:lang w:eastAsia="lt-LT"/>
                                </w:rPr>
                              </w:pPr>
                              <w:sdt>
                                <w:sdtPr>
                                  <w:alias w:val="Numeris"/>
                                  <w:tag w:val="nr_b1976267d3e943d8ac7c43f7f6e1bac3"/>
                                  <w:lock w:val="sdtLocked"/>
                                  <w:richText/>
                                </w:sdtPr>
                                <w:sdtContent>
                                  <w:r>
                                    <w:rPr>
                                      <w:szCs w:val="24"/>
                                      <w:lang w:eastAsia="lt-LT"/>
                                    </w:rPr>
                                    <w:t>80.3</w:t>
                                  </w:r>
                                </w:sdtContent>
                              </w:sdt>
                              <w:r>
                                <w:rPr>
                                  <w:szCs w:val="24"/>
                                  <w:lang w:eastAsia="lt-LT"/>
                                </w:rPr>
                                <w:t xml:space="preserve">. savivaldybės biudžeto lėšos. Savivaldybės biudžeto lėšos pagrindžiamos prie projekto pateikiant savivaldybės raštą, kuriame numatyta galimybė prisidėti prie projekto finansavimo arba savivaldybės tarybos sprendimas skirti lėšas projektui įgyvendinti. Jei su projekto paraiška nepateikiamas savivaldybės tarybos sprendimas skirti lėšas projektui įgyvendinti, jis turi būti pateiktas su pirmu mokėjimo prašymu, tačiau tinkamumo vertinimo metu turi pateikti savivaldybės rašytinį įsipareigojimą  apie ketinimus skirti finansavimą projektui;</w:t>
                              </w:r>
                            </w:p>
                          </w:sdtContent>
                        </w:sdt>
                        <w:sdt>
                          <w:sdtPr>
                            <w:alias w:val="80.4 pp."/>
                            <w:tag w:val="part_be92bc939d6343f785fbdc1a280261c4"/>
                            <w:lock w:val="sdtLocked"/>
                            <w:richText/>
                          </w:sdtPr>
                          <w:sdtContent>
                            <w:p>
                              <w:pPr>
                                <w:tabs>
                                  <w:tab w:val="left" w:pos="851"/>
                                </w:tabs>
                                <w:ind w:firstLine="720"/>
                                <w:jc w:val="both"/>
                                <w:rPr>
                                  <w:szCs w:val="24"/>
                                  <w:lang w:eastAsia="lt-LT"/>
                                </w:rPr>
                              </w:pPr>
                              <w:sdt>
                                <w:sdtPr>
                                  <w:alias w:val="Numeris"/>
                                  <w:tag w:val="nr_be92bc939d6343f785fbdc1a280261c4"/>
                                  <w:lock w:val="sdtLocked"/>
                                  <w:richText/>
                                </w:sdtPr>
                                <w:sdtContent>
                                  <w:r>
                                    <w:rPr>
                                      <w:szCs w:val="24"/>
                                      <w:lang w:eastAsia="lt-LT"/>
                                    </w:rPr>
                                    <w:t>80.4</w:t>
                                  </w:r>
                                </w:sdtContent>
                              </w:sdt>
                              <w:r>
                                <w:rPr>
                                  <w:szCs w:val="24"/>
                                  <w:lang w:eastAsia="lt-LT"/>
                                </w:rPr>
                                <w:t xml:space="preserve">. pareiškėjo iš  projekte numatytos vykdyti veiklos gautinos lėšos. Jeigu pareiškėjas prie projekto įgyvendinimo prisideda iš projekte numatytos vykdyti veiklos gautinomis lėšomis, šis nuosavas indėlis turi būti pagrįstas verslo plano, finansinių ataskaitų duomenimis ir nurodytas projekto paraiškoje;</w:t>
                              </w:r>
                            </w:p>
                          </w:sdtContent>
                        </w:sdt>
                        <w:sdt>
                          <w:sdtPr>
                            <w:alias w:val="80.5 pp."/>
                            <w:tag w:val="part_47a7d905ff464185b581c4e01dc6a7d9"/>
                            <w:lock w:val="sdtLocked"/>
                            <w:richText/>
                          </w:sdtPr>
                          <w:sdtContent>
                            <w:p>
                              <w:pPr>
                                <w:tabs>
                                  <w:tab w:val="left" w:pos="851"/>
                                </w:tabs>
                                <w:ind w:firstLine="720"/>
                                <w:jc w:val="both"/>
                                <w:rPr>
                                  <w:szCs w:val="24"/>
                                  <w:lang w:eastAsia="lt-LT"/>
                                </w:rPr>
                              </w:pPr>
                              <w:sdt>
                                <w:sdtPr>
                                  <w:alias w:val="Numeris"/>
                                  <w:tag w:val="nr_47a7d905ff464185b581c4e01dc6a7d9"/>
                                  <w:lock w:val="sdtLocked"/>
                                  <w:richText/>
                                </w:sdtPr>
                                <w:sdtContent>
                                  <w:r>
                                    <w:rPr>
                                      <w:szCs w:val="24"/>
                                      <w:lang w:eastAsia="lt-LT"/>
                                    </w:rPr>
                                    <w:t>80.5</w:t>
                                  </w:r>
                                </w:sdtContent>
                              </w:sdt>
                              <w:r>
                                <w:rPr>
                                  <w:szCs w:val="24"/>
                                  <w:lang w:eastAsia="lt-LT"/>
                                </w:rPr>
                                <w:t>.  gautinos paramos lėšos, kai projektas įgyvendinamas ne vienu etapu. Jeigu pareiškėjas nurodo, kad dalį projekto finansuos gautinomis paramos lėšomis, projekto paraiškoje ir verslo plane turi būti aiškiai nurodyta, kad projektas įgyvendinamas ne vienu etapu, ir atitinkamai pagrįsta, kuriame etape planuojama panaudoti gautas paramos lėšas.</w:t>
                              </w:r>
                            </w:p>
                          </w:sdtContent>
                        </w:sdt>
                      </w:sdtContent>
                    </w:sdt>
                    <w:sdt>
                      <w:sdtPr>
                        <w:alias w:val="81 p."/>
                        <w:tag w:val="part_84b4711dcec946b785e7bf14f0ab267e"/>
                        <w:lock w:val="sdtLocked"/>
                        <w:richText/>
                      </w:sdtPr>
                      <w:sdtContent>
                        <w:p>
                          <w:pPr>
                            <w:tabs>
                              <w:tab w:val="left" w:pos="851"/>
                            </w:tabs>
                            <w:ind w:firstLine="720"/>
                            <w:jc w:val="both"/>
                            <w:rPr>
                              <w:szCs w:val="24"/>
                              <w:lang w:eastAsia="lt-LT"/>
                            </w:rPr>
                          </w:pPr>
                          <w:sdt>
                            <w:sdtPr>
                              <w:alias w:val="Numeris"/>
                              <w:tag w:val="nr_84b4711dcec946b785e7bf14f0ab267e"/>
                              <w:lock w:val="sdtLocked"/>
                              <w:richText/>
                            </w:sdtPr>
                            <w:sdtContent>
                              <w:r>
                                <w:rPr>
                                  <w:szCs w:val="24"/>
                                  <w:lang w:eastAsia="lt-LT"/>
                                </w:rPr>
                                <w:t>81</w:t>
                              </w:r>
                            </w:sdtContent>
                          </w:sdt>
                          <w:r>
                            <w:rPr>
                              <w:szCs w:val="24"/>
                              <w:lang w:eastAsia="lt-LT"/>
                            </w:rPr>
                            <w:t>. Įgyvendinant projektą galima pasirinkti vienos rūšies tinkamą projekto finansavimo šaltinį (pvz., piniginėmis lėšomis) arba derinti kelis tinkamus projekto finansavimo šaltinius.</w:t>
                          </w:r>
                        </w:p>
                        <w:p>
                          <w:pPr>
                            <w:tabs>
                              <w:tab w:val="left" w:pos="851"/>
                            </w:tabs>
                            <w:ind w:firstLine="720"/>
                            <w:jc w:val="both"/>
                            <w:rPr>
                              <w:rFonts w:eastAsia="Calibri"/>
                              <w:b/>
                              <w:szCs w:val="24"/>
                              <w:lang w:eastAsia="lt-LT"/>
                            </w:rPr>
                          </w:pPr>
                        </w:p>
                      </w:sdtContent>
                    </w:sdt>
                  </w:sdtContent>
                </w:sdt>
              </w:sdtContent>
            </w:sdt>
          </w:sdtContent>
        </w:sdt>
        <w:sdt>
          <w:sdtPr>
            <w:alias w:val="skyrius"/>
            <w:tag w:val="part_946d28f30c0d4f09ae839fb4df53062f"/>
            <w:lock w:val="sdtLocked"/>
            <w:richText/>
          </w:sdtPr>
          <w:sdtContent>
            <w:p>
              <w:pPr>
                <w:jc w:val="center"/>
                <w:rPr>
                  <w:rFonts w:eastAsia="Calibri"/>
                  <w:b/>
                  <w:szCs w:val="24"/>
                  <w:lang w:eastAsia="lt-LT"/>
                </w:rPr>
              </w:pPr>
              <w:sdt>
                <w:sdtPr>
                  <w:alias w:val="Numeris"/>
                  <w:tag w:val="nr_946d28f30c0d4f09ae839fb4df53062f"/>
                  <w:lock w:val="sdtLocked"/>
                  <w:richText/>
                </w:sdtPr>
                <w:sdtContent>
                  <w:r>
                    <w:rPr>
                      <w:rFonts w:eastAsia="Calibri"/>
                      <w:b/>
                      <w:szCs w:val="24"/>
                      <w:lang w:eastAsia="lt-LT"/>
                    </w:rPr>
                    <w:t>IV</w:t>
                  </w:r>
                </w:sdtContent>
              </w:sdt>
              <w:r>
                <w:rPr>
                  <w:rFonts w:eastAsia="Calibri"/>
                  <w:b/>
                  <w:szCs w:val="24"/>
                  <w:lang w:eastAsia="lt-LT"/>
                </w:rPr>
                <w:t xml:space="preserve"> SKYRIUS</w:t>
              </w:r>
            </w:p>
            <w:p>
              <w:pPr>
                <w:jc w:val="center"/>
                <w:rPr>
                  <w:b/>
                  <w:bCs/>
                  <w:color w:val="000000"/>
                  <w:szCs w:val="24"/>
                  <w:lang w:eastAsia="lt-LT"/>
                </w:rPr>
              </w:pPr>
              <w:sdt>
                <w:sdtPr>
                  <w:alias w:val="Pavadinimas"/>
                  <w:tag w:val="title_946d28f30c0d4f09ae839fb4df53062f"/>
                  <w:lock w:val="sdtLocked"/>
                  <w:richText/>
                </w:sdtPr>
                <w:sdtContent>
                  <w:r>
                    <w:rPr>
                      <w:b/>
                      <w:bCs/>
                      <w:color w:val="000000"/>
                      <w:szCs w:val="24"/>
                      <w:lang w:eastAsia="lt-LT"/>
                    </w:rPr>
                    <w:t xml:space="preserve">STRATEGIJOS </w:t>
                  </w:r>
                  <w:r>
                    <w:rPr>
                      <w:b/>
                      <w:bCs/>
                      <w:szCs w:val="24"/>
                      <w:lang w:eastAsia="lt-LT"/>
                    </w:rPr>
                    <w:t xml:space="preserve">PARAIŠKOS, PROJEKTŲ </w:t>
                  </w:r>
                  <w:r>
                    <w:rPr>
                      <w:b/>
                      <w:bCs/>
                      <w:color w:val="000000"/>
                      <w:szCs w:val="24"/>
                      <w:lang w:eastAsia="lt-LT"/>
                    </w:rPr>
                    <w:t>PILDYMAS, TEIKIMAS IR REGISTRAVIMAS</w:t>
                  </w:r>
                </w:sdtContent>
              </w:sdt>
            </w:p>
            <w:p>
              <w:pPr>
                <w:jc w:val="center"/>
                <w:rPr>
                  <w:b/>
                  <w:bCs/>
                  <w:color w:val="000000"/>
                  <w:szCs w:val="24"/>
                  <w:lang w:eastAsia="lt-LT"/>
                </w:rPr>
              </w:pPr>
            </w:p>
            <w:sdt>
              <w:sdtPr>
                <w:alias w:val="poskyris"/>
                <w:tag w:val="part_cc7a37bcb8314187aed43b0c5e28001d"/>
                <w:lock w:val="sdtLocked"/>
                <w:richText/>
              </w:sdtPr>
              <w:sdtContent>
                <w:p>
                  <w:pPr>
                    <w:jc w:val="center"/>
                    <w:rPr>
                      <w:rFonts w:eastAsia="Calibri"/>
                      <w:b/>
                      <w:szCs w:val="24"/>
                      <w:lang w:eastAsia="lt-LT"/>
                    </w:rPr>
                  </w:pPr>
                  <w:sdt>
                    <w:sdtPr>
                      <w:alias w:val="Pavadinimas"/>
                      <w:tag w:val="title_cc7a37bcb8314187aed43b0c5e28001d"/>
                      <w:lock w:val="sdtLocked"/>
                      <w:richText/>
                    </w:sdtPr>
                    <w:sdtContent>
                      <w:r>
                        <w:rPr>
                          <w:rFonts w:eastAsia="Calibri"/>
                          <w:b/>
                          <w:szCs w:val="24"/>
                          <w:lang w:eastAsia="lt-LT"/>
                        </w:rPr>
                        <w:t xml:space="preserve">Projektų teikimas. </w:t>
                      </w:r>
                      <w:r>
                        <w:rPr>
                          <w:b/>
                          <w:bCs/>
                          <w:szCs w:val="24"/>
                          <w:lang w:eastAsia="lt-LT"/>
                        </w:rPr>
                        <w:t>Agentūros metodinė pagalba VVG ir informacijos teikimas projektų paraiškų vertinimo metu</w:t>
                      </w:r>
                    </w:sdtContent>
                  </w:sdt>
                </w:p>
                <w:p>
                  <w:pPr>
                    <w:tabs>
                      <w:tab w:val="left" w:pos="851"/>
                    </w:tabs>
                    <w:ind w:firstLine="720"/>
                    <w:jc w:val="both"/>
                    <w:rPr>
                      <w:rFonts w:eastAsia="Calibri"/>
                      <w:szCs w:val="24"/>
                      <w:lang w:eastAsia="lt-LT"/>
                    </w:rPr>
                  </w:pPr>
                </w:p>
                <w:sdt>
                  <w:sdtPr>
                    <w:alias w:val="82 p."/>
                    <w:tag w:val="part_d03c33b5ffd44f9ea9007d06c50847c3"/>
                    <w:lock w:val="sdtLocked"/>
                    <w:richText/>
                  </w:sdtPr>
                  <w:sdtContent>
                    <w:p>
                      <w:pPr>
                        <w:tabs>
                          <w:tab w:val="left" w:pos="851"/>
                        </w:tabs>
                        <w:ind w:firstLine="720"/>
                        <w:jc w:val="both"/>
                        <w:rPr>
                          <w:rFonts w:eastAsia="Calibri"/>
                          <w:szCs w:val="24"/>
                          <w:lang w:eastAsia="lt-LT"/>
                        </w:rPr>
                      </w:pPr>
                      <w:sdt>
                        <w:sdtPr>
                          <w:alias w:val="Numeris"/>
                          <w:tag w:val="nr_d03c33b5ffd44f9ea9007d06c50847c3"/>
                          <w:lock w:val="sdtLocked"/>
                          <w:richText/>
                        </w:sdtPr>
                        <w:sdtContent>
                          <w:r>
                            <w:rPr>
                              <w:rFonts w:eastAsia="Calibri"/>
                              <w:szCs w:val="24"/>
                              <w:lang w:eastAsia="lt-LT"/>
                            </w:rPr>
                            <w:t>82</w:t>
                          </w:r>
                        </w:sdtContent>
                      </w:sdt>
                      <w:r>
                        <w:rPr>
                          <w:rFonts w:eastAsia="Calibri"/>
                          <w:szCs w:val="24"/>
                          <w:lang w:eastAsia="lt-LT"/>
                        </w:rPr>
                        <w:t>. Projektas yra sudėtinė Strategijos dalis. Projektas turi būti parengtas pagal Agentūros parengtą ir patvirtintą pavyzdinę sumanių kaimų projekto vykdytojo paraišką, teikiamą pagal Strategiją.</w:t>
                      </w:r>
                    </w:p>
                  </w:sdtContent>
                </w:sdt>
                <w:sdt>
                  <w:sdtPr>
                    <w:alias w:val="83 p."/>
                    <w:tag w:val="part_009634b0cc9246178e83088b5290be58"/>
                    <w:lock w:val="sdtLocked"/>
                    <w:richText/>
                  </w:sdtPr>
                  <w:sdtContent>
                    <w:p>
                      <w:pPr>
                        <w:tabs>
                          <w:tab w:val="left" w:pos="851"/>
                        </w:tabs>
                        <w:ind w:firstLine="720"/>
                        <w:jc w:val="both"/>
                        <w:rPr>
                          <w:rFonts w:eastAsia="Calibri"/>
                          <w:szCs w:val="24"/>
                          <w:lang w:eastAsia="lt-LT"/>
                        </w:rPr>
                      </w:pPr>
                      <w:sdt>
                        <w:sdtPr>
                          <w:alias w:val="Numeris"/>
                          <w:tag w:val="nr_009634b0cc9246178e83088b5290be58"/>
                          <w:lock w:val="sdtLocked"/>
                          <w:richText/>
                        </w:sdtPr>
                        <w:sdtContent>
                          <w:r>
                            <w:rPr>
                              <w:rFonts w:eastAsia="Calibri"/>
                              <w:szCs w:val="24"/>
                              <w:lang w:eastAsia="lt-LT"/>
                            </w:rPr>
                            <w:t>83</w:t>
                          </w:r>
                        </w:sdtContent>
                      </w:sdt>
                      <w:r>
                        <w:rPr>
                          <w:rFonts w:eastAsia="Calibri"/>
                          <w:szCs w:val="24"/>
                          <w:lang w:eastAsia="lt-LT"/>
                        </w:rPr>
                        <w:t xml:space="preserve">. </w:t>
                      </w:r>
                      <w:r>
                        <w:rPr>
                          <w:szCs w:val="24"/>
                          <w:lang w:eastAsia="lt-LT"/>
                        </w:rPr>
                        <w:t xml:space="preserve">Visi projekto lapai ir priedai turi būti patvirtinti projekto vykdytojo, jo vadovo arba įgalioto asmens kvalifikuotu elektroniniu parašu. </w:t>
                      </w:r>
                    </w:p>
                  </w:sdtContent>
                </w:sdt>
                <w:sdt>
                  <w:sdtPr>
                    <w:alias w:val="84 p."/>
                    <w:tag w:val="part_6922ee34fa524e3fbf44dccef2df706c"/>
                    <w:lock w:val="sdtLocked"/>
                    <w:richText/>
                  </w:sdtPr>
                  <w:sdtContent>
                    <w:p>
                      <w:pPr>
                        <w:tabs>
                          <w:tab w:val="left" w:pos="851"/>
                        </w:tabs>
                        <w:ind w:firstLine="720"/>
                        <w:jc w:val="both"/>
                        <w:rPr>
                          <w:rFonts w:eastAsia="Calibri"/>
                          <w:szCs w:val="24"/>
                          <w:lang w:eastAsia="lt-LT"/>
                        </w:rPr>
                      </w:pPr>
                      <w:sdt>
                        <w:sdtPr>
                          <w:alias w:val="Numeris"/>
                          <w:tag w:val="nr_6922ee34fa524e3fbf44dccef2df706c"/>
                          <w:lock w:val="sdtLocked"/>
                          <w:richText/>
                        </w:sdtPr>
                        <w:sdtContent>
                          <w:r>
                            <w:rPr>
                              <w:color w:val="000000"/>
                              <w:szCs w:val="24"/>
                              <w:lang w:eastAsia="lt-LT"/>
                            </w:rPr>
                            <w:t>84</w:t>
                          </w:r>
                        </w:sdtContent>
                      </w:sdt>
                      <w:r>
                        <w:rPr>
                          <w:color w:val="000000"/>
                          <w:szCs w:val="24"/>
                          <w:lang w:eastAsia="lt-LT"/>
                        </w:rPr>
                        <w:t xml:space="preserve">. </w:t>
                      </w:r>
                      <w:r>
                        <w:rPr>
                          <w:rFonts w:eastAsia="Calibri"/>
                          <w:szCs w:val="24"/>
                          <w:lang w:eastAsia="lt-LT"/>
                        </w:rPr>
                        <w:t>Strategijos vykdytojos ir (arba) Strategijos vykdytojos partnerės darbuotojai turi konsultuoti savo teritorijos projektų vykdytojus bendraisiais ir techniniais projektų klausimais. Bendraisiais ir techniniais klausimais laikomi klausimai, susiję su projekto pildymo dalimi, išskyrus dalį, skirtą projekto idėjai aprašyti, ir projekto priedą – verslo planą (jeigu toks pateikiamas).</w:t>
                      </w:r>
                    </w:p>
                  </w:sdtContent>
                </w:sdt>
                <w:sdt>
                  <w:sdtPr>
                    <w:alias w:val="85 p."/>
                    <w:tag w:val="part_f7b71323421b420a860301cffa7116ca"/>
                    <w:lock w:val="sdtLocked"/>
                    <w:richText/>
                  </w:sdtPr>
                  <w:sdtContent>
                    <w:p>
                      <w:pPr>
                        <w:tabs>
                          <w:tab w:val="left" w:pos="851"/>
                        </w:tabs>
                        <w:ind w:firstLine="720"/>
                        <w:jc w:val="both"/>
                        <w:rPr>
                          <w:color w:val="000000"/>
                          <w:szCs w:val="24"/>
                          <w:lang w:eastAsia="lt-LT"/>
                        </w:rPr>
                      </w:pPr>
                      <w:sdt>
                        <w:sdtPr>
                          <w:alias w:val="Numeris"/>
                          <w:tag w:val="nr_f7b71323421b420a860301cffa7116ca"/>
                          <w:lock w:val="sdtLocked"/>
                          <w:richText/>
                        </w:sdtPr>
                        <w:sdtContent>
                          <w:r>
                            <w:rPr>
                              <w:color w:val="000000"/>
                              <w:szCs w:val="24"/>
                              <w:lang w:eastAsia="lt-LT"/>
                            </w:rPr>
                            <w:t>85</w:t>
                          </w:r>
                        </w:sdtContent>
                      </w:sdt>
                      <w:r>
                        <w:rPr>
                          <w:color w:val="000000"/>
                          <w:szCs w:val="24"/>
                          <w:lang w:eastAsia="lt-LT"/>
                        </w:rPr>
                        <w:t xml:space="preserve">. Projektus iki VVG ir VVG partnerės (kai taikoma) nustatyto termino renka VVG ir VVG partnerė nustatytais būdais ir adresais. </w:t>
                      </w:r>
                    </w:p>
                  </w:sdtContent>
                </w:sdt>
                <w:sdt>
                  <w:sdtPr>
                    <w:alias w:val="86 p."/>
                    <w:tag w:val="part_b6eecbf5e37e4486a01f716faaa848d2"/>
                    <w:lock w:val="sdtLocked"/>
                    <w:richText/>
                  </w:sdtPr>
                  <w:sdtContent>
                    <w:p>
                      <w:pPr>
                        <w:tabs>
                          <w:tab w:val="left" w:pos="851"/>
                        </w:tabs>
                        <w:ind w:firstLine="720"/>
                        <w:jc w:val="both"/>
                        <w:rPr>
                          <w:szCs w:val="24"/>
                          <w:lang w:eastAsia="lt-LT"/>
                        </w:rPr>
                      </w:pPr>
                      <w:sdt>
                        <w:sdtPr>
                          <w:alias w:val="Numeris"/>
                          <w:tag w:val="nr_b6eecbf5e37e4486a01f716faaa848d2"/>
                          <w:lock w:val="sdtLocked"/>
                          <w:richText/>
                        </w:sdtPr>
                        <w:sdtContent>
                          <w:r>
                            <w:rPr>
                              <w:color w:val="000000"/>
                              <w:szCs w:val="24"/>
                              <w:lang w:eastAsia="lt-LT"/>
                            </w:rPr>
                            <w:t>86</w:t>
                          </w:r>
                        </w:sdtContent>
                      </w:sdt>
                      <w:r>
                        <w:rPr>
                          <w:color w:val="000000"/>
                          <w:szCs w:val="24"/>
                          <w:lang w:eastAsia="lt-LT"/>
                        </w:rPr>
                        <w:t xml:space="preserve">. </w:t>
                      </w:r>
                      <w:r>
                        <w:rPr>
                          <w:szCs w:val="24"/>
                          <w:lang w:eastAsia="lt-LT"/>
                        </w:rPr>
                        <w:t xml:space="preserve">Projektų vykdytojai parengtas projektų paraiškas, lydimuosius dokumentus teikia VVG ir (arba) (kai taikoma) VVG partnerei.  Jeigu tinkamas projekto vykdytojas yra juridinis asmuo, projekto paraišką ir jos lydimuosius dokumentus kvalifikuotu elektroniniu parašu turi pasirašyti ir ją pateikti projekto paraišką ir jos lydimuosius dokumentus teikiančio juridinio asmens vadovas arba tinkamai įgaliotas asmuo (juridinio asmens įgaliojimas laikomas tinkamu, jeigu jis pasirašytas juridinio asmens vadovo kvalifikuotu elektroniniu parašu). Jeigu tinkamas projekto vykdytojas yra fizinis asmuo, projekto paraišką ir jos lydimuosius dokumentus kvalifikuotu elektroniniu parašu turi pasirašyti ir pateikti pats arba projekto paraišką ir jos lydimuosius dokumentus pasirašyti ir pateikti tinkamai įgaliotas kitas asmuo. Įgaliotas asmuo kartu pateikia notaro patvirtintą įgaliojimą arba naudojantis www.igaliojimai.lt pasirašytą įgaliojimą. Tinkamai užpildyta ir kvalifikuotu elektroniniu parašu pasirašyta projekto paraiška ir verslo planas (kai taikoma) pateikiami </w:t>
                      </w:r>
                      <w:r>
                        <w:rPr>
                          <w:i/>
                          <w:iCs/>
                          <w:szCs w:val="24"/>
                          <w:lang w:eastAsia="lt-LT"/>
                        </w:rPr>
                        <w:t>Excel</w:t>
                      </w:r>
                      <w:r>
                        <w:rPr>
                          <w:szCs w:val="24"/>
                          <w:lang w:eastAsia="lt-LT"/>
                        </w:rPr>
                        <w:t xml:space="preserve"> formatu. Projekto paraiška ir verslo planas (kai taikoma), konvertuoti į kitus formatus, nepriimami.</w:t>
                      </w:r>
                    </w:p>
                  </w:sdtContent>
                </w:sdt>
                <w:sdt>
                  <w:sdtPr>
                    <w:alias w:val="87 p."/>
                    <w:tag w:val="part_f2914a62a7d248a7a22a7e36bf29a9a4"/>
                    <w:lock w:val="sdtLocked"/>
                    <w:richText/>
                  </w:sdtPr>
                  <w:sdtContent>
                    <w:p>
                      <w:pPr>
                        <w:tabs>
                          <w:tab w:val="left" w:pos="851"/>
                        </w:tabs>
                        <w:ind w:firstLine="720"/>
                        <w:jc w:val="both"/>
                        <w:rPr>
                          <w:color w:val="000000"/>
                          <w:szCs w:val="24"/>
                          <w:lang w:eastAsia="lt-LT"/>
                        </w:rPr>
                      </w:pPr>
                      <w:sdt>
                        <w:sdtPr>
                          <w:alias w:val="Numeris"/>
                          <w:tag w:val="nr_f2914a62a7d248a7a22a7e36bf29a9a4"/>
                          <w:lock w:val="sdtLocked"/>
                          <w:richText/>
                        </w:sdtPr>
                        <w:sdtContent>
                          <w:r>
                            <w:rPr>
                              <w:szCs w:val="24"/>
                              <w:lang w:eastAsia="lt-LT"/>
                            </w:rPr>
                            <w:t>87</w:t>
                          </w:r>
                        </w:sdtContent>
                      </w:sdt>
                      <w:r>
                        <w:rPr>
                          <w:szCs w:val="24"/>
                          <w:lang w:eastAsia="lt-LT"/>
                        </w:rPr>
                        <w:t xml:space="preserve">. Projektų </w:t>
                      </w:r>
                      <w:r>
                        <w:rPr>
                          <w:color w:val="000000"/>
                          <w:szCs w:val="24"/>
                          <w:lang w:eastAsia="lt-LT"/>
                        </w:rPr>
                        <w:t xml:space="preserve">paraiškų priėmimo ir atrankos tvarką nustato VVG ir VVG partnerė (kai taikoma) savarankiškai. Atrankos principai nurodomi Strategijoje. </w:t>
                      </w:r>
                    </w:p>
                  </w:sdtContent>
                </w:sdt>
                <w:sdt>
                  <w:sdtPr>
                    <w:alias w:val="88 p."/>
                    <w:tag w:val="part_1889fd17a7cd4dcb8ae6d3aef4ba4288"/>
                    <w:lock w:val="sdtLocked"/>
                    <w:richText/>
                  </w:sdtPr>
                  <w:sdtContent>
                    <w:p>
                      <w:pPr>
                        <w:ind w:firstLine="709"/>
                        <w:jc w:val="both"/>
                        <w:rPr>
                          <w:color w:val="000000"/>
                          <w:szCs w:val="24"/>
                          <w:lang w:eastAsia="lt-LT"/>
                        </w:rPr>
                      </w:pPr>
                      <w:sdt>
                        <w:sdtPr>
                          <w:alias w:val="Numeris"/>
                          <w:tag w:val="nr_1889fd17a7cd4dcb8ae6d3aef4ba4288"/>
                          <w:lock w:val="sdtLocked"/>
                          <w:richText/>
                        </w:sdtPr>
                        <w:sdtContent>
                          <w:r>
                            <w:rPr>
                              <w:color w:val="000000"/>
                              <w:szCs w:val="24"/>
                              <w:lang w:eastAsia="lt-LT"/>
                            </w:rPr>
                            <w:t>88</w:t>
                          </w:r>
                        </w:sdtContent>
                      </w:sdt>
                      <w:r>
                        <w:rPr>
                          <w:color w:val="000000"/>
                          <w:szCs w:val="24"/>
                          <w:lang w:eastAsia="lt-LT"/>
                        </w:rPr>
                        <w:t xml:space="preserve">. Projektų vykdytojų ir projektų išankstinį tinkamumo vertinimą VVG ir (kai taikoma) VVG partnerė atlieka iki Strategijos paraiškos pateikimo Agentūrai. </w:t>
                      </w:r>
                    </w:p>
                  </w:sdtContent>
                </w:sdt>
                <w:sdt>
                  <w:sdtPr>
                    <w:alias w:val="89 p."/>
                    <w:tag w:val="part_83cf89a8d069480d941d48fd0070c8bb"/>
                    <w:lock w:val="sdtLocked"/>
                    <w:richText/>
                  </w:sdtPr>
                  <w:sdtContent>
                    <w:p>
                      <w:pPr>
                        <w:tabs>
                          <w:tab w:val="left" w:pos="851"/>
                        </w:tabs>
                        <w:ind w:firstLine="720"/>
                        <w:jc w:val="both"/>
                        <w:rPr>
                          <w:szCs w:val="24"/>
                          <w:lang w:eastAsia="lt-LT"/>
                        </w:rPr>
                      </w:pPr>
                      <w:sdt>
                        <w:sdtPr>
                          <w:alias w:val="Numeris"/>
                          <w:tag w:val="nr_83cf89a8d069480d941d48fd0070c8bb"/>
                          <w:lock w:val="sdtLocked"/>
                          <w:richText/>
                        </w:sdtPr>
                        <w:sdtContent>
                          <w:r>
                            <w:rPr>
                              <w:color w:val="000000"/>
                              <w:szCs w:val="24"/>
                              <w:lang w:eastAsia="lt-LT"/>
                            </w:rPr>
                            <w:t>89</w:t>
                          </w:r>
                        </w:sdtContent>
                      </w:sdt>
                      <w:r>
                        <w:rPr>
                          <w:color w:val="000000"/>
                          <w:szCs w:val="24"/>
                          <w:lang w:eastAsia="lt-LT"/>
                        </w:rPr>
                        <w:t xml:space="preserve">. </w:t>
                      </w:r>
                      <w:r>
                        <w:rPr>
                          <w:szCs w:val="24"/>
                          <w:lang w:eastAsia="lt-LT"/>
                        </w:rPr>
                        <w:t>Agentūra išankstinio projektų vertinimo metu teikia šią metodinę pagalbą VVG ir VVG partnerei (kai taikoma):</w:t>
                      </w:r>
                    </w:p>
                    <w:sdt>
                      <w:sdtPr>
                        <w:alias w:val="89.1 pp."/>
                        <w:tag w:val="part_e26136ae85b24a0ebc5afe8735b93755"/>
                        <w:lock w:val="sdtLocked"/>
                        <w:richText/>
                      </w:sdtPr>
                      <w:sdtContent>
                        <w:p>
                          <w:pPr>
                            <w:tabs>
                              <w:tab w:val="left" w:pos="851"/>
                            </w:tabs>
                            <w:ind w:firstLine="720"/>
                            <w:jc w:val="both"/>
                            <w:rPr>
                              <w:szCs w:val="24"/>
                              <w:lang w:eastAsia="lt-LT"/>
                            </w:rPr>
                          </w:pPr>
                          <w:sdt>
                            <w:sdtPr>
                              <w:alias w:val="Numeris"/>
                              <w:tag w:val="nr_e26136ae85b24a0ebc5afe8735b93755"/>
                              <w:lock w:val="sdtLocked"/>
                              <w:richText/>
                            </w:sdtPr>
                            <w:sdtContent>
                              <w:r>
                                <w:rPr>
                                  <w:szCs w:val="24"/>
                                  <w:lang w:eastAsia="lt-LT"/>
                                </w:rPr>
                                <w:t>89.1</w:t>
                              </w:r>
                            </w:sdtContent>
                          </w:sdt>
                          <w:r>
                            <w:rPr>
                              <w:szCs w:val="24"/>
                              <w:lang w:eastAsia="lt-LT"/>
                            </w:rPr>
                            <w:t xml:space="preserve">. kiekvienai Strategijos vykdytojai paskiria koordinuojantį darbuotoją, atsakingą už nuolatinės metodinės pagalbos teikimą  išankstinio projektų vertinimo metu;</w:t>
                          </w:r>
                        </w:p>
                      </w:sdtContent>
                    </w:sdt>
                    <w:sdt>
                      <w:sdtPr>
                        <w:alias w:val="89.2 pp."/>
                        <w:tag w:val="part_789d5e1975444e27a2efd808262a974d"/>
                        <w:lock w:val="sdtLocked"/>
                        <w:richText/>
                      </w:sdtPr>
                      <w:sdtContent>
                        <w:p>
                          <w:pPr>
                            <w:tabs>
                              <w:tab w:val="left" w:pos="851"/>
                            </w:tabs>
                            <w:ind w:firstLine="720"/>
                            <w:jc w:val="both"/>
                            <w:rPr>
                              <w:szCs w:val="24"/>
                              <w:lang w:eastAsia="lt-LT"/>
                            </w:rPr>
                          </w:pPr>
                          <w:sdt>
                            <w:sdtPr>
                              <w:alias w:val="Numeris"/>
                              <w:tag w:val="nr_789d5e1975444e27a2efd808262a974d"/>
                              <w:lock w:val="sdtLocked"/>
                              <w:richText/>
                            </w:sdtPr>
                            <w:sdtContent>
                              <w:r>
                                <w:rPr>
                                  <w:szCs w:val="24"/>
                                  <w:lang w:eastAsia="lt-LT"/>
                                </w:rPr>
                                <w:t>89.2</w:t>
                              </w:r>
                            </w:sdtContent>
                          </w:sdt>
                          <w:r>
                            <w:rPr>
                              <w:szCs w:val="24"/>
                              <w:lang w:eastAsia="lt-LT"/>
                            </w:rPr>
                            <w:t>. dalijasi gerąja projektų vertinimo patirtimi, susijusia su projektų atrankos vertinimu;</w:t>
                          </w:r>
                        </w:p>
                      </w:sdtContent>
                    </w:sdt>
                    <w:sdt>
                      <w:sdtPr>
                        <w:alias w:val="89.3 pp."/>
                        <w:tag w:val="part_69f21f4b13e343b397c8c53304f635dc"/>
                        <w:lock w:val="sdtLocked"/>
                        <w:richText/>
                      </w:sdtPr>
                      <w:sdtContent>
                        <w:p>
                          <w:pPr>
                            <w:tabs>
                              <w:tab w:val="left" w:pos="851"/>
                            </w:tabs>
                            <w:ind w:firstLine="720"/>
                            <w:jc w:val="both"/>
                            <w:rPr>
                              <w:szCs w:val="24"/>
                              <w:lang w:eastAsia="lt-LT"/>
                            </w:rPr>
                          </w:pPr>
                          <w:sdt>
                            <w:sdtPr>
                              <w:alias w:val="Numeris"/>
                              <w:tag w:val="nr_69f21f4b13e343b397c8c53304f635dc"/>
                              <w:lock w:val="sdtLocked"/>
                              <w:richText/>
                            </w:sdtPr>
                            <w:sdtContent>
                              <w:r>
                                <w:rPr>
                                  <w:szCs w:val="24"/>
                                  <w:lang w:eastAsia="lt-LT"/>
                                </w:rPr>
                                <w:t>89.3</w:t>
                              </w:r>
                            </w:sdtContent>
                          </w:sdt>
                          <w:r>
                            <w:rPr>
                              <w:szCs w:val="24"/>
                              <w:lang w:eastAsia="lt-LT"/>
                            </w:rPr>
                            <w:t xml:space="preserve">. teikia informaciją, esančią viešuosiuose registruose, prie kurios turi prieigą ir kuri reikalinga projekto atrankai įvertinti. Šią informaciją Agentūra Strategijos vykdytojai pateikia per 5 darbo dienas nuo prašymo gavimo. </w:t>
                          </w:r>
                        </w:p>
                        <w:p>
                          <w:pPr>
                            <w:tabs>
                              <w:tab w:val="left" w:pos="851"/>
                            </w:tabs>
                            <w:ind w:firstLine="720"/>
                            <w:jc w:val="both"/>
                            <w:rPr>
                              <w:color w:val="000000"/>
                              <w:szCs w:val="24"/>
                              <w:lang w:eastAsia="lt-LT"/>
                            </w:rPr>
                          </w:pPr>
                        </w:p>
                      </w:sdtContent>
                    </w:sdt>
                  </w:sdtContent>
                </w:sdt>
              </w:sdtContent>
            </w:sdt>
            <w:sdt>
              <w:sdtPr>
                <w:alias w:val="poskyris"/>
                <w:tag w:val="part_0b025214208e4bd3a8442d9c7a4ea01f"/>
                <w:lock w:val="sdtLocked"/>
                <w:richText/>
              </w:sdtPr>
              <w:sdtContent>
                <w:p>
                  <w:pPr>
                    <w:jc w:val="center"/>
                    <w:rPr>
                      <w:b/>
                      <w:bCs/>
                      <w:color w:val="000000"/>
                      <w:szCs w:val="24"/>
                      <w:lang w:eastAsia="lt-LT"/>
                    </w:rPr>
                  </w:pPr>
                  <w:sdt>
                    <w:sdtPr>
                      <w:alias w:val="Pavadinimas"/>
                      <w:tag w:val="title_0b025214208e4bd3a8442d9c7a4ea01f"/>
                      <w:lock w:val="sdtLocked"/>
                      <w:richText/>
                    </w:sdtPr>
                    <w:sdtContent>
                      <w:r>
                        <w:rPr>
                          <w:b/>
                          <w:bCs/>
                          <w:color w:val="000000"/>
                          <w:szCs w:val="24"/>
                          <w:lang w:eastAsia="lt-LT"/>
                        </w:rPr>
                        <w:t>Strategijos paraiškos pildymas, teikimas ir registravimas</w:t>
                      </w:r>
                    </w:sdtContent>
                  </w:sdt>
                </w:p>
                <w:p>
                  <w:pPr>
                    <w:jc w:val="center"/>
                    <w:rPr>
                      <w:b/>
                      <w:bCs/>
                      <w:color w:val="000000"/>
                      <w:szCs w:val="24"/>
                      <w:lang w:eastAsia="lt-LT"/>
                    </w:rPr>
                  </w:pPr>
                </w:p>
                <w:sdt>
                  <w:sdtPr>
                    <w:alias w:val="90 p."/>
                    <w:tag w:val="part_278d108ddf544ac09933729392dba5e0"/>
                    <w:lock w:val="sdtLocked"/>
                    <w:richText/>
                  </w:sdtPr>
                  <w:sdtContent>
                    <w:p>
                      <w:pPr>
                        <w:tabs>
                          <w:tab w:val="left" w:pos="851"/>
                        </w:tabs>
                        <w:ind w:firstLine="720"/>
                        <w:jc w:val="both"/>
                        <w:rPr>
                          <w:szCs w:val="24"/>
                          <w:lang w:eastAsia="lt-LT"/>
                        </w:rPr>
                      </w:pPr>
                      <w:sdt>
                        <w:sdtPr>
                          <w:alias w:val="Numeris"/>
                          <w:tag w:val="nr_278d108ddf544ac09933729392dba5e0"/>
                          <w:lock w:val="sdtLocked"/>
                          <w:richText/>
                        </w:sdtPr>
                        <w:sdtContent>
                          <w:r>
                            <w:rPr>
                              <w:iCs/>
                              <w:color w:val="000000"/>
                              <w:szCs w:val="24"/>
                              <w:lang w:eastAsia="lt-LT"/>
                            </w:rPr>
                            <w:t>90</w:t>
                          </w:r>
                        </w:sdtContent>
                      </w:sdt>
                      <w:r>
                        <w:rPr>
                          <w:iCs/>
                          <w:color w:val="000000"/>
                          <w:szCs w:val="24"/>
                          <w:lang w:eastAsia="lt-LT"/>
                        </w:rPr>
                        <w:t xml:space="preserve">. Strategija turi būti parengta kaip nurodyta Taisyklių 27 punkte. VVG ir VVG partnerė (kai taikoma) pagal projektų vykdytojų pateiktus projektus parengia Strategiją, sukomplektuoja projektų vykdytojų pateiktus projektus ir teikia juos Agentūrai. </w:t>
                      </w:r>
                    </w:p>
                  </w:sdtContent>
                </w:sdt>
                <w:sdt>
                  <w:sdtPr>
                    <w:alias w:val="91 p."/>
                    <w:tag w:val="part_bc84463beeb341a59e9f49d33e6342d2"/>
                    <w:lock w:val="sdtLocked"/>
                    <w:richText/>
                  </w:sdtPr>
                  <w:sdtContent>
                    <w:p>
                      <w:pPr>
                        <w:tabs>
                          <w:tab w:val="left" w:pos="851"/>
                        </w:tabs>
                        <w:ind w:firstLine="720"/>
                        <w:jc w:val="both"/>
                        <w:rPr>
                          <w:color w:val="000000"/>
                          <w:szCs w:val="24"/>
                          <w:lang w:eastAsia="lt-LT"/>
                        </w:rPr>
                      </w:pPr>
                      <w:sdt>
                        <w:sdtPr>
                          <w:alias w:val="Numeris"/>
                          <w:tag w:val="nr_bc84463beeb341a59e9f49d33e6342d2"/>
                          <w:lock w:val="sdtLocked"/>
                          <w:richText/>
                        </w:sdtPr>
                        <w:sdtContent>
                          <w:r>
                            <w:rPr>
                              <w:color w:val="000000"/>
                              <w:szCs w:val="24"/>
                              <w:lang w:eastAsia="lt-LT"/>
                            </w:rPr>
                            <w:t>91</w:t>
                          </w:r>
                        </w:sdtContent>
                      </w:sdt>
                      <w:r>
                        <w:rPr>
                          <w:color w:val="000000"/>
                          <w:szCs w:val="24"/>
                          <w:lang w:eastAsia="lt-LT"/>
                        </w:rPr>
                        <w:t>. VVG partnerė paramos paraišką Strategijai administruoti rengia kaip nurodyta Taisyklių 41 punkte</w:t>
                      </w:r>
                      <w:r>
                        <w:rPr>
                          <w:b/>
                          <w:bCs/>
                          <w:color w:val="000000"/>
                          <w:szCs w:val="24"/>
                          <w:lang w:eastAsia="lt-LT"/>
                        </w:rPr>
                        <w:t xml:space="preserve"> </w:t>
                      </w:r>
                      <w:r>
                        <w:rPr>
                          <w:color w:val="000000"/>
                          <w:szCs w:val="24"/>
                          <w:lang w:eastAsia="lt-LT"/>
                        </w:rPr>
                        <w:t xml:space="preserve">ir užpildo savo dalies išlaidų poreikį išlaidų poreikio plane. </w:t>
                      </w:r>
                    </w:p>
                  </w:sdtContent>
                </w:sdt>
                <w:sdt>
                  <w:sdtPr>
                    <w:alias w:val="92 p."/>
                    <w:tag w:val="part_8b65d86827104c1d8bb7addaa919be81"/>
                    <w:lock w:val="sdtLocked"/>
                    <w:richText/>
                  </w:sdtPr>
                  <w:sdtContent>
                    <w:p>
                      <w:pPr>
                        <w:tabs>
                          <w:tab w:val="left" w:pos="851"/>
                        </w:tabs>
                        <w:ind w:firstLine="720"/>
                        <w:jc w:val="both"/>
                        <w:rPr>
                          <w:color w:val="000000"/>
                          <w:szCs w:val="24"/>
                          <w:lang w:eastAsia="lt-LT"/>
                        </w:rPr>
                      </w:pPr>
                      <w:sdt>
                        <w:sdtPr>
                          <w:alias w:val="Numeris"/>
                          <w:tag w:val="nr_8b65d86827104c1d8bb7addaa919be81"/>
                          <w:lock w:val="sdtLocked"/>
                          <w:richText/>
                        </w:sdtPr>
                        <w:sdtContent>
                          <w:r>
                            <w:rPr>
                              <w:color w:val="000000"/>
                              <w:szCs w:val="24"/>
                              <w:lang w:eastAsia="lt-LT"/>
                            </w:rPr>
                            <w:t>92</w:t>
                          </w:r>
                        </w:sdtContent>
                      </w:sdt>
                      <w:r>
                        <w:rPr>
                          <w:color w:val="000000"/>
                          <w:szCs w:val="24"/>
                          <w:lang w:eastAsia="lt-LT"/>
                        </w:rPr>
                        <w:t>. Strategija su kitais reikalaujamais priedais Agentūrai teikiama pasirašyta kvalifikuotu elektroniniu parašu, siunčiant el. paštu dokumentai@nma.lt arba naudojantis ŽŪMIS pranešimų siuntimo funkcionalumu (ŽŪMIS meniu punktas „Pranešimai“). Kitu būdu paraiškos, Strategija su integruotais projektų vykdytojų projektais ir kiti reikalaujami dokumentai nepriimami. Strategija ir prašomi dokumentai turi būti pateikti ne vėliau kaip iki kvietimo teikti Strategijas paskutinės dienos 24 valandos.</w:t>
                      </w:r>
                    </w:p>
                  </w:sdtContent>
                </w:sdt>
                <w:sdt>
                  <w:sdtPr>
                    <w:alias w:val="93 p."/>
                    <w:tag w:val="part_8e6678adb32544d5beabe7e32677a50e"/>
                    <w:lock w:val="sdtLocked"/>
                    <w:richText/>
                  </w:sdtPr>
                  <w:sdtContent>
                    <w:p>
                      <w:pPr>
                        <w:tabs>
                          <w:tab w:val="left" w:pos="851"/>
                        </w:tabs>
                        <w:ind w:firstLine="720"/>
                        <w:jc w:val="both"/>
                        <w:rPr>
                          <w:color w:val="000000"/>
                          <w:szCs w:val="24"/>
                          <w:lang w:eastAsia="lt-LT"/>
                        </w:rPr>
                      </w:pPr>
                      <w:sdt>
                        <w:sdtPr>
                          <w:alias w:val="Numeris"/>
                          <w:tag w:val="nr_8e6678adb32544d5beabe7e32677a50e"/>
                          <w:lock w:val="sdtLocked"/>
                          <w:richText/>
                        </w:sdtPr>
                        <w:sdtContent>
                          <w:r>
                            <w:rPr>
                              <w:color w:val="000000"/>
                              <w:szCs w:val="24"/>
                              <w:lang w:eastAsia="lt-LT"/>
                            </w:rPr>
                            <w:t>93</w:t>
                          </w:r>
                        </w:sdtContent>
                      </w:sdt>
                      <w:r>
                        <w:rPr>
                          <w:color w:val="000000"/>
                          <w:szCs w:val="24"/>
                          <w:lang w:eastAsia="lt-LT"/>
                        </w:rPr>
                        <w:t>. Strategija ir jos priedai pildomi, teikiami, registruojami Administravimo taisyklėse nustatyta tvarka.</w:t>
                      </w:r>
                    </w:p>
                  </w:sdtContent>
                </w:sdt>
                <w:sdt>
                  <w:sdtPr>
                    <w:alias w:val="94 p."/>
                    <w:tag w:val="part_ae37c7ac73a4415eb1d1c1cd396f88b6"/>
                    <w:lock w:val="sdtLocked"/>
                    <w:richText/>
                  </w:sdtPr>
                  <w:sdtContent>
                    <w:p>
                      <w:pPr>
                        <w:tabs>
                          <w:tab w:val="left" w:pos="851"/>
                        </w:tabs>
                        <w:ind w:firstLine="720"/>
                        <w:jc w:val="both"/>
                        <w:rPr>
                          <w:color w:val="000000"/>
                          <w:szCs w:val="24"/>
                          <w:lang w:eastAsia="lt-LT"/>
                        </w:rPr>
                      </w:pPr>
                      <w:sdt>
                        <w:sdtPr>
                          <w:alias w:val="Numeris"/>
                          <w:tag w:val="nr_ae37c7ac73a4415eb1d1c1cd396f88b6"/>
                          <w:lock w:val="sdtLocked"/>
                          <w:richText/>
                        </w:sdtPr>
                        <w:sdtContent>
                          <w:r>
                            <w:rPr>
                              <w:color w:val="000000"/>
                              <w:szCs w:val="24"/>
                              <w:lang w:eastAsia="lt-LT"/>
                            </w:rPr>
                            <w:t>94</w:t>
                          </w:r>
                        </w:sdtContent>
                      </w:sdt>
                      <w:r>
                        <w:rPr>
                          <w:color w:val="000000"/>
                          <w:szCs w:val="24"/>
                          <w:lang w:eastAsia="lt-LT"/>
                        </w:rPr>
                        <w:t xml:space="preserve">. VVG per visą SP įgyvendinimo laikotarpį gali </w:t>
                      </w:r>
                      <w:r>
                        <w:rPr>
                          <w:szCs w:val="24"/>
                          <w:lang w:eastAsia="lt-LT"/>
                        </w:rPr>
                        <w:t xml:space="preserve">pateikti bei vykdyti </w:t>
                      </w:r>
                      <w:r>
                        <w:rPr>
                          <w:color w:val="000000"/>
                          <w:szCs w:val="24"/>
                          <w:lang w:eastAsia="lt-LT"/>
                        </w:rPr>
                        <w:t>tik vieną Strategiją ir dalyvauti vienoje Strategijoje kaip Strategijos vykdytojos partnerė.</w:t>
                      </w:r>
                    </w:p>
                  </w:sdtContent>
                </w:sdt>
                <w:sdt>
                  <w:sdtPr>
                    <w:alias w:val="95 p."/>
                    <w:tag w:val="part_ef5c5893e9994aaba52560097d5d4c5b"/>
                    <w:lock w:val="sdtLocked"/>
                    <w:richText/>
                  </w:sdtPr>
                  <w:sdtContent>
                    <w:p>
                      <w:pPr>
                        <w:tabs>
                          <w:tab w:val="left" w:pos="851"/>
                        </w:tabs>
                        <w:ind w:firstLine="720"/>
                        <w:jc w:val="both"/>
                        <w:rPr>
                          <w:rFonts w:eastAsia="Calibri"/>
                          <w:b/>
                          <w:szCs w:val="24"/>
                          <w:lang w:eastAsia="lt-LT"/>
                        </w:rPr>
                      </w:pPr>
                      <w:sdt>
                        <w:sdtPr>
                          <w:alias w:val="Numeris"/>
                          <w:tag w:val="nr_ef5c5893e9994aaba52560097d5d4c5b"/>
                          <w:lock w:val="sdtLocked"/>
                          <w:richText/>
                        </w:sdtPr>
                        <w:sdtContent>
                          <w:r>
                            <w:rPr>
                              <w:color w:val="000000"/>
                              <w:szCs w:val="24"/>
                              <w:lang w:eastAsia="lt-LT"/>
                            </w:rPr>
                            <w:t>95</w:t>
                          </w:r>
                        </w:sdtContent>
                      </w:sdt>
                      <w:r>
                        <w:rPr>
                          <w:color w:val="000000"/>
                          <w:szCs w:val="24"/>
                          <w:lang w:eastAsia="lt-LT"/>
                        </w:rPr>
                        <w:t xml:space="preserve">. Kai </w:t>
                      </w:r>
                      <w:r>
                        <w:rPr>
                          <w:rFonts w:eastAsia="Calibri"/>
                          <w:szCs w:val="24"/>
                          <w:lang w:eastAsia="lt-LT"/>
                        </w:rPr>
                        <w:t>VVG dalyvauja Strategijoje kaip partnerė, ji vienu metu gali dalyvauti tik vienoje Strategijoje.</w:t>
                      </w:r>
                    </w:p>
                    <w:p>
                      <w:pPr>
                        <w:tabs>
                          <w:tab w:val="left" w:pos="851"/>
                        </w:tabs>
                        <w:jc w:val="center"/>
                        <w:rPr>
                          <w:rFonts w:eastAsia="Calibri"/>
                          <w:b/>
                          <w:szCs w:val="24"/>
                          <w:lang w:eastAsia="lt-LT"/>
                        </w:rPr>
                      </w:pPr>
                    </w:p>
                  </w:sdtContent>
                </w:sdt>
              </w:sdtContent>
            </w:sdt>
          </w:sdtContent>
        </w:sdt>
        <w:sdt>
          <w:sdtPr>
            <w:alias w:val="skyrius"/>
            <w:tag w:val="part_840e3c6db19b4d21a5e61847ab165e32"/>
            <w:lock w:val="sdtLocked"/>
            <w:richText/>
          </w:sdtPr>
          <w:sdtContent>
            <w:p>
              <w:pPr>
                <w:tabs>
                  <w:tab w:val="left" w:pos="851"/>
                </w:tabs>
                <w:jc w:val="center"/>
                <w:rPr>
                  <w:color w:val="000000"/>
                  <w:szCs w:val="24"/>
                  <w:lang w:eastAsia="lt-LT"/>
                </w:rPr>
              </w:pPr>
              <w:sdt>
                <w:sdtPr>
                  <w:alias w:val="Numeris"/>
                  <w:tag w:val="nr_840e3c6db19b4d21a5e61847ab165e32"/>
                  <w:lock w:val="sdtLocked"/>
                  <w:richText/>
                </w:sdtPr>
                <w:sdtContent>
                  <w:r>
                    <w:rPr>
                      <w:rFonts w:eastAsia="Calibri"/>
                      <w:b/>
                      <w:szCs w:val="24"/>
                      <w:lang w:eastAsia="lt-LT"/>
                    </w:rPr>
                    <w:t>V</w:t>
                  </w:r>
                </w:sdtContent>
              </w:sdt>
              <w:r>
                <w:rPr>
                  <w:rFonts w:eastAsia="Calibri"/>
                  <w:b/>
                  <w:szCs w:val="24"/>
                  <w:lang w:eastAsia="lt-LT"/>
                </w:rPr>
                <w:t xml:space="preserve"> SKYRIUS</w:t>
              </w:r>
            </w:p>
            <w:p>
              <w:pPr>
                <w:jc w:val="center"/>
                <w:rPr>
                  <w:b/>
                  <w:bCs/>
                  <w:color w:val="000000"/>
                  <w:szCs w:val="24"/>
                  <w:lang w:eastAsia="lt-LT"/>
                </w:rPr>
              </w:pPr>
              <w:sdt>
                <w:sdtPr>
                  <w:alias w:val="Pavadinimas"/>
                  <w:tag w:val="title_840e3c6db19b4d21a5e61847ab165e32"/>
                  <w:lock w:val="sdtLocked"/>
                  <w:richText/>
                </w:sdtPr>
                <w:sdtContent>
                  <w:r>
                    <w:rPr>
                      <w:b/>
                      <w:bCs/>
                      <w:color w:val="000000"/>
                      <w:szCs w:val="24"/>
                      <w:lang w:eastAsia="lt-LT"/>
                    </w:rPr>
                    <w:t>STRATEGIJOS IR PROJEKTŲ PARAIŠKŲ VERTINIMAS</w:t>
                  </w:r>
                </w:sdtContent>
              </w:sdt>
            </w:p>
            <w:p>
              <w:pPr>
                <w:jc w:val="center"/>
                <w:rPr>
                  <w:b/>
                  <w:szCs w:val="24"/>
                  <w:lang w:eastAsia="lt-LT"/>
                </w:rPr>
              </w:pPr>
            </w:p>
            <w:sdt>
              <w:sdtPr>
                <w:alias w:val="96 p."/>
                <w:tag w:val="part_ba4edd9a6128416086c192528abce03d"/>
                <w:lock w:val="sdtLocked"/>
                <w:richText/>
              </w:sdtPr>
              <w:sdtContent>
                <w:p>
                  <w:pPr>
                    <w:tabs>
                      <w:tab w:val="left" w:pos="851"/>
                    </w:tabs>
                    <w:overflowPunct w:val="0"/>
                    <w:ind w:firstLine="720"/>
                    <w:jc w:val="both"/>
                    <w:textAlignment w:val="baseline"/>
                    <w:rPr>
                      <w:szCs w:val="24"/>
                      <w:lang w:eastAsia="lt-LT"/>
                    </w:rPr>
                  </w:pPr>
                  <w:sdt>
                    <w:sdtPr>
                      <w:alias w:val="Numeris"/>
                      <w:tag w:val="nr_ba4edd9a6128416086c192528abce03d"/>
                      <w:lock w:val="sdtLocked"/>
                      <w:richText/>
                    </w:sdtPr>
                    <w:sdtContent>
                      <w:r>
                        <w:rPr>
                          <w:szCs w:val="24"/>
                          <w:lang w:eastAsia="lt-LT"/>
                        </w:rPr>
                        <w:t>96</w:t>
                      </w:r>
                    </w:sdtContent>
                  </w:sdt>
                  <w:r>
                    <w:rPr>
                      <w:szCs w:val="24"/>
                      <w:lang w:eastAsia="lt-LT"/>
                    </w:rPr>
                    <w:t xml:space="preserve">. Šis Taisyklių skyrius nustato užregistruotų Strategijų ir projektų paraiškų vertinimo sistemą, vertinimo principus, etapus ir turinį, pareiškėjų, projektų vykdytojų ir Agentūros teises bei pareigas Strategijų ir projektų vertinimo metu. </w:t>
                  </w:r>
                </w:p>
                <w:p>
                  <w:pPr>
                    <w:tabs>
                      <w:tab w:val="left" w:pos="851"/>
                    </w:tabs>
                    <w:overflowPunct w:val="0"/>
                    <w:ind w:firstLine="720"/>
                    <w:jc w:val="both"/>
                    <w:textAlignment w:val="baseline"/>
                    <w:rPr>
                      <w:color w:val="000000"/>
                      <w:szCs w:val="24"/>
                      <w:lang w:eastAsia="lt-LT"/>
                    </w:rPr>
                  </w:pPr>
                </w:p>
              </w:sdtContent>
            </w:sdt>
            <w:sdt>
              <w:sdtPr>
                <w:alias w:val="poskyris"/>
                <w:tag w:val="part_dcd9661125ed4bdb87efb70c4c6c4979"/>
                <w:lock w:val="sdtLocked"/>
                <w:richText/>
              </w:sdtPr>
              <w:sdtContent>
                <w:p>
                  <w:pPr>
                    <w:tabs>
                      <w:tab w:val="left" w:pos="851"/>
                      <w:tab w:val="left" w:pos="1134"/>
                    </w:tabs>
                    <w:overflowPunct w:val="0"/>
                    <w:jc w:val="center"/>
                    <w:textAlignment w:val="baseline"/>
                    <w:rPr>
                      <w:b/>
                      <w:szCs w:val="24"/>
                      <w:lang w:eastAsia="lt-LT"/>
                    </w:rPr>
                  </w:pPr>
                  <w:sdt>
                    <w:sdtPr>
                      <w:alias w:val="Pavadinimas"/>
                      <w:tag w:val="title_dcd9661125ed4bdb87efb70c4c6c4979"/>
                      <w:lock w:val="sdtLocked"/>
                      <w:richText/>
                    </w:sdtPr>
                    <w:sdtContent>
                      <w:r>
                        <w:rPr>
                          <w:b/>
                          <w:szCs w:val="24"/>
                          <w:lang w:eastAsia="lt-LT"/>
                        </w:rPr>
                        <w:t>Strategijos ir projektų paraiškų vertinimo etapai</w:t>
                      </w:r>
                    </w:sdtContent>
                  </w:sdt>
                </w:p>
                <w:p>
                  <w:pPr>
                    <w:tabs>
                      <w:tab w:val="left" w:pos="851"/>
                    </w:tabs>
                    <w:ind w:firstLine="720"/>
                    <w:jc w:val="both"/>
                    <w:rPr>
                      <w:color w:val="000000"/>
                      <w:szCs w:val="24"/>
                      <w:lang w:eastAsia="lt-LT"/>
                    </w:rPr>
                  </w:pPr>
                </w:p>
                <w:sdt>
                  <w:sdtPr>
                    <w:alias w:val="97 p."/>
                    <w:tag w:val="part_fe24628d93d8445299a280b3063abff3"/>
                    <w:lock w:val="sdtLocked"/>
                    <w:richText/>
                  </w:sdtPr>
                  <w:sdtContent>
                    <w:p>
                      <w:pPr>
                        <w:tabs>
                          <w:tab w:val="left" w:pos="851"/>
                        </w:tabs>
                        <w:ind w:firstLine="709"/>
                        <w:jc w:val="both"/>
                        <w:rPr>
                          <w:szCs w:val="24"/>
                          <w:lang w:eastAsia="lt-LT"/>
                        </w:rPr>
                      </w:pPr>
                      <w:sdt>
                        <w:sdtPr>
                          <w:alias w:val="Numeris"/>
                          <w:tag w:val="nr_fe24628d93d8445299a280b3063abff3"/>
                          <w:lock w:val="sdtLocked"/>
                          <w:richText/>
                        </w:sdtPr>
                        <w:sdtContent>
                          <w:r>
                            <w:rPr>
                              <w:color w:val="000000"/>
                              <w:szCs w:val="24"/>
                              <w:lang w:eastAsia="lt-LT"/>
                            </w:rPr>
                            <w:t>97</w:t>
                          </w:r>
                        </w:sdtContent>
                      </w:sdt>
                      <w:r>
                        <w:rPr>
                          <w:color w:val="000000"/>
                          <w:szCs w:val="24"/>
                          <w:lang w:eastAsia="lt-LT"/>
                        </w:rPr>
                        <w:t>. Strategijos ir projektų paraiškų kompleksinį vertinimą atlieka Agentūra Administravimo taisyklėse nustatyta tvarka.</w:t>
                      </w:r>
                      <w:r>
                        <w:rPr>
                          <w:szCs w:val="24"/>
                          <w:lang w:eastAsia="lt-LT"/>
                        </w:rPr>
                        <w:tab/>
                      </w:r>
                    </w:p>
                  </w:sdtContent>
                </w:sdt>
                <w:sdt>
                  <w:sdtPr>
                    <w:alias w:val="98 p."/>
                    <w:tag w:val="part_18e05757966c43ceb7e6298cb091d3d5"/>
                    <w:lock w:val="sdtLocked"/>
                    <w:richText/>
                  </w:sdtPr>
                  <w:sdtContent>
                    <w:p>
                      <w:pPr>
                        <w:tabs>
                          <w:tab w:val="left" w:pos="851"/>
                        </w:tabs>
                        <w:ind w:firstLine="709"/>
                        <w:jc w:val="both"/>
                        <w:rPr>
                          <w:szCs w:val="24"/>
                          <w:lang w:eastAsia="lt-LT"/>
                        </w:rPr>
                      </w:pPr>
                      <w:sdt>
                        <w:sdtPr>
                          <w:alias w:val="Numeris"/>
                          <w:tag w:val="nr_18e05757966c43ceb7e6298cb091d3d5"/>
                          <w:lock w:val="sdtLocked"/>
                          <w:richText/>
                        </w:sdtPr>
                        <w:sdtContent>
                          <w:r>
                            <w:rPr>
                              <w:szCs w:val="24"/>
                              <w:lang w:eastAsia="lt-LT"/>
                            </w:rPr>
                            <w:t>98</w:t>
                          </w:r>
                        </w:sdtContent>
                      </w:sdt>
                      <w:r>
                        <w:rPr>
                          <w:szCs w:val="24"/>
                          <w:lang w:eastAsia="lt-LT"/>
                        </w:rPr>
                        <w:t xml:space="preserve">. Strategijos ir projektų vertinimo metu Strategijos vykdytoja gali vieną kartą pakeisti vieną ar kelis projektus, kurių bendra prašoma paramos suma neviršija 40 proc., visos Strategijos prašomos paramos sumos, jeigu projektas (-ai) Agentūros yra įvertinamas (-i) kaip netinkamas (-i) paramai gauti arba projekto (-ų) vykdytojas (-ai) Agentūrai raštu pranešė apie pateiktos ir užregistruotos projekto paraiškos  atšaukimą, arba projekto vykdytojas mirė, buvo paskelbtas mirusiu, pripažintas neveiksniu ar ribotai veiksniu arba nežinia kur esančiu po paramos paraiškos pateikimo kaip nurodyta Administravimo taisyklių 85 punkte;</w:t>
                      </w:r>
                    </w:p>
                  </w:sdtContent>
                </w:sdt>
                <w:sdt>
                  <w:sdtPr>
                    <w:alias w:val="99 p."/>
                    <w:tag w:val="part_44d5db45051840daa7e66110ec36b09e"/>
                    <w:lock w:val="sdtLocked"/>
                    <w:richText/>
                  </w:sdtPr>
                  <w:sdtContent>
                    <w:p>
                      <w:pPr>
                        <w:tabs>
                          <w:tab w:val="left" w:pos="851"/>
                        </w:tabs>
                        <w:ind w:firstLine="720"/>
                        <w:jc w:val="both"/>
                        <w:rPr>
                          <w:szCs w:val="24"/>
                          <w:lang w:eastAsia="lt-LT"/>
                        </w:rPr>
                      </w:pPr>
                      <w:sdt>
                        <w:sdtPr>
                          <w:alias w:val="Numeris"/>
                          <w:tag w:val="nr_44d5db45051840daa7e66110ec36b09e"/>
                          <w:lock w:val="sdtLocked"/>
                          <w:richText/>
                        </w:sdtPr>
                        <w:sdtContent>
                          <w:r>
                            <w:rPr>
                              <w:szCs w:val="24"/>
                              <w:lang w:eastAsia="lt-LT"/>
                            </w:rPr>
                            <w:t>99</w:t>
                          </w:r>
                        </w:sdtContent>
                      </w:sdt>
                      <w:r>
                        <w:rPr>
                          <w:szCs w:val="24"/>
                          <w:lang w:eastAsia="lt-LT"/>
                        </w:rPr>
                        <w:t>. Projekto (-ų) pakeitimo atveju, nurodytu Taisyklių 98 punkte, Strategijos vykdytoja arba Strategijos vykdytojos partnerė turi įrodyti, kad projektas atitiks tinkamumo sąlygas ir reikalavimus, o pakeitimas neturės neigiamos įtakos Strategijos tikslams, rodikliams ir rezultatams.</w:t>
                      </w:r>
                    </w:p>
                  </w:sdtContent>
                </w:sdt>
                <w:sdt>
                  <w:sdtPr>
                    <w:alias w:val="100 p."/>
                    <w:tag w:val="part_4156b9b7b46c43ea93951257fb58f935"/>
                    <w:lock w:val="sdtLocked"/>
                    <w:richText/>
                  </w:sdtPr>
                  <w:sdtContent>
                    <w:p>
                      <w:pPr>
                        <w:tabs>
                          <w:tab w:val="left" w:pos="851"/>
                        </w:tabs>
                        <w:ind w:firstLine="720"/>
                        <w:jc w:val="both"/>
                        <w:rPr>
                          <w:szCs w:val="24"/>
                          <w:lang w:eastAsia="lt-LT"/>
                        </w:rPr>
                      </w:pPr>
                      <w:sdt>
                        <w:sdtPr>
                          <w:alias w:val="Numeris"/>
                          <w:tag w:val="nr_4156b9b7b46c43ea93951257fb58f935"/>
                          <w:lock w:val="sdtLocked"/>
                          <w:richText/>
                        </w:sdtPr>
                        <w:sdtContent>
                          <w:r>
                            <w:rPr>
                              <w:szCs w:val="24"/>
                              <w:lang w:eastAsia="lt-LT"/>
                            </w:rPr>
                            <w:t>100</w:t>
                          </w:r>
                        </w:sdtContent>
                      </w:sdt>
                      <w:r>
                        <w:rPr>
                          <w:szCs w:val="24"/>
                          <w:lang w:eastAsia="lt-LT"/>
                        </w:rPr>
                        <w:t xml:space="preserve">. Strategijos vykdytoja, atsižvelgdama į Agentūros priimtą sprendimą dėl projekto vykdytojo keitimo, turi per 10 darbo dienų patikslinti Strategijos paraišką ir pateikti naujo projekto vykdytojo paraišką, kaip nurodyta Taisyklių 82 punkte. </w:t>
                      </w:r>
                    </w:p>
                  </w:sdtContent>
                </w:sdt>
                <w:sdt>
                  <w:sdtPr>
                    <w:alias w:val="101 p."/>
                    <w:tag w:val="part_41704ac216664ff68666739bcc41c923"/>
                    <w:lock w:val="sdtLocked"/>
                    <w:richText/>
                  </w:sdtPr>
                  <w:sdtContent>
                    <w:p>
                      <w:pPr>
                        <w:tabs>
                          <w:tab w:val="left" w:pos="851"/>
                        </w:tabs>
                        <w:ind w:firstLine="720"/>
                        <w:jc w:val="both"/>
                        <w:rPr>
                          <w:szCs w:val="24"/>
                          <w:lang w:eastAsia="lt-LT"/>
                        </w:rPr>
                      </w:pPr>
                      <w:sdt>
                        <w:sdtPr>
                          <w:alias w:val="Numeris"/>
                          <w:tag w:val="nr_41704ac216664ff68666739bcc41c923"/>
                          <w:lock w:val="sdtLocked"/>
                          <w:richText/>
                        </w:sdtPr>
                        <w:sdtContent>
                          <w:r>
                            <w:rPr>
                              <w:szCs w:val="24"/>
                              <w:lang w:eastAsia="lt-LT"/>
                            </w:rPr>
                            <w:t>101</w:t>
                          </w:r>
                        </w:sdtContent>
                      </w:sdt>
                      <w:r>
                        <w:rPr>
                          <w:szCs w:val="24"/>
                          <w:lang w:eastAsia="lt-LT"/>
                        </w:rPr>
                        <w:t xml:space="preserve">. Agentūra, vadovaudamasi Taisyklių nuostatomis, per 20 darbo dienų turi įvertinti projekto vykdytojo atitiktį tinkamumo sąlygoms ir reikalavimams, taip pat projekto vykdytojo pakeitimo, įtraukimo įtaką Strategijai ir projektui (tikslams, rodikliams, rezultatams ir kt.), jo prisidėjimą prie Strategijos ir projekto (projekto vykdytojo finansinis ir veiklos įnašai). </w:t>
                      </w:r>
                    </w:p>
                  </w:sdtContent>
                </w:sdt>
                <w:sdt>
                  <w:sdtPr>
                    <w:alias w:val="102 p."/>
                    <w:tag w:val="part_8adb6745f5654cc8888202a757a9e96e"/>
                    <w:lock w:val="sdtLocked"/>
                    <w:richText/>
                  </w:sdtPr>
                  <w:sdtContent>
                    <w:p>
                      <w:pPr>
                        <w:tabs>
                          <w:tab w:val="left" w:pos="851"/>
                        </w:tabs>
                        <w:ind w:firstLine="720"/>
                        <w:jc w:val="both"/>
                        <w:rPr>
                          <w:szCs w:val="24"/>
                          <w:lang w:eastAsia="lt-LT"/>
                        </w:rPr>
                      </w:pPr>
                      <w:sdt>
                        <w:sdtPr>
                          <w:alias w:val="Numeris"/>
                          <w:tag w:val="nr_8adb6745f5654cc8888202a757a9e96e"/>
                          <w:lock w:val="sdtLocked"/>
                          <w:richText/>
                        </w:sdtPr>
                        <w:sdtContent>
                          <w:r>
                            <w:rPr>
                              <w:szCs w:val="24"/>
                              <w:lang w:eastAsia="lt-LT"/>
                            </w:rPr>
                            <w:t>102</w:t>
                          </w:r>
                        </w:sdtContent>
                      </w:sdt>
                      <w:r>
                        <w:rPr>
                          <w:szCs w:val="24"/>
                          <w:lang w:eastAsia="lt-LT"/>
                        </w:rPr>
                        <w:t xml:space="preserve">. Neatitikus bent vienos iš Taisyklių 98–101 punkte įvardytų sąlygų, Strategija įvertinama kaip netinkama paramai gauti, o kiti projektų vykdytojų projektai nevertinami.  </w:t>
                      </w:r>
                    </w:p>
                  </w:sdtContent>
                </w:sdt>
                <w:sdt>
                  <w:sdtPr>
                    <w:alias w:val="103 p."/>
                    <w:tag w:val="part_b6d11e56268c4744a3319c0c2c7a2def"/>
                    <w:lock w:val="sdtLocked"/>
                    <w:richText/>
                  </w:sdtPr>
                  <w:sdtContent>
                    <w:p>
                      <w:pPr>
                        <w:tabs>
                          <w:tab w:val="left" w:pos="851"/>
                        </w:tabs>
                        <w:ind w:firstLine="720"/>
                        <w:jc w:val="both"/>
                        <w:rPr>
                          <w:color w:val="000000"/>
                          <w:szCs w:val="24"/>
                          <w:lang w:eastAsia="lt-LT"/>
                        </w:rPr>
                      </w:pPr>
                      <w:sdt>
                        <w:sdtPr>
                          <w:alias w:val="Numeris"/>
                          <w:tag w:val="nr_b6d11e56268c4744a3319c0c2c7a2def"/>
                          <w:lock w:val="sdtLocked"/>
                          <w:richText/>
                        </w:sdtPr>
                        <w:sdtContent>
                          <w:r>
                            <w:rPr>
                              <w:color w:val="000000"/>
                              <w:szCs w:val="24"/>
                              <w:lang w:eastAsia="lt-LT"/>
                            </w:rPr>
                            <w:t>103</w:t>
                          </w:r>
                        </w:sdtContent>
                      </w:sdt>
                      <w:r>
                        <w:rPr>
                          <w:color w:val="000000"/>
                          <w:szCs w:val="24"/>
                          <w:lang w:eastAsia="lt-LT"/>
                        </w:rPr>
                        <w:t>. Rekomendacijoms dėl įvertintų Strategijos ir projektų paramos paraiškų priimti Administravimo taisyklėse nustatyta tvarka sudaromas projektų atrankos komitetas.</w:t>
                      </w:r>
                    </w:p>
                    <w:p>
                      <w:pPr>
                        <w:tabs>
                          <w:tab w:val="left" w:pos="851"/>
                        </w:tabs>
                        <w:ind w:firstLine="720"/>
                        <w:jc w:val="both"/>
                        <w:rPr>
                          <w:color w:val="000000"/>
                          <w:szCs w:val="24"/>
                          <w:lang w:eastAsia="lt-LT"/>
                        </w:rPr>
                      </w:pPr>
                    </w:p>
                  </w:sdtContent>
                </w:sdt>
              </w:sdtContent>
            </w:sdt>
          </w:sdtContent>
        </w:sdt>
        <w:sdt>
          <w:sdtPr>
            <w:alias w:val="skyrius"/>
            <w:tag w:val="part_a9314609fa1944cb8de67d909b1a34c4"/>
            <w:lock w:val="sdtLocked"/>
            <w:richText/>
          </w:sdtPr>
          <w:sdtContent>
            <w:p>
              <w:pPr>
                <w:tabs>
                  <w:tab w:val="left" w:pos="851"/>
                </w:tabs>
                <w:jc w:val="center"/>
                <w:rPr>
                  <w:color w:val="000000"/>
                  <w:szCs w:val="24"/>
                  <w:lang w:eastAsia="lt-LT"/>
                </w:rPr>
              </w:pPr>
              <w:sdt>
                <w:sdtPr>
                  <w:alias w:val="Numeris"/>
                  <w:tag w:val="nr_a9314609fa1944cb8de67d909b1a34c4"/>
                  <w:lock w:val="sdtLocked"/>
                  <w:richText/>
                </w:sdtPr>
                <w:sdtContent>
                  <w:r>
                    <w:rPr>
                      <w:b/>
                      <w:bCs/>
                      <w:color w:val="000000"/>
                      <w:szCs w:val="24"/>
                      <w:lang w:eastAsia="lt-LT"/>
                    </w:rPr>
                    <w:t>VI</w:t>
                  </w:r>
                </w:sdtContent>
              </w:sdt>
              <w:r>
                <w:rPr>
                  <w:b/>
                  <w:bCs/>
                  <w:color w:val="000000"/>
                  <w:szCs w:val="24"/>
                  <w:lang w:eastAsia="lt-LT"/>
                </w:rPr>
                <w:t xml:space="preserve"> SKYRIUS</w:t>
              </w:r>
            </w:p>
            <w:p>
              <w:pPr>
                <w:tabs>
                  <w:tab w:val="left" w:pos="851"/>
                </w:tabs>
                <w:jc w:val="center"/>
                <w:rPr>
                  <w:rFonts w:eastAsia="Calibri"/>
                  <w:b/>
                  <w:szCs w:val="24"/>
                  <w:lang w:eastAsia="lt-LT"/>
                </w:rPr>
              </w:pPr>
              <w:sdt>
                <w:sdtPr>
                  <w:alias w:val="Pavadinimas"/>
                  <w:tag w:val="title_a9314609fa1944cb8de67d909b1a34c4"/>
                  <w:lock w:val="sdtLocked"/>
                  <w:richText/>
                </w:sdtPr>
                <w:sdtContent>
                  <w:r>
                    <w:rPr>
                      <w:b/>
                      <w:bCs/>
                      <w:color w:val="000000"/>
                      <w:szCs w:val="24"/>
                      <w:lang w:eastAsia="lt-LT"/>
                    </w:rPr>
                    <w:t xml:space="preserve">STRATEGIJOS TVIRTINIMAS, </w:t>
                  </w:r>
                  <w:r>
                    <w:rPr>
                      <w:rFonts w:eastAsia="Calibri"/>
                      <w:b/>
                      <w:szCs w:val="24"/>
                      <w:lang w:eastAsia="lt-LT"/>
                    </w:rPr>
                    <w:t>SUTARTIES SUDARYMAS IR KEITIMAS</w:t>
                  </w:r>
                </w:sdtContent>
              </w:sdt>
            </w:p>
            <w:p>
              <w:pPr>
                <w:tabs>
                  <w:tab w:val="left" w:pos="851"/>
                </w:tabs>
                <w:ind w:firstLine="720"/>
                <w:jc w:val="both"/>
                <w:rPr>
                  <w:color w:val="000000"/>
                  <w:szCs w:val="24"/>
                  <w:lang w:eastAsia="lt-LT"/>
                </w:rPr>
              </w:pPr>
            </w:p>
            <w:sdt>
              <w:sdtPr>
                <w:alias w:val="104 p."/>
                <w:tag w:val="part_99124aebc39e47c6bc88af6f18c3c57e"/>
                <w:lock w:val="sdtLocked"/>
                <w:richText/>
              </w:sdtPr>
              <w:sdtContent>
                <w:p>
                  <w:pPr>
                    <w:tabs>
                      <w:tab w:val="left" w:pos="851"/>
                    </w:tabs>
                    <w:ind w:firstLine="720"/>
                    <w:jc w:val="both"/>
                    <w:rPr>
                      <w:color w:val="000000"/>
                      <w:szCs w:val="24"/>
                      <w:lang w:eastAsia="lt-LT"/>
                    </w:rPr>
                  </w:pPr>
                  <w:sdt>
                    <w:sdtPr>
                      <w:alias w:val="Numeris"/>
                      <w:tag w:val="nr_99124aebc39e47c6bc88af6f18c3c57e"/>
                      <w:lock w:val="sdtLocked"/>
                      <w:richText/>
                    </w:sdtPr>
                    <w:sdtContent>
                      <w:r>
                        <w:rPr>
                          <w:color w:val="000000"/>
                          <w:szCs w:val="24"/>
                          <w:lang w:eastAsia="lt-LT"/>
                        </w:rPr>
                        <w:t>104</w:t>
                      </w:r>
                    </w:sdtContent>
                  </w:sdt>
                  <w:r>
                    <w:rPr>
                      <w:color w:val="000000"/>
                      <w:szCs w:val="24"/>
                      <w:lang w:eastAsia="lt-LT"/>
                    </w:rPr>
                    <w:t>. Strategijos ir projektų paraiškų tvirtinimas vykdomas Administravimo taisyklėse nustatyta tvarka.</w:t>
                  </w:r>
                </w:p>
              </w:sdtContent>
            </w:sdt>
            <w:sdt>
              <w:sdtPr>
                <w:alias w:val="105 p."/>
                <w:tag w:val="part_37f79bcb31ec4e8a9ad93a88a82fe98d"/>
                <w:lock w:val="sdtLocked"/>
                <w:richText/>
              </w:sdtPr>
              <w:sdtContent>
                <w:p>
                  <w:pPr>
                    <w:tabs>
                      <w:tab w:val="left" w:pos="851"/>
                    </w:tabs>
                    <w:ind w:firstLine="720"/>
                    <w:jc w:val="both"/>
                    <w:rPr>
                      <w:color w:val="000000"/>
                      <w:szCs w:val="24"/>
                      <w:lang w:eastAsia="lt-LT"/>
                    </w:rPr>
                  </w:pPr>
                  <w:sdt>
                    <w:sdtPr>
                      <w:alias w:val="Numeris"/>
                      <w:tag w:val="nr_37f79bcb31ec4e8a9ad93a88a82fe98d"/>
                      <w:lock w:val="sdtLocked"/>
                      <w:richText/>
                    </w:sdtPr>
                    <w:sdtContent>
                      <w:r>
                        <w:rPr>
                          <w:color w:val="000000"/>
                          <w:szCs w:val="24"/>
                          <w:lang w:eastAsia="lt-LT"/>
                        </w:rPr>
                        <w:t>105</w:t>
                      </w:r>
                    </w:sdtContent>
                  </w:sdt>
                  <w:r>
                    <w:rPr>
                      <w:color w:val="000000"/>
                      <w:szCs w:val="24"/>
                      <w:lang w:eastAsia="lt-LT"/>
                    </w:rPr>
                    <w:t xml:space="preserve">. Sprendimas dėl paramos skyrimo arba neskyrimo įforminamas ir apie jį Strategijos vykdytoja ir Strategijos vykdytojo partnerė (kai taikoma) ir projektų vykdytojai informuojami Administravimo taisyklėse nustatyta tvarka. Agentūrai priėmus sprendimą skirti paramą, Strategijos vykdytoja ir Strategijos vykdytojos partnerė (kai taikoma) tampa Strategijos paramos gavėja, projektų vykdytojai tampa projektų paramos gavėjai. </w:t>
                  </w:r>
                </w:p>
              </w:sdtContent>
            </w:sdt>
            <w:sdt>
              <w:sdtPr>
                <w:alias w:val="106 p."/>
                <w:tag w:val="part_c6286e51cc0e478fb6b81029ae1eb112"/>
                <w:lock w:val="sdtLocked"/>
                <w:richText/>
              </w:sdtPr>
              <w:sdtContent>
                <w:p>
                  <w:pPr>
                    <w:tabs>
                      <w:tab w:val="left" w:pos="851"/>
                    </w:tabs>
                    <w:ind w:firstLine="720"/>
                    <w:jc w:val="both"/>
                    <w:rPr>
                      <w:color w:val="000000"/>
                      <w:szCs w:val="24"/>
                      <w:lang w:eastAsia="lt-LT"/>
                    </w:rPr>
                  </w:pPr>
                  <w:sdt>
                    <w:sdtPr>
                      <w:alias w:val="Numeris"/>
                      <w:tag w:val="nr_c6286e51cc0e478fb6b81029ae1eb112"/>
                      <w:lock w:val="sdtLocked"/>
                      <w:richText/>
                    </w:sdtPr>
                    <w:sdtContent>
                      <w:r>
                        <w:rPr>
                          <w:color w:val="000000"/>
                          <w:szCs w:val="24"/>
                          <w:lang w:eastAsia="lt-LT"/>
                        </w:rPr>
                        <w:t>106</w:t>
                      </w:r>
                    </w:sdtContent>
                  </w:sdt>
                  <w:r>
                    <w:rPr>
                      <w:color w:val="000000"/>
                      <w:szCs w:val="24"/>
                      <w:lang w:eastAsia="lt-LT"/>
                    </w:rPr>
                    <w:t xml:space="preserve">. Agentūra rengia paramos sutartis ir jas pasirašo su Strategijos vykdytoja ir Strategijos vykdytojos partnere ir su kiekvienu projekto vykdytoju atskirai, nurodydama, kad kiekvienas projekto vykdytojas Strategijoje investicijas įgyvendina savarankiškai ir kiekvienas iš jų yra atsakingas už savo veiklos (-ų) įgyvendinimą Strategijoje. </w:t>
                  </w:r>
                </w:p>
              </w:sdtContent>
            </w:sdt>
            <w:sdt>
              <w:sdtPr>
                <w:alias w:val="107 p."/>
                <w:tag w:val="part_778ab0ff4afa4bee803564e4b263c497"/>
                <w:lock w:val="sdtLocked"/>
                <w:richText/>
              </w:sdtPr>
              <w:sdtContent>
                <w:p>
                  <w:pPr>
                    <w:tabs>
                      <w:tab w:val="left" w:pos="851"/>
                    </w:tabs>
                    <w:ind w:firstLine="720"/>
                    <w:jc w:val="both"/>
                    <w:rPr>
                      <w:rFonts w:eastAsia="Calibri"/>
                      <w:szCs w:val="24"/>
                      <w:lang w:eastAsia="lt-LT"/>
                    </w:rPr>
                  </w:pPr>
                  <w:sdt>
                    <w:sdtPr>
                      <w:alias w:val="Numeris"/>
                      <w:tag w:val="nr_778ab0ff4afa4bee803564e4b263c497"/>
                      <w:lock w:val="sdtLocked"/>
                      <w:richText/>
                    </w:sdtPr>
                    <w:sdtContent>
                      <w:r>
                        <w:rPr>
                          <w:color w:val="000000"/>
                          <w:szCs w:val="24"/>
                          <w:lang w:eastAsia="lt-LT"/>
                        </w:rPr>
                        <w:t>107</w:t>
                      </w:r>
                    </w:sdtContent>
                  </w:sdt>
                  <w:r>
                    <w:rPr>
                      <w:color w:val="000000"/>
                      <w:szCs w:val="24"/>
                      <w:lang w:eastAsia="lt-LT"/>
                    </w:rPr>
                    <w:t xml:space="preserve">. Paramos </w:t>
                  </w:r>
                  <w:r>
                    <w:rPr>
                      <w:rFonts w:eastAsia="Calibri"/>
                      <w:szCs w:val="24"/>
                      <w:lang w:eastAsia="lt-LT"/>
                    </w:rPr>
                    <w:t>sutartys sudaromos ir keičiamos vadovaujantis Administravimo taisyklių nuostatomis. Sutarties keitimai, susiję su Strategijos ir projektų idėja, tikslais, tinkamumo sąlygomis, atrankos kriterijais ir įsipareigojimais, nustatytais Strategijoje, projekte, Administravimo taisyklėse ir Taisyklėse, nėra leidžiami.</w:t>
                  </w:r>
                </w:p>
              </w:sdtContent>
            </w:sdt>
            <w:sdt>
              <w:sdtPr>
                <w:alias w:val="108 p."/>
                <w:tag w:val="part_fafa1e93db6d4eb8b61cc6350d049918"/>
                <w:lock w:val="sdtLocked"/>
                <w:richText/>
              </w:sdtPr>
              <w:sdtContent>
                <w:p>
                  <w:pPr>
                    <w:tabs>
                      <w:tab w:val="left" w:pos="851"/>
                    </w:tabs>
                    <w:ind w:firstLine="720"/>
                    <w:jc w:val="both"/>
                    <w:textAlignment w:val="baseline"/>
                    <w:rPr>
                      <w:color w:val="000000"/>
                      <w:szCs w:val="24"/>
                      <w:lang w:eastAsia="lt-LT"/>
                    </w:rPr>
                  </w:pPr>
                  <w:sdt>
                    <w:sdtPr>
                      <w:alias w:val="Numeris"/>
                      <w:tag w:val="nr_fafa1e93db6d4eb8b61cc6350d049918"/>
                      <w:lock w:val="sdtLocked"/>
                      <w:richText/>
                    </w:sdtPr>
                    <w:sdtContent>
                      <w:r>
                        <w:rPr>
                          <w:color w:val="000000"/>
                          <w:szCs w:val="24"/>
                          <w:lang w:eastAsia="lt-LT"/>
                        </w:rPr>
                        <w:t>108</w:t>
                      </w:r>
                    </w:sdtContent>
                  </w:sdt>
                  <w:r>
                    <w:rPr>
                      <w:color w:val="000000"/>
                      <w:szCs w:val="24"/>
                      <w:lang w:eastAsia="lt-LT"/>
                    </w:rPr>
                    <w:t>. Strategijos vykdytoja ir (arba) Strategijos vykdytojos partnerė apie Strategijos keitimus informuoja projektų vykdytojus, kuriems keitimas turi įtakos įgyvendinant savo veiklas Strategijoje.</w:t>
                  </w:r>
                </w:p>
              </w:sdtContent>
            </w:sdt>
            <w:sdt>
              <w:sdtPr>
                <w:alias w:val="109 p."/>
                <w:tag w:val="part_9918af1acbd04b31a46ecbff4b5b2d31"/>
                <w:lock w:val="sdtLocked"/>
                <w:richText/>
              </w:sdtPr>
              <w:sdtContent>
                <w:p>
                  <w:pPr>
                    <w:tabs>
                      <w:tab w:val="left" w:pos="851"/>
                    </w:tabs>
                    <w:ind w:firstLine="720"/>
                    <w:jc w:val="both"/>
                    <w:textAlignment w:val="baseline"/>
                    <w:rPr>
                      <w:rFonts w:eastAsia="Calibri"/>
                      <w:szCs w:val="24"/>
                      <w:lang w:eastAsia="lt-LT"/>
                    </w:rPr>
                  </w:pPr>
                  <w:sdt>
                    <w:sdtPr>
                      <w:alias w:val="Numeris"/>
                      <w:tag w:val="nr_9918af1acbd04b31a46ecbff4b5b2d31"/>
                      <w:lock w:val="sdtLocked"/>
                      <w:richText/>
                    </w:sdtPr>
                    <w:sdtContent>
                      <w:r>
                        <w:rPr>
                          <w:rFonts w:eastAsia="Calibri"/>
                          <w:szCs w:val="24"/>
                          <w:lang w:eastAsia="lt-LT"/>
                        </w:rPr>
                        <w:t>109</w:t>
                      </w:r>
                    </w:sdtContent>
                  </w:sdt>
                  <w:r>
                    <w:rPr>
                      <w:rFonts w:eastAsia="Calibri"/>
                      <w:szCs w:val="24"/>
                      <w:lang w:eastAsia="lt-LT"/>
                    </w:rPr>
                    <w:t xml:space="preserve">. Strategijos vykdytojos partnerė (VVG) negali būti keičiama viso Strategijos įgyvendinimo ir kontrolės laikotarpiu. </w:t>
                  </w:r>
                </w:p>
              </w:sdtContent>
            </w:sdt>
            <w:sdt>
              <w:sdtPr>
                <w:alias w:val="110 p."/>
                <w:tag w:val="part_8e8fbb3c04cc4da58a9306d816173854"/>
                <w:lock w:val="sdtLocked"/>
                <w:richText/>
              </w:sdtPr>
              <w:sdtContent>
                <w:p>
                  <w:pPr>
                    <w:tabs>
                      <w:tab w:val="left" w:pos="851"/>
                    </w:tabs>
                    <w:ind w:firstLine="720"/>
                    <w:jc w:val="both"/>
                    <w:textAlignment w:val="baseline"/>
                    <w:rPr>
                      <w:color w:val="000000"/>
                      <w:szCs w:val="24"/>
                      <w:lang w:eastAsia="lt-LT"/>
                    </w:rPr>
                  </w:pPr>
                  <w:sdt>
                    <w:sdtPr>
                      <w:alias w:val="Numeris"/>
                      <w:tag w:val="nr_8e8fbb3c04cc4da58a9306d816173854"/>
                      <w:lock w:val="sdtLocked"/>
                      <w:richText/>
                    </w:sdtPr>
                    <w:sdtContent>
                      <w:r>
                        <w:rPr>
                          <w:szCs w:val="24"/>
                          <w:lang w:eastAsia="lt-LT"/>
                        </w:rPr>
                        <w:t>110</w:t>
                      </w:r>
                    </w:sdtContent>
                  </w:sdt>
                  <w:r>
                    <w:rPr>
                      <w:szCs w:val="24"/>
                      <w:lang w:eastAsia="lt-LT"/>
                    </w:rPr>
                    <w:t>. Projektų vykdytojų keitimas projekto įgyvendinimo ir (ar) projekto kontrolės laikotarpiu galimas tik tais atvejais, kai atsiranda nenumatytos aplinkybės, dėl kurių kyla grėsmė nepasiekti Strategijoje ir (ar) projekte numatytų tikslų ir rezultatų, neįgyvendinti Strategijos ir (ar) projekto ir gaunamas motyvuotas Strategijos vykdytojos ir (arba) Strategijos vykdytojos partnerės prašymas (kuriame pateikiamas paaiškinimas, kodėl projekto vykdytojo pokyčiai Strategijoje ir (ar) projekte būtini). Agentūra, vadovaudamasi Taisyklių nuostatomis, turi įvertinti projekto vykdytojo atitiktį tinkamumo sąlygoms ir reikalavimams, taip pat projekto vykdytojo pakeitimo, įtraukimo įtaką Strategijai ir projektui (tikslams, rezultatams), jo prisidėjimą prie Strategijos ir vykdomo projekto (projekto vykdytojo finansinis ir veiklos įnašai). Atsižvelgiant į Agentūros priimtą sprendimą dėl projekto vykdytojo keitimo, gali būti atliekamas Strategijos ir paramos sutarties keitimas. Projekto vykdytojo pakeitimui nustatomas 3 mėnesių terminas nuo fakto, kai Strategijos vykdytoja ir (arba) Strategijos vykdytojos partnerė ir (arba) projekto vykdytojas pranešė apie pasitraukimą iš projekto. 3 mėnesių laikotarpis gali būti pratęstas, jeigu Strategijos vykdytoja ir (arba) Strategijos vykdytojos partnerė įrodo, kad naujas projekto vykdytojas yra atrinktas, ir pagrindžia, kad trūksta dokumentų ir laiko jiems sukomplektuoti. Agentūros pritarimas galimas tik tuomet, kai įsitikinama, kad naujasis projekto vykdytojas atitinka tinkamumo sąlygas, kurios buvo taikytos ankstesniajam projekto vykdytojui, ir pakeitus projekto vykdytoją projektas bus iki galo įgyvendintas, ir bus galima projekto kontrolė projekto kontrolės laikotarpiu</w:t>
                  </w:r>
                  <w:r>
                    <w:rPr>
                      <w:rFonts w:eastAsia="Calibri"/>
                      <w:szCs w:val="24"/>
                      <w:lang w:eastAsia="lt-LT"/>
                    </w:rPr>
                    <w:t>.</w:t>
                  </w:r>
                </w:p>
              </w:sdtContent>
            </w:sdt>
            <w:sdt>
              <w:sdtPr>
                <w:alias w:val="111 p."/>
                <w:tag w:val="part_3dbbe4db8a75496a92f0e142a9a5e3a8"/>
                <w:lock w:val="sdtLocked"/>
                <w:richText/>
              </w:sdtPr>
              <w:sdtContent>
                <w:p>
                  <w:pPr>
                    <w:tabs>
                      <w:tab w:val="left" w:pos="851"/>
                    </w:tabs>
                    <w:ind w:firstLine="720"/>
                    <w:jc w:val="both"/>
                    <w:rPr>
                      <w:szCs w:val="24"/>
                      <w:lang w:eastAsia="lt-LT"/>
                    </w:rPr>
                  </w:pPr>
                  <w:sdt>
                    <w:sdtPr>
                      <w:alias w:val="Numeris"/>
                      <w:tag w:val="nr_3dbbe4db8a75496a92f0e142a9a5e3a8"/>
                      <w:lock w:val="sdtLocked"/>
                      <w:richText/>
                    </w:sdtPr>
                    <w:sdtContent>
                      <w:r>
                        <w:rPr>
                          <w:szCs w:val="24"/>
                          <w:lang w:eastAsia="lt-LT"/>
                        </w:rPr>
                        <w:t>111</w:t>
                      </w:r>
                    </w:sdtContent>
                  </w:sdt>
                  <w:r>
                    <w:rPr>
                      <w:szCs w:val="24"/>
                      <w:lang w:eastAsia="lt-LT"/>
                    </w:rPr>
                    <w:t xml:space="preserve">. </w:t>
                  </w:r>
                  <w:r>
                    <w:rPr>
                      <w:rFonts w:eastAsia="Calibri"/>
                      <w:szCs w:val="24"/>
                      <w:lang w:eastAsia="lt-LT"/>
                    </w:rPr>
                    <w:t>Patvirtinto projekto vykdytojo partnerio keitimas nauju projekto vykdytojo partneriu galimas tik išimtiniais atvejais, kai yra</w:t>
                  </w:r>
                  <w:r>
                    <w:rPr>
                      <w:szCs w:val="24"/>
                      <w:lang w:eastAsia="lt-LT"/>
                    </w:rPr>
                    <w:t xml:space="preserve"> gaunamas motyvuotas projekto vykdytojo prašymas (kuriame pateikiamas paaiškinimas, kodėl projekto vykdytojo partnerio pokyčiai Strategijoje ir (ar) projekte būtini), taip pat jungtinės veiklos sutarties pakeitimo projektas keisti projekto vykdytojo partnerį ar įtraukti naują projekto vykdytojo partnerį. Agentūra, vadovaudamasi Taisyklių nuostatomis, turi įvertinti projekto vykdytojo partnerio atitiktį tinkamumo sąlygoms ir reikalavimams, taip pat projekto vykdytojo partnerio pakeitimo, įtraukimo įtaką Strategijai ir projektui (tikslams, rezultatams), jo prisidėjimą prie vykdomo projekto (projekto vykdytojo partnerio finansinis ir veiklos įnašai). Atsižvelgiant į Agentūros priimtą sprendimą dėl projekto vykdytojo partnerio keitimo, gali būti atliekamas paramos sutarties ir jungtinės veiklos sutarties keitimas. Projekto vykdytojo partnerio pakeitimui nustatomas 3 mėnesių terminas nuo fakto, kai projekto vykdytojo partneris pranešė apie pasitraukimą iš projekto.</w:t>
                  </w:r>
                  <w:r>
                    <w:rPr>
                      <w:rFonts w:eastAsia="Calibri"/>
                      <w:szCs w:val="24"/>
                      <w:lang w:eastAsia="lt-LT"/>
                    </w:rPr>
                    <w:t xml:space="preserve"> Agentūros pritarimas galimas tik tuomet, kai įsitikinama, kad naujasis projekto vykdytojo partneris atitinka tinkamumo sąlygas, kurios buvo taikytos ankstesniajam projekto vykdytojo partneriui, ir pakeitus projekto vykdytojo partnerį projektas bus iki galo įgyvendintas, ir bus galima projekto kontrolė projekto kontrolės laikotarpiu. </w:t>
                  </w:r>
                </w:p>
                <w:p>
                  <w:pPr>
                    <w:jc w:val="center"/>
                    <w:rPr>
                      <w:b/>
                      <w:bCs/>
                      <w:color w:val="000000"/>
                      <w:szCs w:val="24"/>
                      <w:lang w:eastAsia="lt-LT"/>
                    </w:rPr>
                  </w:pPr>
                </w:p>
              </w:sdtContent>
            </w:sdt>
          </w:sdtContent>
        </w:sdt>
        <w:sdt>
          <w:sdtPr>
            <w:alias w:val="skyrius"/>
            <w:tag w:val="part_cb538d6b7c97406f82155fcd9eb78c9c"/>
            <w:lock w:val="sdtLocked"/>
            <w:richText/>
          </w:sdtPr>
          <w:sdtContent>
            <w:p>
              <w:pPr>
                <w:jc w:val="center"/>
                <w:rPr>
                  <w:color w:val="000000"/>
                  <w:szCs w:val="24"/>
                  <w:lang w:eastAsia="lt-LT"/>
                </w:rPr>
              </w:pPr>
              <w:sdt>
                <w:sdtPr>
                  <w:alias w:val="Numeris"/>
                  <w:tag w:val="nr_cb538d6b7c97406f82155fcd9eb78c9c"/>
                  <w:lock w:val="sdtLocked"/>
                  <w:richText/>
                </w:sdtPr>
                <w:sdtContent>
                  <w:r>
                    <w:rPr>
                      <w:b/>
                      <w:bCs/>
                      <w:color w:val="000000"/>
                      <w:szCs w:val="24"/>
                      <w:lang w:eastAsia="lt-LT"/>
                    </w:rPr>
                    <w:t>VII</w:t>
                  </w:r>
                </w:sdtContent>
              </w:sdt>
              <w:r>
                <w:rPr>
                  <w:b/>
                  <w:bCs/>
                  <w:color w:val="000000"/>
                  <w:szCs w:val="24"/>
                  <w:lang w:eastAsia="lt-LT"/>
                </w:rPr>
                <w:t xml:space="preserve"> SKYRIUS</w:t>
              </w:r>
            </w:p>
            <w:p>
              <w:pPr>
                <w:jc w:val="center"/>
                <w:rPr>
                  <w:color w:val="000000"/>
                  <w:szCs w:val="24"/>
                  <w:lang w:eastAsia="lt-LT"/>
                </w:rPr>
              </w:pPr>
              <w:sdt>
                <w:sdtPr>
                  <w:alias w:val="Pavadinimas"/>
                  <w:tag w:val="title_cb538d6b7c97406f82155fcd9eb78c9c"/>
                  <w:lock w:val="sdtLocked"/>
                  <w:richText/>
                </w:sdtPr>
                <w:sdtContent>
                  <w:r>
                    <w:rPr>
                      <w:b/>
                      <w:bCs/>
                      <w:color w:val="000000"/>
                      <w:szCs w:val="24"/>
                      <w:lang w:eastAsia="lt-LT"/>
                    </w:rPr>
                    <w:t>PIRKIMO PROCEDŪROS, TAIKOMOS STRATEGIJOS VYKDYTOJAI IR PROJEKTŲ VYKDYTOJUI</w:t>
                  </w:r>
                </w:sdtContent>
              </w:sdt>
            </w:p>
            <w:p>
              <w:pPr>
                <w:jc w:val="center"/>
                <w:rPr>
                  <w:color w:val="000000"/>
                  <w:szCs w:val="24"/>
                  <w:lang w:eastAsia="lt-LT"/>
                </w:rPr>
              </w:pPr>
            </w:p>
            <w:sdt>
              <w:sdtPr>
                <w:alias w:val="112 p."/>
                <w:tag w:val="part_6a65ab376fa04d36bcb630379449afbd"/>
                <w:lock w:val="sdtLocked"/>
                <w:richText/>
              </w:sdtPr>
              <w:sdtContent>
                <w:p>
                  <w:pPr>
                    <w:tabs>
                      <w:tab w:val="left" w:pos="851"/>
                    </w:tabs>
                    <w:ind w:firstLine="720"/>
                    <w:jc w:val="both"/>
                    <w:rPr>
                      <w:color w:val="000000"/>
                      <w:szCs w:val="24"/>
                      <w:lang w:eastAsia="lt-LT"/>
                    </w:rPr>
                  </w:pPr>
                  <w:sdt>
                    <w:sdtPr>
                      <w:alias w:val="Numeris"/>
                      <w:tag w:val="nr_6a65ab376fa04d36bcb630379449afbd"/>
                      <w:lock w:val="sdtLocked"/>
                      <w:richText/>
                    </w:sdtPr>
                    <w:sdtContent>
                      <w:r>
                        <w:rPr>
                          <w:color w:val="000000"/>
                          <w:szCs w:val="24"/>
                          <w:shd w:val="clear" w:color="auto" w:fill="FFFFFF"/>
                          <w:lang w:eastAsia="lt-LT"/>
                        </w:rPr>
                        <w:t>112</w:t>
                      </w:r>
                    </w:sdtContent>
                  </w:sdt>
                  <w:r>
                    <w:rPr>
                      <w:color w:val="000000"/>
                      <w:szCs w:val="24"/>
                      <w:shd w:val="clear" w:color="auto" w:fill="FFFFFF"/>
                      <w:lang w:eastAsia="lt-LT"/>
                    </w:rPr>
                    <w:t xml:space="preserve">. Strategijos vykdytoja, Strategijos vykdytojos partnerė (kai taikoma) ir projektų vykdytojai prekių, paslaugų ar darbų, susijusių su Strategijos ir projektų įgyvendinimu, pirkimus (toliau – viešieji pirkimai) atlieka vadovaudamiesi Lietuvos Respublikos viešųjų pirkimų įstatymu (toliau – Viešųjų pirkimų įstatymas) ir </w:t>
                  </w:r>
                  <w:r>
                    <w:rPr>
                      <w:rFonts w:eastAsia="Calibri"/>
                      <w:szCs w:val="24"/>
                      <w:lang w:eastAsia="lt-LT"/>
                    </w:rPr>
                    <w:t>Administravimo taisyklėse nustatyta tvarka</w:t>
                  </w:r>
                  <w:r>
                    <w:rPr>
                      <w:color w:val="000000"/>
                      <w:szCs w:val="24"/>
                      <w:shd w:val="clear" w:color="auto" w:fill="FFFFFF"/>
                      <w:lang w:eastAsia="lt-LT"/>
                    </w:rPr>
                    <w:t>.</w:t>
                  </w:r>
                </w:p>
              </w:sdtContent>
            </w:sdt>
            <w:sdt>
              <w:sdtPr>
                <w:alias w:val="113 p."/>
                <w:tag w:val="part_bca2e8ea41484e7b8ac0f80dae763344"/>
                <w:lock w:val="sdtLocked"/>
                <w:richText/>
              </w:sdtPr>
              <w:sdtContent>
                <w:p>
                  <w:pPr>
                    <w:tabs>
                      <w:tab w:val="left" w:pos="851"/>
                    </w:tabs>
                    <w:ind w:firstLine="720"/>
                    <w:jc w:val="both"/>
                    <w:rPr>
                      <w:color w:val="000000"/>
                      <w:szCs w:val="24"/>
                      <w:shd w:val="clear" w:color="auto" w:fill="FFFFFF"/>
                      <w:lang w:eastAsia="lt-LT"/>
                    </w:rPr>
                  </w:pPr>
                  <w:sdt>
                    <w:sdtPr>
                      <w:alias w:val="Numeris"/>
                      <w:tag w:val="nr_bca2e8ea41484e7b8ac0f80dae763344"/>
                      <w:lock w:val="sdtLocked"/>
                      <w:richText/>
                    </w:sdtPr>
                    <w:sdtContent>
                      <w:r>
                        <w:rPr>
                          <w:color w:val="000000"/>
                          <w:szCs w:val="24"/>
                          <w:shd w:val="clear" w:color="auto" w:fill="FFFFFF"/>
                          <w:lang w:eastAsia="lt-LT"/>
                        </w:rPr>
                        <w:t>113</w:t>
                      </w:r>
                    </w:sdtContent>
                  </w:sdt>
                  <w:r>
                    <w:rPr>
                      <w:color w:val="000000"/>
                      <w:szCs w:val="24"/>
                      <w:shd w:val="clear" w:color="auto" w:fill="FFFFFF"/>
                      <w:lang w:eastAsia="lt-LT"/>
                    </w:rPr>
                    <w:t>. Strategijos vykdytoja, Strategijos vykdytojos partnerė (kai taikoma) ir projektų vykdytojai Lietuvos Respublikos viešųjų pirkimų įstatymo nustatytais atvejais, sąlygomis ir tvarka viešuosius pirkimus turi atlikti elektroniniu būdu, naudodamiesi CVP IS (interneto tinklalapis www.eviesiejipirkimai.lt) arba centrinės perkančiosios organizacijos CPO (interneto tinklalapis www.cpo.lt) elektroninėmis priemonėmis. Esant poreikiui VVG Agentūrai turi sudaryti galimybę prisijungti prie CVP IS ir peržiūrėti pirkimo informaciją.</w:t>
                  </w:r>
                </w:p>
              </w:sdtContent>
            </w:sdt>
            <w:sdt>
              <w:sdtPr>
                <w:alias w:val="114 p."/>
                <w:tag w:val="part_354f15eccd284c4e80cdeabb683d4223"/>
                <w:lock w:val="sdtLocked"/>
                <w:richText/>
              </w:sdtPr>
              <w:sdtContent>
                <w:p>
                  <w:pPr>
                    <w:tabs>
                      <w:tab w:val="left" w:pos="851"/>
                    </w:tabs>
                    <w:ind w:firstLine="720"/>
                    <w:jc w:val="both"/>
                    <w:rPr>
                      <w:color w:val="000000"/>
                      <w:szCs w:val="24"/>
                      <w:lang w:eastAsia="lt-LT"/>
                    </w:rPr>
                  </w:pPr>
                  <w:sdt>
                    <w:sdtPr>
                      <w:alias w:val="Numeris"/>
                      <w:tag w:val="nr_354f15eccd284c4e80cdeabb683d4223"/>
                      <w:lock w:val="sdtLocked"/>
                      <w:richText/>
                    </w:sdtPr>
                    <w:sdtContent>
                      <w:r>
                        <w:rPr>
                          <w:color w:val="000000"/>
                          <w:szCs w:val="24"/>
                          <w:lang w:eastAsia="lt-LT"/>
                        </w:rPr>
                        <w:t>114</w:t>
                      </w:r>
                    </w:sdtContent>
                  </w:sdt>
                  <w:r>
                    <w:rPr>
                      <w:color w:val="000000"/>
                      <w:szCs w:val="24"/>
                      <w:lang w:eastAsia="lt-LT"/>
                    </w:rPr>
                    <w:t xml:space="preserve">. </w:t>
                  </w:r>
                  <w:r>
                    <w:rPr>
                      <w:rFonts w:eastAsia="Calibri"/>
                      <w:szCs w:val="24"/>
                      <w:lang w:eastAsia="lt-LT"/>
                    </w:rPr>
                    <w:t>Pirkimų, atliekamų vadovaujantis</w:t>
                  </w:r>
                  <w:r>
                    <w:rPr>
                      <w:szCs w:val="24"/>
                      <w:lang w:eastAsia="lt-LT"/>
                    </w:rPr>
                    <w:t xml:space="preserve"> </w:t>
                  </w:r>
                  <w:r>
                    <w:rPr>
                      <w:rFonts w:eastAsia="Calibri"/>
                      <w:szCs w:val="24"/>
                      <w:lang w:eastAsia="lt-LT"/>
                    </w:rPr>
                    <w:t>Viešųjų pirkimų įstatymu, tinkamumo vertinimas atliekamas dviem būdais (taikoma projektų vykdytojams):</w:t>
                  </w:r>
                </w:p>
                <w:sdt>
                  <w:sdtPr>
                    <w:alias w:val="114.1 pp."/>
                    <w:tag w:val="part_274c0f91124e4c89b4101c8567b07d09"/>
                    <w:lock w:val="sdtLocked"/>
                    <w:richText/>
                  </w:sdtPr>
                  <w:sdtContent>
                    <w:p>
                      <w:pPr>
                        <w:tabs>
                          <w:tab w:val="left" w:pos="851"/>
                        </w:tabs>
                        <w:ind w:firstLine="720"/>
                        <w:jc w:val="both"/>
                        <w:rPr>
                          <w:rFonts w:eastAsia="Calibri"/>
                          <w:szCs w:val="24"/>
                          <w:lang w:eastAsia="lt-LT"/>
                        </w:rPr>
                      </w:pPr>
                      <w:sdt>
                        <w:sdtPr>
                          <w:alias w:val="Numeris"/>
                          <w:tag w:val="nr_274c0f91124e4c89b4101c8567b07d09"/>
                          <w:lock w:val="sdtLocked"/>
                          <w:richText/>
                        </w:sdtPr>
                        <w:sdtContent>
                          <w:r>
                            <w:rPr>
                              <w:rFonts w:eastAsia="Calibri"/>
                              <w:szCs w:val="24"/>
                              <w:lang w:eastAsia="lt-LT"/>
                            </w:rPr>
                            <w:t>114.1</w:t>
                          </w:r>
                        </w:sdtContent>
                      </w:sdt>
                      <w:r>
                        <w:rPr>
                          <w:rFonts w:eastAsia="Calibri"/>
                          <w:szCs w:val="24"/>
                          <w:lang w:eastAsia="lt-LT"/>
                        </w:rPr>
                        <w:t xml:space="preserve">. išankstinis planuojamų viešųjų pirkimų dokumentų vertinimas. Išankstinio viešųjų pirkimų vertinimo tikslas – galimų pažeidimų ir klaidų parengtuose viešojo pirkimo dokumentuose prevencija. Šį vertinimą atlieka Agentūros darbuotojai iki pirkimų vykdymo pradžios. Išankstinis viešųjų pirkimų vertinimas turi būti atliekamas (išskyrus bendrąsias projektų išlaidas ir pirkimus, atliekamus naudojantis CPO elektroninėmis priemonėmis – jiems išankstinis pirkimų vertinimas netaikomas), kai projekto vykdytojas numato organizuoti viešuosius pirkimus, kurių numatoma vertė viršija 30 000 (trisdešimt tūkstančių) Eur (be PVM), tokiu atveju vykdytojas turi iki viešųjų pirkimų pradžios pateikti Agentūrai ir suderinti su ja šią informaciją: </w:t>
                      </w:r>
                    </w:p>
                    <w:sdt>
                      <w:sdtPr>
                        <w:alias w:val="114.1.1 pp."/>
                        <w:tag w:val="part_02baa7496a814484ab08a323312f87d6"/>
                        <w:lock w:val="sdtLocked"/>
                        <w:richText/>
                      </w:sdtPr>
                      <w:sdtContent>
                        <w:p>
                          <w:pPr>
                            <w:tabs>
                              <w:tab w:val="left" w:pos="851"/>
                            </w:tabs>
                            <w:ind w:firstLine="720"/>
                            <w:jc w:val="both"/>
                            <w:rPr>
                              <w:rFonts w:eastAsia="Calibri"/>
                              <w:szCs w:val="24"/>
                              <w:lang w:eastAsia="lt-LT"/>
                            </w:rPr>
                          </w:pPr>
                          <w:sdt>
                            <w:sdtPr>
                              <w:alias w:val="Numeris"/>
                              <w:tag w:val="nr_02baa7496a814484ab08a323312f87d6"/>
                              <w:lock w:val="sdtLocked"/>
                              <w:richText/>
                            </w:sdtPr>
                            <w:sdtContent>
                              <w:r>
                                <w:rPr>
                                  <w:rFonts w:eastAsia="Calibri"/>
                                  <w:szCs w:val="24"/>
                                  <w:lang w:eastAsia="lt-LT"/>
                                </w:rPr>
                                <w:t>114.1.1</w:t>
                              </w:r>
                            </w:sdtContent>
                          </w:sdt>
                          <w:r>
                            <w:rPr>
                              <w:rFonts w:eastAsia="Calibri"/>
                              <w:szCs w:val="24"/>
                              <w:lang w:eastAsia="lt-LT"/>
                            </w:rPr>
                            <w:t>. pasirinktą viešojo pirkimo procedūrą ir motyvus dėl tokios procedūros pasirinkimo;</w:t>
                          </w:r>
                        </w:p>
                      </w:sdtContent>
                    </w:sdt>
                    <w:sdt>
                      <w:sdtPr>
                        <w:alias w:val="114.1.2 pp."/>
                        <w:tag w:val="part_f579b24ae9c2495bb3aeec694954a0e1"/>
                        <w:lock w:val="sdtLocked"/>
                        <w:richText/>
                      </w:sdtPr>
                      <w:sdtContent>
                        <w:p>
                          <w:pPr>
                            <w:tabs>
                              <w:tab w:val="left" w:pos="851"/>
                            </w:tabs>
                            <w:ind w:firstLine="720"/>
                            <w:jc w:val="both"/>
                            <w:rPr>
                              <w:rFonts w:eastAsia="Calibri"/>
                              <w:szCs w:val="24"/>
                              <w:lang w:eastAsia="lt-LT"/>
                            </w:rPr>
                          </w:pPr>
                          <w:sdt>
                            <w:sdtPr>
                              <w:alias w:val="Numeris"/>
                              <w:tag w:val="nr_f579b24ae9c2495bb3aeec694954a0e1"/>
                              <w:lock w:val="sdtLocked"/>
                              <w:richText/>
                            </w:sdtPr>
                            <w:sdtContent>
                              <w:r>
                                <w:rPr>
                                  <w:rFonts w:eastAsia="Calibri"/>
                                  <w:szCs w:val="24"/>
                                  <w:lang w:eastAsia="lt-LT"/>
                                </w:rPr>
                                <w:t>114.1.2</w:t>
                              </w:r>
                            </w:sdtContent>
                          </w:sdt>
                          <w:r>
                            <w:rPr>
                              <w:rFonts w:eastAsia="Calibri"/>
                              <w:szCs w:val="24"/>
                              <w:lang w:eastAsia="lt-LT"/>
                            </w:rPr>
                            <w:t>. viešojo pirkimo skelbimo turinį (kai taikoma) ir pirkimo dokumentus;</w:t>
                          </w:r>
                        </w:p>
                      </w:sdtContent>
                    </w:sdt>
                  </w:sdtContent>
                </w:sdt>
                <w:sdt>
                  <w:sdtPr>
                    <w:alias w:val="114.2 pp."/>
                    <w:tag w:val="part_d3c3b42dfca14efbb3f79a4c38a74f1f"/>
                    <w:lock w:val="sdtLocked"/>
                    <w:richText/>
                  </w:sdtPr>
                  <w:sdtContent>
                    <w:p>
                      <w:pPr>
                        <w:tabs>
                          <w:tab w:val="left" w:pos="567"/>
                          <w:tab w:val="left" w:pos="851"/>
                          <w:tab w:val="left" w:pos="1560"/>
                        </w:tabs>
                        <w:ind w:firstLine="720"/>
                        <w:jc w:val="both"/>
                        <w:rPr>
                          <w:rFonts w:eastAsia="Calibri"/>
                          <w:szCs w:val="24"/>
                          <w:lang w:eastAsia="lt-LT"/>
                        </w:rPr>
                      </w:pPr>
                      <w:sdt>
                        <w:sdtPr>
                          <w:alias w:val="Numeris"/>
                          <w:tag w:val="nr_d3c3b42dfca14efbb3f79a4c38a74f1f"/>
                          <w:lock w:val="sdtLocked"/>
                          <w:richText/>
                        </w:sdtPr>
                        <w:sdtContent>
                          <w:r>
                            <w:rPr>
                              <w:rFonts w:eastAsia="Calibri"/>
                              <w:szCs w:val="24"/>
                              <w:lang w:eastAsia="lt-LT"/>
                            </w:rPr>
                            <w:t>114.2</w:t>
                          </w:r>
                        </w:sdtContent>
                      </w:sdt>
                      <w:r>
                        <w:rPr>
                          <w:rFonts w:eastAsia="Calibri"/>
                          <w:szCs w:val="24"/>
                          <w:lang w:eastAsia="lt-LT"/>
                        </w:rPr>
                        <w:t xml:space="preserve">. įvykdytų viešųjų pirkimų vertinimas. Įvykdytų viešųjų pirkimų vertinimą atlieka Agentūra. </w:t>
                      </w:r>
                    </w:p>
                  </w:sdtContent>
                </w:sdt>
              </w:sdtContent>
            </w:sdt>
            <w:sdt>
              <w:sdtPr>
                <w:alias w:val="115 p."/>
                <w:tag w:val="part_7cc70e7b50e74828b2fd09b0ea059112"/>
                <w:lock w:val="sdtLocked"/>
                <w:richText/>
              </w:sdtPr>
              <w:sdtContent>
                <w:p>
                  <w:pPr>
                    <w:tabs>
                      <w:tab w:val="left" w:pos="567"/>
                      <w:tab w:val="left" w:pos="851"/>
                      <w:tab w:val="left" w:pos="1560"/>
                    </w:tabs>
                    <w:ind w:firstLine="720"/>
                    <w:jc w:val="both"/>
                    <w:rPr>
                      <w:color w:val="000000"/>
                      <w:szCs w:val="24"/>
                      <w:lang w:eastAsia="lt-LT"/>
                    </w:rPr>
                  </w:pPr>
                  <w:sdt>
                    <w:sdtPr>
                      <w:alias w:val="Numeris"/>
                      <w:tag w:val="nr_7cc70e7b50e74828b2fd09b0ea059112"/>
                      <w:lock w:val="sdtLocked"/>
                      <w:richText/>
                    </w:sdtPr>
                    <w:sdtContent>
                      <w:r>
                        <w:rPr>
                          <w:rFonts w:eastAsia="Calibri"/>
                          <w:szCs w:val="24"/>
                          <w:lang w:eastAsia="lt-LT"/>
                        </w:rPr>
                        <w:t>115</w:t>
                      </w:r>
                    </w:sdtContent>
                  </w:sdt>
                  <w:r>
                    <w:rPr>
                      <w:rFonts w:eastAsia="Calibri"/>
                      <w:szCs w:val="24"/>
                      <w:lang w:eastAsia="lt-LT"/>
                    </w:rPr>
                    <w:t>. Pirkimų, atliekamų pagal Projekto vykdytojo, pretenduojančio gauti paramą iš Europos žemės ūkio fondo kaimo plėtrai, prekių, paslaugų ar darbų pirkimo taisykles, patvirtintas Lietuvos žemės ūkio ministro 2023 m. rugsėjo 29 d. įsakymu Nr. 3D-637 „Dėl Projekto vykdytojo, pretenduojančio gauti paramą iš Europos žemės ūkio fondo kaimo plėtrai, prekių, paslaugų ar darbų pirkimo taisyklių patvirtinimo“, vertinimą atlieka Agentūra.</w:t>
                  </w:r>
                </w:p>
                <w:p>
                  <w:pPr>
                    <w:tabs>
                      <w:tab w:val="left" w:pos="851"/>
                    </w:tabs>
                    <w:jc w:val="center"/>
                    <w:rPr>
                      <w:b/>
                      <w:bCs/>
                      <w:color w:val="000000"/>
                      <w:szCs w:val="24"/>
                      <w:lang w:eastAsia="lt-LT"/>
                    </w:rPr>
                  </w:pPr>
                </w:p>
                <w:p>
                  <w:pPr>
                    <w:tabs>
                      <w:tab w:val="left" w:pos="851"/>
                    </w:tabs>
                    <w:jc w:val="center"/>
                    <w:rPr>
                      <w:b/>
                      <w:bCs/>
                      <w:color w:val="000000"/>
                      <w:szCs w:val="24"/>
                      <w:lang w:eastAsia="lt-LT"/>
                    </w:rPr>
                  </w:pPr>
                </w:p>
                <w:p>
                  <w:pPr>
                    <w:tabs>
                      <w:tab w:val="left" w:pos="851"/>
                    </w:tabs>
                    <w:jc w:val="center"/>
                    <w:rPr>
                      <w:b/>
                      <w:bCs/>
                      <w:color w:val="000000"/>
                      <w:szCs w:val="24"/>
                      <w:lang w:eastAsia="lt-LT"/>
                    </w:rPr>
                  </w:pPr>
                </w:p>
              </w:sdtContent>
            </w:sdt>
          </w:sdtContent>
        </w:sdt>
        <w:sdt>
          <w:sdtPr>
            <w:alias w:val="skyrius"/>
            <w:tag w:val="part_0b34b24c77974b538766ff26349be86b"/>
            <w:lock w:val="sdtLocked"/>
            <w:richText/>
          </w:sdtPr>
          <w:sdtContent>
            <w:p>
              <w:pPr>
                <w:tabs>
                  <w:tab w:val="left" w:pos="851"/>
                </w:tabs>
                <w:jc w:val="center"/>
                <w:rPr>
                  <w:color w:val="000000"/>
                  <w:szCs w:val="24"/>
                  <w:lang w:eastAsia="lt-LT"/>
                </w:rPr>
              </w:pPr>
              <w:sdt>
                <w:sdtPr>
                  <w:alias w:val="Numeris"/>
                  <w:tag w:val="nr_0b34b24c77974b538766ff26349be86b"/>
                  <w:lock w:val="sdtLocked"/>
                  <w:richText/>
                </w:sdtPr>
                <w:sdtContent>
                  <w:r>
                    <w:rPr>
                      <w:b/>
                      <w:bCs/>
                      <w:color w:val="000000"/>
                      <w:szCs w:val="24"/>
                      <w:lang w:eastAsia="lt-LT"/>
                    </w:rPr>
                    <w:t>VIII</w:t>
                  </w:r>
                </w:sdtContent>
              </w:sdt>
              <w:r>
                <w:rPr>
                  <w:b/>
                  <w:bCs/>
                  <w:color w:val="000000"/>
                  <w:szCs w:val="24"/>
                  <w:lang w:eastAsia="lt-LT"/>
                </w:rPr>
                <w:t xml:space="preserve"> SKYRIUS</w:t>
              </w:r>
            </w:p>
            <w:p>
              <w:pPr>
                <w:tabs>
                  <w:tab w:val="left" w:pos="851"/>
                </w:tabs>
                <w:jc w:val="center"/>
                <w:rPr>
                  <w:color w:val="000000"/>
                  <w:szCs w:val="24"/>
                  <w:lang w:eastAsia="lt-LT"/>
                </w:rPr>
              </w:pPr>
              <w:sdt>
                <w:sdtPr>
                  <w:alias w:val="Pavadinimas"/>
                  <w:tag w:val="title_0b34b24c77974b538766ff26349be86b"/>
                  <w:lock w:val="sdtLocked"/>
                  <w:richText/>
                </w:sdtPr>
                <w:sdtContent>
                  <w:r>
                    <w:rPr>
                      <w:b/>
                      <w:bCs/>
                      <w:color w:val="000000"/>
                      <w:szCs w:val="24"/>
                      <w:lang w:eastAsia="lt-LT"/>
                    </w:rPr>
                    <w:t>MOKĖJIMO PRAŠYMŲ TEIKIMAS, ADMINISTRAVIMAS IR PARAMOS IŠMOKĖJIMO TVARKA</w:t>
                  </w:r>
                </w:sdtContent>
              </w:sdt>
            </w:p>
            <w:p>
              <w:pPr>
                <w:tabs>
                  <w:tab w:val="left" w:pos="851"/>
                </w:tabs>
                <w:ind w:firstLine="720"/>
                <w:jc w:val="both"/>
                <w:rPr>
                  <w:color w:val="000000"/>
                  <w:szCs w:val="24"/>
                  <w:lang w:eastAsia="lt-LT"/>
                </w:rPr>
              </w:pPr>
            </w:p>
            <w:sdt>
              <w:sdtPr>
                <w:alias w:val="116 p."/>
                <w:tag w:val="part_798647be5f694c2ca1d85d71ab28bb81"/>
                <w:lock w:val="sdtLocked"/>
                <w:richText/>
              </w:sdtPr>
              <w:sdtContent>
                <w:p>
                  <w:pPr>
                    <w:tabs>
                      <w:tab w:val="left" w:pos="851"/>
                    </w:tabs>
                    <w:ind w:firstLine="720"/>
                    <w:jc w:val="both"/>
                    <w:textAlignment w:val="baseline"/>
                    <w:rPr>
                      <w:color w:val="000000"/>
                      <w:szCs w:val="24"/>
                      <w:lang w:eastAsia="lt-LT"/>
                    </w:rPr>
                  </w:pPr>
                  <w:sdt>
                    <w:sdtPr>
                      <w:alias w:val="Numeris"/>
                      <w:tag w:val="nr_798647be5f694c2ca1d85d71ab28bb81"/>
                      <w:lock w:val="sdtLocked"/>
                      <w:richText/>
                    </w:sdtPr>
                    <w:sdtContent>
                      <w:r>
                        <w:rPr>
                          <w:color w:val="000000"/>
                          <w:szCs w:val="24"/>
                          <w:lang w:eastAsia="lt-LT"/>
                        </w:rPr>
                        <w:t>116</w:t>
                      </w:r>
                    </w:sdtContent>
                  </w:sdt>
                  <w:r>
                    <w:rPr>
                      <w:color w:val="000000"/>
                      <w:szCs w:val="24"/>
                      <w:lang w:eastAsia="lt-LT"/>
                    </w:rPr>
                    <w:t xml:space="preserve">. Mokėjimo prašymai teikiami Strategijos vykdytojos, </w:t>
                  </w:r>
                  <w:r>
                    <w:rPr>
                      <w:color w:val="000000"/>
                      <w:szCs w:val="24"/>
                      <w:shd w:val="clear" w:color="auto" w:fill="FFFFFF"/>
                      <w:lang w:eastAsia="lt-LT"/>
                    </w:rPr>
                    <w:t>Strategijos vykdytojos partnerės (kai taikoma)</w:t>
                  </w:r>
                  <w:r>
                    <w:rPr>
                      <w:color w:val="000000"/>
                      <w:szCs w:val="24"/>
                      <w:lang w:eastAsia="lt-LT"/>
                    </w:rPr>
                    <w:t xml:space="preserve"> ir projektų vykdytojų ir administruojami Administravimo taisyklių nustatyta tvarka. </w:t>
                  </w:r>
                </w:p>
              </w:sdtContent>
            </w:sdt>
            <w:sdt>
              <w:sdtPr>
                <w:alias w:val="117 p."/>
                <w:tag w:val="part_6229a99112d04676a43b6d4a2bcc1596"/>
                <w:lock w:val="sdtLocked"/>
                <w:richText/>
              </w:sdtPr>
              <w:sdtContent>
                <w:p>
                  <w:pPr>
                    <w:tabs>
                      <w:tab w:val="left" w:pos="851"/>
                    </w:tabs>
                    <w:ind w:firstLine="720"/>
                    <w:jc w:val="both"/>
                    <w:textAlignment w:val="baseline"/>
                    <w:rPr>
                      <w:color w:val="000000"/>
                      <w:szCs w:val="24"/>
                      <w:lang w:eastAsia="lt-LT"/>
                    </w:rPr>
                  </w:pPr>
                  <w:sdt>
                    <w:sdtPr>
                      <w:alias w:val="Numeris"/>
                      <w:tag w:val="nr_6229a99112d04676a43b6d4a2bcc1596"/>
                      <w:lock w:val="sdtLocked"/>
                      <w:richText/>
                    </w:sdtPr>
                    <w:sdtContent>
                      <w:r>
                        <w:rPr>
                          <w:color w:val="000000"/>
                          <w:szCs w:val="24"/>
                          <w:lang w:eastAsia="lt-LT"/>
                        </w:rPr>
                        <w:t>117</w:t>
                      </w:r>
                    </w:sdtContent>
                  </w:sdt>
                  <w:r>
                    <w:rPr>
                      <w:color w:val="000000"/>
                      <w:szCs w:val="24"/>
                      <w:lang w:eastAsia="lt-LT"/>
                    </w:rPr>
                    <w:t xml:space="preserve">. </w:t>
                  </w:r>
                  <w:r>
                    <w:rPr>
                      <w:rFonts w:eastAsia="Calibri"/>
                      <w:szCs w:val="24"/>
                      <w:lang w:eastAsia="lt-LT"/>
                    </w:rPr>
                    <w:t xml:space="preserve">Agentūra konsultuoja Strategijos vykdytoją, </w:t>
                  </w:r>
                  <w:r>
                    <w:rPr>
                      <w:color w:val="000000"/>
                      <w:szCs w:val="24"/>
                      <w:shd w:val="clear" w:color="auto" w:fill="FFFFFF"/>
                      <w:lang w:eastAsia="lt-LT"/>
                    </w:rPr>
                    <w:t>Strategijos vykdytojos partnerę (kai taikoma)</w:t>
                  </w:r>
                  <w:r>
                    <w:rPr>
                      <w:rFonts w:eastAsia="Calibri"/>
                      <w:szCs w:val="24"/>
                      <w:lang w:eastAsia="lt-LT"/>
                    </w:rPr>
                    <w:t xml:space="preserve"> ir projektų vykdytojus mokėjimo prašymų rengimo klausimais. </w:t>
                  </w:r>
                </w:p>
              </w:sdtContent>
            </w:sdt>
            <w:sdt>
              <w:sdtPr>
                <w:alias w:val="118 p."/>
                <w:tag w:val="part_c1b9eec673954660ab6bbea851f5aa4e"/>
                <w:lock w:val="sdtLocked"/>
                <w:richText/>
              </w:sdtPr>
              <w:sdtContent>
                <w:p>
                  <w:pPr>
                    <w:tabs>
                      <w:tab w:val="left" w:pos="851"/>
                    </w:tabs>
                    <w:ind w:firstLine="720"/>
                    <w:jc w:val="both"/>
                    <w:rPr>
                      <w:rFonts w:eastAsia="Calibri"/>
                      <w:szCs w:val="24"/>
                      <w:lang w:eastAsia="lt-LT"/>
                    </w:rPr>
                  </w:pPr>
                  <w:sdt>
                    <w:sdtPr>
                      <w:alias w:val="Numeris"/>
                      <w:tag w:val="nr_c1b9eec673954660ab6bbea851f5aa4e"/>
                      <w:lock w:val="sdtLocked"/>
                      <w:richText/>
                    </w:sdtPr>
                    <w:sdtContent>
                      <w:r>
                        <w:rPr>
                          <w:color w:val="000000"/>
                          <w:szCs w:val="24"/>
                          <w:lang w:eastAsia="lt-LT"/>
                        </w:rPr>
                        <w:t>118</w:t>
                      </w:r>
                    </w:sdtContent>
                  </w:sdt>
                  <w:r>
                    <w:rPr>
                      <w:color w:val="000000"/>
                      <w:szCs w:val="24"/>
                      <w:lang w:eastAsia="lt-LT"/>
                    </w:rPr>
                    <w:t xml:space="preserve">. </w:t>
                  </w:r>
                  <w:r>
                    <w:rPr>
                      <w:rFonts w:eastAsia="Calibri"/>
                      <w:szCs w:val="24"/>
                      <w:lang w:eastAsia="lt-LT"/>
                    </w:rPr>
                    <w:t xml:space="preserve">Mokėjimo prašymo ir galutinio mokėjimo prašymo formas rengia ir skelbia </w:t>
                  </w:r>
                  <w:r>
                    <w:rPr>
                      <w:rFonts w:eastAsia="Calibri"/>
                      <w:bCs/>
                      <w:szCs w:val="24"/>
                      <w:lang w:eastAsia="lt-LT"/>
                    </w:rPr>
                    <w:t>tinklalapyje www.nma.lt Agentūra.</w:t>
                  </w:r>
                  <w:r>
                    <w:rPr>
                      <w:rFonts w:eastAsia="Calibri"/>
                      <w:szCs w:val="24"/>
                      <w:lang w:eastAsia="lt-LT"/>
                    </w:rPr>
                    <w:t xml:space="preserve"> </w:t>
                  </w:r>
                </w:p>
              </w:sdtContent>
            </w:sdt>
            <w:sdt>
              <w:sdtPr>
                <w:alias w:val="119 p."/>
                <w:tag w:val="part_3f514b5163814f06bbaacdd3214a598b"/>
                <w:lock w:val="sdtLocked"/>
                <w:richText/>
              </w:sdtPr>
              <w:sdtContent>
                <w:p>
                  <w:pPr>
                    <w:tabs>
                      <w:tab w:val="left" w:pos="851"/>
                    </w:tabs>
                    <w:ind w:firstLine="720"/>
                    <w:jc w:val="both"/>
                    <w:rPr>
                      <w:color w:val="000000"/>
                      <w:szCs w:val="24"/>
                      <w:lang w:eastAsia="lt-LT"/>
                    </w:rPr>
                  </w:pPr>
                  <w:sdt>
                    <w:sdtPr>
                      <w:alias w:val="Numeris"/>
                      <w:tag w:val="nr_3f514b5163814f06bbaacdd3214a598b"/>
                      <w:lock w:val="sdtLocked"/>
                      <w:richText/>
                    </w:sdtPr>
                    <w:sdtContent>
                      <w:r>
                        <w:rPr>
                          <w:rFonts w:eastAsia="Calibri"/>
                          <w:szCs w:val="24"/>
                          <w:lang w:eastAsia="lt-LT"/>
                        </w:rPr>
                        <w:t>119</w:t>
                      </w:r>
                    </w:sdtContent>
                  </w:sdt>
                  <w:r>
                    <w:rPr>
                      <w:rFonts w:eastAsia="Calibri"/>
                      <w:szCs w:val="24"/>
                      <w:lang w:eastAsia="lt-LT"/>
                    </w:rPr>
                    <w:t xml:space="preserve">. Paramos Strategijos administravimui ir </w:t>
                  </w:r>
                  <w:r>
                    <w:rPr>
                      <w:color w:val="000000"/>
                      <w:szCs w:val="24"/>
                      <w:lang w:eastAsia="lt-LT"/>
                    </w:rPr>
                    <w:t>projektams įgyvendinti lėšos išmokamos šiais būdais (toliau – paramos lėšų išmokėjimo būdai):</w:t>
                  </w:r>
                </w:p>
                <w:sdt>
                  <w:sdtPr>
                    <w:alias w:val="119.1 pp."/>
                    <w:tag w:val="part_ff62e332af6247e6b5fbcfcaf458703c"/>
                    <w:lock w:val="sdtLocked"/>
                    <w:richText/>
                  </w:sdtPr>
                  <w:sdtContent>
                    <w:p>
                      <w:pPr>
                        <w:tabs>
                          <w:tab w:val="left" w:pos="851"/>
                        </w:tabs>
                        <w:ind w:firstLine="720"/>
                        <w:jc w:val="both"/>
                        <w:rPr>
                          <w:color w:val="000000"/>
                          <w:szCs w:val="24"/>
                          <w:lang w:eastAsia="lt-LT"/>
                        </w:rPr>
                      </w:pPr>
                      <w:sdt>
                        <w:sdtPr>
                          <w:alias w:val="Numeris"/>
                          <w:tag w:val="nr_ff62e332af6247e6b5fbcfcaf458703c"/>
                          <w:lock w:val="sdtLocked"/>
                          <w:richText/>
                        </w:sdtPr>
                        <w:sdtContent>
                          <w:r>
                            <w:rPr>
                              <w:color w:val="000000"/>
                              <w:szCs w:val="24"/>
                              <w:lang w:eastAsia="lt-LT"/>
                            </w:rPr>
                            <w:t>119.1</w:t>
                          </w:r>
                        </w:sdtContent>
                      </w:sdt>
                      <w:r>
                        <w:rPr>
                          <w:color w:val="000000"/>
                          <w:szCs w:val="24"/>
                          <w:lang w:eastAsia="lt-LT"/>
                        </w:rPr>
                        <w:t>. išlaidų kompensavimo;</w:t>
                      </w:r>
                    </w:p>
                  </w:sdtContent>
                </w:sdt>
                <w:sdt>
                  <w:sdtPr>
                    <w:alias w:val="119.2 pp."/>
                    <w:tag w:val="part_4c4e8fd9b77e47a495b9b87096b561a6"/>
                    <w:lock w:val="sdtLocked"/>
                    <w:richText/>
                  </w:sdtPr>
                  <w:sdtContent>
                    <w:p>
                      <w:pPr>
                        <w:tabs>
                          <w:tab w:val="left" w:pos="851"/>
                        </w:tabs>
                        <w:ind w:firstLine="720"/>
                        <w:jc w:val="both"/>
                        <w:rPr>
                          <w:color w:val="000000"/>
                          <w:szCs w:val="24"/>
                          <w:lang w:eastAsia="lt-LT"/>
                        </w:rPr>
                      </w:pPr>
                      <w:sdt>
                        <w:sdtPr>
                          <w:alias w:val="Numeris"/>
                          <w:tag w:val="nr_4c4e8fd9b77e47a495b9b87096b561a6"/>
                          <w:lock w:val="sdtLocked"/>
                          <w:richText/>
                        </w:sdtPr>
                        <w:sdtContent>
                          <w:r>
                            <w:rPr>
                              <w:color w:val="000000"/>
                              <w:szCs w:val="24"/>
                              <w:lang w:eastAsia="lt-LT"/>
                            </w:rPr>
                            <w:t>119.2</w:t>
                          </w:r>
                        </w:sdtContent>
                      </w:sdt>
                      <w:r>
                        <w:rPr>
                          <w:color w:val="000000"/>
                          <w:szCs w:val="24"/>
                          <w:lang w:eastAsia="lt-LT"/>
                        </w:rPr>
                        <w:t>. išlaidų kompensavimo su avanso mokėjimu, kai avansas nėra EK tinkamos deklaruoti išlaidos;</w:t>
                      </w:r>
                    </w:p>
                  </w:sdtContent>
                </w:sdt>
                <w:sdt>
                  <w:sdtPr>
                    <w:alias w:val="119.3 pp."/>
                    <w:tag w:val="part_c6895c19fb6547abae4cab36e11497c1"/>
                    <w:lock w:val="sdtLocked"/>
                    <w:richText/>
                  </w:sdtPr>
                  <w:sdtContent>
                    <w:p>
                      <w:pPr>
                        <w:tabs>
                          <w:tab w:val="left" w:pos="851"/>
                        </w:tabs>
                        <w:ind w:firstLine="720"/>
                        <w:jc w:val="both"/>
                        <w:rPr>
                          <w:color w:val="000000"/>
                          <w:szCs w:val="24"/>
                          <w:lang w:eastAsia="lt-LT"/>
                        </w:rPr>
                      </w:pPr>
                      <w:sdt>
                        <w:sdtPr>
                          <w:alias w:val="Numeris"/>
                          <w:tag w:val="nr_c6895c19fb6547abae4cab36e11497c1"/>
                          <w:lock w:val="sdtLocked"/>
                          <w:richText/>
                        </w:sdtPr>
                        <w:sdtContent>
                          <w:r>
                            <w:rPr>
                              <w:color w:val="000000"/>
                              <w:szCs w:val="24"/>
                              <w:lang w:eastAsia="lt-LT"/>
                            </w:rPr>
                            <w:t>119.3</w:t>
                          </w:r>
                        </w:sdtContent>
                      </w:sdt>
                      <w:r>
                        <w:rPr>
                          <w:color w:val="000000"/>
                          <w:szCs w:val="24"/>
                          <w:lang w:eastAsia="lt-LT"/>
                        </w:rPr>
                        <w:t>. sąskaitų apmokėjimo.</w:t>
                      </w:r>
                    </w:p>
                  </w:sdtContent>
                </w:sdt>
              </w:sdtContent>
            </w:sdt>
            <w:sdt>
              <w:sdtPr>
                <w:alias w:val="120 p."/>
                <w:tag w:val="part_a6a592366bef414e892148f9bc1a9e56"/>
                <w:lock w:val="sdtLocked"/>
                <w:richText/>
              </w:sdtPr>
              <w:sdtContent>
                <w:p>
                  <w:pPr>
                    <w:tabs>
                      <w:tab w:val="left" w:pos="851"/>
                    </w:tabs>
                    <w:ind w:firstLine="720"/>
                    <w:jc w:val="both"/>
                    <w:textAlignment w:val="baseline"/>
                    <w:rPr>
                      <w:rFonts w:eastAsia="Calibri"/>
                      <w:szCs w:val="24"/>
                      <w:lang w:eastAsia="lt-LT"/>
                    </w:rPr>
                  </w:pPr>
                  <w:sdt>
                    <w:sdtPr>
                      <w:alias w:val="Numeris"/>
                      <w:tag w:val="nr_a6a592366bef414e892148f9bc1a9e56"/>
                      <w:lock w:val="sdtLocked"/>
                      <w:richText/>
                    </w:sdtPr>
                    <w:sdtContent>
                      <w:r>
                        <w:rPr>
                          <w:color w:val="000000"/>
                          <w:szCs w:val="24"/>
                          <w:lang w:eastAsia="lt-LT"/>
                        </w:rPr>
                        <w:t>120</w:t>
                      </w:r>
                    </w:sdtContent>
                  </w:sdt>
                  <w:r>
                    <w:rPr>
                      <w:color w:val="000000"/>
                      <w:szCs w:val="24"/>
                      <w:lang w:eastAsia="lt-LT"/>
                    </w:rPr>
                    <w:t xml:space="preserve">. </w:t>
                  </w:r>
                  <w:r>
                    <w:rPr>
                      <w:rFonts w:eastAsia="Calibri"/>
                      <w:szCs w:val="24"/>
                      <w:lang w:eastAsia="lt-LT"/>
                    </w:rPr>
                    <w:t xml:space="preserve">Paramos lėšų išmokėjimo būdai ir jų taikymo tvarka nustatyta Administravimo taisyklėse. </w:t>
                  </w:r>
                </w:p>
              </w:sdtContent>
            </w:sdt>
            <w:sdt>
              <w:sdtPr>
                <w:alias w:val="121 p."/>
                <w:tag w:val="part_262f27ffc357426b86b4fa5257824d7b"/>
                <w:lock w:val="sdtLocked"/>
                <w:richText/>
              </w:sdtPr>
              <w:sdtContent>
                <w:p>
                  <w:pPr>
                    <w:tabs>
                      <w:tab w:val="left" w:pos="851"/>
                    </w:tabs>
                    <w:ind w:firstLine="720"/>
                    <w:jc w:val="both"/>
                    <w:rPr>
                      <w:strike/>
                      <w:color w:val="000000"/>
                      <w:szCs w:val="24"/>
                      <w:lang w:eastAsia="lt-LT"/>
                    </w:rPr>
                  </w:pPr>
                  <w:sdt>
                    <w:sdtPr>
                      <w:alias w:val="Numeris"/>
                      <w:tag w:val="nr_262f27ffc357426b86b4fa5257824d7b"/>
                      <w:lock w:val="sdtLocked"/>
                      <w:richText/>
                    </w:sdtPr>
                    <w:sdtContent>
                      <w:r>
                        <w:rPr>
                          <w:rFonts w:eastAsia="Calibri"/>
                          <w:szCs w:val="24"/>
                          <w:lang w:eastAsia="lt-LT"/>
                        </w:rPr>
                        <w:t>121</w:t>
                      </w:r>
                    </w:sdtContent>
                  </w:sdt>
                  <w:r>
                    <w:rPr>
                      <w:rFonts w:eastAsia="Calibri"/>
                      <w:szCs w:val="24"/>
                      <w:lang w:eastAsia="lt-LT"/>
                    </w:rPr>
                    <w:t xml:space="preserve">. </w:t>
                  </w:r>
                  <w:r>
                    <w:rPr>
                      <w:szCs w:val="24"/>
                      <w:lang w:eastAsia="lt-LT"/>
                    </w:rPr>
                    <w:t xml:space="preserve">Po Strategijos patvirtinimo projekto vykdytojas pateikia Agentūrai avanso mokėjimo prašymą. Avanso dydis projekto vykdytojui gali siekti iki 40 proc. paramos </w:t>
                  </w:r>
                  <w:r>
                    <w:rPr>
                      <w:color w:val="000000"/>
                      <w:szCs w:val="24"/>
                      <w:lang w:eastAsia="lt-LT"/>
                    </w:rPr>
                    <w:t>sumos.</w:t>
                  </w:r>
                </w:p>
              </w:sdtContent>
            </w:sdt>
            <w:sdt>
              <w:sdtPr>
                <w:alias w:val="122 p."/>
                <w:tag w:val="part_1f4297ba6925491fb56b824fedce260c"/>
                <w:lock w:val="sdtLocked"/>
                <w:richText/>
              </w:sdtPr>
              <w:sdtContent>
                <w:p>
                  <w:pPr>
                    <w:tabs>
                      <w:tab w:val="left" w:pos="851"/>
                      <w:tab w:val="left" w:pos="1418"/>
                    </w:tabs>
                    <w:ind w:firstLine="720"/>
                    <w:jc w:val="both"/>
                    <w:rPr>
                      <w:rFonts w:eastAsia="Calibri"/>
                      <w:szCs w:val="24"/>
                      <w:lang w:eastAsia="lt-LT"/>
                    </w:rPr>
                  </w:pPr>
                  <w:sdt>
                    <w:sdtPr>
                      <w:alias w:val="Numeris"/>
                      <w:tag w:val="nr_1f4297ba6925491fb56b824fedce260c"/>
                      <w:lock w:val="sdtLocked"/>
                      <w:richText/>
                    </w:sdtPr>
                    <w:sdtContent>
                      <w:r>
                        <w:rPr>
                          <w:rFonts w:eastAsia="Calibri"/>
                          <w:szCs w:val="24"/>
                          <w:lang w:eastAsia="lt-LT"/>
                        </w:rPr>
                        <w:t>122</w:t>
                      </w:r>
                    </w:sdtContent>
                  </w:sdt>
                  <w:r>
                    <w:rPr>
                      <w:rFonts w:eastAsia="Calibri"/>
                      <w:szCs w:val="24"/>
                      <w:lang w:eastAsia="lt-LT"/>
                    </w:rPr>
                    <w:t xml:space="preserve">. Paramos išmokėjimui papildomai taikomos Strategijos vykdytojai ir </w:t>
                  </w:r>
                  <w:r>
                    <w:rPr>
                      <w:szCs w:val="24"/>
                      <w:shd w:val="clear" w:color="auto" w:fill="FFFFFF"/>
                      <w:lang w:eastAsia="lt-LT"/>
                    </w:rPr>
                    <w:t>Strategijos vykdytojos partnerei (kai taikoma) šios sąlygos</w:t>
                  </w:r>
                  <w:r>
                    <w:rPr>
                      <w:rFonts w:eastAsia="Calibri"/>
                      <w:szCs w:val="24"/>
                      <w:lang w:eastAsia="lt-LT"/>
                    </w:rPr>
                    <w:t>:</w:t>
                  </w:r>
                </w:p>
                <w:sdt>
                  <w:sdtPr>
                    <w:alias w:val="122.1 pp."/>
                    <w:tag w:val="part_01a3b154493e478587a13de019ebb24d"/>
                    <w:lock w:val="sdtLocked"/>
                    <w:richText/>
                  </w:sdtPr>
                  <w:sdtContent>
                    <w:p>
                      <w:pPr>
                        <w:tabs>
                          <w:tab w:val="left" w:pos="851"/>
                          <w:tab w:val="left" w:pos="1418"/>
                        </w:tabs>
                        <w:ind w:firstLine="720"/>
                        <w:jc w:val="both"/>
                        <w:rPr>
                          <w:color w:val="000000"/>
                          <w:szCs w:val="24"/>
                          <w:lang w:eastAsia="lt-LT"/>
                        </w:rPr>
                      </w:pPr>
                      <w:sdt>
                        <w:sdtPr>
                          <w:alias w:val="Numeris"/>
                          <w:tag w:val="nr_01a3b154493e478587a13de019ebb24d"/>
                          <w:lock w:val="sdtLocked"/>
                          <w:richText/>
                        </w:sdtPr>
                        <w:sdtContent>
                          <w:r>
                            <w:rPr>
                              <w:rFonts w:eastAsia="Calibri"/>
                              <w:szCs w:val="24"/>
                              <w:lang w:eastAsia="lt-LT"/>
                            </w:rPr>
                            <w:t>122.1</w:t>
                          </w:r>
                        </w:sdtContent>
                      </w:sdt>
                      <w:r>
                        <w:rPr>
                          <w:rFonts w:eastAsia="Calibri"/>
                          <w:szCs w:val="24"/>
                          <w:lang w:eastAsia="lt-LT"/>
                        </w:rPr>
                        <w:t>. f</w:t>
                      </w:r>
                      <w:r>
                        <w:rPr>
                          <w:color w:val="000000"/>
                          <w:szCs w:val="24"/>
                          <w:lang w:eastAsia="lt-LT"/>
                        </w:rPr>
                        <w:t>iksuotoji norma, neviršijant 12 proc. tinkamų finansuoti Strategijos išlaidų, taikoma vadovaujantis Taisyklių 1 priede patvirtintu Aprašu;</w:t>
                      </w:r>
                    </w:p>
                  </w:sdtContent>
                </w:sdt>
                <w:sdt>
                  <w:sdtPr>
                    <w:alias w:val="122.2 pp."/>
                    <w:tag w:val="part_6387aceb704643fe8427237c31441ba1"/>
                    <w:lock w:val="sdtLocked"/>
                    <w:richText/>
                  </w:sdtPr>
                  <w:sdtContent>
                    <w:p>
                      <w:pPr>
                        <w:tabs>
                          <w:tab w:val="left" w:pos="851"/>
                          <w:tab w:val="left" w:pos="1418"/>
                        </w:tabs>
                        <w:ind w:firstLine="720"/>
                        <w:jc w:val="both"/>
                        <w:rPr>
                          <w:color w:val="000000"/>
                          <w:szCs w:val="24"/>
                          <w:lang w:eastAsia="lt-LT"/>
                        </w:rPr>
                      </w:pPr>
                      <w:sdt>
                        <w:sdtPr>
                          <w:alias w:val="Numeris"/>
                          <w:tag w:val="nr_6387aceb704643fe8427237c31441ba1"/>
                          <w:lock w:val="sdtLocked"/>
                          <w:richText/>
                        </w:sdtPr>
                        <w:sdtContent>
                          <w:r>
                            <w:rPr>
                              <w:color w:val="000000"/>
                              <w:szCs w:val="24"/>
                              <w:lang w:eastAsia="lt-LT"/>
                            </w:rPr>
                            <w:t>122.2</w:t>
                          </w:r>
                        </w:sdtContent>
                      </w:sdt>
                      <w:r>
                        <w:rPr>
                          <w:color w:val="000000"/>
                          <w:szCs w:val="24"/>
                          <w:lang w:eastAsia="lt-LT"/>
                        </w:rPr>
                        <w:t xml:space="preserve">. Strategijos įgyvendinimo metu išlaidoms, apmokamoms taikant fiksuotąją normą, pagrįsti išlaidų patyrimo ir apmokėjimo dokumentai neteikiami, išskyrus atvejus, numatytus Aprašo 15 punkte. Agentūra, kilus įtarimų ir (arba) gavus skundą, kad </w:t>
                      </w:r>
                      <w:r>
                        <w:rPr>
                          <w:rFonts w:eastAsia="Calibri"/>
                          <w:szCs w:val="24"/>
                          <w:lang w:eastAsia="lt-LT"/>
                        </w:rPr>
                        <w:t xml:space="preserve">Strategijos vykdytoja ir (arba) </w:t>
                      </w:r>
                      <w:r>
                        <w:rPr>
                          <w:color w:val="000000"/>
                          <w:szCs w:val="24"/>
                          <w:shd w:val="clear" w:color="auto" w:fill="FFFFFF"/>
                          <w:lang w:eastAsia="lt-LT"/>
                        </w:rPr>
                        <w:t xml:space="preserve">Strategijos vykdytojos partnerė </w:t>
                      </w:r>
                      <w:r>
                        <w:rPr>
                          <w:color w:val="000000"/>
                          <w:szCs w:val="24"/>
                          <w:lang w:eastAsia="lt-LT"/>
                        </w:rPr>
                        <w:t xml:space="preserve">neskaidriai naudoja Strategijos </w:t>
                      </w:r>
                      <w:r>
                        <w:rPr>
                          <w:szCs w:val="24"/>
                          <w:lang w:eastAsia="lt-LT"/>
                        </w:rPr>
                        <w:t xml:space="preserve">administravimui skirtas lėšas, turi teisę atlikti patikrą vietoje, kurios metu patikrinami su mokėjimo </w:t>
                      </w:r>
                      <w:r>
                        <w:rPr>
                          <w:color w:val="000000"/>
                          <w:szCs w:val="24"/>
                          <w:lang w:eastAsia="lt-LT"/>
                        </w:rPr>
                        <w:t>prašymu (-ais) susiję išlaidų patyrimo ir apmokėjimo dokumentai;</w:t>
                      </w:r>
                    </w:p>
                  </w:sdtContent>
                </w:sdt>
                <w:sdt>
                  <w:sdtPr>
                    <w:alias w:val="122.3 pp."/>
                    <w:tag w:val="part_8aa384c871244cbcb1d30ed9f379f17c"/>
                    <w:lock w:val="sdtLocked"/>
                    <w:richText/>
                  </w:sdtPr>
                  <w:sdtContent>
                    <w:p>
                      <w:pPr>
                        <w:tabs>
                          <w:tab w:val="left" w:pos="851"/>
                        </w:tabs>
                        <w:ind w:firstLine="720"/>
                        <w:jc w:val="both"/>
                        <w:rPr>
                          <w:strike/>
                          <w:color w:val="000000"/>
                          <w:szCs w:val="24"/>
                          <w:lang w:eastAsia="lt-LT"/>
                        </w:rPr>
                      </w:pPr>
                      <w:sdt>
                        <w:sdtPr>
                          <w:alias w:val="Numeris"/>
                          <w:tag w:val="nr_8aa384c871244cbcb1d30ed9f379f17c"/>
                          <w:lock w:val="sdtLocked"/>
                          <w:richText/>
                        </w:sdtPr>
                        <w:sdtContent>
                          <w:r>
                            <w:rPr>
                              <w:color w:val="000000"/>
                              <w:szCs w:val="24"/>
                              <w:lang w:eastAsia="lt-LT"/>
                            </w:rPr>
                            <w:t>122.3</w:t>
                          </w:r>
                        </w:sdtContent>
                      </w:sdt>
                      <w:r>
                        <w:rPr>
                          <w:color w:val="000000"/>
                          <w:szCs w:val="24"/>
                          <w:lang w:eastAsia="lt-LT"/>
                        </w:rPr>
                        <w:t>. kai Strategijos administravimui išlaidos apmokamos išlaidų kompensavimo su avanso mokėjimu būdu, po Strategijos patvirtinimo Strategijos vykdytoja ir Strategijos vykdytojos partnerė (kai taikoma) pateikia Agentūrai avanso mokėjimo prašymą. Avanso dydis gali siekti iki 40 proc. paramos Strategijos administravimui numatytos sumos ir Strategijos vykdytojos ir Strategijos vykdytojos partnerės (kai taikoma) išlaidų poreikio plane</w:t>
                      </w:r>
                      <w:r>
                        <w:rPr>
                          <w:b/>
                          <w:bCs/>
                          <w:color w:val="000000"/>
                          <w:szCs w:val="24"/>
                          <w:lang w:eastAsia="lt-LT"/>
                        </w:rPr>
                        <w:t xml:space="preserve"> </w:t>
                      </w:r>
                      <w:r>
                        <w:rPr>
                          <w:color w:val="000000"/>
                          <w:szCs w:val="24"/>
                          <w:lang w:eastAsia="lt-LT"/>
                        </w:rPr>
                        <w:t>pagrįsto savo dalies išlaidų poreikio;</w:t>
                      </w:r>
                    </w:p>
                  </w:sdtContent>
                </w:sdt>
                <w:sdt>
                  <w:sdtPr>
                    <w:alias w:val="122.4 pp."/>
                    <w:tag w:val="part_9afc573c96924b62b75d26a709b9da5f"/>
                    <w:lock w:val="sdtLocked"/>
                    <w:richText/>
                  </w:sdtPr>
                  <w:sdtContent>
                    <w:p>
                      <w:pPr>
                        <w:tabs>
                          <w:tab w:val="left" w:pos="851"/>
                        </w:tabs>
                        <w:ind w:firstLine="720"/>
                        <w:jc w:val="both"/>
                        <w:rPr>
                          <w:strike/>
                          <w:color w:val="000000"/>
                          <w:szCs w:val="24"/>
                          <w:lang w:eastAsia="lt-LT"/>
                        </w:rPr>
                      </w:pPr>
                      <w:sdt>
                        <w:sdtPr>
                          <w:alias w:val="Numeris"/>
                          <w:tag w:val="nr_9afc573c96924b62b75d26a709b9da5f"/>
                          <w:lock w:val="sdtLocked"/>
                          <w:richText/>
                        </w:sdtPr>
                        <w:sdtContent>
                          <w:r>
                            <w:rPr>
                              <w:color w:val="000000"/>
                              <w:szCs w:val="24"/>
                              <w:lang w:eastAsia="lt-LT"/>
                            </w:rPr>
                            <w:t>122.4</w:t>
                          </w:r>
                        </w:sdtContent>
                      </w:sdt>
                      <w:r>
                        <w:rPr>
                          <w:color w:val="000000"/>
                          <w:szCs w:val="24"/>
                          <w:lang w:eastAsia="lt-LT"/>
                        </w:rPr>
                        <w:t xml:space="preserve">. gavusi avansą, Strategijos vykdytoja, </w:t>
                      </w:r>
                      <w:r>
                        <w:rPr>
                          <w:color w:val="000000"/>
                          <w:szCs w:val="24"/>
                          <w:shd w:val="clear" w:color="auto" w:fill="FFFFFF"/>
                          <w:lang w:eastAsia="lt-LT"/>
                        </w:rPr>
                        <w:t>Strategijos vykdytojos partnerė</w:t>
                      </w:r>
                      <w:r>
                        <w:rPr>
                          <w:color w:val="000000"/>
                          <w:szCs w:val="24"/>
                          <w:lang w:eastAsia="lt-LT"/>
                        </w:rPr>
                        <w:t xml:space="preserve"> pradeda įgyvendinti Strategiją ir pirmąjį mokėjimo prašymą teikia Agentūrai ne vėliau kaip po 6 mėnesių nuo avanso gavimo dienos;</w:t>
                      </w:r>
                    </w:p>
                  </w:sdtContent>
                </w:sdt>
                <w:sdt>
                  <w:sdtPr>
                    <w:alias w:val="122.5 pp."/>
                    <w:tag w:val="part_a290a77a4d91407ca0ec3990ccfa270f"/>
                    <w:lock w:val="sdtLocked"/>
                    <w:richText/>
                  </w:sdtPr>
                  <w:sdtContent>
                    <w:p>
                      <w:pPr>
                        <w:tabs>
                          <w:tab w:val="left" w:pos="851"/>
                        </w:tabs>
                        <w:ind w:firstLine="720"/>
                        <w:jc w:val="both"/>
                        <w:textAlignment w:val="baseline"/>
                        <w:rPr>
                          <w:color w:val="000000"/>
                          <w:szCs w:val="24"/>
                          <w:lang w:eastAsia="lt-LT"/>
                        </w:rPr>
                      </w:pPr>
                      <w:sdt>
                        <w:sdtPr>
                          <w:alias w:val="Numeris"/>
                          <w:tag w:val="nr_a290a77a4d91407ca0ec3990ccfa270f"/>
                          <w:lock w:val="sdtLocked"/>
                          <w:richText/>
                        </w:sdtPr>
                        <w:sdtContent>
                          <w:r>
                            <w:rPr>
                              <w:color w:val="000000"/>
                              <w:szCs w:val="24"/>
                              <w:lang w:eastAsia="lt-LT"/>
                            </w:rPr>
                            <w:t>122.5</w:t>
                          </w:r>
                        </w:sdtContent>
                      </w:sdt>
                      <w:r>
                        <w:rPr>
                          <w:color w:val="000000"/>
                          <w:szCs w:val="24"/>
                          <w:lang w:eastAsia="lt-LT"/>
                        </w:rPr>
                        <w:t>. mokėjimo prašymai teikiami 1 kartą per metus iki kiekvienų metų spalio 15 d., išskyrus galutinį mokėjimo prašymą;</w:t>
                      </w:r>
                    </w:p>
                  </w:sdtContent>
                </w:sdt>
                <w:sdt>
                  <w:sdtPr>
                    <w:alias w:val="122.6 pp."/>
                    <w:tag w:val="part_5dff1efb732d46a49183b864cc159574"/>
                    <w:lock w:val="sdtLocked"/>
                    <w:richText/>
                  </w:sdtPr>
                  <w:sdtContent>
                    <w:p>
                      <w:pPr>
                        <w:tabs>
                          <w:tab w:val="left" w:pos="851"/>
                        </w:tabs>
                        <w:ind w:firstLine="720"/>
                        <w:jc w:val="both"/>
                        <w:textAlignment w:val="baseline"/>
                        <w:rPr>
                          <w:color w:val="000000"/>
                          <w:szCs w:val="24"/>
                          <w:lang w:eastAsia="lt-LT"/>
                        </w:rPr>
                      </w:pPr>
                      <w:sdt>
                        <w:sdtPr>
                          <w:alias w:val="Numeris"/>
                          <w:tag w:val="nr_5dff1efb732d46a49183b864cc159574"/>
                          <w:lock w:val="sdtLocked"/>
                          <w:richText/>
                        </w:sdtPr>
                        <w:sdtContent>
                          <w:r>
                            <w:rPr>
                              <w:color w:val="000000"/>
                              <w:szCs w:val="24"/>
                              <w:lang w:eastAsia="lt-LT"/>
                            </w:rPr>
                            <w:t>122.6</w:t>
                          </w:r>
                        </w:sdtContent>
                      </w:sdt>
                      <w:r>
                        <w:rPr>
                          <w:color w:val="000000"/>
                          <w:szCs w:val="24"/>
                          <w:lang w:eastAsia="lt-LT"/>
                        </w:rPr>
                        <w:t xml:space="preserve">. galutinis mokėjimo prašymas, kurio sudėtinė dalis yra galutinė Strategijos įgyvendinimo ataskaita, teikiamas įgyvendinus Strategiją, bet ne vėliau kaip iki 2029 m. rugsėjo 30 d.; </w:t>
                      </w:r>
                    </w:p>
                  </w:sdtContent>
                </w:sdt>
                <w:sdt>
                  <w:sdtPr>
                    <w:alias w:val="122.7 pp."/>
                    <w:tag w:val="part_df68bebe9d9a4969b2bf4fd562d96e94"/>
                    <w:lock w:val="sdtLocked"/>
                    <w:richText/>
                  </w:sdtPr>
                  <w:sdtContent>
                    <w:p>
                      <w:pPr>
                        <w:tabs>
                          <w:tab w:val="left" w:pos="851"/>
                        </w:tabs>
                        <w:ind w:firstLine="720"/>
                        <w:jc w:val="both"/>
                        <w:textAlignment w:val="baseline"/>
                        <w:rPr>
                          <w:color w:val="000000"/>
                          <w:szCs w:val="24"/>
                          <w:lang w:eastAsia="lt-LT"/>
                        </w:rPr>
                      </w:pPr>
                      <w:sdt>
                        <w:sdtPr>
                          <w:alias w:val="Numeris"/>
                          <w:tag w:val="nr_df68bebe9d9a4969b2bf4fd562d96e94"/>
                          <w:lock w:val="sdtLocked"/>
                          <w:richText/>
                        </w:sdtPr>
                        <w:sdtContent>
                          <w:r>
                            <w:rPr>
                              <w:color w:val="000000"/>
                              <w:szCs w:val="24"/>
                              <w:lang w:eastAsia="lt-LT"/>
                            </w:rPr>
                            <w:t>122.7</w:t>
                          </w:r>
                        </w:sdtContent>
                      </w:sdt>
                      <w:r>
                        <w:rPr>
                          <w:color w:val="000000"/>
                          <w:szCs w:val="24"/>
                          <w:lang w:eastAsia="lt-LT"/>
                        </w:rPr>
                        <w:t xml:space="preserve">. Strategijos vykdytojos, Strategijos vykdytojos partnerės (-ių) pirmajame ir kituose mokėjimo prašymuose deklaruojamos administravimo išlaidų sumos, išmokamos proporcingai projektų vykdytojų, tenkančių kiekvienai VVG, iki Strategijos vykdytojo, Strategijos vykdytojos partnerės (-ių) mokėjimo prašymo teikimo Agentūrai datos, patirtų ir apmokėtų išlaidų sumoms (proc.). </w:t>
                      </w:r>
                    </w:p>
                    <w:p>
                      <w:pPr>
                        <w:tabs>
                          <w:tab w:val="left" w:pos="851"/>
                        </w:tabs>
                        <w:jc w:val="center"/>
                        <w:rPr>
                          <w:b/>
                          <w:bCs/>
                          <w:color w:val="000000"/>
                          <w:szCs w:val="24"/>
                          <w:lang w:eastAsia="lt-LT"/>
                        </w:rPr>
                      </w:pPr>
                    </w:p>
                  </w:sdtContent>
                </w:sdt>
              </w:sdtContent>
            </w:sdt>
          </w:sdtContent>
        </w:sdt>
        <w:sdt>
          <w:sdtPr>
            <w:alias w:val="skyrius"/>
            <w:tag w:val="part_4873498fd41b4098b23321ea7fd8037c"/>
            <w:lock w:val="sdtLocked"/>
            <w:richText/>
          </w:sdtPr>
          <w:sdtContent>
            <w:p>
              <w:pPr>
                <w:tabs>
                  <w:tab w:val="left" w:pos="851"/>
                </w:tabs>
                <w:jc w:val="center"/>
                <w:rPr>
                  <w:color w:val="000000"/>
                  <w:szCs w:val="24"/>
                  <w:lang w:eastAsia="lt-LT"/>
                </w:rPr>
              </w:pPr>
              <w:sdt>
                <w:sdtPr>
                  <w:alias w:val="Numeris"/>
                  <w:tag w:val="nr_4873498fd41b4098b23321ea7fd8037c"/>
                  <w:lock w:val="sdtLocked"/>
                  <w:richText/>
                </w:sdtPr>
                <w:sdtContent>
                  <w:r>
                    <w:rPr>
                      <w:b/>
                      <w:bCs/>
                      <w:color w:val="000000"/>
                      <w:szCs w:val="24"/>
                      <w:lang w:eastAsia="lt-LT"/>
                    </w:rPr>
                    <w:t>IX</w:t>
                  </w:r>
                </w:sdtContent>
              </w:sdt>
              <w:r>
                <w:rPr>
                  <w:b/>
                  <w:bCs/>
                  <w:color w:val="000000"/>
                  <w:szCs w:val="24"/>
                  <w:lang w:eastAsia="lt-LT"/>
                </w:rPr>
                <w:t xml:space="preserve"> SKYRIUS</w:t>
              </w:r>
            </w:p>
            <w:p>
              <w:pPr>
                <w:tabs>
                  <w:tab w:val="left" w:pos="851"/>
                </w:tabs>
                <w:jc w:val="center"/>
                <w:rPr>
                  <w:color w:val="000000"/>
                  <w:szCs w:val="24"/>
                  <w:lang w:eastAsia="lt-LT"/>
                </w:rPr>
              </w:pPr>
              <w:sdt>
                <w:sdtPr>
                  <w:alias w:val="Pavadinimas"/>
                  <w:tag w:val="title_4873498fd41b4098b23321ea7fd8037c"/>
                  <w:lock w:val="sdtLocked"/>
                  <w:richText/>
                </w:sdtPr>
                <w:sdtContent>
                  <w:r>
                    <w:rPr>
                      <w:b/>
                      <w:bCs/>
                      <w:color w:val="000000"/>
                      <w:szCs w:val="24"/>
                      <w:lang w:eastAsia="lt-LT"/>
                    </w:rPr>
                    <w:t>STRATEGIJOS ĮGYVENDINIMO VIEŠINIMAS</w:t>
                  </w:r>
                </w:sdtContent>
              </w:sdt>
            </w:p>
            <w:p>
              <w:pPr>
                <w:tabs>
                  <w:tab w:val="left" w:pos="851"/>
                </w:tabs>
                <w:ind w:firstLine="720"/>
                <w:jc w:val="both"/>
                <w:rPr>
                  <w:color w:val="000000"/>
                  <w:szCs w:val="24"/>
                  <w:lang w:eastAsia="lt-LT"/>
                </w:rPr>
              </w:pPr>
            </w:p>
            <w:sdt>
              <w:sdtPr>
                <w:alias w:val="123 p."/>
                <w:tag w:val="part_1ca3f741d252430e8717010cd64e8dfe"/>
                <w:lock w:val="sdtLocked"/>
                <w:richText/>
              </w:sdtPr>
              <w:sdtContent>
                <w:p>
                  <w:pPr>
                    <w:tabs>
                      <w:tab w:val="left" w:pos="851"/>
                    </w:tabs>
                    <w:ind w:firstLine="720"/>
                    <w:jc w:val="both"/>
                    <w:rPr>
                      <w:color w:val="000000"/>
                      <w:szCs w:val="24"/>
                      <w:lang w:eastAsia="lt-LT"/>
                    </w:rPr>
                  </w:pPr>
                  <w:sdt>
                    <w:sdtPr>
                      <w:alias w:val="Numeris"/>
                      <w:tag w:val="nr_1ca3f741d252430e8717010cd64e8dfe"/>
                      <w:lock w:val="sdtLocked"/>
                      <w:richText/>
                    </w:sdtPr>
                    <w:sdtContent>
                      <w:r>
                        <w:rPr>
                          <w:color w:val="000000"/>
                          <w:szCs w:val="24"/>
                          <w:lang w:eastAsia="lt-LT"/>
                        </w:rPr>
                        <w:t>123</w:t>
                      </w:r>
                    </w:sdtContent>
                  </w:sdt>
                  <w:r>
                    <w:rPr>
                      <w:color w:val="000000"/>
                      <w:szCs w:val="24"/>
                      <w:lang w:eastAsia="lt-LT"/>
                    </w:rPr>
                    <w:t xml:space="preserve">. Projektų vykdytojai privalo viešinti savo  projektų įgyvendinimą. Strategijos vykdytoja ir Strategijos vykdytojos partnerė (kai taikoma) privalo viešinti Strategijos įgyvendinimą ir aktyvinti savo atstovaujamos teritorijos gyventojus dalyvauti įgyvendinant Strategiją. Strategijos ir projektų įgyvendinimo viešinimą Strategijos vykdytoja, Strategijos vykdytojos partnerė (kai taikoma) ir projektų vykdytojai turi vykdyti pagal </w:t>
                  </w:r>
                  <w:r>
                    <w:rPr>
                      <w:rFonts w:eastAsia="Calibri"/>
                      <w:szCs w:val="24"/>
                      <w:lang w:eastAsia="lt-LT"/>
                    </w:rPr>
                    <w:t>Suteiktos paramos iš EŽŪFKP lėšų pagal Viešinimo taisykles.</w:t>
                  </w:r>
                </w:p>
                <w:p>
                  <w:pPr>
                    <w:tabs>
                      <w:tab w:val="left" w:pos="851"/>
                    </w:tabs>
                    <w:ind w:firstLine="720"/>
                    <w:jc w:val="both"/>
                    <w:rPr>
                      <w:b/>
                      <w:bCs/>
                      <w:color w:val="000000"/>
                      <w:szCs w:val="24"/>
                      <w:lang w:eastAsia="lt-LT"/>
                    </w:rPr>
                  </w:pPr>
                </w:p>
              </w:sdtContent>
            </w:sdt>
          </w:sdtContent>
        </w:sdt>
        <w:sdt>
          <w:sdtPr>
            <w:alias w:val="skyrius"/>
            <w:tag w:val="part_99c94f9d93de4a4d83f743b3a2b8fdc7"/>
            <w:lock w:val="sdtLocked"/>
            <w:richText/>
          </w:sdtPr>
          <w:sdtContent>
            <w:p>
              <w:pPr>
                <w:tabs>
                  <w:tab w:val="left" w:pos="851"/>
                </w:tabs>
                <w:jc w:val="center"/>
                <w:rPr>
                  <w:color w:val="000000"/>
                  <w:szCs w:val="24"/>
                  <w:lang w:eastAsia="lt-LT"/>
                </w:rPr>
              </w:pPr>
              <w:sdt>
                <w:sdtPr>
                  <w:alias w:val="Numeris"/>
                  <w:tag w:val="nr_99c94f9d93de4a4d83f743b3a2b8fdc7"/>
                  <w:lock w:val="sdtLocked"/>
                  <w:richText/>
                </w:sdtPr>
                <w:sdtContent>
                  <w:r>
                    <w:rPr>
                      <w:b/>
                      <w:bCs/>
                      <w:color w:val="000000"/>
                      <w:szCs w:val="24"/>
                      <w:lang w:eastAsia="lt-LT"/>
                    </w:rPr>
                    <w:t>X</w:t>
                  </w:r>
                </w:sdtContent>
              </w:sdt>
              <w:r>
                <w:rPr>
                  <w:b/>
                  <w:bCs/>
                  <w:color w:val="000000"/>
                  <w:szCs w:val="24"/>
                  <w:lang w:eastAsia="lt-LT"/>
                </w:rPr>
                <w:t xml:space="preserve"> SKYRIUS</w:t>
              </w:r>
            </w:p>
            <w:p>
              <w:pPr>
                <w:tabs>
                  <w:tab w:val="left" w:pos="851"/>
                </w:tabs>
                <w:jc w:val="center"/>
                <w:rPr>
                  <w:color w:val="000000"/>
                  <w:szCs w:val="24"/>
                  <w:lang w:eastAsia="lt-LT"/>
                </w:rPr>
              </w:pPr>
              <w:sdt>
                <w:sdtPr>
                  <w:alias w:val="Pavadinimas"/>
                  <w:tag w:val="title_99c94f9d93de4a4d83f743b3a2b8fdc7"/>
                  <w:lock w:val="sdtLocked"/>
                  <w:richText/>
                </w:sdtPr>
                <w:sdtContent>
                  <w:r>
                    <w:rPr>
                      <w:b/>
                      <w:bCs/>
                      <w:color w:val="000000"/>
                      <w:szCs w:val="24"/>
                      <w:lang w:eastAsia="lt-LT"/>
                    </w:rPr>
                    <w:t>STRATEGIJOS IR PROJEKTŲ ĮGYVENDINIMO PRIEŽIŪRA</w:t>
                  </w:r>
                </w:sdtContent>
              </w:sdt>
            </w:p>
            <w:p>
              <w:pPr>
                <w:tabs>
                  <w:tab w:val="left" w:pos="851"/>
                </w:tabs>
                <w:ind w:firstLine="720"/>
                <w:jc w:val="both"/>
                <w:rPr>
                  <w:rFonts w:eastAsia="Calibri"/>
                  <w:b/>
                  <w:szCs w:val="24"/>
                  <w:lang w:eastAsia="lt-LT"/>
                </w:rPr>
              </w:pPr>
            </w:p>
            <w:sdt>
              <w:sdtPr>
                <w:alias w:val="124 p."/>
                <w:tag w:val="part_c1ee002e2ce848ce9fbce69260196cb2"/>
                <w:lock w:val="sdtLocked"/>
                <w:richText/>
              </w:sdtPr>
              <w:sdtContent>
                <w:p>
                  <w:pPr>
                    <w:tabs>
                      <w:tab w:val="left" w:pos="851"/>
                    </w:tabs>
                    <w:ind w:firstLine="720"/>
                    <w:jc w:val="both"/>
                    <w:rPr>
                      <w:rFonts w:eastAsia="Calibri"/>
                      <w:szCs w:val="24"/>
                      <w:lang w:eastAsia="lt-LT"/>
                    </w:rPr>
                  </w:pPr>
                  <w:sdt>
                    <w:sdtPr>
                      <w:alias w:val="Numeris"/>
                      <w:tag w:val="nr_c1ee002e2ce848ce9fbce69260196cb2"/>
                      <w:lock w:val="sdtLocked"/>
                      <w:richText/>
                    </w:sdtPr>
                    <w:sdtContent>
                      <w:r>
                        <w:rPr>
                          <w:rFonts w:eastAsia="Calibri"/>
                          <w:szCs w:val="24"/>
                          <w:lang w:eastAsia="lt-LT"/>
                        </w:rPr>
                        <w:t>124</w:t>
                      </w:r>
                    </w:sdtContent>
                  </w:sdt>
                  <w:r>
                    <w:rPr>
                      <w:rFonts w:eastAsia="Calibri"/>
                      <w:szCs w:val="24"/>
                      <w:lang w:eastAsia="lt-LT"/>
                    </w:rPr>
                    <w:t>. Strategijos ir projektų įgyvendinimo priežiūrą vykdo Agentūra vadovaudamasi Administravimo taisyklių nuostatomis.</w:t>
                  </w:r>
                </w:p>
              </w:sdtContent>
            </w:sdt>
            <w:sdt>
              <w:sdtPr>
                <w:alias w:val="125 p."/>
                <w:tag w:val="part_a0e7d7e00d4340e4b4d5bffa10cd983f"/>
                <w:lock w:val="sdtLocked"/>
                <w:richText/>
              </w:sdtPr>
              <w:sdtContent>
                <w:p>
                  <w:pPr>
                    <w:tabs>
                      <w:tab w:val="left" w:pos="851"/>
                    </w:tabs>
                    <w:ind w:firstLine="720"/>
                    <w:jc w:val="both"/>
                    <w:rPr>
                      <w:color w:val="000000"/>
                      <w:szCs w:val="24"/>
                      <w:lang w:eastAsia="lt-LT"/>
                    </w:rPr>
                  </w:pPr>
                  <w:sdt>
                    <w:sdtPr>
                      <w:alias w:val="Numeris"/>
                      <w:tag w:val="nr_a0e7d7e00d4340e4b4d5bffa10cd983f"/>
                      <w:lock w:val="sdtLocked"/>
                      <w:richText/>
                    </w:sdtPr>
                    <w:sdtContent>
                      <w:r>
                        <w:rPr>
                          <w:rFonts w:eastAsia="Calibri"/>
                          <w:szCs w:val="24"/>
                          <w:lang w:eastAsia="lt-LT"/>
                        </w:rPr>
                        <w:t>125</w:t>
                      </w:r>
                    </w:sdtContent>
                  </w:sdt>
                  <w:r>
                    <w:rPr>
                      <w:rFonts w:eastAsia="Calibri"/>
                      <w:szCs w:val="24"/>
                      <w:lang w:eastAsia="lt-LT"/>
                    </w:rPr>
                    <w:t xml:space="preserve">. </w:t>
                  </w:r>
                  <w:r>
                    <w:rPr>
                      <w:szCs w:val="24"/>
                      <w:lang w:eastAsia="lt-LT"/>
                    </w:rPr>
                    <w:t xml:space="preserve">Jeigu </w:t>
                  </w:r>
                  <w:r>
                    <w:rPr>
                      <w:rFonts w:eastAsia="Calibri"/>
                      <w:szCs w:val="24"/>
                      <w:lang w:eastAsia="lt-LT"/>
                    </w:rPr>
                    <w:t xml:space="preserve">Strategijos ir projektų </w:t>
                  </w:r>
                  <w:r>
                    <w:rPr>
                      <w:szCs w:val="24"/>
                      <w:lang w:eastAsia="lt-LT"/>
                    </w:rPr>
                    <w:t xml:space="preserve">patikros metu nustatoma pažeidimų, Agentūra priima sprendimus, vadovaudamasi Sankcijų už teisės aktų nuostatų pažeidimus įgyvendinant Lietuvos žemės ūkio ir kaimo plėtros 2023–2027 metų strateginio plano intervencines priemones taikymo metodika, patvirtinta Lietuvos Respublikos žemės ūkio ministro 2023 m. vasario 14 d įsakymu Nr. 3D-80 „Dėl Sankcijų už teisės aktų nuostatų pažeidimus įgyvendinant Lietuvos žemės ūkio ir kaimo plėtros 2023–2027 metų strateginio plano intervencines priemones taikymo metodikos patvirtinimo“ (toliau – Sankcijų metodika). </w:t>
                  </w:r>
                </w:p>
                <w:p>
                  <w:pPr>
                    <w:tabs>
                      <w:tab w:val="left" w:pos="851"/>
                    </w:tabs>
                    <w:ind w:firstLine="720"/>
                    <w:jc w:val="both"/>
                    <w:rPr>
                      <w:color w:val="000000"/>
                      <w:szCs w:val="24"/>
                      <w:lang w:eastAsia="lt-LT"/>
                    </w:rPr>
                  </w:pPr>
                </w:p>
              </w:sdtContent>
            </w:sdt>
          </w:sdtContent>
        </w:sdt>
        <w:sdt>
          <w:sdtPr>
            <w:alias w:val="skyrius"/>
            <w:tag w:val="part_90d98287ae6c43cdb1bbd712229b4e52"/>
            <w:lock w:val="sdtLocked"/>
            <w:richText/>
          </w:sdtPr>
          <w:sdtContent>
            <w:p>
              <w:pPr>
                <w:tabs>
                  <w:tab w:val="left" w:pos="851"/>
                </w:tabs>
                <w:jc w:val="center"/>
                <w:rPr>
                  <w:color w:val="000000"/>
                  <w:szCs w:val="24"/>
                  <w:lang w:eastAsia="lt-LT"/>
                </w:rPr>
              </w:pPr>
              <w:sdt>
                <w:sdtPr>
                  <w:alias w:val="Numeris"/>
                  <w:tag w:val="nr_90d98287ae6c43cdb1bbd712229b4e52"/>
                  <w:lock w:val="sdtLocked"/>
                  <w:richText/>
                </w:sdtPr>
                <w:sdtContent>
                  <w:r>
                    <w:rPr>
                      <w:b/>
                      <w:bCs/>
                      <w:color w:val="000000"/>
                      <w:szCs w:val="24"/>
                      <w:lang w:eastAsia="lt-LT"/>
                    </w:rPr>
                    <w:t>XI</w:t>
                  </w:r>
                </w:sdtContent>
              </w:sdt>
              <w:r>
                <w:rPr>
                  <w:b/>
                  <w:bCs/>
                  <w:color w:val="000000"/>
                  <w:szCs w:val="24"/>
                  <w:lang w:eastAsia="lt-LT"/>
                </w:rPr>
                <w:t xml:space="preserve"> SKYRIUS</w:t>
              </w:r>
            </w:p>
            <w:p>
              <w:pPr>
                <w:tabs>
                  <w:tab w:val="left" w:pos="851"/>
                </w:tabs>
                <w:jc w:val="center"/>
                <w:rPr>
                  <w:color w:val="000000"/>
                  <w:szCs w:val="24"/>
                  <w:lang w:eastAsia="lt-LT"/>
                </w:rPr>
              </w:pPr>
              <w:sdt>
                <w:sdtPr>
                  <w:alias w:val="Pavadinimas"/>
                  <w:tag w:val="title_90d98287ae6c43cdb1bbd712229b4e52"/>
                  <w:lock w:val="sdtLocked"/>
                  <w:richText/>
                </w:sdtPr>
                <w:sdtContent>
                  <w:r>
                    <w:rPr>
                      <w:b/>
                      <w:bCs/>
                      <w:color w:val="000000"/>
                      <w:szCs w:val="24"/>
                      <w:lang w:eastAsia="lt-LT"/>
                    </w:rPr>
                    <w:t>PATIKROS VIETOJE</w:t>
                  </w:r>
                </w:sdtContent>
              </w:sdt>
            </w:p>
            <w:p>
              <w:pPr>
                <w:tabs>
                  <w:tab w:val="left" w:pos="851"/>
                </w:tabs>
                <w:ind w:firstLine="720"/>
                <w:jc w:val="both"/>
                <w:rPr>
                  <w:color w:val="000000"/>
                  <w:szCs w:val="24"/>
                  <w:lang w:eastAsia="lt-LT"/>
                </w:rPr>
              </w:pPr>
            </w:p>
            <w:sdt>
              <w:sdtPr>
                <w:alias w:val="126 p."/>
                <w:tag w:val="part_cfcfc1f01910474ea5b31a7628759361"/>
                <w:lock w:val="sdtLocked"/>
                <w:richText/>
              </w:sdtPr>
              <w:sdtContent>
                <w:p>
                  <w:pPr>
                    <w:tabs>
                      <w:tab w:val="left" w:pos="851"/>
                    </w:tabs>
                    <w:ind w:firstLine="720"/>
                    <w:jc w:val="both"/>
                    <w:rPr>
                      <w:color w:val="000000"/>
                      <w:szCs w:val="24"/>
                      <w:lang w:eastAsia="lt-LT"/>
                    </w:rPr>
                  </w:pPr>
                  <w:sdt>
                    <w:sdtPr>
                      <w:alias w:val="Numeris"/>
                      <w:tag w:val="nr_cfcfc1f01910474ea5b31a7628759361"/>
                      <w:lock w:val="sdtLocked"/>
                      <w:richText/>
                    </w:sdtPr>
                    <w:sdtContent>
                      <w:r>
                        <w:rPr>
                          <w:color w:val="000000"/>
                          <w:szCs w:val="24"/>
                          <w:lang w:eastAsia="lt-LT"/>
                        </w:rPr>
                        <w:t>126</w:t>
                      </w:r>
                    </w:sdtContent>
                  </w:sdt>
                  <w:r>
                    <w:rPr>
                      <w:color w:val="000000"/>
                      <w:szCs w:val="24"/>
                      <w:lang w:eastAsia="lt-LT"/>
                    </w:rPr>
                    <w:t>. Patikros vietoje atliekamos Administravimo taisyklėse nustatyta tvarka.</w:t>
                  </w:r>
                </w:p>
              </w:sdtContent>
            </w:sdt>
            <w:sdt>
              <w:sdtPr>
                <w:alias w:val="127 p."/>
                <w:tag w:val="part_134e328b61dc44f9a77e691927e7e026"/>
                <w:lock w:val="sdtLocked"/>
                <w:richText/>
              </w:sdtPr>
              <w:sdtContent>
                <w:p>
                  <w:pPr>
                    <w:tabs>
                      <w:tab w:val="left" w:pos="851"/>
                    </w:tabs>
                    <w:ind w:firstLine="720"/>
                    <w:jc w:val="both"/>
                    <w:rPr>
                      <w:color w:val="000000"/>
                      <w:szCs w:val="24"/>
                      <w:lang w:eastAsia="lt-LT"/>
                    </w:rPr>
                  </w:pPr>
                  <w:sdt>
                    <w:sdtPr>
                      <w:alias w:val="Numeris"/>
                      <w:tag w:val="nr_134e328b61dc44f9a77e691927e7e026"/>
                      <w:lock w:val="sdtLocked"/>
                      <w:richText/>
                    </w:sdtPr>
                    <w:sdtContent>
                      <w:r>
                        <w:rPr>
                          <w:color w:val="000000"/>
                          <w:szCs w:val="24"/>
                          <w:lang w:eastAsia="lt-LT"/>
                        </w:rPr>
                        <w:t>127</w:t>
                      </w:r>
                    </w:sdtContent>
                  </w:sdt>
                  <w:r>
                    <w:rPr>
                      <w:color w:val="000000"/>
                      <w:szCs w:val="24"/>
                      <w:lang w:eastAsia="lt-LT"/>
                    </w:rPr>
                    <w:t xml:space="preserve">. Pagal Priemonę </w:t>
                  </w:r>
                  <w:r>
                    <w:rPr>
                      <w:szCs w:val="24"/>
                      <w:lang w:eastAsia="lt-LT"/>
                    </w:rPr>
                    <w:t xml:space="preserve">finansuojamų Strategijos administravimo išlaidų </w:t>
                  </w:r>
                  <w:r>
                    <w:rPr>
                      <w:color w:val="000000"/>
                      <w:szCs w:val="24"/>
                      <w:lang w:eastAsia="lt-LT"/>
                    </w:rPr>
                    <w:t xml:space="preserve">patikrinimai neatliekami, išskyrus atvejus, numatytus Aprašo 15 punkte, ir (arba) kilus įtarimų ir (arba) gavus skundą, kad Strategijos vykdytoja ir Strategijos vykdytojos partnerė (kai taikoma) neskaidriai naudoja </w:t>
                  </w:r>
                  <w:r>
                    <w:rPr>
                      <w:szCs w:val="24"/>
                      <w:lang w:eastAsia="lt-LT"/>
                    </w:rPr>
                    <w:t>Strategijos administravimui</w:t>
                  </w:r>
                  <w:r>
                    <w:rPr>
                      <w:color w:val="000000"/>
                      <w:szCs w:val="24"/>
                      <w:lang w:eastAsia="lt-LT"/>
                    </w:rPr>
                    <w:t xml:space="preserve"> skirtas lėšas ir (arba) Strategijos vykdytojos ir Strategijos vykdytojos partnerės (kai taikoma) veiksmais arba neveikimu galimai pažeidžiami teisės aktai, reglamentuojantys ES paramos panaudojimo tvarką, arba pažeidžiami kitų asmenų teisėti interesai, susiję su Priemonės įgyvendinimu. Tokiais atvejais atliekamos užsakomosios Strategijos vykdytojos ir Strategijos vykdytojos partnerės (kai taikoma) patikros vietoje, kurių metu tikrinami visi su </w:t>
                  </w:r>
                  <w:r>
                    <w:rPr>
                      <w:szCs w:val="24"/>
                      <w:lang w:eastAsia="lt-LT"/>
                    </w:rPr>
                    <w:t xml:space="preserve">Strategijos administravimu </w:t>
                  </w:r>
                  <w:r>
                    <w:rPr>
                      <w:color w:val="000000"/>
                      <w:szCs w:val="24"/>
                      <w:lang w:eastAsia="lt-LT"/>
                    </w:rPr>
                    <w:t>susiję dokumentai.</w:t>
                  </w:r>
                  <w:r>
                    <w:rPr>
                      <w:szCs w:val="24"/>
                      <w:lang w:eastAsia="lt-LT"/>
                    </w:rPr>
                    <w:t xml:space="preserve"> </w:t>
                  </w:r>
                  <w:r>
                    <w:rPr>
                      <w:color w:val="000000"/>
                      <w:szCs w:val="24"/>
                      <w:lang w:eastAsia="lt-LT"/>
                    </w:rPr>
                    <w:t>Išlaidas pagrindžiančius ir kitus su Strategija susijusius dokumentus paramos gavėjas privalo kaupti ir saugoti visą Strategijos įgyvendinimo ir kontrolės laikotarpį.</w:t>
                  </w:r>
                </w:p>
              </w:sdtContent>
            </w:sdt>
            <w:sdt>
              <w:sdtPr>
                <w:alias w:val="128 p."/>
                <w:tag w:val="part_bcc29fec41d74c4aa74bd9bd5c5f0694"/>
                <w:lock w:val="sdtLocked"/>
                <w:richText/>
              </w:sdtPr>
              <w:sdtContent>
                <w:p>
                  <w:pPr>
                    <w:tabs>
                      <w:tab w:val="left" w:pos="851"/>
                    </w:tabs>
                    <w:ind w:firstLine="720"/>
                    <w:jc w:val="both"/>
                    <w:rPr>
                      <w:color w:val="000000"/>
                      <w:szCs w:val="24"/>
                      <w:lang w:eastAsia="lt-LT"/>
                    </w:rPr>
                  </w:pPr>
                  <w:sdt>
                    <w:sdtPr>
                      <w:alias w:val="Numeris"/>
                      <w:tag w:val="nr_bcc29fec41d74c4aa74bd9bd5c5f0694"/>
                      <w:lock w:val="sdtLocked"/>
                      <w:richText/>
                    </w:sdtPr>
                    <w:sdtContent>
                      <w:r>
                        <w:rPr>
                          <w:color w:val="000000"/>
                          <w:szCs w:val="24"/>
                          <w:lang w:eastAsia="lt-LT"/>
                        </w:rPr>
                        <w:t>128</w:t>
                      </w:r>
                    </w:sdtContent>
                  </w:sdt>
                  <w:r>
                    <w:rPr>
                      <w:color w:val="000000"/>
                      <w:szCs w:val="24"/>
                      <w:lang w:eastAsia="lt-LT"/>
                    </w:rPr>
                    <w:t>. Kilus įtarimų ir (arba) gavus skundą, kad projekto vykdytojas neskaidriai naudoja projektui įgyvendinti skirtas lėšas ir (arba) jo veiksmais arba neveikimu galimai pažeidžiami teisės aktai, reglamentuojantys ES paramos panaudojimo tvarką, arba pažeidžiami kitų asmenų teisėti interesai, susiję su Priemonės įgyvendinimu, atliekamos užsakomosios projektų vykdytojų patikros vietoje, kurių metu tikrinami visi su projektų įgyvendinimu susiję dokumentai.</w:t>
                  </w:r>
                </w:p>
              </w:sdtContent>
            </w:sdt>
            <w:sdt>
              <w:sdtPr>
                <w:alias w:val="129 p."/>
                <w:tag w:val="part_72e923775d6a4988a2dd9674cd7b39e3"/>
                <w:lock w:val="sdtLocked"/>
                <w:richText/>
              </w:sdtPr>
              <w:sdtContent>
                <w:p>
                  <w:pPr>
                    <w:tabs>
                      <w:tab w:val="left" w:pos="851"/>
                    </w:tabs>
                    <w:ind w:firstLine="720"/>
                    <w:jc w:val="both"/>
                    <w:rPr>
                      <w:color w:val="000000"/>
                      <w:szCs w:val="24"/>
                      <w:lang w:eastAsia="lt-LT"/>
                    </w:rPr>
                  </w:pPr>
                  <w:sdt>
                    <w:sdtPr>
                      <w:alias w:val="Numeris"/>
                      <w:tag w:val="nr_72e923775d6a4988a2dd9674cd7b39e3"/>
                      <w:lock w:val="sdtLocked"/>
                      <w:richText/>
                    </w:sdtPr>
                    <w:sdtContent>
                      <w:r>
                        <w:rPr>
                          <w:color w:val="000000"/>
                          <w:szCs w:val="24"/>
                          <w:lang w:eastAsia="lt-LT"/>
                        </w:rPr>
                        <w:t>129</w:t>
                      </w:r>
                    </w:sdtContent>
                  </w:sdt>
                  <w:r>
                    <w:rPr>
                      <w:color w:val="000000"/>
                      <w:szCs w:val="24"/>
                      <w:lang w:eastAsia="lt-LT"/>
                    </w:rPr>
                    <w:t xml:space="preserve">. Jeigu Strategijos atrankos ar įgyvendinimo metu kyla klausimų dėl Strategijos vykdytojos ir Strategijos vykdytojos partnerės (kai taikoma) veiklos organizavimo, </w:t>
                  </w:r>
                  <w:r>
                    <w:rPr>
                      <w:szCs w:val="24"/>
                      <w:lang w:eastAsia="lt-LT"/>
                    </w:rPr>
                    <w:t xml:space="preserve">Strategijos administravimo, gali būti atliekamos suplanuotos Strategijos administravimo patikros vietoje. Agentūra turi teisę paprašyti </w:t>
                  </w:r>
                  <w:r>
                    <w:rPr>
                      <w:color w:val="000000"/>
                      <w:szCs w:val="24"/>
                      <w:lang w:eastAsia="lt-LT"/>
                    </w:rPr>
                    <w:t xml:space="preserve">Strategijos vykdytojos ir Strategijos vykdytojos partnerės (kai taikoma) ir (arba) projekto vykdytojo </w:t>
                  </w:r>
                  <w:r>
                    <w:rPr>
                      <w:szCs w:val="24"/>
                      <w:lang w:eastAsia="lt-LT"/>
                    </w:rPr>
                    <w:t xml:space="preserve">atsiųsti reikiamą informaciją apie Strategijoje ir (arba) projektuose vykstančius renginius ir (arba) mokymus mobiliąja programėle „NMA agro“ renginių ir (arba) mokymų vykdymo faktams patikrinti. </w:t>
                  </w:r>
                  <w:r>
                    <w:rPr>
                      <w:color w:val="000000"/>
                      <w:szCs w:val="24"/>
                      <w:lang w:eastAsia="lt-LT"/>
                    </w:rPr>
                    <w:t xml:space="preserve">Strategijos vykdytojai ir (arba) Strategijos vykdytojos partnerei (kai taikoma) </w:t>
                  </w:r>
                  <w:r>
                    <w:rPr>
                      <w:szCs w:val="24"/>
                      <w:lang w:eastAsia="lt-LT"/>
                    </w:rPr>
                    <w:t xml:space="preserve">nepateikus šių įrodymų, Agentūra turi kitais </w:t>
                  </w:r>
                  <w:r>
                    <w:rPr>
                      <w:color w:val="000000"/>
                      <w:szCs w:val="24"/>
                      <w:lang w:eastAsia="lt-LT"/>
                    </w:rPr>
                    <w:t xml:space="preserve">būdais įsitikinti, kad Strategijoje  ir (arba) projektuose numatyti renginiai ir (arba) mokymai vyksta.</w:t>
                  </w:r>
                </w:p>
                <w:p>
                  <w:pPr>
                    <w:tabs>
                      <w:tab w:val="left" w:pos="851"/>
                    </w:tabs>
                    <w:ind w:firstLine="720"/>
                    <w:jc w:val="both"/>
                    <w:rPr>
                      <w:b/>
                      <w:bCs/>
                      <w:color w:val="000000"/>
                      <w:szCs w:val="24"/>
                      <w:lang w:eastAsia="lt-LT"/>
                    </w:rPr>
                  </w:pPr>
                </w:p>
              </w:sdtContent>
            </w:sdt>
          </w:sdtContent>
        </w:sdt>
        <w:sdt>
          <w:sdtPr>
            <w:alias w:val="skyrius"/>
            <w:tag w:val="part_32ff9e26dbe94b00a3d24b5ebb4919c2"/>
            <w:lock w:val="sdtLocked"/>
            <w:richText/>
          </w:sdtPr>
          <w:sdtContent>
            <w:p>
              <w:pPr>
                <w:tabs>
                  <w:tab w:val="left" w:pos="851"/>
                </w:tabs>
                <w:jc w:val="center"/>
                <w:rPr>
                  <w:color w:val="000000"/>
                  <w:szCs w:val="24"/>
                  <w:lang w:eastAsia="lt-LT"/>
                </w:rPr>
              </w:pPr>
              <w:sdt>
                <w:sdtPr>
                  <w:alias w:val="Numeris"/>
                  <w:tag w:val="nr_32ff9e26dbe94b00a3d24b5ebb4919c2"/>
                  <w:lock w:val="sdtLocked"/>
                  <w:richText/>
                </w:sdtPr>
                <w:sdtContent>
                  <w:r>
                    <w:rPr>
                      <w:b/>
                      <w:bCs/>
                      <w:color w:val="000000"/>
                      <w:szCs w:val="24"/>
                      <w:lang w:eastAsia="lt-LT"/>
                    </w:rPr>
                    <w:t>XII</w:t>
                  </w:r>
                </w:sdtContent>
              </w:sdt>
              <w:r>
                <w:rPr>
                  <w:b/>
                  <w:bCs/>
                  <w:color w:val="000000"/>
                  <w:szCs w:val="24"/>
                  <w:lang w:eastAsia="lt-LT"/>
                </w:rPr>
                <w:t xml:space="preserve"> SKYRIUS</w:t>
              </w:r>
            </w:p>
            <w:p>
              <w:pPr>
                <w:tabs>
                  <w:tab w:val="left" w:pos="851"/>
                </w:tabs>
                <w:jc w:val="center"/>
                <w:rPr>
                  <w:color w:val="000000"/>
                  <w:szCs w:val="24"/>
                  <w:lang w:eastAsia="lt-LT"/>
                </w:rPr>
              </w:pPr>
              <w:sdt>
                <w:sdtPr>
                  <w:alias w:val="Pavadinimas"/>
                  <w:tag w:val="title_32ff9e26dbe94b00a3d24b5ebb4919c2"/>
                  <w:lock w:val="sdtLocked"/>
                  <w:richText/>
                </w:sdtPr>
                <w:sdtContent>
                  <w:r>
                    <w:rPr>
                      <w:b/>
                      <w:bCs/>
                      <w:color w:val="000000"/>
                      <w:szCs w:val="24"/>
                      <w:lang w:eastAsia="lt-LT"/>
                    </w:rPr>
                    <w:t>SANKCIJOS</w:t>
                  </w:r>
                </w:sdtContent>
              </w:sdt>
            </w:p>
            <w:p>
              <w:pPr>
                <w:tabs>
                  <w:tab w:val="left" w:pos="851"/>
                </w:tabs>
                <w:jc w:val="center"/>
                <w:rPr>
                  <w:color w:val="000000"/>
                  <w:szCs w:val="24"/>
                  <w:lang w:eastAsia="lt-LT"/>
                </w:rPr>
              </w:pPr>
            </w:p>
            <w:sdt>
              <w:sdtPr>
                <w:alias w:val="130 p."/>
                <w:tag w:val="part_bee89d71988e4cf99fef407bd5b599bf"/>
                <w:lock w:val="sdtLocked"/>
                <w:richText/>
              </w:sdtPr>
              <w:sdtContent>
                <w:p>
                  <w:pPr>
                    <w:tabs>
                      <w:tab w:val="left" w:pos="851"/>
                    </w:tabs>
                    <w:ind w:firstLine="720"/>
                    <w:jc w:val="both"/>
                    <w:textAlignment w:val="baseline"/>
                    <w:rPr>
                      <w:color w:val="000000"/>
                      <w:szCs w:val="24"/>
                      <w:lang w:eastAsia="lt-LT"/>
                    </w:rPr>
                  </w:pPr>
                  <w:sdt>
                    <w:sdtPr>
                      <w:alias w:val="Numeris"/>
                      <w:tag w:val="nr_bee89d71988e4cf99fef407bd5b599bf"/>
                      <w:lock w:val="sdtLocked"/>
                      <w:richText/>
                    </w:sdtPr>
                    <w:sdtContent>
                      <w:r>
                        <w:rPr>
                          <w:color w:val="000000"/>
                          <w:szCs w:val="24"/>
                          <w:lang w:eastAsia="lt-LT"/>
                        </w:rPr>
                        <w:t>130</w:t>
                      </w:r>
                    </w:sdtContent>
                  </w:sdt>
                  <w:r>
                    <w:rPr>
                      <w:color w:val="000000"/>
                      <w:szCs w:val="24"/>
                      <w:lang w:eastAsia="lt-LT"/>
                    </w:rPr>
                    <w:t>. Strategijos vykdytojai ir (arba) Strategijos vykdytojos partnerei (kai taikoma) ir projektų vykdytojams netinkamai įgyvendinant Strategiją ir (arba) projektus, Administravimo taisyklėse nustatyta tvarka pagal ministro tvirtinamą Sankcijų metodiką gali būti taikomos sankcijos.</w:t>
                  </w:r>
                </w:p>
              </w:sdtContent>
            </w:sdt>
            <w:sdt>
              <w:sdtPr>
                <w:alias w:val="131 p."/>
                <w:tag w:val="part_fb5d95fe2ae945a6869a683cfefc5d67"/>
                <w:lock w:val="sdtLocked"/>
                <w:richText/>
              </w:sdtPr>
              <w:sdtContent>
                <w:p>
                  <w:pPr>
                    <w:tabs>
                      <w:tab w:val="left" w:pos="567"/>
                      <w:tab w:val="left" w:pos="851"/>
                    </w:tabs>
                    <w:ind w:firstLine="720"/>
                    <w:jc w:val="both"/>
                    <w:rPr>
                      <w:szCs w:val="24"/>
                      <w:lang w:eastAsia="lt-LT"/>
                    </w:rPr>
                  </w:pPr>
                  <w:sdt>
                    <w:sdtPr>
                      <w:alias w:val="Numeris"/>
                      <w:tag w:val="nr_fb5d95fe2ae945a6869a683cfefc5d67"/>
                      <w:lock w:val="sdtLocked"/>
                      <w:richText/>
                    </w:sdtPr>
                    <w:sdtContent>
                      <w:r>
                        <w:rPr>
                          <w:szCs w:val="24"/>
                          <w:lang w:eastAsia="lt-LT"/>
                        </w:rPr>
                        <w:t>131</w:t>
                      </w:r>
                    </w:sdtContent>
                  </w:sdt>
                  <w:r>
                    <w:rPr>
                      <w:szCs w:val="24"/>
                      <w:lang w:eastAsia="lt-LT"/>
                    </w:rPr>
                    <w:t xml:space="preserve">. Gali būti taikomos tokios sankcijos: paramos sumažinimas, paramos teikimo sustabdymas ir (arba) nutraukimas, sutarties nutraukimas ir (arba) reikalavimas grąžinti visą ar dalį sumokėtos paramos; apribojimas teikti paraiškas; kitos poveikio priemonės dėl su gauta arba prašoma parama susijusių įsipareigojimų nevykdymo ir (arba) nustatytų reikalavimų nesilaikymo. Paramos susigrąžinimas vykdomas pagal Grąžintinų lėšų, susidariusių įgyvendinant Europos Sąjungos žemės ūkio ir žuvininkystės fondų priemones, administravimo taisykles, patvirtintas Lietuvos Respublikos Vyriausybės 2008 m. vasario 13 d. nutarimu Nr. 137 „Dėl Grąžintinų lėšų, susidariusių įgyvendinant Europos Sąjungos žemės ūkio ir žuvininkystės fondų priemones, administravimo taisyklių patvirtinimo“. </w:t>
                  </w:r>
                </w:p>
              </w:sdtContent>
            </w:sdt>
            <w:sdt>
              <w:sdtPr>
                <w:alias w:val="132 p."/>
                <w:tag w:val="part_a920b55d6e50440cb073563af8b1b9ae"/>
                <w:lock w:val="sdtLocked"/>
                <w:richText/>
              </w:sdtPr>
              <w:sdtContent>
                <w:p>
                  <w:pPr>
                    <w:tabs>
                      <w:tab w:val="left" w:pos="567"/>
                      <w:tab w:val="left" w:pos="851"/>
                    </w:tabs>
                    <w:ind w:firstLine="720"/>
                    <w:jc w:val="both"/>
                    <w:rPr>
                      <w:szCs w:val="24"/>
                      <w:lang w:eastAsia="lt-LT"/>
                    </w:rPr>
                  </w:pPr>
                  <w:sdt>
                    <w:sdtPr>
                      <w:alias w:val="Numeris"/>
                      <w:tag w:val="nr_a920b55d6e50440cb073563af8b1b9ae"/>
                      <w:lock w:val="sdtLocked"/>
                      <w:richText/>
                    </w:sdtPr>
                    <w:sdtContent>
                      <w:r>
                        <w:rPr>
                          <w:szCs w:val="24"/>
                          <w:lang w:eastAsia="lt-LT"/>
                        </w:rPr>
                        <w:t>132</w:t>
                      </w:r>
                    </w:sdtContent>
                  </w:sdt>
                  <w:r>
                    <w:rPr>
                      <w:szCs w:val="24"/>
                      <w:lang w:eastAsia="lt-LT"/>
                    </w:rPr>
                    <w:t>. Detali sankcijų apskaičiavimo ir taikymo tvarka nustatoma vadovaujantis Sankcijų metodika.</w:t>
                  </w:r>
                </w:p>
              </w:sdtContent>
            </w:sdt>
            <w:sdt>
              <w:sdtPr>
                <w:alias w:val="133 p."/>
                <w:tag w:val="part_e88b86c7e2144ae6bef8981c98f8b377"/>
                <w:lock w:val="sdtLocked"/>
                <w:richText/>
              </w:sdtPr>
              <w:sdtContent>
                <w:p>
                  <w:pPr>
                    <w:tabs>
                      <w:tab w:val="left" w:pos="567"/>
                      <w:tab w:val="left" w:pos="851"/>
                    </w:tabs>
                    <w:ind w:firstLine="720"/>
                    <w:jc w:val="both"/>
                    <w:rPr>
                      <w:szCs w:val="24"/>
                      <w:lang w:eastAsia="lt-LT"/>
                    </w:rPr>
                  </w:pPr>
                  <w:sdt>
                    <w:sdtPr>
                      <w:alias w:val="Numeris"/>
                      <w:tag w:val="nr_e88b86c7e2144ae6bef8981c98f8b377"/>
                      <w:lock w:val="sdtLocked"/>
                      <w:richText/>
                    </w:sdtPr>
                    <w:sdtContent>
                      <w:r>
                        <w:rPr>
                          <w:szCs w:val="24"/>
                          <w:lang w:eastAsia="lt-LT"/>
                        </w:rPr>
                        <w:t>133</w:t>
                      </w:r>
                    </w:sdtContent>
                  </w:sdt>
                  <w:r>
                    <w:rPr>
                      <w:szCs w:val="24"/>
                      <w:lang w:eastAsia="lt-LT"/>
                    </w:rPr>
                    <w:t>. Nepradėjus įgyvendinti Strategijos:</w:t>
                  </w:r>
                </w:p>
                <w:sdt>
                  <w:sdtPr>
                    <w:alias w:val="133.1 pp."/>
                    <w:tag w:val="part_ade2e6d143d240ed8db5fc94313f97c9"/>
                    <w:lock w:val="sdtLocked"/>
                    <w:richText/>
                  </w:sdtPr>
                  <w:sdtContent>
                    <w:p>
                      <w:pPr>
                        <w:tabs>
                          <w:tab w:val="left" w:pos="567"/>
                          <w:tab w:val="left" w:pos="851"/>
                        </w:tabs>
                        <w:ind w:firstLine="720"/>
                        <w:jc w:val="both"/>
                        <w:rPr>
                          <w:szCs w:val="24"/>
                          <w:lang w:eastAsia="lt-LT"/>
                        </w:rPr>
                      </w:pPr>
                      <w:sdt>
                        <w:sdtPr>
                          <w:alias w:val="Numeris"/>
                          <w:tag w:val="nr_ade2e6d143d240ed8db5fc94313f97c9"/>
                          <w:lock w:val="sdtLocked"/>
                          <w:richText/>
                        </w:sdtPr>
                        <w:sdtContent>
                          <w:r>
                            <w:rPr>
                              <w:szCs w:val="24"/>
                              <w:lang w:eastAsia="lt-LT"/>
                            </w:rPr>
                            <w:t>133.1</w:t>
                          </w:r>
                        </w:sdtContent>
                      </w:sdt>
                      <w:r>
                        <w:rPr>
                          <w:szCs w:val="24"/>
                          <w:lang w:eastAsia="lt-LT"/>
                        </w:rPr>
                        <w:t>. projekto (-ų) vykdytojui (-ams) gavus avansą ir per 3 mėnesius nuo paramos sutarties (-čių) pasirašymo dienos nepateikus pirmojo (-ųjų) mokėjimo prašymo (-ų), paramos sutartis (-ys) nutraukiama (-os) ir visa avansu išmokėta parama susigrąžinama;</w:t>
                      </w:r>
                    </w:p>
                  </w:sdtContent>
                </w:sdt>
                <w:sdt>
                  <w:sdtPr>
                    <w:alias w:val="133.2 pp."/>
                    <w:tag w:val="part_2ce5279f1a9646b49f9308858f385e6a"/>
                    <w:lock w:val="sdtLocked"/>
                    <w:richText/>
                  </w:sdtPr>
                  <w:sdtContent>
                    <w:p>
                      <w:pPr>
                        <w:tabs>
                          <w:tab w:val="left" w:pos="567"/>
                          <w:tab w:val="left" w:pos="851"/>
                        </w:tabs>
                        <w:ind w:firstLine="720"/>
                        <w:jc w:val="both"/>
                        <w:rPr>
                          <w:szCs w:val="24"/>
                          <w:lang w:eastAsia="lt-LT"/>
                        </w:rPr>
                      </w:pPr>
                      <w:sdt>
                        <w:sdtPr>
                          <w:alias w:val="Numeris"/>
                          <w:tag w:val="nr_2ce5279f1a9646b49f9308858f385e6a"/>
                          <w:lock w:val="sdtLocked"/>
                          <w:richText/>
                        </w:sdtPr>
                        <w:sdtContent>
                          <w:r>
                            <w:rPr>
                              <w:szCs w:val="24"/>
                              <w:lang w:eastAsia="lt-LT"/>
                            </w:rPr>
                            <w:t>133.2</w:t>
                          </w:r>
                        </w:sdtContent>
                      </w:sdt>
                      <w:r>
                        <w:rPr>
                          <w:szCs w:val="24"/>
                          <w:lang w:eastAsia="lt-LT"/>
                        </w:rPr>
                        <w:t>. Strategijos vykdytojai ir Strategijos vykdytojos partnerei gavus avansą ir per 6 mėnesius nuo paramos sutarties (-čių) pasirašymo dienos nepateikus pirmojo (-ųjų) mokėjimo prašymo (-ų), paramos sutartis (-ys) nutraukiama (-os) ir visa avansu išmokėta parama susigrąžinama.</w:t>
                      </w:r>
                    </w:p>
                  </w:sdtContent>
                </w:sdt>
              </w:sdtContent>
            </w:sdt>
            <w:sdt>
              <w:sdtPr>
                <w:alias w:val="134 p."/>
                <w:tag w:val="part_f96feed5036241eb82b00302827fd47b"/>
                <w:lock w:val="sdtLocked"/>
                <w:richText/>
              </w:sdtPr>
              <w:sdtContent>
                <w:p>
                  <w:pPr>
                    <w:tabs>
                      <w:tab w:val="left" w:pos="567"/>
                      <w:tab w:val="left" w:pos="851"/>
                    </w:tabs>
                    <w:ind w:firstLine="720"/>
                    <w:jc w:val="both"/>
                    <w:rPr>
                      <w:color w:val="000000"/>
                      <w:szCs w:val="24"/>
                      <w:bdr w:val="none" w:sz="0" w:space="0" w:color="auto" w:frame="1"/>
                      <w:lang w:eastAsia="lt-LT"/>
                    </w:rPr>
                  </w:pPr>
                  <w:sdt>
                    <w:sdtPr>
                      <w:alias w:val="Numeris"/>
                      <w:tag w:val="nr_f96feed5036241eb82b00302827fd47b"/>
                      <w:lock w:val="sdtLocked"/>
                      <w:richText/>
                    </w:sdtPr>
                    <w:sdtContent>
                      <w:r>
                        <w:rPr>
                          <w:szCs w:val="24"/>
                          <w:lang w:eastAsia="lt-LT"/>
                        </w:rPr>
                        <w:t>134</w:t>
                      </w:r>
                    </w:sdtContent>
                  </w:sdt>
                  <w:r>
                    <w:rPr>
                      <w:szCs w:val="24"/>
                      <w:lang w:eastAsia="lt-LT"/>
                    </w:rPr>
                    <w:t xml:space="preserve">. </w:t>
                  </w:r>
                  <w:r>
                    <w:rPr>
                      <w:color w:val="000000"/>
                      <w:szCs w:val="24"/>
                      <w:bdr w:val="none" w:sz="0" w:space="0" w:color="auto" w:frame="1"/>
                      <w:lang w:eastAsia="lt-LT"/>
                    </w:rPr>
                    <w:t xml:space="preserve">Tuo atveju, jeigu Strategija ir (arba) projektas nepasiekia Strategijoje ir (arba) projekte nustatytų poveikio rodiklių reikšmių, jam taikoma paramos lėšų sumažinimo ir (arba) susigrąžinimo sankcija, kurios dydis apskaičiuojamas mažinant ir (arba) susigrąžinant paramos lėšų dalį, atitinkančią bendrą planuotų ir nepasiektų poveikio rodiklių proc. dydį (galimas iki 30 proc. nukrypimas nuo planuotų rodiklių pasiekimo, jeigu jis yra paaiškinamas ir pagrįstas). </w:t>
                  </w:r>
                </w:p>
              </w:sdtContent>
            </w:sdt>
            <w:sdt>
              <w:sdtPr>
                <w:alias w:val="135 p."/>
                <w:tag w:val="part_4d19f14875504f26a74b7c794ace5c55"/>
                <w:lock w:val="sdtLocked"/>
                <w:richText/>
              </w:sdtPr>
              <w:sdtContent>
                <w:p>
                  <w:pPr>
                    <w:tabs>
                      <w:tab w:val="left" w:pos="567"/>
                      <w:tab w:val="left" w:pos="851"/>
                    </w:tabs>
                    <w:ind w:firstLine="720"/>
                    <w:jc w:val="both"/>
                    <w:rPr>
                      <w:szCs w:val="24"/>
                      <w:lang w:eastAsia="lt-LT"/>
                    </w:rPr>
                  </w:pPr>
                  <w:sdt>
                    <w:sdtPr>
                      <w:alias w:val="Numeris"/>
                      <w:tag w:val="nr_4d19f14875504f26a74b7c794ace5c55"/>
                      <w:lock w:val="sdtLocked"/>
                      <w:richText/>
                    </w:sdtPr>
                    <w:sdtContent>
                      <w:r>
                        <w:rPr>
                          <w:color w:val="000000"/>
                          <w:szCs w:val="24"/>
                          <w:bdr w:val="none" w:sz="0" w:space="0" w:color="auto" w:frame="1"/>
                          <w:lang w:eastAsia="lt-LT"/>
                        </w:rPr>
                        <w:t>135</w:t>
                      </w:r>
                    </w:sdtContent>
                  </w:sdt>
                  <w:r>
                    <w:rPr>
                      <w:color w:val="000000"/>
                      <w:szCs w:val="24"/>
                      <w:bdr w:val="none" w:sz="0" w:space="0" w:color="auto" w:frame="1"/>
                      <w:lang w:eastAsia="lt-LT"/>
                    </w:rPr>
                    <w:t xml:space="preserve">. </w:t>
                  </w:r>
                  <w:r>
                    <w:rPr>
                      <w:rFonts w:eastAsia="Calibri"/>
                      <w:szCs w:val="24"/>
                      <w:lang w:eastAsia="lt-LT"/>
                    </w:rPr>
                    <w:t xml:space="preserve">Jeigu Agentūra įtaria Strategijos vykdytojos ir (arba) Strategijos vykdytojos partnerės (kai taikoma) ir (arba) projekto vykdytojo pažeidimą, susijusį su Strategijos ir (arba) projekto įgyvendinimu, ji Administravimo taisyklėse nustatyta tvarka inicijuoja Strategijos vykdytojos ir (arba) Strategijos vykdytojos partnerės ir (arba) projekto vykdytojo galimo pažeidimo tyrimą. </w:t>
                  </w:r>
                </w:p>
              </w:sdtContent>
            </w:sdt>
            <w:sdt>
              <w:sdtPr>
                <w:alias w:val="136 p."/>
                <w:tag w:val="part_6086c50553f74684b1005b0d04d6513c"/>
                <w:lock w:val="sdtLocked"/>
                <w:richText/>
              </w:sdtPr>
              <w:sdtContent>
                <w:p>
                  <w:pPr>
                    <w:tabs>
                      <w:tab w:val="left" w:pos="567"/>
                      <w:tab w:val="left" w:pos="851"/>
                    </w:tabs>
                    <w:ind w:firstLine="720"/>
                    <w:jc w:val="both"/>
                    <w:rPr>
                      <w:color w:val="000000"/>
                      <w:szCs w:val="24"/>
                      <w:bdr w:val="none" w:sz="0" w:space="0" w:color="auto" w:frame="1"/>
                      <w:lang w:eastAsia="lt-LT"/>
                    </w:rPr>
                  </w:pPr>
                  <w:sdt>
                    <w:sdtPr>
                      <w:alias w:val="Numeris"/>
                      <w:tag w:val="nr_6086c50553f74684b1005b0d04d6513c"/>
                      <w:lock w:val="sdtLocked"/>
                      <w:richText/>
                    </w:sdtPr>
                    <w:sdtContent>
                      <w:r>
                        <w:rPr>
                          <w:rFonts w:eastAsia="Calibri"/>
                          <w:szCs w:val="24"/>
                          <w:lang w:eastAsia="lt-LT"/>
                        </w:rPr>
                        <w:t>136</w:t>
                      </w:r>
                    </w:sdtContent>
                  </w:sdt>
                  <w:r>
                    <w:rPr>
                      <w:rFonts w:eastAsia="Calibri"/>
                      <w:szCs w:val="24"/>
                      <w:lang w:eastAsia="lt-LT"/>
                    </w:rPr>
                    <w:t>. Jeigu Strategijos vykdytoja ir (arba) Strategijos vykdytojos partnerė įtaria projekto vykdytojo pažeidimą, susijusį su projekto įgyvendinimu, ji apie tai raštu privalo informuoti Agentūrą.</w:t>
                  </w:r>
                </w:p>
              </w:sdtContent>
            </w:sdt>
            <w:sdt>
              <w:sdtPr>
                <w:alias w:val="137 p."/>
                <w:tag w:val="part_8dc3de9e16a64a2ebbe5deaa7374e5ab"/>
                <w:lock w:val="sdtLocked"/>
                <w:richText/>
              </w:sdtPr>
              <w:sdtContent>
                <w:p>
                  <w:pPr>
                    <w:tabs>
                      <w:tab w:val="left" w:pos="567"/>
                      <w:tab w:val="left" w:pos="851"/>
                    </w:tabs>
                    <w:ind w:firstLine="720"/>
                    <w:jc w:val="both"/>
                    <w:rPr>
                      <w:szCs w:val="24"/>
                      <w:lang w:eastAsia="lt-LT"/>
                    </w:rPr>
                  </w:pPr>
                  <w:sdt>
                    <w:sdtPr>
                      <w:alias w:val="Numeris"/>
                      <w:tag w:val="nr_8dc3de9e16a64a2ebbe5deaa7374e5ab"/>
                      <w:lock w:val="sdtLocked"/>
                      <w:richText/>
                    </w:sdtPr>
                    <w:sdtContent>
                      <w:r>
                        <w:rPr>
                          <w:color w:val="000000"/>
                          <w:szCs w:val="24"/>
                          <w:bdr w:val="none" w:sz="0" w:space="0" w:color="auto" w:frame="1"/>
                          <w:lang w:eastAsia="lt-LT"/>
                        </w:rPr>
                        <w:t>137</w:t>
                      </w:r>
                    </w:sdtContent>
                  </w:sdt>
                  <w:r>
                    <w:rPr>
                      <w:color w:val="000000"/>
                      <w:szCs w:val="24"/>
                      <w:bdr w:val="none" w:sz="0" w:space="0" w:color="auto" w:frame="1"/>
                      <w:lang w:eastAsia="lt-LT"/>
                    </w:rPr>
                    <w:t xml:space="preserve">. </w:t>
                  </w:r>
                  <w:r>
                    <w:rPr>
                      <w:rFonts w:eastAsia="Calibri"/>
                      <w:szCs w:val="24"/>
                      <w:lang w:eastAsia="lt-LT"/>
                    </w:rPr>
                    <w:t>Jeigu atlikusi Strategijos vykdytojos ir (arba) Strategijos vykdytojos partnerės ir (arba) projekto vykdytojo galimo pažeidimo tyrimą Agentūra nustato, kad pažeidimas buvo padarytas, taiko sankcijas, nustatytas Sankcijų metodikoje.</w:t>
                  </w:r>
                </w:p>
                <w:p>
                  <w:pPr>
                    <w:tabs>
                      <w:tab w:val="left" w:pos="851"/>
                    </w:tabs>
                    <w:ind w:firstLine="720"/>
                    <w:jc w:val="both"/>
                    <w:rPr>
                      <w:szCs w:val="24"/>
                      <w:lang w:eastAsia="lt-LT"/>
                    </w:rPr>
                  </w:pPr>
                </w:p>
              </w:sdtContent>
            </w:sdt>
          </w:sdtContent>
        </w:sdt>
        <w:sdt>
          <w:sdtPr>
            <w:alias w:val="skyrius"/>
            <w:tag w:val="part_6ff5dd257d544bc2aaaa05aca9cbcb61"/>
            <w:lock w:val="sdtLocked"/>
            <w:richText/>
          </w:sdtPr>
          <w:sdtContent>
            <w:p>
              <w:pPr>
                <w:tabs>
                  <w:tab w:val="left" w:pos="851"/>
                </w:tabs>
                <w:jc w:val="center"/>
                <w:rPr>
                  <w:color w:val="000000"/>
                  <w:szCs w:val="24"/>
                  <w:lang w:eastAsia="lt-LT"/>
                </w:rPr>
              </w:pPr>
              <w:sdt>
                <w:sdtPr>
                  <w:alias w:val="Numeris"/>
                  <w:tag w:val="nr_6ff5dd257d544bc2aaaa05aca9cbcb61"/>
                  <w:lock w:val="sdtLocked"/>
                  <w:richText/>
                </w:sdtPr>
                <w:sdtContent>
                  <w:r>
                    <w:rPr>
                      <w:b/>
                      <w:bCs/>
                      <w:color w:val="000000"/>
                      <w:szCs w:val="24"/>
                      <w:lang w:eastAsia="lt-LT"/>
                    </w:rPr>
                    <w:t>XIII</w:t>
                  </w:r>
                </w:sdtContent>
              </w:sdt>
              <w:r>
                <w:rPr>
                  <w:b/>
                  <w:bCs/>
                  <w:color w:val="000000"/>
                  <w:szCs w:val="24"/>
                  <w:lang w:eastAsia="lt-LT"/>
                </w:rPr>
                <w:t xml:space="preserve"> SKYRIUS</w:t>
              </w:r>
            </w:p>
            <w:p>
              <w:pPr>
                <w:tabs>
                  <w:tab w:val="left" w:pos="851"/>
                </w:tabs>
                <w:jc w:val="center"/>
                <w:rPr>
                  <w:color w:val="000000"/>
                  <w:szCs w:val="24"/>
                  <w:lang w:eastAsia="lt-LT"/>
                </w:rPr>
              </w:pPr>
              <w:sdt>
                <w:sdtPr>
                  <w:alias w:val="Pavadinimas"/>
                  <w:tag w:val="title_6ff5dd257d544bc2aaaa05aca9cbcb61"/>
                  <w:lock w:val="sdtLocked"/>
                  <w:richText/>
                </w:sdtPr>
                <w:sdtContent>
                  <w:r>
                    <w:rPr>
                      <w:b/>
                      <w:bCs/>
                      <w:color w:val="000000"/>
                      <w:szCs w:val="24"/>
                      <w:lang w:eastAsia="lt-LT"/>
                    </w:rPr>
                    <w:t>SKUNDŲ NAGRINĖJIMAS</w:t>
                  </w:r>
                </w:sdtContent>
              </w:sdt>
            </w:p>
            <w:p>
              <w:pPr>
                <w:tabs>
                  <w:tab w:val="left" w:pos="851"/>
                </w:tabs>
                <w:jc w:val="center"/>
                <w:rPr>
                  <w:color w:val="000000"/>
                  <w:szCs w:val="24"/>
                  <w:lang w:eastAsia="lt-LT"/>
                </w:rPr>
              </w:pPr>
            </w:p>
            <w:sdt>
              <w:sdtPr>
                <w:alias w:val="138 p."/>
                <w:tag w:val="part_ff664630aefa4129a03996cf97f4fed6"/>
                <w:lock w:val="sdtLocked"/>
                <w:richText/>
              </w:sdtPr>
              <w:sdtContent>
                <w:p>
                  <w:pPr>
                    <w:tabs>
                      <w:tab w:val="left" w:pos="851"/>
                    </w:tabs>
                    <w:ind w:firstLine="720"/>
                    <w:jc w:val="both"/>
                    <w:rPr>
                      <w:color w:val="000000"/>
                      <w:szCs w:val="24"/>
                      <w:lang w:eastAsia="lt-LT"/>
                    </w:rPr>
                  </w:pPr>
                  <w:sdt>
                    <w:sdtPr>
                      <w:alias w:val="Numeris"/>
                      <w:tag w:val="nr_ff664630aefa4129a03996cf97f4fed6"/>
                      <w:lock w:val="sdtLocked"/>
                      <w:richText/>
                    </w:sdtPr>
                    <w:sdtContent>
                      <w:r>
                        <w:rPr>
                          <w:color w:val="000000"/>
                          <w:szCs w:val="24"/>
                          <w:lang w:eastAsia="lt-LT"/>
                        </w:rPr>
                        <w:t>138</w:t>
                      </w:r>
                    </w:sdtContent>
                  </w:sdt>
                  <w:r>
                    <w:rPr>
                      <w:color w:val="000000"/>
                      <w:szCs w:val="24"/>
                      <w:lang w:eastAsia="lt-LT"/>
                    </w:rPr>
                    <w:t xml:space="preserve">. </w:t>
                  </w:r>
                  <w:r>
                    <w:rPr>
                      <w:rFonts w:eastAsia="Calibri"/>
                      <w:szCs w:val="24"/>
                      <w:lang w:eastAsia="lt-LT"/>
                    </w:rPr>
                    <w:t>Strategijos vykdytoja ir (arba) Strategijos vykdytojos partnerė</w:t>
                  </w:r>
                  <w:r>
                    <w:rPr>
                      <w:color w:val="000000"/>
                      <w:szCs w:val="24"/>
                      <w:lang w:eastAsia="lt-LT"/>
                    </w:rPr>
                    <w:t xml:space="preserve"> ir (arba) projekto vykdytojas, nesutikdamas su Agentūros ir (arba) Ministerijos priimtais sprendimais, veikimu arba neveikimu, susijusiais su Strategijos atranka,  Strategijos ir (arba) projektų vertinimu ir tvirtinimu arba administravimu, turi teisę Administravimo taisyklėse nustatyta tvarka juos apskųsti.</w:t>
                  </w:r>
                </w:p>
                <w:p>
                  <w:pPr>
                    <w:tabs>
                      <w:tab w:val="left" w:pos="851"/>
                    </w:tabs>
                    <w:ind w:firstLine="720"/>
                    <w:jc w:val="both"/>
                    <w:rPr>
                      <w:color w:val="000000"/>
                      <w:szCs w:val="24"/>
                      <w:lang w:eastAsia="lt-LT"/>
                    </w:rPr>
                  </w:pPr>
                </w:p>
                <w:p>
                  <w:pPr>
                    <w:tabs>
                      <w:tab w:val="left" w:pos="851"/>
                    </w:tabs>
                    <w:jc w:val="center"/>
                    <w:rPr>
                      <w:b/>
                      <w:bCs/>
                      <w:color w:val="000000"/>
                      <w:szCs w:val="24"/>
                      <w:lang w:eastAsia="lt-LT"/>
                    </w:rPr>
                  </w:pPr>
                </w:p>
              </w:sdtContent>
            </w:sdt>
          </w:sdtContent>
        </w:sdt>
        <w:sdt>
          <w:sdtPr>
            <w:alias w:val="skyrius"/>
            <w:tag w:val="part_9ec57bbc93e44fe7a04981c6f53134c9"/>
            <w:lock w:val="sdtLocked"/>
            <w:richText/>
          </w:sdtPr>
          <w:sdtContent>
            <w:p>
              <w:pPr>
                <w:tabs>
                  <w:tab w:val="left" w:pos="851"/>
                </w:tabs>
                <w:jc w:val="center"/>
                <w:rPr>
                  <w:color w:val="000000"/>
                  <w:szCs w:val="24"/>
                  <w:lang w:eastAsia="lt-LT"/>
                </w:rPr>
              </w:pPr>
              <w:sdt>
                <w:sdtPr>
                  <w:alias w:val="Numeris"/>
                  <w:tag w:val="nr_9ec57bbc93e44fe7a04981c6f53134c9"/>
                  <w:lock w:val="sdtLocked"/>
                  <w:richText/>
                </w:sdtPr>
                <w:sdtContent>
                  <w:r>
                    <w:rPr>
                      <w:b/>
                      <w:bCs/>
                      <w:color w:val="000000"/>
                      <w:szCs w:val="24"/>
                      <w:lang w:eastAsia="lt-LT"/>
                    </w:rPr>
                    <w:t>XIV</w:t>
                  </w:r>
                </w:sdtContent>
              </w:sdt>
              <w:r>
                <w:rPr>
                  <w:b/>
                  <w:bCs/>
                  <w:color w:val="000000"/>
                  <w:szCs w:val="24"/>
                  <w:lang w:eastAsia="lt-LT"/>
                </w:rPr>
                <w:t xml:space="preserve"> SKYRIUS</w:t>
              </w:r>
            </w:p>
            <w:p>
              <w:pPr>
                <w:tabs>
                  <w:tab w:val="left" w:pos="851"/>
                </w:tabs>
                <w:jc w:val="center"/>
                <w:rPr>
                  <w:color w:val="000000"/>
                  <w:szCs w:val="24"/>
                  <w:lang w:eastAsia="lt-LT"/>
                </w:rPr>
              </w:pPr>
              <w:sdt>
                <w:sdtPr>
                  <w:alias w:val="Pavadinimas"/>
                  <w:tag w:val="title_9ec57bbc93e44fe7a04981c6f53134c9"/>
                  <w:lock w:val="sdtLocked"/>
                  <w:richText/>
                </w:sdtPr>
                <w:sdtContent>
                  <w:r>
                    <w:rPr>
                      <w:b/>
                      <w:bCs/>
                      <w:color w:val="000000"/>
                      <w:szCs w:val="24"/>
                      <w:lang w:eastAsia="lt-LT"/>
                    </w:rPr>
                    <w:t>INFORMACIJOS TEIKIMAS</w:t>
                  </w:r>
                </w:sdtContent>
              </w:sdt>
            </w:p>
            <w:p>
              <w:pPr>
                <w:tabs>
                  <w:tab w:val="left" w:pos="851"/>
                </w:tabs>
                <w:jc w:val="center"/>
                <w:rPr>
                  <w:color w:val="000000"/>
                  <w:szCs w:val="24"/>
                  <w:lang w:eastAsia="lt-LT"/>
                </w:rPr>
              </w:pPr>
            </w:p>
            <w:sdt>
              <w:sdtPr>
                <w:alias w:val="139 p."/>
                <w:tag w:val="part_299d6f0e394f4db7b08e81795d720264"/>
                <w:lock w:val="sdtLocked"/>
                <w:richText/>
              </w:sdtPr>
              <w:sdtContent>
                <w:p>
                  <w:pPr>
                    <w:tabs>
                      <w:tab w:val="left" w:pos="851"/>
                    </w:tabs>
                    <w:ind w:firstLine="720"/>
                    <w:jc w:val="both"/>
                    <w:rPr>
                      <w:color w:val="000000"/>
                      <w:szCs w:val="24"/>
                      <w:lang w:eastAsia="lt-LT"/>
                    </w:rPr>
                  </w:pPr>
                  <w:sdt>
                    <w:sdtPr>
                      <w:alias w:val="Numeris"/>
                      <w:tag w:val="nr_299d6f0e394f4db7b08e81795d720264"/>
                      <w:lock w:val="sdtLocked"/>
                      <w:richText/>
                    </w:sdtPr>
                    <w:sdtContent>
                      <w:r>
                        <w:rPr>
                          <w:color w:val="000000"/>
                          <w:szCs w:val="24"/>
                          <w:lang w:eastAsia="lt-LT"/>
                        </w:rPr>
                        <w:t>139</w:t>
                      </w:r>
                    </w:sdtContent>
                  </w:sdt>
                  <w:r>
                    <w:rPr>
                      <w:color w:val="000000"/>
                      <w:szCs w:val="24"/>
                      <w:lang w:eastAsia="lt-LT"/>
                    </w:rPr>
                    <w:t>. Informaciją ir paaiškinimus dėl Taisyklių taikymo teikia Ministerija raštu ir el. paštu zum@zum.lt. Klausimo langelyje turi būti pateikiama aiški nuoroda į Taisykles, klausiančiojo vardas ir pavardė arba atstovaujamo juridinio asmens pavadinimas.</w:t>
                  </w:r>
                </w:p>
              </w:sdtContent>
            </w:sdt>
            <w:sdt>
              <w:sdtPr>
                <w:alias w:val="140 p."/>
                <w:tag w:val="part_b9737ca5fbcb4a80a352cd7db6ba4489"/>
                <w:lock w:val="sdtLocked"/>
                <w:richText/>
              </w:sdtPr>
              <w:sdtContent>
                <w:p>
                  <w:pPr>
                    <w:tabs>
                      <w:tab w:val="left" w:pos="851"/>
                    </w:tabs>
                    <w:ind w:firstLine="720"/>
                    <w:jc w:val="both"/>
                    <w:rPr>
                      <w:color w:val="000000"/>
                      <w:szCs w:val="24"/>
                      <w:lang w:eastAsia="lt-LT"/>
                    </w:rPr>
                  </w:pPr>
                  <w:sdt>
                    <w:sdtPr>
                      <w:alias w:val="Numeris"/>
                      <w:tag w:val="nr_b9737ca5fbcb4a80a352cd7db6ba4489"/>
                      <w:lock w:val="sdtLocked"/>
                      <w:richText/>
                    </w:sdtPr>
                    <w:sdtContent>
                      <w:r>
                        <w:rPr>
                          <w:color w:val="000000"/>
                          <w:szCs w:val="24"/>
                          <w:lang w:eastAsia="lt-LT"/>
                        </w:rPr>
                        <w:t>140</w:t>
                      </w:r>
                    </w:sdtContent>
                  </w:sdt>
                  <w:r>
                    <w:rPr>
                      <w:color w:val="000000"/>
                      <w:szCs w:val="24"/>
                      <w:lang w:eastAsia="lt-LT"/>
                    </w:rPr>
                    <w:t>. Informaciją ir paaiškinimus dėl Strategijos ir arba projekto vertinimo teikia Agentūra el. paštu info@nma.lt. Klausimo langelyje turi būti pateikiama aiški nuoroda į Taisykles, klausiančiojo vardas ir pavardė arba atstovaujamo juridinio asmens pavadinimas.</w:t>
                  </w:r>
                </w:p>
              </w:sdtContent>
            </w:sdt>
            <w:sdt>
              <w:sdtPr>
                <w:alias w:val="141 p."/>
                <w:tag w:val="part_09d0f10c37d049ee912c3bd25d769724"/>
                <w:lock w:val="sdtLocked"/>
                <w:richText/>
              </w:sdtPr>
              <w:sdtContent>
                <w:p>
                  <w:pPr>
                    <w:tabs>
                      <w:tab w:val="left" w:pos="851"/>
                    </w:tabs>
                    <w:ind w:firstLine="720"/>
                    <w:jc w:val="both"/>
                    <w:rPr>
                      <w:color w:val="000000"/>
                      <w:szCs w:val="24"/>
                      <w:lang w:eastAsia="lt-LT"/>
                    </w:rPr>
                  </w:pPr>
                  <w:sdt>
                    <w:sdtPr>
                      <w:alias w:val="Numeris"/>
                      <w:tag w:val="nr_09d0f10c37d049ee912c3bd25d769724"/>
                      <w:lock w:val="sdtLocked"/>
                      <w:richText/>
                    </w:sdtPr>
                    <w:sdtContent>
                      <w:r>
                        <w:rPr>
                          <w:color w:val="000000"/>
                          <w:szCs w:val="24"/>
                          <w:lang w:eastAsia="lt-LT"/>
                        </w:rPr>
                        <w:t>141</w:t>
                      </w:r>
                    </w:sdtContent>
                  </w:sdt>
                  <w:r>
                    <w:rPr>
                      <w:color w:val="000000"/>
                      <w:szCs w:val="24"/>
                      <w:lang w:eastAsia="lt-LT"/>
                    </w:rPr>
                    <w:t>. Ministerijos pateikta informacija ir paaiškinimai, kurie gali būti aktualūs daugeliui VVG, el. paštu išsiunčiami kaimo vietovių VVG tinklui el. paštu, taip pat Agentūrai.</w:t>
                  </w:r>
                </w:p>
              </w:sdtContent>
            </w:sdt>
            <w:sdt>
              <w:sdtPr>
                <w:alias w:val="142 p."/>
                <w:tag w:val="part_a754d57964814a248d24803600b5808d"/>
                <w:lock w:val="sdtLocked"/>
                <w:richText/>
              </w:sdtPr>
              <w:sdtContent>
                <w:p>
                  <w:pPr>
                    <w:tabs>
                      <w:tab w:val="left" w:pos="851"/>
                    </w:tabs>
                    <w:ind w:firstLine="720"/>
                    <w:jc w:val="both"/>
                    <w:rPr>
                      <w:color w:val="000000"/>
                      <w:szCs w:val="24"/>
                      <w:lang w:eastAsia="lt-LT"/>
                    </w:rPr>
                  </w:pPr>
                  <w:sdt>
                    <w:sdtPr>
                      <w:alias w:val="Numeris"/>
                      <w:tag w:val="nr_a754d57964814a248d24803600b5808d"/>
                      <w:lock w:val="sdtLocked"/>
                      <w:richText/>
                    </w:sdtPr>
                    <w:sdtContent>
                      <w:r>
                        <w:rPr>
                          <w:color w:val="000000"/>
                          <w:szCs w:val="24"/>
                          <w:lang w:eastAsia="lt-LT"/>
                        </w:rPr>
                        <w:t>142</w:t>
                      </w:r>
                    </w:sdtContent>
                  </w:sdt>
                  <w:r>
                    <w:rPr>
                      <w:color w:val="000000"/>
                      <w:szCs w:val="24"/>
                      <w:lang w:eastAsia="lt-LT"/>
                    </w:rPr>
                    <w:t>. Agentūros pateiktą informaciją ir paaiškinimus, kurie gali būti aktualūs daugeliui VVG, Agentūra el. paštu išsiunčia kaimo vietovių VVG tinklui, taip pat Ministerijai.</w:t>
                  </w:r>
                </w:p>
                <w:p>
                  <w:pPr>
                    <w:tabs>
                      <w:tab w:val="left" w:pos="851"/>
                    </w:tabs>
                    <w:ind w:firstLine="720"/>
                    <w:jc w:val="both"/>
                    <w:rPr>
                      <w:color w:val="000000"/>
                      <w:szCs w:val="24"/>
                      <w:lang w:eastAsia="lt-LT"/>
                    </w:rPr>
                  </w:pPr>
                </w:p>
              </w:sdtContent>
            </w:sdt>
          </w:sdtContent>
        </w:sdt>
        <w:sdt>
          <w:sdtPr>
            <w:alias w:val="skyrius"/>
            <w:tag w:val="part_70dc19be58c2463a9b0d4a62f0a8e955"/>
            <w:lock w:val="sdtLocked"/>
            <w:richText/>
          </w:sdtPr>
          <w:sdtContent>
            <w:p>
              <w:pPr>
                <w:tabs>
                  <w:tab w:val="left" w:pos="851"/>
                </w:tabs>
                <w:jc w:val="center"/>
                <w:rPr>
                  <w:color w:val="000000"/>
                  <w:szCs w:val="24"/>
                  <w:lang w:eastAsia="lt-LT"/>
                </w:rPr>
              </w:pPr>
              <w:sdt>
                <w:sdtPr>
                  <w:alias w:val="Numeris"/>
                  <w:tag w:val="nr_70dc19be58c2463a9b0d4a62f0a8e955"/>
                  <w:lock w:val="sdtLocked"/>
                  <w:richText/>
                </w:sdtPr>
                <w:sdtContent>
                  <w:r>
                    <w:rPr>
                      <w:b/>
                      <w:bCs/>
                      <w:color w:val="000000"/>
                      <w:szCs w:val="24"/>
                      <w:lang w:eastAsia="lt-LT"/>
                    </w:rPr>
                    <w:t>XV</w:t>
                  </w:r>
                </w:sdtContent>
              </w:sdt>
              <w:r>
                <w:rPr>
                  <w:b/>
                  <w:bCs/>
                  <w:color w:val="000000"/>
                  <w:szCs w:val="24"/>
                  <w:lang w:eastAsia="lt-LT"/>
                </w:rPr>
                <w:t xml:space="preserve"> SKYRIUS</w:t>
              </w:r>
            </w:p>
            <w:p>
              <w:pPr>
                <w:tabs>
                  <w:tab w:val="left" w:pos="851"/>
                </w:tabs>
                <w:jc w:val="center"/>
                <w:rPr>
                  <w:color w:val="000000"/>
                  <w:szCs w:val="24"/>
                  <w:lang w:eastAsia="lt-LT"/>
                </w:rPr>
              </w:pPr>
              <w:sdt>
                <w:sdtPr>
                  <w:alias w:val="Pavadinimas"/>
                  <w:tag w:val="title_70dc19be58c2463a9b0d4a62f0a8e955"/>
                  <w:lock w:val="sdtLocked"/>
                  <w:richText/>
                </w:sdtPr>
                <w:sdtContent>
                  <w:r>
                    <w:rPr>
                      <w:b/>
                      <w:bCs/>
                      <w:color w:val="000000"/>
                      <w:szCs w:val="24"/>
                      <w:lang w:eastAsia="lt-LT"/>
                    </w:rPr>
                    <w:t>BAIGIAMOSIOS NUOSTATOS</w:t>
                  </w:r>
                </w:sdtContent>
              </w:sdt>
            </w:p>
            <w:p>
              <w:pPr>
                <w:tabs>
                  <w:tab w:val="left" w:pos="851"/>
                </w:tabs>
                <w:ind w:firstLine="720"/>
                <w:jc w:val="both"/>
                <w:rPr>
                  <w:color w:val="000000"/>
                  <w:szCs w:val="24"/>
                  <w:lang w:eastAsia="lt-LT"/>
                </w:rPr>
              </w:pPr>
            </w:p>
            <w:sdt>
              <w:sdtPr>
                <w:alias w:val="143 p."/>
                <w:tag w:val="part_841866d39f3f40a6bc1582dbf7b4ebef"/>
                <w:lock w:val="sdtLocked"/>
                <w:richText/>
              </w:sdtPr>
              <w:sdtContent>
                <w:p>
                  <w:pPr>
                    <w:tabs>
                      <w:tab w:val="left" w:pos="851"/>
                    </w:tabs>
                    <w:ind w:firstLine="720"/>
                    <w:jc w:val="both"/>
                    <w:rPr>
                      <w:color w:val="000000"/>
                      <w:szCs w:val="24"/>
                      <w:lang w:eastAsia="lt-LT"/>
                    </w:rPr>
                  </w:pPr>
                  <w:sdt>
                    <w:sdtPr>
                      <w:alias w:val="Numeris"/>
                      <w:tag w:val="nr_841866d39f3f40a6bc1582dbf7b4ebef"/>
                      <w:lock w:val="sdtLocked"/>
                      <w:richText/>
                    </w:sdtPr>
                    <w:sdtContent>
                      <w:r>
                        <w:rPr>
                          <w:color w:val="000000"/>
                          <w:szCs w:val="24"/>
                          <w:lang w:eastAsia="lt-LT"/>
                        </w:rPr>
                        <w:t>143</w:t>
                      </w:r>
                    </w:sdtContent>
                  </w:sdt>
                  <w:r>
                    <w:rPr>
                      <w:color w:val="000000"/>
                      <w:szCs w:val="24"/>
                      <w:lang w:eastAsia="lt-LT"/>
                    </w:rPr>
                    <w:t>. Strategijos vykdytoja</w:t>
                  </w:r>
                  <w:r>
                    <w:rPr>
                      <w:rFonts w:eastAsia="Calibri"/>
                      <w:szCs w:val="24"/>
                      <w:lang w:eastAsia="lt-LT"/>
                    </w:rPr>
                    <w:t>, Strategijos vykdytojos partnerė (kai taikoma)</w:t>
                  </w:r>
                  <w:r>
                    <w:rPr>
                      <w:color w:val="000000"/>
                      <w:szCs w:val="24"/>
                      <w:lang w:eastAsia="lt-LT"/>
                    </w:rPr>
                    <w:t xml:space="preserve"> ir projekto vykdytojas Administravimo taisyklėse nustatyta tvarka privalo saugoti dokumentus, susijusius su Strategijos ir projekto (-ų) atranka ir administravimu.</w:t>
                  </w:r>
                </w:p>
              </w:sdtContent>
            </w:sdt>
            <w:sdt>
              <w:sdtPr>
                <w:alias w:val="144 p."/>
                <w:tag w:val="part_3d779aa786ed48a09c4a8894790a67b8"/>
                <w:lock w:val="sdtLocked"/>
                <w:richText/>
              </w:sdtPr>
              <w:sdtContent>
                <w:p>
                  <w:pPr>
                    <w:tabs>
                      <w:tab w:val="left" w:pos="851"/>
                    </w:tabs>
                    <w:ind w:firstLine="720"/>
                    <w:jc w:val="both"/>
                    <w:rPr>
                      <w:color w:val="000000"/>
                      <w:szCs w:val="24"/>
                      <w:lang w:eastAsia="lt-LT"/>
                    </w:rPr>
                  </w:pPr>
                  <w:sdt>
                    <w:sdtPr>
                      <w:alias w:val="Numeris"/>
                      <w:tag w:val="nr_3d779aa786ed48a09c4a8894790a67b8"/>
                      <w:lock w:val="sdtLocked"/>
                      <w:richText/>
                    </w:sdtPr>
                    <w:sdtContent>
                      <w:r>
                        <w:rPr>
                          <w:color w:val="000000"/>
                          <w:szCs w:val="24"/>
                          <w:lang w:eastAsia="lt-LT"/>
                        </w:rPr>
                        <w:t>144</w:t>
                      </w:r>
                    </w:sdtContent>
                  </w:sdt>
                  <w:r>
                    <w:rPr>
                      <w:color w:val="000000"/>
                      <w:szCs w:val="24"/>
                      <w:lang w:eastAsia="lt-LT"/>
                    </w:rPr>
                    <w:t>. Pasikeitus Taisyklėms, nauji reikalavimai nuo jų įsigaliojimo dienos taikomi vienodai visoms VVG ir projekto vykdytojui, išskyrus atvejus, kai pakeitimo įsakyme numatyta kitaip.</w:t>
                  </w:r>
                </w:p>
              </w:sdtContent>
            </w:sdt>
            <w:sdt>
              <w:sdtPr>
                <w:alias w:val="145 p."/>
                <w:tag w:val="part_bf35aa50571a4eb992887ac836da83d4"/>
                <w:lock w:val="sdtLocked"/>
                <w:richText/>
              </w:sdtPr>
              <w:sdtContent>
                <w:p>
                  <w:pPr>
                    <w:tabs>
                      <w:tab w:val="left" w:pos="851"/>
                    </w:tabs>
                    <w:ind w:firstLine="720"/>
                    <w:jc w:val="both"/>
                    <w:rPr>
                      <w:color w:val="000000"/>
                      <w:szCs w:val="24"/>
                      <w:lang w:eastAsia="lt-LT"/>
                    </w:rPr>
                  </w:pPr>
                  <w:sdt>
                    <w:sdtPr>
                      <w:alias w:val="Numeris"/>
                      <w:tag w:val="nr_bf35aa50571a4eb992887ac836da83d4"/>
                      <w:lock w:val="sdtLocked"/>
                      <w:richText/>
                    </w:sdtPr>
                    <w:sdtContent>
                      <w:r>
                        <w:rPr>
                          <w:color w:val="000000"/>
                          <w:szCs w:val="24"/>
                          <w:lang w:eastAsia="lt-LT"/>
                        </w:rPr>
                        <w:t>145</w:t>
                      </w:r>
                    </w:sdtContent>
                  </w:sdt>
                  <w:r>
                    <w:rPr>
                      <w:color w:val="000000"/>
                      <w:szCs w:val="24"/>
                      <w:lang w:eastAsia="lt-LT"/>
                    </w:rPr>
                    <w:t>. Pasikeitus Taisyklėse nurodytiems teisės aktams, tiesiogiai taikomos naujos teisės aktų nuostatos.</w:t>
                  </w:r>
                </w:p>
              </w:sdtContent>
            </w:sdt>
          </w:sdtContent>
        </w:sdt>
        <w:sdt>
          <w:sdtPr>
            <w:alias w:val="pabaiga"/>
            <w:tag w:val="part_8e0da6deb70448acb413a3285f0cac45"/>
            <w:lock w:val="sdtLocked"/>
            <w:richText/>
          </w:sdtPr>
          <w:sdtContent>
            <w:p>
              <w:pPr>
                <w:tabs>
                  <w:tab w:val="left" w:pos="851"/>
                </w:tabs>
                <w:jc w:val="center"/>
              </w:pPr>
              <w:r>
                <w:rPr>
                  <w:color w:val="000000"/>
                  <w:szCs w:val="24"/>
                  <w:lang w:eastAsia="lt-LT"/>
                </w:rPr>
                <w:t>______________</w:t>
              </w:r>
            </w:p>
          </w:sdtContent>
        </w:sdt>
      </w:sdtContent>
    </w:sdt>
    <w:sdt>
      <w:sdtPr>
        <w:alias w:val="1 pr."/>
        <w:tag w:val="part_cc764c01b33d441881e2af1a2f7715e5"/>
        <w:lock w:val="sdtLocked"/>
        <w:richText/>
      </w:sdtPr>
      <w:sdtContent>
        <w:p>
          <w:pPr>
            <w:ind w:left="4820"/>
            <w:jc w:val="both"/>
            <w:sectPr>
              <w:pgSz w:w="11906" w:h="16838" w:code="9"/>
              <w:pgMar w:top="1134" w:right="567" w:bottom="1134" w:left="1701" w:header="709" w:footer="567" w:gutter="0"/>
              <w:pgNumType w:start="1"/>
              <w:cols w:space="1296"/>
              <w:titlePg/>
              <w:docGrid w:linePitch="360"/>
            </w:sectPr>
          </w:pPr>
        </w:p>
        <w:p>
          <w:pPr>
            <w:ind w:left="4820"/>
            <w:jc w:val="both"/>
            <w:rPr>
              <w:sz w:val="22"/>
              <w:szCs w:val="22"/>
              <w:lang w:eastAsia="lt-LT"/>
            </w:rPr>
          </w:pPr>
          <w:r>
            <w:rPr>
              <w:sz w:val="22"/>
              <w:szCs w:val="22"/>
              <w:lang w:eastAsia="lt-LT"/>
            </w:rPr>
            <w:t>Lietuvos žemės ūkio ir kaimo plėtros 2023–2027</w:t>
          </w:r>
        </w:p>
        <w:p>
          <w:pPr>
            <w:ind w:left="4820"/>
            <w:jc w:val="both"/>
            <w:rPr>
              <w:sz w:val="22"/>
              <w:szCs w:val="22"/>
              <w:lang w:eastAsia="lt-LT"/>
            </w:rPr>
          </w:pPr>
          <w:r>
            <w:rPr>
              <w:sz w:val="22"/>
              <w:szCs w:val="22"/>
              <w:lang w:eastAsia="lt-LT"/>
            </w:rPr>
            <w:t xml:space="preserve">metų strateginio plano  intervencinės  priemonės </w:t>
          </w:r>
        </w:p>
        <w:p>
          <w:pPr>
            <w:ind w:left="4820"/>
            <w:jc w:val="both"/>
            <w:rPr>
              <w:sz w:val="22"/>
              <w:szCs w:val="22"/>
              <w:lang w:eastAsia="lt-LT"/>
            </w:rPr>
          </w:pPr>
          <w:r>
            <w:rPr>
              <w:sz w:val="22"/>
              <w:szCs w:val="22"/>
              <w:lang w:eastAsia="lt-LT"/>
            </w:rPr>
            <w:t xml:space="preserve">„Sumanieji kaimai“ įgyvendinimo taisyklių </w:t>
          </w:r>
        </w:p>
        <w:p>
          <w:pPr>
            <w:ind w:left="4820"/>
            <w:jc w:val="both"/>
            <w:rPr>
              <w:szCs w:val="24"/>
              <w:lang w:eastAsia="lt-LT"/>
            </w:rPr>
          </w:pPr>
          <w:sdt>
            <w:sdtPr>
              <w:alias w:val="Numeris"/>
              <w:tag w:val="nr_cc764c01b33d441881e2af1a2f7715e5"/>
              <w:lock w:val="sdtLocked"/>
              <w:richText/>
            </w:sdtPr>
            <w:sdtContent>
              <w:r>
                <w:rPr>
                  <w:sz w:val="22"/>
                  <w:szCs w:val="22"/>
                  <w:lang w:eastAsia="lt-LT"/>
                </w:rPr>
                <w:t>1</w:t>
              </w:r>
            </w:sdtContent>
          </w:sdt>
          <w:r>
            <w:rPr>
              <w:sz w:val="22"/>
              <w:szCs w:val="22"/>
              <w:lang w:eastAsia="lt-LT"/>
            </w:rPr>
            <w:t> priedas</w:t>
          </w:r>
        </w:p>
        <w:p>
          <w:pPr>
            <w:tabs>
              <w:tab w:val="left" w:pos="993"/>
            </w:tabs>
            <w:ind w:firstLine="567"/>
            <w:jc w:val="both"/>
            <w:rPr>
              <w:b/>
              <w:bCs/>
              <w:szCs w:val="24"/>
              <w:lang w:eastAsia="lt-LT"/>
            </w:rPr>
          </w:pPr>
        </w:p>
        <w:p>
          <w:pPr>
            <w:tabs>
              <w:tab w:val="left" w:pos="993"/>
            </w:tabs>
            <w:jc w:val="center"/>
            <w:rPr>
              <w:b/>
              <w:bCs/>
              <w:szCs w:val="24"/>
              <w:lang w:eastAsia="lt-LT"/>
            </w:rPr>
          </w:pPr>
          <w:sdt>
            <w:sdtPr>
              <w:alias w:val="Pavadinimas"/>
              <w:tag w:val="title_cc764c01b33d441881e2af1a2f7715e5"/>
              <w:lock w:val="sdtLocked"/>
              <w:richText/>
            </w:sdtPr>
            <w:sdtContent>
              <w:r>
                <w:rPr>
                  <w:b/>
                  <w:bCs/>
                  <w:szCs w:val="24"/>
                  <w:lang w:eastAsia="lt-LT"/>
                </w:rPr>
                <w:t>FIKSUOTOSIOS NORMOS SUMANIŲJŲ KAIMŲ STRATEGIJŲ ADMINISTRAVIMO IŠLAIDOMS APMOKĖTI NUSTATYMO IR TAIKYMO TVARKOS APRAŠAS</w:t>
              </w:r>
            </w:sdtContent>
          </w:sdt>
        </w:p>
        <w:p>
          <w:pPr>
            <w:tabs>
              <w:tab w:val="left" w:pos="993"/>
            </w:tabs>
            <w:ind w:firstLine="567"/>
            <w:jc w:val="center"/>
            <w:rPr>
              <w:b/>
              <w:bCs/>
              <w:szCs w:val="24"/>
              <w:lang w:eastAsia="lt-LT"/>
            </w:rPr>
          </w:pPr>
        </w:p>
        <w:sdt>
          <w:sdtPr>
            <w:alias w:val="skyrius"/>
            <w:tag w:val="part_42d6ce09305e4519887aba0ec85f832b"/>
            <w:lock w:val="sdtLocked"/>
            <w:richText/>
          </w:sdtPr>
          <w:sdtContent>
            <w:p>
              <w:pPr>
                <w:tabs>
                  <w:tab w:val="left" w:pos="993"/>
                </w:tabs>
                <w:jc w:val="center"/>
                <w:rPr>
                  <w:b/>
                  <w:bCs/>
                  <w:szCs w:val="24"/>
                  <w:lang w:eastAsia="lt-LT"/>
                </w:rPr>
              </w:pPr>
              <w:sdt>
                <w:sdtPr>
                  <w:alias w:val="Numeris"/>
                  <w:tag w:val="nr_42d6ce09305e4519887aba0ec85f832b"/>
                  <w:lock w:val="sdtLocked"/>
                  <w:richText/>
                </w:sdtPr>
                <w:sdtContent>
                  <w:r>
                    <w:rPr>
                      <w:b/>
                      <w:bCs/>
                      <w:szCs w:val="24"/>
                      <w:lang w:eastAsia="lt-LT"/>
                    </w:rPr>
                    <w:t>I</w:t>
                  </w:r>
                </w:sdtContent>
              </w:sdt>
              <w:r>
                <w:rPr>
                  <w:b/>
                  <w:bCs/>
                  <w:szCs w:val="24"/>
                  <w:lang w:eastAsia="lt-LT"/>
                </w:rPr>
                <w:t xml:space="preserve"> SKYRIUS</w:t>
              </w:r>
            </w:p>
            <w:p>
              <w:pPr>
                <w:tabs>
                  <w:tab w:val="left" w:pos="993"/>
                </w:tabs>
                <w:jc w:val="center"/>
                <w:rPr>
                  <w:b/>
                  <w:bCs/>
                  <w:szCs w:val="24"/>
                  <w:lang w:eastAsia="lt-LT"/>
                </w:rPr>
              </w:pPr>
              <w:sdt>
                <w:sdtPr>
                  <w:alias w:val="Pavadinimas"/>
                  <w:tag w:val="title_42d6ce09305e4519887aba0ec85f832b"/>
                  <w:lock w:val="sdtLocked"/>
                  <w:richText/>
                </w:sdtPr>
                <w:sdtContent>
                  <w:r>
                    <w:rPr>
                      <w:b/>
                      <w:bCs/>
                      <w:szCs w:val="24"/>
                      <w:lang w:eastAsia="lt-LT"/>
                    </w:rPr>
                    <w:t>BENDROSIOS NUOSTATOS</w:t>
                  </w:r>
                </w:sdtContent>
              </w:sdt>
            </w:p>
            <w:p>
              <w:pPr>
                <w:tabs>
                  <w:tab w:val="left" w:pos="993"/>
                </w:tabs>
                <w:ind w:firstLine="567"/>
                <w:jc w:val="both"/>
                <w:rPr>
                  <w:szCs w:val="24"/>
                  <w:lang w:eastAsia="lt-LT"/>
                </w:rPr>
              </w:pPr>
            </w:p>
            <w:p>
              <w:pPr>
                <w:tabs>
                  <w:tab w:val="left" w:pos="993"/>
                </w:tabs>
                <w:ind w:firstLine="567"/>
                <w:jc w:val="both"/>
                <w:rPr>
                  <w:szCs w:val="24"/>
                  <w:lang w:eastAsia="lt-LT"/>
                </w:rPr>
              </w:pPr>
            </w:p>
            <w:sdt>
              <w:sdtPr>
                <w:alias w:val="1 pr. 1 p."/>
                <w:tag w:val="part_251ed66398ba4cfeb3234e52e78f44df"/>
                <w:lock w:val="sdtLocked"/>
                <w:richText/>
              </w:sdtPr>
              <w:sdtContent>
                <w:p>
                  <w:pPr>
                    <w:tabs>
                      <w:tab w:val="left" w:pos="993"/>
                    </w:tabs>
                    <w:ind w:firstLine="567"/>
                    <w:jc w:val="both"/>
                    <w:rPr>
                      <w:szCs w:val="24"/>
                      <w:lang w:eastAsia="lt-LT"/>
                    </w:rPr>
                  </w:pPr>
                  <w:sdt>
                    <w:sdtPr>
                      <w:alias w:val="Numeris"/>
                      <w:tag w:val="nr_251ed66398ba4cfeb3234e52e78f44df"/>
                      <w:lock w:val="sdtLocked"/>
                      <w:richText/>
                    </w:sdtPr>
                    <w:sdtContent>
                      <w:r>
                        <w:rPr>
                          <w:szCs w:val="24"/>
                          <w:lang w:eastAsia="lt-LT"/>
                        </w:rPr>
                        <w:t>1</w:t>
                      </w:r>
                    </w:sdtContent>
                  </w:sdt>
                  <w:r>
                    <w:rPr>
                      <w:szCs w:val="24"/>
                      <w:lang w:eastAsia="lt-LT"/>
                    </w:rPr>
                    <w:t xml:space="preserve">. Fiksuotosios normos sumaniųjų kaimų strategijų administravimo išlaidoms  apmokėti nustatymo ir taikymo tvarkos aprašas (toliau – Aprašas) parengtas vadovaujantis:</w:t>
                  </w:r>
                </w:p>
                <w:sdt>
                  <w:sdtPr>
                    <w:alias w:val="1 pr. 1.1 pp."/>
                    <w:tag w:val="part_8d89b1b0c0024515abbe4f4e14c08c56"/>
                    <w:lock w:val="sdtLocked"/>
                    <w:richText/>
                  </w:sdtPr>
                  <w:sdtContent>
                    <w:p>
                      <w:pPr>
                        <w:tabs>
                          <w:tab w:val="left" w:pos="993"/>
                        </w:tabs>
                        <w:ind w:firstLine="567"/>
                        <w:jc w:val="both"/>
                        <w:rPr>
                          <w:szCs w:val="24"/>
                          <w:lang w:eastAsia="lt-LT"/>
                        </w:rPr>
                      </w:pPr>
                      <w:sdt>
                        <w:sdtPr>
                          <w:alias w:val="Numeris"/>
                          <w:tag w:val="nr_8d89b1b0c0024515abbe4f4e14c08c56"/>
                          <w:lock w:val="sdtLocked"/>
                          <w:richText/>
                        </w:sdtPr>
                        <w:sdtContent>
                          <w:r>
                            <w:rPr>
                              <w:szCs w:val="24"/>
                              <w:lang w:eastAsia="lt-LT"/>
                            </w:rPr>
                            <w:t>1.1</w:t>
                          </w:r>
                        </w:sdtContent>
                      </w:sdt>
                      <w:r>
                        <w:rPr>
                          <w:szCs w:val="24"/>
                          <w:lang w:eastAsia="lt-LT"/>
                        </w:rPr>
                        <w:t>.</w:t>
                        <w:tab/>
                        <w:t xml:space="preserve">2021 m. gruodžio 2 d. Europos Parlamento ir Tarybos reglamentu </w:t>
                      </w:r>
                      <w:hyperlink r:id="rId30" w:tgtFrame="_blank" w:history="1">
                        <w:r>
                          <w:rPr>
                            <w:color w:val="0563C1" w:themeColor="hyperlink"/>
                            <w:szCs w:val="24"/>
                            <w:u w:val="single"/>
                            <w:lang w:eastAsia="lt-LT"/>
                          </w:rPr>
                          <w:t>(ES) Nr. 2021/2115</w:t>
                        </w:r>
                      </w:hyperlink>
                      <w:r>
                        <w:rPr>
                          <w:szCs w:val="24"/>
                          <w:lang w:eastAsia="lt-LT"/>
                        </w:rPr>
                        <w:t xml:space="preserve">, </w:t>
                      </w:r>
                      <w:r>
                        <w:rPr>
                          <w:color w:val="333333"/>
                          <w:szCs w:val="24"/>
                          <w:shd w:val="clear" w:color="auto" w:fill="FFFFFF"/>
                        </w:rPr>
                        <w:t xml:space="preserve">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hyperlink r:id="rId31" w:tgtFrame="_blank" w:history="1">
                        <w:r>
                          <w:rPr>
                            <w:color w:val="0563C1" w:themeColor="hyperlink"/>
                            <w:szCs w:val="24"/>
                            <w:u w:val="single"/>
                            <w:shd w:val="clear" w:color="auto" w:fill="FFFFFF"/>
                          </w:rPr>
                          <w:t>(ES) Nr. 1305/2013</w:t>
                        </w:r>
                      </w:hyperlink>
                      <w:r>
                        <w:rPr>
                          <w:color w:val="333333"/>
                          <w:szCs w:val="24"/>
                          <w:shd w:val="clear" w:color="auto" w:fill="FFFFFF"/>
                        </w:rPr>
                        <w:t xml:space="preserve"> ir </w:t>
                      </w:r>
                      <w:hyperlink r:id="rId32" w:tgtFrame="_blank" w:history="1">
                        <w:r>
                          <w:rPr>
                            <w:color w:val="0563C1" w:themeColor="hyperlink"/>
                            <w:szCs w:val="24"/>
                            <w:u w:val="single"/>
                            <w:shd w:val="clear" w:color="auto" w:fill="FFFFFF"/>
                          </w:rPr>
                          <w:t>(ES) Nr. 1307/2013</w:t>
                        </w:r>
                      </w:hyperlink>
                      <w:r>
                        <w:rPr>
                          <w:color w:val="333333"/>
                          <w:szCs w:val="24"/>
                          <w:shd w:val="clear" w:color="auto" w:fill="FFFFFF"/>
                        </w:rPr>
                        <w:t xml:space="preserve"> su paskutiniais pakeitimais, padarytais 2024 m. gegužės 14 d. Europos Parlamento ir Tarybos reglamentu </w:t>
                      </w:r>
                      <w:hyperlink r:id="rId33" w:tgtFrame="_blank" w:history="1">
                        <w:r>
                          <w:rPr>
                            <w:color w:val="0563C1" w:themeColor="hyperlink"/>
                            <w:szCs w:val="24"/>
                            <w:u w:val="single"/>
                            <w:shd w:val="clear" w:color="auto" w:fill="FFFFFF"/>
                          </w:rPr>
                          <w:t>(ES) 2024/1468</w:t>
                        </w:r>
                      </w:hyperlink>
                      <w:r>
                        <w:rPr>
                          <w:szCs w:val="24"/>
                          <w:lang w:eastAsia="lt-LT"/>
                        </w:rPr>
                        <w:t>;</w:t>
                      </w:r>
                    </w:p>
                  </w:sdtContent>
                </w:sdt>
                <w:sdt>
                  <w:sdtPr>
                    <w:alias w:val="1 pr. 1.2 pp."/>
                    <w:tag w:val="part_2599cba9b40346cf8893d781490c1b6b"/>
                    <w:lock w:val="sdtLocked"/>
                    <w:richText/>
                  </w:sdtPr>
                  <w:sdtContent>
                    <w:p>
                      <w:pPr>
                        <w:tabs>
                          <w:tab w:val="left" w:pos="993"/>
                        </w:tabs>
                        <w:ind w:firstLine="567"/>
                        <w:jc w:val="both"/>
                        <w:rPr>
                          <w:szCs w:val="24"/>
                          <w:lang w:eastAsia="lt-LT"/>
                        </w:rPr>
                      </w:pPr>
                      <w:sdt>
                        <w:sdtPr>
                          <w:alias w:val="Numeris"/>
                          <w:tag w:val="nr_2599cba9b40346cf8893d781490c1b6b"/>
                          <w:lock w:val="sdtLocked"/>
                          <w:richText/>
                        </w:sdtPr>
                        <w:sdtContent>
                          <w:r>
                            <w:rPr>
                              <w:szCs w:val="24"/>
                              <w:lang w:eastAsia="lt-LT"/>
                            </w:rPr>
                            <w:t>1.2</w:t>
                          </w:r>
                        </w:sdtContent>
                      </w:sdt>
                      <w:r>
                        <w:rPr>
                          <w:szCs w:val="24"/>
                          <w:lang w:eastAsia="lt-LT"/>
                        </w:rPr>
                        <w:t>.</w:t>
                        <w:tab/>
                      </w:r>
                      <w:r>
                        <w:rPr>
                          <w:szCs w:val="24"/>
                        </w:rPr>
                        <w:t xml:space="preserve">Lietuvos žemės ūkio ir kaimo plėtros 2023–2027 metų strateginiu planu, patvirtintu Europos Komisijos 2022 m. lapkričio 21 d. sprendimu Nr. </w:t>
                      </w:r>
                      <w:r>
                        <w:rPr>
                          <w:spacing w:val="2"/>
                          <w:szCs w:val="24"/>
                          <w:shd w:val="clear" w:color="auto" w:fill="FFFFFF"/>
                        </w:rPr>
                        <w:t>C(2022) 8272 (toliau – Strateginis planas)</w:t>
                      </w:r>
                      <w:r>
                        <w:rPr>
                          <w:szCs w:val="24"/>
                          <w:lang w:eastAsia="lt-LT"/>
                        </w:rPr>
                        <w:t>;</w:t>
                      </w:r>
                    </w:p>
                  </w:sdtContent>
                </w:sdt>
                <w:sdt>
                  <w:sdtPr>
                    <w:alias w:val="1 pr. 1.3 pp."/>
                    <w:tag w:val="part_106b33ebad274feab1eead323f07d729"/>
                    <w:lock w:val="sdtLocked"/>
                    <w:richText/>
                  </w:sdtPr>
                  <w:sdtContent>
                    <w:p>
                      <w:pPr>
                        <w:tabs>
                          <w:tab w:val="left" w:pos="993"/>
                        </w:tabs>
                        <w:ind w:firstLine="567"/>
                        <w:jc w:val="both"/>
                        <w:rPr>
                          <w:szCs w:val="24"/>
                          <w:lang w:eastAsia="lt-LT"/>
                        </w:rPr>
                      </w:pPr>
                      <w:sdt>
                        <w:sdtPr>
                          <w:alias w:val="Numeris"/>
                          <w:tag w:val="nr_106b33ebad274feab1eead323f07d729"/>
                          <w:lock w:val="sdtLocked"/>
                          <w:richText/>
                        </w:sdtPr>
                        <w:sdtContent>
                          <w:r>
                            <w:rPr>
                              <w:szCs w:val="24"/>
                              <w:lang w:eastAsia="lt-LT"/>
                            </w:rPr>
                            <w:t>1.3</w:t>
                          </w:r>
                        </w:sdtContent>
                      </w:sdt>
                      <w:r>
                        <w:rPr>
                          <w:szCs w:val="24"/>
                          <w:lang w:eastAsia="lt-LT"/>
                        </w:rPr>
                        <w:t>.</w:t>
                        <w:tab/>
                      </w:r>
                      <w:r>
                        <w:rPr>
                          <w:szCs w:val="24"/>
                        </w:rPr>
                        <w:t xml:space="preserve">Lietuvos žemės ūkio ir kaimo plėtros 2023–2027 metų strateginio plano administravimo taisyklėmis, patvirtintomis Lietuvos Respublikos žemės ūkio ministro 2023  m. vasario 24 d.  įsakymu Nr. 3D-102  „Dėl Lietuvos žemės ūkio ir kaimo plėtros 2023–2027 metų strateginio plano administravimo taisyklių patvirtinimo“.</w:t>
                      </w:r>
                    </w:p>
                  </w:sdtContent>
                </w:sdt>
              </w:sdtContent>
            </w:sdt>
            <w:sdt>
              <w:sdtPr>
                <w:alias w:val="1 pr. 2 p."/>
                <w:tag w:val="part_beed428cf671463abe9cba1b11eb89e4"/>
                <w:lock w:val="sdtLocked"/>
                <w:richText/>
              </w:sdtPr>
              <w:sdtContent>
                <w:p>
                  <w:pPr>
                    <w:tabs>
                      <w:tab w:val="left" w:pos="993"/>
                    </w:tabs>
                    <w:ind w:firstLine="567"/>
                    <w:jc w:val="both"/>
                    <w:rPr>
                      <w:szCs w:val="24"/>
                      <w:lang w:eastAsia="lt-LT"/>
                    </w:rPr>
                  </w:pPr>
                  <w:sdt>
                    <w:sdtPr>
                      <w:alias w:val="Numeris"/>
                      <w:tag w:val="nr_beed428cf671463abe9cba1b11eb89e4"/>
                      <w:lock w:val="sdtLocked"/>
                      <w:richText/>
                    </w:sdtPr>
                    <w:sdtContent>
                      <w:r>
                        <w:rPr>
                          <w:szCs w:val="24"/>
                          <w:lang w:eastAsia="lt-LT"/>
                        </w:rPr>
                        <w:t>2</w:t>
                      </w:r>
                    </w:sdtContent>
                  </w:sdt>
                  <w:r>
                    <w:rPr>
                      <w:szCs w:val="24"/>
                      <w:lang w:eastAsia="lt-LT"/>
                    </w:rPr>
                    <w:t>.</w:t>
                    <w:tab/>
                    <w:t xml:space="preserve">Aprašas nustato fiksuotosios išlaidų normos, taikomos </w:t>
                  </w:r>
                  <w:r>
                    <w:rPr>
                      <w:iCs/>
                      <w:szCs w:val="24"/>
                      <w:lang w:eastAsia="lt-LT"/>
                    </w:rPr>
                    <w:t xml:space="preserve">vystymo, koordinavimo, valdymo, aktyvinimo ir bendradarbiavimo </w:t>
                  </w:r>
                  <w:r>
                    <w:rPr>
                      <w:szCs w:val="24"/>
                      <w:lang w:eastAsia="lt-LT"/>
                    </w:rPr>
                    <w:t>išlaidoms (toliau – administravimo išlaidos) apmokėti, nustatymo ir taikymo tvarką.</w:t>
                  </w:r>
                </w:p>
              </w:sdtContent>
            </w:sdt>
            <w:sdt>
              <w:sdtPr>
                <w:alias w:val="1 pr. 3 p."/>
                <w:tag w:val="part_55f502aa7e394494b03eb8fa123842d8"/>
                <w:lock w:val="sdtLocked"/>
                <w:richText/>
              </w:sdtPr>
              <w:sdtContent>
                <w:p>
                  <w:pPr>
                    <w:tabs>
                      <w:tab w:val="left" w:pos="993"/>
                    </w:tabs>
                    <w:ind w:firstLine="567"/>
                    <w:jc w:val="both"/>
                    <w:rPr>
                      <w:szCs w:val="24"/>
                      <w:lang w:eastAsia="lt-LT"/>
                    </w:rPr>
                  </w:pPr>
                  <w:sdt>
                    <w:sdtPr>
                      <w:alias w:val="Numeris"/>
                      <w:tag w:val="nr_55f502aa7e394494b03eb8fa123842d8"/>
                      <w:lock w:val="sdtLocked"/>
                      <w:richText/>
                    </w:sdtPr>
                    <w:sdtContent>
                      <w:r>
                        <w:rPr>
                          <w:szCs w:val="24"/>
                          <w:lang w:eastAsia="lt-LT"/>
                        </w:rPr>
                        <w:t>3</w:t>
                      </w:r>
                    </w:sdtContent>
                  </w:sdt>
                  <w:r>
                    <w:rPr>
                      <w:szCs w:val="24"/>
                      <w:lang w:eastAsia="lt-LT"/>
                    </w:rPr>
                    <w:t>.</w:t>
                    <w:tab/>
                    <w:t xml:space="preserve">Aprašu turi vadovautis pareiškėjai, rengdami ir teikdami sumanaus kaimo strategijų (toliau – Strategijos) paraiškas paramai pagal Lietuvos žemės ūkio ir kaimo plėtros 2023–2027 m. strateginio plano priemonę „Sumanieji kaimai“ (toliau – Priemonė) gauti, ir paramos gavėjai, įgyvendindami pagal Priemonę finansuojamas Strategijas,  Nacionalinė mokėjimo agentūra prie Žemės ūkio ministerijos (toliau – Agentūra), atlikdama Strategijų vertinimą, taip pat institucijos, dalyvaujančios pagal Priemonę finansuojamų Strategijų vertinimo, atrankos ir įgyvendinimo priežiūros procesuose.</w:t>
                  </w:r>
                </w:p>
              </w:sdtContent>
            </w:sdt>
            <w:sdt>
              <w:sdtPr>
                <w:alias w:val="1 pr. 4 p."/>
                <w:tag w:val="part_69bcf1c86a224a63a9f528db59290b4b"/>
                <w:lock w:val="sdtLocked"/>
                <w:richText/>
              </w:sdtPr>
              <w:sdtContent>
                <w:p>
                  <w:pPr>
                    <w:tabs>
                      <w:tab w:val="left" w:pos="993"/>
                    </w:tabs>
                    <w:ind w:firstLine="567"/>
                    <w:jc w:val="both"/>
                    <w:rPr>
                      <w:szCs w:val="24"/>
                      <w:lang w:eastAsia="lt-LT"/>
                    </w:rPr>
                  </w:pPr>
                  <w:sdt>
                    <w:sdtPr>
                      <w:alias w:val="Numeris"/>
                      <w:tag w:val="nr_69bcf1c86a224a63a9f528db59290b4b"/>
                      <w:lock w:val="sdtLocked"/>
                      <w:richText/>
                    </w:sdtPr>
                    <w:sdtContent>
                      <w:r>
                        <w:rPr>
                          <w:szCs w:val="24"/>
                          <w:lang w:eastAsia="lt-LT"/>
                        </w:rPr>
                        <w:t>4</w:t>
                      </w:r>
                    </w:sdtContent>
                  </w:sdt>
                  <w:r>
                    <w:rPr>
                      <w:szCs w:val="24"/>
                      <w:lang w:eastAsia="lt-LT"/>
                    </w:rPr>
                    <w:t>.</w:t>
                    <w:tab/>
                    <w:t>Apraše vartojamos sąvokos:</w:t>
                  </w:r>
                </w:p>
                <w:sdt>
                  <w:sdtPr>
                    <w:alias w:val="1 pr. 4.1 pp."/>
                    <w:tag w:val="part_c9e13cfb83d84e53b1321d1e344a697d"/>
                    <w:lock w:val="sdtLocked"/>
                    <w:richText/>
                  </w:sdtPr>
                  <w:sdtContent>
                    <w:p>
                      <w:pPr>
                        <w:tabs>
                          <w:tab w:val="left" w:pos="993"/>
                        </w:tabs>
                        <w:ind w:firstLine="567"/>
                        <w:jc w:val="both"/>
                        <w:rPr>
                          <w:szCs w:val="24"/>
                          <w:lang w:eastAsia="lt-LT"/>
                        </w:rPr>
                      </w:pPr>
                      <w:sdt>
                        <w:sdtPr>
                          <w:alias w:val="Numeris"/>
                          <w:tag w:val="nr_c9e13cfb83d84e53b1321d1e344a697d"/>
                          <w:lock w:val="sdtLocked"/>
                          <w:richText/>
                        </w:sdtPr>
                        <w:sdtContent>
                          <w:r>
                            <w:rPr>
                              <w:szCs w:val="24"/>
                              <w:lang w:eastAsia="lt-LT"/>
                            </w:rPr>
                            <w:t>4.1</w:t>
                          </w:r>
                        </w:sdtContent>
                      </w:sdt>
                      <w:r>
                        <w:rPr>
                          <w:szCs w:val="24"/>
                          <w:lang w:eastAsia="lt-LT"/>
                        </w:rPr>
                        <w:t>.</w:t>
                        <w:tab/>
                      </w:r>
                      <w:r>
                        <w:rPr>
                          <w:b/>
                          <w:bCs/>
                          <w:szCs w:val="24"/>
                          <w:lang w:eastAsia="lt-LT"/>
                        </w:rPr>
                        <w:t>Fiksuotoji norma</w:t>
                      </w:r>
                      <w:r>
                        <w:rPr>
                          <w:szCs w:val="24"/>
                          <w:lang w:eastAsia="lt-LT"/>
                        </w:rPr>
                        <w:t xml:space="preserve"> – iš anksto nustatyta išlaidų norma (išreiškiama procentais nuo visų tinkamų finansuoti Strategijos išlaidų), taikoma apmokant dalį tinkamų finansuoti Strategijos išlaidų, kai Strategijos vykdytojas ir Strategijos vykdytojos partneris (-iai) neteikia išlaidų pagrindimo ir išlaidų apmokėjimo įrodymo dokumentų.</w:t>
                      </w:r>
                    </w:p>
                  </w:sdtContent>
                </w:sdt>
                <w:sdt>
                  <w:sdtPr>
                    <w:alias w:val="1 pr. 4.2 pp."/>
                    <w:tag w:val="part_705341bf29934c7692d3c0ad14ffe7db"/>
                    <w:lock w:val="sdtLocked"/>
                    <w:richText/>
                  </w:sdtPr>
                  <w:sdtContent>
                    <w:p>
                      <w:pPr>
                        <w:tabs>
                          <w:tab w:val="left" w:pos="993"/>
                        </w:tabs>
                        <w:ind w:firstLine="567"/>
                        <w:jc w:val="both"/>
                        <w:rPr>
                          <w:szCs w:val="24"/>
                          <w:lang w:eastAsia="lt-LT"/>
                        </w:rPr>
                      </w:pPr>
                      <w:sdt>
                        <w:sdtPr>
                          <w:alias w:val="Numeris"/>
                          <w:tag w:val="nr_705341bf29934c7692d3c0ad14ffe7db"/>
                          <w:lock w:val="sdtLocked"/>
                          <w:richText/>
                        </w:sdtPr>
                        <w:sdtContent>
                          <w:r>
                            <w:rPr>
                              <w:szCs w:val="24"/>
                              <w:lang w:eastAsia="lt-LT"/>
                            </w:rPr>
                            <w:t>4.2</w:t>
                          </w:r>
                        </w:sdtContent>
                      </w:sdt>
                      <w:r>
                        <w:rPr>
                          <w:szCs w:val="24"/>
                          <w:lang w:eastAsia="lt-LT"/>
                        </w:rPr>
                        <w:t>.</w:t>
                        <w:tab/>
                      </w:r>
                      <w:r>
                        <w:rPr>
                          <w:b/>
                          <w:bCs/>
                          <w:szCs w:val="24"/>
                          <w:lang w:eastAsia="lt-LT"/>
                        </w:rPr>
                        <w:t>Netiesioginės išlaidos</w:t>
                      </w:r>
                      <w:r>
                        <w:rPr>
                          <w:szCs w:val="24"/>
                          <w:lang w:eastAsia="lt-LT"/>
                        </w:rPr>
                        <w:t xml:space="preserve"> – išlaidos, kurios nėra skiriamos tiesiogiai Strategijos veikloms įgyvendinti, tačiau yra būtinos ir tiesiogiai susijusios su tiesioginėmis išlaidomis. Netiesioginės išlaidos neturi aiškios sąsajos su Strategijos įgyvendinimo metu planuojamais pasiekti rodikliais. Aprašas ir pagal ją nustatoma fiksuotoji norma taikoma Strategijų netiesioginėms išlaidoms, nurodytoms Aprašo 5.1–5.2 papunkčiuose. </w:t>
                      </w:r>
                    </w:p>
                  </w:sdtContent>
                </w:sdt>
                <w:sdt>
                  <w:sdtPr>
                    <w:alias w:val="1 pr. 4.3 pp."/>
                    <w:tag w:val="part_1104958a7ef94976bdd6ebda38f5d50d"/>
                    <w:lock w:val="sdtLocked"/>
                    <w:richText/>
                  </w:sdtPr>
                  <w:sdtContent>
                    <w:p>
                      <w:pPr>
                        <w:tabs>
                          <w:tab w:val="left" w:pos="993"/>
                        </w:tabs>
                        <w:ind w:firstLine="567"/>
                        <w:jc w:val="both"/>
                        <w:rPr>
                          <w:szCs w:val="24"/>
                          <w:lang w:eastAsia="lt-LT"/>
                        </w:rPr>
                      </w:pPr>
                      <w:sdt>
                        <w:sdtPr>
                          <w:alias w:val="Numeris"/>
                          <w:tag w:val="nr_1104958a7ef94976bdd6ebda38f5d50d"/>
                          <w:lock w:val="sdtLocked"/>
                          <w:richText/>
                        </w:sdtPr>
                        <w:sdtContent>
                          <w:r>
                            <w:rPr>
                              <w:szCs w:val="24"/>
                              <w:lang w:eastAsia="lt-LT"/>
                            </w:rPr>
                            <w:t>4.3</w:t>
                          </w:r>
                        </w:sdtContent>
                      </w:sdt>
                      <w:r>
                        <w:rPr>
                          <w:szCs w:val="24"/>
                          <w:lang w:eastAsia="lt-LT"/>
                        </w:rPr>
                        <w:t>.</w:t>
                        <w:tab/>
                      </w:r>
                      <w:r>
                        <w:rPr>
                          <w:b/>
                          <w:bCs/>
                          <w:szCs w:val="24"/>
                        </w:rPr>
                        <w:t>Tiesioginės išlaidos</w:t>
                      </w:r>
                      <w:r>
                        <w:rPr>
                          <w:szCs w:val="24"/>
                        </w:rPr>
                        <w:t xml:space="preserve"> – tiesiogiai Strategijos veikloms įgyvendinti būtinos išlaidos, kai tiesioginį Strategijos veiklų ir jų išlaidų ryšį įmanoma aiškiai parodyti.</w:t>
                      </w:r>
                      <w:r>
                        <w:rPr>
                          <w:color w:val="FF0000"/>
                          <w:szCs w:val="24"/>
                          <w:lang w:eastAsia="lt-LT"/>
                        </w:rPr>
                        <w:t xml:space="preserve"> </w:t>
                      </w:r>
                      <w:r>
                        <w:rPr>
                          <w:szCs w:val="24"/>
                        </w:rPr>
                        <w:t>Aprašas ir pagal jį nustatoma fiksuotoji norma taikoma Strategijų tiesioginėms išlaidoms, nurodytoms Aprašo 5.3–5.4 papunkčiuose.</w:t>
                      </w:r>
                    </w:p>
                    <w:p>
                      <w:pPr>
                        <w:tabs>
                          <w:tab w:val="left" w:pos="993"/>
                        </w:tabs>
                        <w:ind w:firstLine="567"/>
                        <w:jc w:val="center"/>
                        <w:rPr>
                          <w:szCs w:val="24"/>
                        </w:rPr>
                      </w:pPr>
                    </w:p>
                  </w:sdtContent>
                </w:sdt>
              </w:sdtContent>
            </w:sdt>
          </w:sdtContent>
        </w:sdt>
        <w:sdt>
          <w:sdtPr>
            <w:alias w:val="skyrius"/>
            <w:tag w:val="part_d67200e9754e4b6e88d9e6a87782ae4c"/>
            <w:lock w:val="sdtLocked"/>
            <w:richText/>
          </w:sdtPr>
          <w:sdtContent>
            <w:p>
              <w:pPr>
                <w:tabs>
                  <w:tab w:val="left" w:pos="993"/>
                </w:tabs>
                <w:jc w:val="center"/>
                <w:rPr>
                  <w:b/>
                  <w:bCs/>
                  <w:szCs w:val="24"/>
                  <w:lang w:eastAsia="lt-LT"/>
                </w:rPr>
              </w:pPr>
              <w:sdt>
                <w:sdtPr>
                  <w:alias w:val="Numeris"/>
                  <w:tag w:val="nr_d67200e9754e4b6e88d9e6a87782ae4c"/>
                  <w:lock w:val="sdtLocked"/>
                  <w:richText/>
                </w:sdtPr>
                <w:sdtContent>
                  <w:r>
                    <w:rPr>
                      <w:b/>
                      <w:bCs/>
                      <w:szCs w:val="24"/>
                      <w:lang w:eastAsia="lt-LT"/>
                    </w:rPr>
                    <w:t>II</w:t>
                  </w:r>
                </w:sdtContent>
              </w:sdt>
              <w:r>
                <w:rPr>
                  <w:b/>
                  <w:bCs/>
                  <w:szCs w:val="24"/>
                  <w:lang w:eastAsia="lt-LT"/>
                </w:rPr>
                <w:t xml:space="preserve"> SKYRIUS</w:t>
              </w:r>
            </w:p>
            <w:p>
              <w:pPr>
                <w:tabs>
                  <w:tab w:val="left" w:pos="993"/>
                </w:tabs>
                <w:jc w:val="center"/>
                <w:rPr>
                  <w:b/>
                  <w:bCs/>
                  <w:szCs w:val="24"/>
                  <w:lang w:eastAsia="lt-LT"/>
                </w:rPr>
              </w:pPr>
              <w:sdt>
                <w:sdtPr>
                  <w:alias w:val="Pavadinimas"/>
                  <w:tag w:val="title_d67200e9754e4b6e88d9e6a87782ae4c"/>
                  <w:lock w:val="sdtLocked"/>
                  <w:richText/>
                </w:sdtPr>
                <w:sdtContent>
                  <w:r>
                    <w:rPr>
                      <w:b/>
                      <w:bCs/>
                      <w:szCs w:val="24"/>
                      <w:lang w:eastAsia="lt-LT"/>
                    </w:rPr>
                    <w:t>FIKSUOTOSIOS NORMOS NUSTATYMO TVARKA</w:t>
                  </w:r>
                </w:sdtContent>
              </w:sdt>
            </w:p>
            <w:p>
              <w:pPr>
                <w:tabs>
                  <w:tab w:val="left" w:pos="993"/>
                </w:tabs>
                <w:ind w:firstLine="567"/>
                <w:jc w:val="both"/>
                <w:rPr>
                  <w:szCs w:val="24"/>
                  <w:lang w:eastAsia="lt-LT"/>
                </w:rPr>
              </w:pPr>
            </w:p>
            <w:sdt>
              <w:sdtPr>
                <w:alias w:val="1 pr. 5 p."/>
                <w:tag w:val="part_94aed01f8cae4b649880292a05a04db9"/>
                <w:lock w:val="sdtLocked"/>
                <w:richText/>
              </w:sdtPr>
              <w:sdtContent>
                <w:p>
                  <w:pPr>
                    <w:tabs>
                      <w:tab w:val="left" w:pos="993"/>
                    </w:tabs>
                    <w:ind w:firstLine="567"/>
                    <w:jc w:val="both"/>
                    <w:rPr>
                      <w:szCs w:val="24"/>
                      <w:lang w:eastAsia="lt-LT"/>
                    </w:rPr>
                  </w:pPr>
                  <w:sdt>
                    <w:sdtPr>
                      <w:alias w:val="Numeris"/>
                      <w:tag w:val="nr_94aed01f8cae4b649880292a05a04db9"/>
                      <w:lock w:val="sdtLocked"/>
                      <w:richText/>
                    </w:sdtPr>
                    <w:sdtContent>
                      <w:r>
                        <w:rPr>
                          <w:szCs w:val="24"/>
                          <w:lang w:eastAsia="lt-LT"/>
                        </w:rPr>
                        <w:t>5</w:t>
                      </w:r>
                    </w:sdtContent>
                  </w:sdt>
                  <w:r>
                    <w:rPr>
                      <w:szCs w:val="24"/>
                      <w:lang w:eastAsia="lt-LT"/>
                    </w:rPr>
                    <w:t>.</w:t>
                    <w:tab/>
                    <w:t xml:space="preserve">Aprašas ir pagal jį nustatoma fiksuotoji norma taikoma vietos veiklos grupių (toliau – VVG) patiriamoms išlaidoms, susijusioms su pagal Priemonę finansuojamų Strategijų: </w:t>
                  </w:r>
                </w:p>
                <w:sdt>
                  <w:sdtPr>
                    <w:alias w:val="1 pr. 5.1 pp."/>
                    <w:tag w:val="part_d56dbf85331b4eefa243909346c5d00e"/>
                    <w:lock w:val="sdtLocked"/>
                    <w:richText/>
                  </w:sdtPr>
                  <w:sdtContent>
                    <w:p>
                      <w:pPr>
                        <w:tabs>
                          <w:tab w:val="left" w:pos="993"/>
                        </w:tabs>
                        <w:ind w:firstLine="567"/>
                        <w:jc w:val="both"/>
                        <w:rPr>
                          <w:szCs w:val="24"/>
                          <w:lang w:eastAsia="lt-LT"/>
                        </w:rPr>
                      </w:pPr>
                      <w:sdt>
                        <w:sdtPr>
                          <w:alias w:val="Numeris"/>
                          <w:tag w:val="nr_d56dbf85331b4eefa243909346c5d00e"/>
                          <w:lock w:val="sdtLocked"/>
                          <w:richText/>
                        </w:sdtPr>
                        <w:sdtContent>
                          <w:r>
                            <w:rPr>
                              <w:szCs w:val="24"/>
                              <w:lang w:eastAsia="lt-LT"/>
                            </w:rPr>
                            <w:t>5.1</w:t>
                          </w:r>
                        </w:sdtContent>
                      </w:sdt>
                      <w:r>
                        <w:rPr>
                          <w:szCs w:val="24"/>
                          <w:lang w:eastAsia="lt-LT"/>
                        </w:rPr>
                        <w:t>.</w:t>
                        <w:tab/>
                        <w:t xml:space="preserve">Vystymo veiklomis (pavyzdžiui, bendrosios išlaidos, VVG – Strategijos vykdytojos ir </w:t>
                      </w:r>
                      <w:r>
                        <w:rPr>
                          <w:iCs/>
                          <w:color w:val="000000"/>
                          <w:szCs w:val="24"/>
                        </w:rPr>
                        <w:t xml:space="preserve">Strategijos partnerės (-ių) VVG </w:t>
                      </w:r>
                      <w:r>
                        <w:rPr>
                          <w:szCs w:val="24"/>
                        </w:rPr>
                        <w:t>(toliau – Strategijos vykdytojos partnerė (-ės)</w:t>
                      </w:r>
                      <w:r>
                        <w:rPr>
                          <w:szCs w:val="24"/>
                          <w:lang w:eastAsia="lt-LT"/>
                        </w:rPr>
                        <w:t xml:space="preserve">, </w:t>
                      </w:r>
                      <w:r>
                        <w:rPr>
                          <w:szCs w:val="24"/>
                        </w:rPr>
                        <w:t xml:space="preserve">sumanaus kaimo projektų vykdytojų (toliau – projektų vykdytojai) </w:t>
                      </w:r>
                      <w:r>
                        <w:rPr>
                          <w:szCs w:val="24"/>
                          <w:lang w:eastAsia="lt-LT"/>
                        </w:rPr>
                        <w:t xml:space="preserve">konsultacijų, susijusių su Strategijos ir sumanaus kaimo projektų įgyvendinimu,  išlaidos);</w:t>
                      </w:r>
                    </w:p>
                  </w:sdtContent>
                </w:sdt>
                <w:sdt>
                  <w:sdtPr>
                    <w:alias w:val="1 pr. 5.2 pp."/>
                    <w:tag w:val="part_1f30d6f3a9a84ab28325ced561c37a10"/>
                    <w:lock w:val="sdtLocked"/>
                    <w:richText/>
                  </w:sdtPr>
                  <w:sdtContent>
                    <w:p>
                      <w:pPr>
                        <w:tabs>
                          <w:tab w:val="left" w:pos="993"/>
                        </w:tabs>
                        <w:ind w:firstLine="567"/>
                        <w:jc w:val="both"/>
                        <w:rPr>
                          <w:szCs w:val="24"/>
                          <w:lang w:eastAsia="lt-LT"/>
                        </w:rPr>
                      </w:pPr>
                      <w:sdt>
                        <w:sdtPr>
                          <w:alias w:val="Numeris"/>
                          <w:tag w:val="nr_1f30d6f3a9a84ab28325ced561c37a10"/>
                          <w:lock w:val="sdtLocked"/>
                          <w:richText/>
                        </w:sdtPr>
                        <w:sdtContent>
                          <w:r>
                            <w:rPr>
                              <w:szCs w:val="24"/>
                              <w:lang w:eastAsia="lt-LT"/>
                            </w:rPr>
                            <w:t>5.2</w:t>
                          </w:r>
                        </w:sdtContent>
                      </w:sdt>
                      <w:r>
                        <w:rPr>
                          <w:szCs w:val="24"/>
                          <w:lang w:eastAsia="lt-LT"/>
                        </w:rPr>
                        <w:t>.</w:t>
                        <w:tab/>
                        <w:t>Valdymo ir koordinavimo veiklomis (pavyzdžiui, Strategijos įgyvendinimą koordinuojančių ir paramą administruojančių darbuotojų (projekto vadovo, finansininko, koordinatoriaus / administratoriaus, viešųjų pirkimų specialisto ir pan.) darbo užmokesčio bei su juo susijusių darbdavio įsipareigojimų išlaidos už darbo laiką, dirbtą administruojant Strategiją; su Strategijos administravimu susijusių patalpų komunalinių paslaugų ir priežiūros išlaidos;</w:t>
                      </w:r>
                      <w:r>
                        <w:rPr>
                          <w:szCs w:val="24"/>
                        </w:rPr>
                        <w:t xml:space="preserve"> </w:t>
                      </w:r>
                      <w:r>
                        <w:rPr>
                          <w:szCs w:val="24"/>
                          <w:lang w:eastAsia="lt-LT"/>
                        </w:rPr>
                        <w:t>Strategijos administravimo reikmėmis susijusių prekių įsigijimo išlaidos ir pan. išlaidos);</w:t>
                      </w:r>
                    </w:p>
                  </w:sdtContent>
                </w:sdt>
                <w:sdt>
                  <w:sdtPr>
                    <w:alias w:val="1 pr. 5.3 pp."/>
                    <w:tag w:val="part_111a68f6eed443da8ba9233750e636ce"/>
                    <w:lock w:val="sdtLocked"/>
                    <w:richText/>
                  </w:sdtPr>
                  <w:sdtContent>
                    <w:p>
                      <w:pPr>
                        <w:tabs>
                          <w:tab w:val="left" w:pos="993"/>
                        </w:tabs>
                        <w:ind w:firstLine="567"/>
                        <w:jc w:val="both"/>
                        <w:rPr>
                          <w:szCs w:val="24"/>
                          <w:lang w:eastAsia="lt-LT"/>
                        </w:rPr>
                      </w:pPr>
                      <w:sdt>
                        <w:sdtPr>
                          <w:alias w:val="Numeris"/>
                          <w:tag w:val="nr_111a68f6eed443da8ba9233750e636ce"/>
                          <w:lock w:val="sdtLocked"/>
                          <w:richText/>
                        </w:sdtPr>
                        <w:sdtContent>
                          <w:r>
                            <w:rPr>
                              <w:szCs w:val="24"/>
                              <w:lang w:eastAsia="lt-LT"/>
                            </w:rPr>
                            <w:t>5.3</w:t>
                          </w:r>
                        </w:sdtContent>
                      </w:sdt>
                      <w:r>
                        <w:rPr>
                          <w:szCs w:val="24"/>
                          <w:lang w:eastAsia="lt-LT"/>
                        </w:rPr>
                        <w:t>.</w:t>
                        <w:tab/>
                        <w:t>Aktyvinimo veiklomis (pavyzdžiui, Strategijos viešinimo ir aktyvinimo renginių organizavimo išlaidos, informavimo spaudoje, per televiziją, radijo kanalais, internete išlaidos, vaizdo, garso medžiagos kūrimo išlaidos);</w:t>
                      </w:r>
                    </w:p>
                  </w:sdtContent>
                </w:sdt>
                <w:sdt>
                  <w:sdtPr>
                    <w:alias w:val="1 pr. 5.4 pp."/>
                    <w:tag w:val="part_88277413d1674526a386c027668107bb"/>
                    <w:lock w:val="sdtLocked"/>
                    <w:richText/>
                  </w:sdtPr>
                  <w:sdtContent>
                    <w:p>
                      <w:pPr>
                        <w:tabs>
                          <w:tab w:val="left" w:pos="993"/>
                        </w:tabs>
                        <w:ind w:firstLine="567"/>
                        <w:jc w:val="both"/>
                        <w:rPr>
                          <w:szCs w:val="24"/>
                          <w:lang w:eastAsia="lt-LT"/>
                        </w:rPr>
                      </w:pPr>
                      <w:sdt>
                        <w:sdtPr>
                          <w:alias w:val="Numeris"/>
                          <w:tag w:val="nr_88277413d1674526a386c027668107bb"/>
                          <w:lock w:val="sdtLocked"/>
                          <w:richText/>
                        </w:sdtPr>
                        <w:sdtContent>
                          <w:r>
                            <w:rPr>
                              <w:szCs w:val="24"/>
                              <w:lang w:eastAsia="lt-LT"/>
                            </w:rPr>
                            <w:t>5.4</w:t>
                          </w:r>
                        </w:sdtContent>
                      </w:sdt>
                      <w:r>
                        <w:rPr>
                          <w:szCs w:val="24"/>
                          <w:lang w:eastAsia="lt-LT"/>
                        </w:rPr>
                        <w:t>.</w:t>
                        <w:tab/>
                        <w:t xml:space="preserve">Bendradarbiavimo veiklomis (pavyzdžiui, Strategijos vykdytojos ir Strategijos vykdytojos partnerės (-ių) tarpusavio susitikimų ir (arba) susitikimų  su potencialiais ir (arba) esamais </w:t>
                      </w:r>
                      <w:r>
                        <w:rPr>
                          <w:szCs w:val="24"/>
                        </w:rPr>
                        <w:t>projektų vykdytojais</w:t>
                      </w:r>
                      <w:r>
                        <w:rPr>
                          <w:szCs w:val="24"/>
                          <w:lang w:eastAsia="lt-LT"/>
                        </w:rPr>
                        <w:t xml:space="preserve"> organizavimo išlaidos). </w:t>
                      </w:r>
                    </w:p>
                  </w:sdtContent>
                </w:sdt>
              </w:sdtContent>
            </w:sdt>
            <w:sdt>
              <w:sdtPr>
                <w:alias w:val="1 pr. 6 p."/>
                <w:tag w:val="part_46fc7b0f7a8847c6a4ab272e49d65048"/>
                <w:lock w:val="sdtLocked"/>
                <w:richText/>
              </w:sdtPr>
              <w:sdtContent>
                <w:p>
                  <w:pPr>
                    <w:tabs>
                      <w:tab w:val="left" w:pos="993"/>
                    </w:tabs>
                    <w:ind w:firstLine="567"/>
                    <w:jc w:val="both"/>
                    <w:rPr>
                      <w:color w:val="000000"/>
                      <w:szCs w:val="24"/>
                      <w:lang w:eastAsia="lt-LT"/>
                    </w:rPr>
                  </w:pPr>
                  <w:sdt>
                    <w:sdtPr>
                      <w:alias w:val="Numeris"/>
                      <w:tag w:val="nr_46fc7b0f7a8847c6a4ab272e49d65048"/>
                      <w:lock w:val="sdtLocked"/>
                      <w:richText/>
                    </w:sdtPr>
                    <w:sdtContent>
                      <w:r>
                        <w:rPr>
                          <w:color w:val="000000"/>
                          <w:szCs w:val="24"/>
                          <w:lang w:eastAsia="lt-LT"/>
                        </w:rPr>
                        <w:t>6</w:t>
                      </w:r>
                    </w:sdtContent>
                  </w:sdt>
                  <w:r>
                    <w:rPr>
                      <w:color w:val="000000"/>
                      <w:szCs w:val="24"/>
                      <w:lang w:eastAsia="lt-LT"/>
                    </w:rPr>
                    <w:t>.</w:t>
                    <w:tab/>
                    <w:t>Tinkamomis finansuoti išlaidomis, įskaitant pridėtinės vertės mokestį (PVM), pripažįstamos Strategijų administravimo išlaidos:</w:t>
                  </w:r>
                </w:p>
                <w:sdt>
                  <w:sdtPr>
                    <w:alias w:val="1 pr. 6.1 pp."/>
                    <w:tag w:val="part_d05b016ca86940e2810bd2dbaf558417"/>
                    <w:lock w:val="sdtLocked"/>
                    <w:richText/>
                  </w:sdtPr>
                  <w:sdtContent>
                    <w:p>
                      <w:pPr>
                        <w:tabs>
                          <w:tab w:val="left" w:pos="993"/>
                        </w:tabs>
                        <w:ind w:firstLine="567"/>
                        <w:jc w:val="both"/>
                        <w:rPr>
                          <w:color w:val="000000"/>
                          <w:szCs w:val="24"/>
                          <w:lang w:eastAsia="lt-LT"/>
                        </w:rPr>
                      </w:pPr>
                      <w:sdt>
                        <w:sdtPr>
                          <w:alias w:val="Numeris"/>
                          <w:tag w:val="nr_d05b016ca86940e2810bd2dbaf558417"/>
                          <w:lock w:val="sdtLocked"/>
                          <w:richText/>
                        </w:sdtPr>
                        <w:sdtContent>
                          <w:r>
                            <w:rPr>
                              <w:color w:val="000000"/>
                              <w:szCs w:val="24"/>
                              <w:lang w:eastAsia="lt-LT"/>
                            </w:rPr>
                            <w:t>6.1</w:t>
                          </w:r>
                        </w:sdtContent>
                      </w:sdt>
                      <w:r>
                        <w:rPr>
                          <w:color w:val="000000"/>
                          <w:szCs w:val="24"/>
                          <w:lang w:eastAsia="lt-LT"/>
                        </w:rPr>
                        <w:t>. Strategijos vystymo išlaidos:</w:t>
                      </w:r>
                    </w:p>
                    <w:sdt>
                      <w:sdtPr>
                        <w:alias w:val="1 pr. 6.1.1 pp."/>
                        <w:tag w:val="part_a3287500850d472aae6c0c866d053673"/>
                        <w:lock w:val="sdtLocked"/>
                        <w:richText/>
                      </w:sdtPr>
                      <w:sdtContent>
                        <w:p>
                          <w:pPr>
                            <w:tabs>
                              <w:tab w:val="left" w:pos="993"/>
                            </w:tabs>
                            <w:ind w:firstLine="567"/>
                            <w:jc w:val="both"/>
                            <w:rPr>
                              <w:rFonts w:eastAsia="Calibri"/>
                              <w:szCs w:val="24"/>
                              <w:lang w:eastAsia="lt-LT"/>
                            </w:rPr>
                          </w:pPr>
                          <w:sdt>
                            <w:sdtPr>
                              <w:alias w:val="Numeris"/>
                              <w:tag w:val="nr_a3287500850d472aae6c0c866d053673"/>
                              <w:lock w:val="sdtLocked"/>
                              <w:richText/>
                            </w:sdtPr>
                            <w:sdtContent>
                              <w:r>
                                <w:rPr>
                                  <w:szCs w:val="24"/>
                                  <w:lang w:eastAsia="lt-LT"/>
                                </w:rPr>
                                <w:t>6.1.1</w:t>
                              </w:r>
                            </w:sdtContent>
                          </w:sdt>
                          <w:r>
                            <w:rPr>
                              <w:szCs w:val="24"/>
                              <w:lang w:eastAsia="lt-LT"/>
                            </w:rPr>
                            <w:t xml:space="preserve">. Bendrosios išlaidos Strategijai parengti, </w:t>
                          </w:r>
                          <w:r>
                            <w:rPr>
                              <w:rFonts w:eastAsia="Calibri"/>
                              <w:szCs w:val="24"/>
                              <w:lang w:eastAsia="lt-LT"/>
                            </w:rPr>
                            <w:t xml:space="preserve">susijusios su atlyginimu konsultantams už konsultacijas, susijusias su Strategijos rengimu, </w:t>
                          </w:r>
                          <w:r>
                            <w:rPr>
                              <w:szCs w:val="24"/>
                              <w:lang w:eastAsia="lt-LT"/>
                            </w:rPr>
                            <w:t xml:space="preserve">išorės ekspertų konsultavimo paslaugų išlaidos, jeigu jų paslaugos yra susijusios su inovacijų,  skaitmeninių ir (arba) informacinių technologijų sprendimais, </w:t>
                          </w:r>
                          <w:r>
                            <w:rPr>
                              <w:rFonts w:eastAsia="Calibri"/>
                              <w:szCs w:val="24"/>
                              <w:lang w:eastAsia="lt-LT"/>
                            </w:rPr>
                            <w:t>aplinkosauginiu ir ekonominiu tvarumu,</w:t>
                          </w:r>
                          <w:r>
                            <w:rPr>
                              <w:szCs w:val="24"/>
                              <w:lang w:eastAsia="lt-LT"/>
                            </w:rPr>
                            <w:t xml:space="preserve"> statistinės informacijos įsigijimo išlaidos, jeigu analogiška statistinė informacija nebuvo įsigyta Vietos plėtros strategijoms parengti</w:t>
                          </w:r>
                          <w:r>
                            <w:rPr>
                              <w:rFonts w:eastAsia="Calibri"/>
                              <w:szCs w:val="24"/>
                              <w:lang w:eastAsia="lt-LT"/>
                            </w:rPr>
                            <w:t>, taip pat Strategijos viešinimo priemonių (</w:t>
                          </w:r>
                          <w:r>
                            <w:rPr>
                              <w:szCs w:val="24"/>
                              <w:lang w:eastAsia="lt-LT"/>
                            </w:rPr>
                            <w:t>tinkamų finansuoti išlaidų įkainiai pateikiami Viešinimo taisyklėse)</w:t>
                          </w:r>
                          <w:r>
                            <w:rPr>
                              <w:rFonts w:eastAsia="Calibri"/>
                              <w:szCs w:val="24"/>
                              <w:lang w:eastAsia="lt-LT"/>
                            </w:rPr>
                            <w:t xml:space="preserve"> įsigijimu, tačiau ne daugiau kaip 10 proc. kitų tinkamų finansuoti Strategijos administravimo išlaidų sumos ir ne daugiau kaip 1 800 Eur (vienas tūkstantis aštuoni šimtai eurų). Bendrosios išlaidos, susijusios su atlyginimu konsultantams, už Strategijos rengimą turi būti pagrįstos, nustatant vienos valandos kainos atitiktį vidutinėms rinkos kainoms ir jų skaičių būtinoms konsultacijoms suteikti (grindžiant valandų skaičių būtina detaliai nurodyti, pagal konsultacijų turinį). Bendrosios išlaidos gali būti patirtos ne anksčiau kaip prieš vienus metus iki Strategijos pateikimo dienos;</w:t>
                          </w:r>
                        </w:p>
                      </w:sdtContent>
                    </w:sdt>
                    <w:sdt>
                      <w:sdtPr>
                        <w:alias w:val="1 pr. 6.1.2 pp."/>
                        <w:tag w:val="part_dbfccc8cf0224331b17a0671d5e01ee6"/>
                        <w:lock w:val="sdtLocked"/>
                        <w:richText/>
                      </w:sdtPr>
                      <w:sdtContent>
                        <w:p>
                          <w:pPr>
                            <w:tabs>
                              <w:tab w:val="left" w:pos="993"/>
                            </w:tabs>
                            <w:ind w:firstLine="567"/>
                            <w:jc w:val="both"/>
                            <w:rPr>
                              <w:color w:val="000000"/>
                              <w:szCs w:val="24"/>
                              <w:lang w:eastAsia="lt-LT"/>
                            </w:rPr>
                          </w:pPr>
                          <w:sdt>
                            <w:sdtPr>
                              <w:alias w:val="Numeris"/>
                              <w:tag w:val="nr_dbfccc8cf0224331b17a0671d5e01ee6"/>
                              <w:lock w:val="sdtLocked"/>
                              <w:richText/>
                            </w:sdtPr>
                            <w:sdtContent>
                              <w:r>
                                <w:rPr>
                                  <w:color w:val="000000"/>
                                  <w:szCs w:val="24"/>
                                  <w:lang w:eastAsia="lt-LT"/>
                                </w:rPr>
                                <w:t>6.1.2</w:t>
                              </w:r>
                            </w:sdtContent>
                          </w:sdt>
                          <w:r>
                            <w:rPr>
                              <w:color w:val="000000"/>
                              <w:szCs w:val="24"/>
                              <w:lang w:eastAsia="lt-LT"/>
                            </w:rPr>
                            <w:t>. Strategijos vykdytojos ir Strategijos vykdytojos partnerės ir (arba) projektų vykdytojų mokymų, konsultacijų organizavimo išlaidos. Mokymų ir (arba) konsultacijų turinys turi būti tiesiogiai susijęs su sumanaus kaimo projektų įgyvendinimu, kurių įgyvendinimui reikia specifinių žinių (tinkamumo sąlygų vykdymu, įsipareigojimų laikymusi, projektų vykdytojų atliekamomis projektų įgyvendinimo</w:t>
                          </w:r>
                          <w:r>
                            <w:rPr>
                              <w:color w:val="FF0000"/>
                              <w:szCs w:val="24"/>
                              <w:lang w:eastAsia="lt-LT"/>
                            </w:rPr>
                            <w:t xml:space="preserve"> </w:t>
                          </w:r>
                          <w:r>
                            <w:rPr>
                              <w:color w:val="000000"/>
                              <w:szCs w:val="24"/>
                              <w:lang w:eastAsia="lt-LT"/>
                            </w:rPr>
                            <w:t>funkcijomis). Lektoriumi už atlygį negali būti samdom</w:t>
                          </w:r>
                          <w:r>
                            <w:rPr>
                              <w:szCs w:val="24"/>
                              <w:lang w:eastAsia="lt-LT"/>
                            </w:rPr>
                            <w:t>as Strategijos vykdytojos ir Strategijos vykdytojos partnerės (-ių) darbuotojas ar jų kolegialių valdymo organų nariai, taip pat bet kurios kitos VVG darbuotojas ar VVG kolegialaus valdymo organo narys.</w:t>
                          </w:r>
                          <w:r>
                            <w:rPr>
                              <w:color w:val="FF0000"/>
                              <w:szCs w:val="24"/>
                              <w:lang w:eastAsia="lt-LT"/>
                            </w:rPr>
                            <w:t xml:space="preserve"> </w:t>
                          </w:r>
                          <w:r>
                            <w:rPr>
                              <w:color w:val="000000"/>
                              <w:szCs w:val="24"/>
                              <w:lang w:eastAsia="lt-LT"/>
                            </w:rPr>
                            <w:t>Informaciją apie planuojamus mokymus, likus ne mažiau kaip 10 darbo dienų iki planuojamų mokymų pradžios, Strategijos vykdytoja ir (arba) Strategijos vykdytojos partnerė Agentūrai siunčia el. p. LEADERmokymai@nma.lt. Informaciniame rašte turi būti pateikta bent ši informacija: planuojamų mokymų tema, data, vieta, mokymų trukmė valandomis, mokymuose planuojantys dalyvauti asmenys, mokymus teiksiantis mokymų paslaugų teikėjas, lektorių vardai, pavardės, pareigos.</w:t>
                          </w:r>
                        </w:p>
                      </w:sdtContent>
                    </w:sdt>
                  </w:sdtContent>
                </w:sdt>
                <w:sdt>
                  <w:sdtPr>
                    <w:alias w:val="1 pr. 6.2 pp."/>
                    <w:tag w:val="part_6c945e8963734adebdd20811530ecb87"/>
                    <w:lock w:val="sdtLocked"/>
                    <w:richText/>
                  </w:sdtPr>
                  <w:sdtContent>
                    <w:p>
                      <w:pPr>
                        <w:tabs>
                          <w:tab w:val="left" w:pos="993"/>
                        </w:tabs>
                        <w:ind w:firstLine="567"/>
                        <w:jc w:val="both"/>
                        <w:rPr>
                          <w:color w:val="000000"/>
                          <w:szCs w:val="24"/>
                          <w:lang w:eastAsia="lt-LT"/>
                        </w:rPr>
                      </w:pPr>
                      <w:sdt>
                        <w:sdtPr>
                          <w:alias w:val="Numeris"/>
                          <w:tag w:val="nr_6c945e8963734adebdd20811530ecb87"/>
                          <w:lock w:val="sdtLocked"/>
                          <w:richText/>
                        </w:sdtPr>
                        <w:sdtContent>
                          <w:r>
                            <w:rPr>
                              <w:color w:val="000000"/>
                              <w:szCs w:val="24"/>
                              <w:lang w:val="it-IT" w:eastAsia="lt-LT"/>
                            </w:rPr>
                            <w:t>6.</w:t>
                          </w:r>
                          <w:r>
                            <w:rPr>
                              <w:color w:val="000000"/>
                              <w:szCs w:val="24"/>
                              <w:lang w:eastAsia="lt-LT"/>
                            </w:rPr>
                            <w:t>2</w:t>
                          </w:r>
                        </w:sdtContent>
                      </w:sdt>
                      <w:r>
                        <w:rPr>
                          <w:color w:val="000000"/>
                          <w:szCs w:val="24"/>
                          <w:lang w:eastAsia="lt-LT"/>
                        </w:rPr>
                        <w:t xml:space="preserve">. Strategijos </w:t>
                      </w:r>
                      <w:r>
                        <w:rPr>
                          <w:szCs w:val="24"/>
                          <w:lang w:val="it-IT" w:eastAsia="lt-LT"/>
                        </w:rPr>
                        <w:t>v</w:t>
                      </w:r>
                      <w:r>
                        <w:rPr>
                          <w:szCs w:val="24"/>
                          <w:lang w:eastAsia="lt-LT"/>
                        </w:rPr>
                        <w:t xml:space="preserve">aldymo ir koordinavimo veiklos </w:t>
                      </w:r>
                      <w:r>
                        <w:rPr>
                          <w:color w:val="000000"/>
                          <w:szCs w:val="24"/>
                          <w:lang w:eastAsia="lt-LT"/>
                        </w:rPr>
                        <w:t>išlaidos:</w:t>
                      </w:r>
                    </w:p>
                    <w:sdt>
                      <w:sdtPr>
                        <w:alias w:val="1 pr. 6.2.1 pp."/>
                        <w:tag w:val="part_31092c9586e748ee87d029b337fc872e"/>
                        <w:lock w:val="sdtLocked"/>
                        <w:richText/>
                      </w:sdtPr>
                      <w:sdtContent>
                        <w:p>
                          <w:pPr>
                            <w:overflowPunct w:val="0"/>
                            <w:ind w:firstLine="567"/>
                            <w:jc w:val="both"/>
                            <w:textAlignment w:val="baseline"/>
                            <w:rPr>
                              <w:bCs/>
                              <w:color w:val="000000"/>
                              <w:szCs w:val="24"/>
                            </w:rPr>
                          </w:pPr>
                          <w:sdt>
                            <w:sdtPr>
                              <w:alias w:val="Numeris"/>
                              <w:tag w:val="nr_31092c9586e748ee87d029b337fc872e"/>
                              <w:lock w:val="sdtLocked"/>
                              <w:richText/>
                            </w:sdtPr>
                            <w:sdtContent>
                              <w:r>
                                <w:rPr>
                                  <w:color w:val="000000"/>
                                  <w:szCs w:val="24"/>
                                </w:rPr>
                                <w:t>6.2.1</w:t>
                              </w:r>
                            </w:sdtContent>
                          </w:sdt>
                          <w:r>
                            <w:rPr>
                              <w:color w:val="000000"/>
                              <w:szCs w:val="24"/>
                            </w:rPr>
                            <w:t xml:space="preserve">. </w:t>
                          </w:r>
                          <w:r>
                            <w:rPr>
                              <w:bCs/>
                              <w:color w:val="000000"/>
                              <w:szCs w:val="24"/>
                            </w:rPr>
                            <w:t xml:space="preserve">Strategijos administravimą atliekančio (-ių) darbuotojo (-ų) darbo užmokestis pagal darbo sutartį, įskaitant visus darbdaviui – VVG ir jo darbuotojui (-ams) Lietuvos Respublikos teisės aktų nustatyta tvarka privalomus mokėti mokesčius ir kitas privalomas su darbo teisiniais santykiais susijusias išmokas. Darbo užmokestis iš Strategijos administravimo lėšų tam pačiam VVG darbuotojui gali būti mokamas ne daugiau kaip už vieną visą darbo etatą (nepriklausomai nuo darbo sutarties rūšies). </w:t>
                          </w:r>
                          <w:r>
                            <w:rPr>
                              <w:bCs/>
                              <w:szCs w:val="24"/>
                            </w:rPr>
                            <w:t xml:space="preserve">Darbuotojų pareiginė alga (atlyginimas) apskaičiuojama pagal pareiginės algos (atlyginimo) bazinį dydį, nustatytą Lietuvos Respublikos pareiginės algos (atlyginimo) bazinio dydžio nustatymo ir asignavimų darbo užmokesčiui perskaičiavimo įstatyme, padauginus iš darbuotojui nustatyto pareiginės algos koeficiento, kuris Strategijos projekto vadovui negali viršyti 1,5 koeficiento dydžio, </w:t>
                          </w:r>
                          <w:r>
                            <w:rPr>
                              <w:bCs/>
                              <w:color w:val="000000"/>
                              <w:szCs w:val="24"/>
                            </w:rPr>
                            <w:t>Strategijos finansinės apskaitos specialistui, viešųjų ryšių specialistui ir Strategijos administratoriui negali viršyti 1,3 koeficiento dydžio</w:t>
                          </w:r>
                          <w:r>
                            <w:rPr>
                              <w:bCs/>
                              <w:szCs w:val="24"/>
                            </w:rPr>
                            <w:t xml:space="preserve">. </w:t>
                          </w:r>
                          <w:r>
                            <w:rPr>
                              <w:bCs/>
                              <w:color w:val="000000"/>
                              <w:szCs w:val="24"/>
                            </w:rPr>
                            <w:t xml:space="preserve">Tuo atveju, jeigu Strategijos darbuotojas tuo pat metu dirba toje pačioje ar kitoje organizacijoje, jo darbo laikas turi būti aiškiai aptartas ir individualus susitarimas dėl darbuotojo darbo laiko turi būti įformintas Strategijos administravimo vadovo įsakymu, nurodant savaitės dienas (kai taikoma), kuriomis darbuotojas dirbs, valandų skaičių per savaitę ar per mėn. bei funkcijas, kurias darbuotojas atliks (šie dokumentai, nurodant organizacijos, kurioje papildomai dirba darbuotojas, pavadinimą, turi būti pateikti kartu su </w:t>
                          </w:r>
                          <w:r>
                            <w:rPr>
                              <w:bCs/>
                              <w:szCs w:val="24"/>
                            </w:rPr>
                            <w:t xml:space="preserve">Sumanaus kaimo strategijos vystymo, koordinavimo, valdymo, aktyvinimo ir bendradarbiavimo išlaidų poreikio planu (toliau – Išlaidų poreikio planas) </w:t>
                          </w:r>
                          <w:r>
                            <w:rPr>
                              <w:bCs/>
                              <w:color w:val="000000"/>
                              <w:szCs w:val="24"/>
                            </w:rPr>
                            <w:t>(Aprašo 1 priedas) arba Agentūrai per 10 darbo dienų nuo naujo darbuotojo įdarbinimo dienos). VVG, neturinti Strategijos finansinės apskaitos specialisto, dirbančio pagal darbo sutartį, gali įsigyti finansinės apskaitos teikimo paslaugas iš paslaugos teikėjo – juridinio asmens, teikiančio jas pagal paslaugų teikimo arba kitas sutartis, arba fizinio asmens, veikiančio pagal verslo liudijimą arba individualios veiklos pažymą ir pasamdyto VVG pagal paslaugų teikimo ar kitas sutartis. Minimalūs reikalavimai darbuotojų atrankai:</w:t>
                          </w:r>
                        </w:p>
                        <w:sdt>
                          <w:sdtPr>
                            <w:alias w:val="1 pr. 6.2.1.1 pp."/>
                            <w:tag w:val="part_468878b2f23f4b9189e3a07e8aed4c75"/>
                            <w:lock w:val="sdtLocked"/>
                            <w:richText/>
                          </w:sdtPr>
                          <w:sdtContent>
                            <w:p>
                              <w:pPr>
                                <w:overflowPunct w:val="0"/>
                                <w:ind w:firstLine="567"/>
                                <w:jc w:val="both"/>
                                <w:textAlignment w:val="baseline"/>
                                <w:rPr>
                                  <w:bCs/>
                                  <w:color w:val="000000"/>
                                  <w:szCs w:val="24"/>
                                </w:rPr>
                              </w:pPr>
                              <w:sdt>
                                <w:sdtPr>
                                  <w:alias w:val="Numeris"/>
                                  <w:tag w:val="nr_468878b2f23f4b9189e3a07e8aed4c75"/>
                                  <w:lock w:val="sdtLocked"/>
                                  <w:richText/>
                                </w:sdtPr>
                                <w:sdtContent>
                                  <w:r>
                                    <w:rPr>
                                      <w:bCs/>
                                      <w:color w:val="000000"/>
                                      <w:szCs w:val="24"/>
                                    </w:rPr>
                                    <w:t>6.2.1.1</w:t>
                                  </w:r>
                                </w:sdtContent>
                              </w:sdt>
                              <w:r>
                                <w:rPr>
                                  <w:bCs/>
                                  <w:color w:val="000000"/>
                                  <w:szCs w:val="24"/>
                                </w:rPr>
                                <w:t>. Strategijos administravimo vadovui – turėti aukštąjį išsilavinimą ir ne mažesnę nei 3 m. darbo patirtį projektų valdymo srityje arba turėti ne mažesnę negu 5 m. darbo patirtį kaimo vietovių vietos plėtros strategijų (toliau – VPS) administravimo ir įgyvendinimo srityje. Strategijos administravimo vadovo pareigų negali eiti asmuo, tuo pat metu esantis VVG kolegialaus valdymo organo nariu;</w:t>
                              </w:r>
                            </w:p>
                          </w:sdtContent>
                        </w:sdt>
                        <w:sdt>
                          <w:sdtPr>
                            <w:alias w:val="1 pr. 6.2.1.2 pp."/>
                            <w:tag w:val="part_321c13f83d7d45afbe498eea82b9e106"/>
                            <w:lock w:val="sdtLocked"/>
                            <w:richText/>
                          </w:sdtPr>
                          <w:sdtContent>
                            <w:p>
                              <w:pPr>
                                <w:overflowPunct w:val="0"/>
                                <w:ind w:firstLine="567"/>
                                <w:jc w:val="both"/>
                                <w:textAlignment w:val="baseline"/>
                                <w:rPr>
                                  <w:bCs/>
                                  <w:color w:val="000000"/>
                                  <w:szCs w:val="24"/>
                                </w:rPr>
                              </w:pPr>
                              <w:sdt>
                                <w:sdtPr>
                                  <w:alias w:val="Numeris"/>
                                  <w:tag w:val="nr_321c13f83d7d45afbe498eea82b9e106"/>
                                  <w:lock w:val="sdtLocked"/>
                                  <w:richText/>
                                </w:sdtPr>
                                <w:sdtContent>
                                  <w:r>
                                    <w:rPr>
                                      <w:bCs/>
                                      <w:color w:val="000000"/>
                                      <w:szCs w:val="24"/>
                                    </w:rPr>
                                    <w:t>6.2.1.2</w:t>
                                  </w:r>
                                </w:sdtContent>
                              </w:sdt>
                              <w:r>
                                <w:rPr>
                                  <w:bCs/>
                                  <w:color w:val="000000"/>
                                  <w:szCs w:val="24"/>
                                </w:rPr>
                                <w:t>. Strategijos finansinės apskaitos specialistui – turėti aukštąjį išsilavinimą ir ne mažesnę nei 2 m. darbo patirtį finansinės apskaitos tvarkymo ir (arba) finansų valdymo srityje arba turėti ne mažesnę negu 5 m. darbo patirtį finansinės apskaitos tvarkymo ir (arba) finansų valdymo srityje (šis reikalavimas taikomas, jeigu Strategijos finansų valdymui pasitelkiamas finansines paslaugas teikiantis juridinis ar fizinis asmuo);</w:t>
                              </w:r>
                            </w:p>
                          </w:sdtContent>
                        </w:sdt>
                        <w:sdt>
                          <w:sdtPr>
                            <w:alias w:val="1 pr. 6.2.1.3 pp."/>
                            <w:tag w:val="part_e1be1ab1da9846448146abe058d52da2"/>
                            <w:lock w:val="sdtLocked"/>
                            <w:richText/>
                          </w:sdtPr>
                          <w:sdtContent>
                            <w:p>
                              <w:pPr>
                                <w:overflowPunct w:val="0"/>
                                <w:ind w:firstLine="567"/>
                                <w:jc w:val="both"/>
                                <w:textAlignment w:val="baseline"/>
                                <w:rPr>
                                  <w:bCs/>
                                  <w:color w:val="000000"/>
                                  <w:szCs w:val="24"/>
                                </w:rPr>
                              </w:pPr>
                              <w:sdt>
                                <w:sdtPr>
                                  <w:alias w:val="Numeris"/>
                                  <w:tag w:val="nr_e1be1ab1da9846448146abe058d52da2"/>
                                  <w:lock w:val="sdtLocked"/>
                                  <w:richText/>
                                </w:sdtPr>
                                <w:sdtContent>
                                  <w:r>
                                    <w:rPr>
                                      <w:bCs/>
                                      <w:color w:val="000000"/>
                                      <w:szCs w:val="24"/>
                                    </w:rPr>
                                    <w:t>6.2.1.3</w:t>
                                  </w:r>
                                </w:sdtContent>
                              </w:sdt>
                              <w:r>
                                <w:rPr>
                                  <w:bCs/>
                                  <w:color w:val="000000"/>
                                  <w:szCs w:val="24"/>
                                </w:rPr>
                                <w:t>. Strategijos administratoriui – turėti aukštąjį išsilavinimą arba ne mažesnę negu 2 m. darbo ir (arba) savanoriško darbo patirtį projektų valdymo arba VPS administravimo ir įgyvendinimo srityje;</w:t>
                              </w:r>
                            </w:p>
                          </w:sdtContent>
                        </w:sdt>
                        <w:sdt>
                          <w:sdtPr>
                            <w:alias w:val="1 pr. 6.2.1.4 pp."/>
                            <w:tag w:val="part_cb9997ac755a491085857760727e31a2"/>
                            <w:lock w:val="sdtLocked"/>
                            <w:richText/>
                          </w:sdtPr>
                          <w:sdtContent>
                            <w:p>
                              <w:pPr>
                                <w:overflowPunct w:val="0"/>
                                <w:ind w:firstLine="567"/>
                                <w:jc w:val="both"/>
                                <w:textAlignment w:val="baseline"/>
                                <w:rPr>
                                  <w:bCs/>
                                  <w:color w:val="000000"/>
                                  <w:szCs w:val="24"/>
                                </w:rPr>
                              </w:pPr>
                              <w:sdt>
                                <w:sdtPr>
                                  <w:alias w:val="Numeris"/>
                                  <w:tag w:val="nr_cb9997ac755a491085857760727e31a2"/>
                                  <w:lock w:val="sdtLocked"/>
                                  <w:richText/>
                                </w:sdtPr>
                                <w:sdtContent>
                                  <w:r>
                                    <w:rPr>
                                      <w:bCs/>
                                      <w:color w:val="000000"/>
                                      <w:szCs w:val="24"/>
                                    </w:rPr>
                                    <w:t>6.2.1.4</w:t>
                                  </w:r>
                                </w:sdtContent>
                              </w:sdt>
                              <w:r>
                                <w:rPr>
                                  <w:bCs/>
                                  <w:color w:val="000000"/>
                                  <w:szCs w:val="24"/>
                                </w:rPr>
                                <w:t>. viešųjų ryšių specialistui (Strategijos teritorijos gyventojų aktyvumo skatintojui) – turėti aukštąjį išsilavinimą, taip pat turėti žinių sumaniųjų kaimų ir (arba) LEADER metodo įgyvendinimo ir kitose kaimo plėtros politikos srityse arba turėti ne mažesnę negu 1 m. darbo patirtį VPS administravimo ir įgyvendinimo srityje;</w:t>
                              </w:r>
                            </w:p>
                          </w:sdtContent>
                        </w:sdt>
                      </w:sdtContent>
                    </w:sdt>
                    <w:sdt>
                      <w:sdtPr>
                        <w:alias w:val="1 pr. 6.2.2 pp."/>
                        <w:tag w:val="part_b7d419129af54eaca24649846927bbea"/>
                        <w:lock w:val="sdtLocked"/>
                        <w:richText/>
                      </w:sdtPr>
                      <w:sdtContent>
                        <w:p>
                          <w:pPr>
                            <w:ind w:firstLine="567"/>
                            <w:jc w:val="both"/>
                            <w:rPr>
                              <w:color w:val="000000"/>
                              <w:szCs w:val="24"/>
                              <w:lang w:eastAsia="lt-LT"/>
                            </w:rPr>
                          </w:pPr>
                          <w:sdt>
                            <w:sdtPr>
                              <w:alias w:val="Numeris"/>
                              <w:tag w:val="nr_b7d419129af54eaca24649846927bbea"/>
                              <w:lock w:val="sdtLocked"/>
                              <w:richText/>
                            </w:sdtPr>
                            <w:sdtContent>
                              <w:r>
                                <w:rPr>
                                  <w:color w:val="000000"/>
                                  <w:szCs w:val="24"/>
                                  <w:lang w:eastAsia="lt-LT"/>
                                </w:rPr>
                                <w:t>6.2.2</w:t>
                              </w:r>
                            </w:sdtContent>
                          </w:sdt>
                          <w:r>
                            <w:rPr>
                              <w:color w:val="000000"/>
                              <w:szCs w:val="24"/>
                              <w:lang w:eastAsia="lt-LT"/>
                            </w:rPr>
                            <w:t xml:space="preserve">. komandiruočių Lietuvos Respublikoje išlaidos turi būti tiesiogiai susijusios su Priemonės įgyvendinimu, Strategijos įgyvendinimu, ES ir nacionalinių tikslų įgyvendinimu ir negali viršyti įkainių, patvirtintų Lietuvos Respublikos Vyriausybės 2004 m. balandžio 29 d. nutarimu Nr. 526 „Dėl dienpinigių ir kitų komandiruočių išlaidų apmokėjimo“. Komandiruojami (atstovauti) gali būti tik darbuotojai, tiesiogiai dirbantys Strategijos projekte; </w:t>
                          </w:r>
                        </w:p>
                      </w:sdtContent>
                    </w:sdt>
                    <w:sdt>
                      <w:sdtPr>
                        <w:alias w:val="1 pr. 6.2.3 pp."/>
                        <w:tag w:val="part_0be1b0f567b74c439221415828a5f568"/>
                        <w:lock w:val="sdtLocked"/>
                        <w:richText/>
                      </w:sdtPr>
                      <w:sdtContent>
                        <w:p>
                          <w:pPr>
                            <w:tabs>
                              <w:tab w:val="left" w:pos="993"/>
                            </w:tabs>
                            <w:ind w:firstLine="567"/>
                            <w:jc w:val="both"/>
                            <w:rPr>
                              <w:color w:val="000000"/>
                              <w:szCs w:val="24"/>
                              <w:lang w:eastAsia="lt-LT"/>
                            </w:rPr>
                          </w:pPr>
                          <w:sdt>
                            <w:sdtPr>
                              <w:alias w:val="Numeris"/>
                              <w:tag w:val="nr_0be1b0f567b74c439221415828a5f568"/>
                              <w:lock w:val="sdtLocked"/>
                              <w:richText/>
                            </w:sdtPr>
                            <w:sdtContent>
                              <w:r>
                                <w:rPr>
                                  <w:color w:val="000000"/>
                                  <w:szCs w:val="24"/>
                                  <w:lang w:eastAsia="lt-LT"/>
                                </w:rPr>
                                <w:t>6.2.3</w:t>
                              </w:r>
                            </w:sdtContent>
                          </w:sdt>
                          <w:r>
                            <w:rPr>
                              <w:color w:val="000000"/>
                              <w:szCs w:val="24"/>
                              <w:lang w:eastAsia="lt-LT"/>
                            </w:rPr>
                            <w:t>. kanceliarinių prekių ir popieriaus įsigijimo (raštinės reikmenys);</w:t>
                          </w:r>
                        </w:p>
                      </w:sdtContent>
                    </w:sdt>
                    <w:sdt>
                      <w:sdtPr>
                        <w:alias w:val="1 pr. 6.2.4 pp."/>
                        <w:tag w:val="part_cc6910a8e2c3408987d1197c8ffed4f3"/>
                        <w:lock w:val="sdtLocked"/>
                        <w:richText/>
                      </w:sdtPr>
                      <w:sdtContent>
                        <w:p>
                          <w:pPr>
                            <w:tabs>
                              <w:tab w:val="left" w:pos="993"/>
                            </w:tabs>
                            <w:ind w:firstLine="567"/>
                            <w:jc w:val="both"/>
                            <w:rPr>
                              <w:color w:val="000000"/>
                              <w:szCs w:val="24"/>
                              <w:lang w:eastAsia="lt-LT"/>
                            </w:rPr>
                          </w:pPr>
                          <w:sdt>
                            <w:sdtPr>
                              <w:alias w:val="Numeris"/>
                              <w:tag w:val="nr_cc6910a8e2c3408987d1197c8ffed4f3"/>
                              <w:lock w:val="sdtLocked"/>
                              <w:richText/>
                            </w:sdtPr>
                            <w:sdtContent>
                              <w:r>
                                <w:rPr>
                                  <w:color w:val="000000"/>
                                  <w:szCs w:val="24"/>
                                  <w:lang w:eastAsia="lt-LT"/>
                                </w:rPr>
                                <w:t>6.2.4</w:t>
                              </w:r>
                            </w:sdtContent>
                          </w:sdt>
                          <w:r>
                            <w:rPr>
                              <w:color w:val="000000"/>
                              <w:szCs w:val="24"/>
                              <w:lang w:eastAsia="lt-LT"/>
                            </w:rPr>
                            <w:t>. ryšio paslaugų įsigijimo, kai yra sudaryta atskira Strategijai įgyvendinti ryšio paslaugų sutartis;</w:t>
                          </w:r>
                        </w:p>
                      </w:sdtContent>
                    </w:sdt>
                    <w:sdt>
                      <w:sdtPr>
                        <w:alias w:val="1 pr. 6.2.5 pp."/>
                        <w:tag w:val="part_74eb049094ef4da7a5222d030ae38757"/>
                        <w:lock w:val="sdtLocked"/>
                        <w:richText/>
                      </w:sdtPr>
                      <w:sdtContent>
                        <w:p>
                          <w:pPr>
                            <w:tabs>
                              <w:tab w:val="left" w:pos="993"/>
                            </w:tabs>
                            <w:ind w:firstLine="567"/>
                            <w:jc w:val="both"/>
                            <w:rPr>
                              <w:color w:val="000000"/>
                              <w:szCs w:val="24"/>
                              <w:lang w:eastAsia="lt-LT"/>
                            </w:rPr>
                          </w:pPr>
                          <w:sdt>
                            <w:sdtPr>
                              <w:alias w:val="Numeris"/>
                              <w:tag w:val="nr_74eb049094ef4da7a5222d030ae38757"/>
                              <w:lock w:val="sdtLocked"/>
                              <w:richText/>
                            </w:sdtPr>
                            <w:sdtContent>
                              <w:r>
                                <w:rPr>
                                  <w:color w:val="000000"/>
                                  <w:szCs w:val="24"/>
                                  <w:lang w:eastAsia="lt-LT"/>
                                </w:rPr>
                                <w:t>6.2.5</w:t>
                              </w:r>
                            </w:sdtContent>
                          </w:sdt>
                          <w:r>
                            <w:rPr>
                              <w:color w:val="000000"/>
                              <w:szCs w:val="24"/>
                              <w:lang w:eastAsia="lt-LT"/>
                            </w:rPr>
                            <w:t>. viešųjų paslaugų teikėjų paslaugos (banko mokesčiai, draudimo įmokų mokesčiai, VĮ Registrų centro Juridinių asmenų registro ir Nekilnojamojo turto kadastro ir registro viešosios paslaugos, VĮ Žemės ūkio informacijos ir kaimo verslo centro viešosios paslaugos, nepriklausomų audito įmonių, kitų valstybės institucijų, valstybės įmonių viešosios paslaugos, dokumentų vertimų paslaugos);</w:t>
                          </w:r>
                        </w:p>
                      </w:sdtContent>
                    </w:sdt>
                  </w:sdtContent>
                </w:sdt>
                <w:sdt>
                  <w:sdtPr>
                    <w:alias w:val="1 pr. 6.3 pp."/>
                    <w:tag w:val="part_d2254c7617ba40eebb6314730b31b9f4"/>
                    <w:lock w:val="sdtLocked"/>
                    <w:richText/>
                  </w:sdtPr>
                  <w:sdtContent>
                    <w:p>
                      <w:pPr>
                        <w:tabs>
                          <w:tab w:val="left" w:pos="993"/>
                        </w:tabs>
                        <w:ind w:firstLine="567"/>
                        <w:jc w:val="both"/>
                        <w:rPr>
                          <w:color w:val="000000"/>
                          <w:szCs w:val="24"/>
                          <w:lang w:eastAsia="lt-LT"/>
                        </w:rPr>
                      </w:pPr>
                      <w:sdt>
                        <w:sdtPr>
                          <w:alias w:val="Numeris"/>
                          <w:tag w:val="nr_d2254c7617ba40eebb6314730b31b9f4"/>
                          <w:lock w:val="sdtLocked"/>
                          <w:richText/>
                        </w:sdtPr>
                        <w:sdtContent>
                          <w:r>
                            <w:rPr>
                              <w:color w:val="000000"/>
                              <w:szCs w:val="24"/>
                              <w:lang w:eastAsia="lt-LT"/>
                            </w:rPr>
                            <w:t>6.</w:t>
                          </w:r>
                          <w:r>
                            <w:rPr>
                              <w:color w:val="000000"/>
                              <w:szCs w:val="24"/>
                              <w:lang w:val="it-IT" w:eastAsia="lt-LT"/>
                            </w:rPr>
                            <w:t>3</w:t>
                          </w:r>
                        </w:sdtContent>
                      </w:sdt>
                      <w:r>
                        <w:rPr>
                          <w:color w:val="000000"/>
                          <w:szCs w:val="24"/>
                          <w:lang w:eastAsia="lt-LT"/>
                        </w:rPr>
                        <w:t>. Strategijos teritorijos gyventojų aktyvinimo išlaidos:</w:t>
                      </w:r>
                    </w:p>
                    <w:sdt>
                      <w:sdtPr>
                        <w:alias w:val="1 pr. 6.3.1 pp."/>
                        <w:tag w:val="part_9f9bc5f3c735450f83689c879dba57c6"/>
                        <w:lock w:val="sdtLocked"/>
                        <w:richText/>
                      </w:sdtPr>
                      <w:sdtContent>
                        <w:p>
                          <w:pPr>
                            <w:tabs>
                              <w:tab w:val="left" w:pos="993"/>
                            </w:tabs>
                            <w:ind w:firstLine="567"/>
                            <w:jc w:val="both"/>
                            <w:rPr>
                              <w:color w:val="000000"/>
                              <w:szCs w:val="24"/>
                              <w:lang w:eastAsia="lt-LT"/>
                            </w:rPr>
                          </w:pPr>
                          <w:sdt>
                            <w:sdtPr>
                              <w:alias w:val="Numeris"/>
                              <w:tag w:val="nr_9f9bc5f3c735450f83689c879dba57c6"/>
                              <w:lock w:val="sdtLocked"/>
                              <w:richText/>
                            </w:sdtPr>
                            <w:sdtContent>
                              <w:r>
                                <w:rPr>
                                  <w:color w:val="000000"/>
                                  <w:szCs w:val="24"/>
                                  <w:lang w:eastAsia="lt-LT"/>
                                </w:rPr>
                                <w:t>6.3.1</w:t>
                              </w:r>
                            </w:sdtContent>
                          </w:sdt>
                          <w:r>
                            <w:rPr>
                              <w:color w:val="000000"/>
                              <w:szCs w:val="24"/>
                              <w:lang w:eastAsia="lt-LT"/>
                            </w:rPr>
                            <w:t>. viešinimo ir aktyvinimo renginiai. Atlyginimas renginio vedėjui yra tinkamos finansuoti išlaidos, jeigu organizuojamas renginys – konferencija. Renginio vedėju negali būti samdomas Strategijos administravimo darbuotojas ar kolegialaus valdymo organo narys, taip pat bet kurios kitos VVG darbuotojas ar kolegialaus valdymo organo narys. Informaciją apie planuojamą renginį, likus ne mažiau kaip 10 darbo dienų iki planuojamo renginio pradžios, VVG Agentūrai siunčia el. p. LEADERmokymai@nma.lt. Informaciniame rašte turi būti pateikta bent ši informacija: planuojamo renginio tema, data, vieta, darbotvarkė, trukmė valandomis;</w:t>
                          </w:r>
                        </w:p>
                      </w:sdtContent>
                    </w:sdt>
                    <w:sdt>
                      <w:sdtPr>
                        <w:alias w:val="1 pr. 6.3.2 pp."/>
                        <w:tag w:val="part_a6b443ff49e64a1e9b2cbca978fd868d"/>
                        <w:lock w:val="sdtLocked"/>
                        <w:richText/>
                      </w:sdtPr>
                      <w:sdtContent>
                        <w:p>
                          <w:pPr>
                            <w:tabs>
                              <w:tab w:val="left" w:pos="993"/>
                            </w:tabs>
                            <w:ind w:firstLine="567"/>
                            <w:jc w:val="both"/>
                            <w:rPr>
                              <w:color w:val="000000"/>
                              <w:szCs w:val="24"/>
                              <w:lang w:eastAsia="lt-LT"/>
                            </w:rPr>
                          </w:pPr>
                          <w:sdt>
                            <w:sdtPr>
                              <w:alias w:val="Numeris"/>
                              <w:tag w:val="nr_a6b443ff49e64a1e9b2cbca978fd868d"/>
                              <w:lock w:val="sdtLocked"/>
                              <w:richText/>
                            </w:sdtPr>
                            <w:sdtContent>
                              <w:r>
                                <w:rPr>
                                  <w:color w:val="000000"/>
                                  <w:szCs w:val="24"/>
                                  <w:lang w:eastAsia="lt-LT"/>
                                </w:rPr>
                                <w:t>6.3.2</w:t>
                              </w:r>
                            </w:sdtContent>
                          </w:sdt>
                          <w:r>
                            <w:rPr>
                              <w:color w:val="000000"/>
                              <w:szCs w:val="24"/>
                              <w:lang w:eastAsia="lt-LT"/>
                            </w:rPr>
                            <w:t>. mobiliosios įrangos, reikalingos viešinimo ir aktyvinimo renginiams, įsigijimas (pvz., reprezentacinės palapinės (kai jos nebuvo finansuojamos VPS lėšomis), informaciniai stendai ir pan.);</w:t>
                          </w:r>
                        </w:p>
                      </w:sdtContent>
                    </w:sdt>
                    <w:sdt>
                      <w:sdtPr>
                        <w:alias w:val="1 pr. 6.3.3 pp."/>
                        <w:tag w:val="part_fabd787ad5014b5fb72a0f64f9570eee"/>
                        <w:lock w:val="sdtLocked"/>
                        <w:richText/>
                      </w:sdtPr>
                      <w:sdtContent>
                        <w:p>
                          <w:pPr>
                            <w:tabs>
                              <w:tab w:val="left" w:pos="993"/>
                            </w:tabs>
                            <w:ind w:firstLine="567"/>
                            <w:jc w:val="both"/>
                            <w:rPr>
                              <w:color w:val="000000"/>
                              <w:szCs w:val="24"/>
                              <w:lang w:eastAsia="lt-LT"/>
                            </w:rPr>
                          </w:pPr>
                          <w:sdt>
                            <w:sdtPr>
                              <w:alias w:val="Numeris"/>
                              <w:tag w:val="nr_fabd787ad5014b5fb72a0f64f9570eee"/>
                              <w:lock w:val="sdtLocked"/>
                              <w:richText/>
                            </w:sdtPr>
                            <w:sdtContent>
                              <w:r>
                                <w:rPr>
                                  <w:color w:val="000000"/>
                                  <w:szCs w:val="24"/>
                                  <w:lang w:eastAsia="lt-LT"/>
                                </w:rPr>
                                <w:t>6.3.3</w:t>
                              </w:r>
                            </w:sdtContent>
                          </w:sdt>
                          <w:r>
                            <w:rPr>
                              <w:color w:val="000000"/>
                              <w:szCs w:val="24"/>
                              <w:lang w:eastAsia="lt-LT"/>
                            </w:rPr>
                            <w:t>. informavimas spaudoje, per televiziją, radijo kanalais;</w:t>
                          </w:r>
                        </w:p>
                      </w:sdtContent>
                    </w:sdt>
                    <w:sdt>
                      <w:sdtPr>
                        <w:alias w:val="1 pr. 6.3.4 pp."/>
                        <w:tag w:val="part_e6322de70c12439198944dfda207be6f"/>
                        <w:lock w:val="sdtLocked"/>
                        <w:richText/>
                      </w:sdtPr>
                      <w:sdtContent>
                        <w:p>
                          <w:pPr>
                            <w:tabs>
                              <w:tab w:val="left" w:pos="993"/>
                            </w:tabs>
                            <w:ind w:firstLine="567"/>
                            <w:jc w:val="both"/>
                            <w:rPr>
                              <w:color w:val="000000"/>
                              <w:szCs w:val="24"/>
                              <w:lang w:eastAsia="lt-LT"/>
                            </w:rPr>
                          </w:pPr>
                          <w:sdt>
                            <w:sdtPr>
                              <w:alias w:val="Numeris"/>
                              <w:tag w:val="nr_e6322de70c12439198944dfda207be6f"/>
                              <w:lock w:val="sdtLocked"/>
                              <w:richText/>
                            </w:sdtPr>
                            <w:sdtContent>
                              <w:r>
                                <w:rPr>
                                  <w:color w:val="000000"/>
                                  <w:szCs w:val="24"/>
                                  <w:lang w:eastAsia="lt-LT"/>
                                </w:rPr>
                                <w:t>6.3.4</w:t>
                              </w:r>
                            </w:sdtContent>
                          </w:sdt>
                          <w:r>
                            <w:rPr>
                              <w:color w:val="000000"/>
                              <w:szCs w:val="24"/>
                              <w:lang w:eastAsia="lt-LT"/>
                            </w:rPr>
                            <w:t>. vaizdo, garso medžiaga, elektroniniai leidiniai;</w:t>
                          </w:r>
                        </w:p>
                      </w:sdtContent>
                    </w:sdt>
                    <w:sdt>
                      <w:sdtPr>
                        <w:alias w:val="1 pr. 6.3.5 pp."/>
                        <w:tag w:val="part_141bb2892f114c33b470ff965402e4a4"/>
                        <w:lock w:val="sdtLocked"/>
                        <w:richText/>
                      </w:sdtPr>
                      <w:sdtContent>
                        <w:p>
                          <w:pPr>
                            <w:tabs>
                              <w:tab w:val="left" w:pos="993"/>
                            </w:tabs>
                            <w:ind w:firstLine="567"/>
                            <w:jc w:val="both"/>
                            <w:rPr>
                              <w:color w:val="000000"/>
                              <w:szCs w:val="24"/>
                              <w:lang w:eastAsia="lt-LT"/>
                            </w:rPr>
                          </w:pPr>
                          <w:sdt>
                            <w:sdtPr>
                              <w:alias w:val="Numeris"/>
                              <w:tag w:val="nr_141bb2892f114c33b470ff965402e4a4"/>
                              <w:lock w:val="sdtLocked"/>
                              <w:richText/>
                            </w:sdtPr>
                            <w:sdtContent>
                              <w:r>
                                <w:rPr>
                                  <w:color w:val="000000"/>
                                  <w:szCs w:val="24"/>
                                  <w:lang w:eastAsia="lt-LT"/>
                                </w:rPr>
                                <w:t>6.3.5</w:t>
                              </w:r>
                            </w:sdtContent>
                          </w:sdt>
                          <w:r>
                            <w:rPr>
                              <w:color w:val="000000"/>
                              <w:szCs w:val="24"/>
                              <w:lang w:eastAsia="lt-LT"/>
                            </w:rPr>
                            <w:t>. plakatai, aiškinamieji stendai, informacinės lentos, kitos išorinės ženklinimo priemonės (tinkamų finansuoti išlaidų įkainiai pateikiami Viešinimo taisyklėse);</w:t>
                          </w:r>
                        </w:p>
                      </w:sdtContent>
                    </w:sdt>
                  </w:sdtContent>
                </w:sdt>
                <w:sdt>
                  <w:sdtPr>
                    <w:alias w:val="1 pr. 6.4 pp."/>
                    <w:tag w:val="part_102642a33c904e3a8f47ca06a3e1d561"/>
                    <w:lock w:val="sdtLocked"/>
                    <w:richText/>
                  </w:sdtPr>
                  <w:sdtContent>
                    <w:p>
                      <w:pPr>
                        <w:tabs>
                          <w:tab w:val="left" w:pos="993"/>
                        </w:tabs>
                        <w:ind w:firstLine="567"/>
                        <w:jc w:val="both"/>
                        <w:rPr>
                          <w:color w:val="000000"/>
                          <w:szCs w:val="24"/>
                          <w:lang w:eastAsia="lt-LT"/>
                        </w:rPr>
                      </w:pPr>
                      <w:sdt>
                        <w:sdtPr>
                          <w:alias w:val="Numeris"/>
                          <w:tag w:val="nr_102642a33c904e3a8f47ca06a3e1d561"/>
                          <w:lock w:val="sdtLocked"/>
                          <w:richText/>
                        </w:sdtPr>
                        <w:sdtContent>
                          <w:r>
                            <w:rPr>
                              <w:color w:val="000000"/>
                              <w:szCs w:val="24"/>
                              <w:lang w:eastAsia="lt-LT"/>
                            </w:rPr>
                            <w:t>6.4</w:t>
                          </w:r>
                        </w:sdtContent>
                      </w:sdt>
                      <w:r>
                        <w:rPr>
                          <w:color w:val="000000"/>
                          <w:szCs w:val="24"/>
                          <w:lang w:eastAsia="lt-LT"/>
                        </w:rPr>
                        <w:t xml:space="preserve">. Strategijos dalyvių bendradarbiavimo išlaidos – Strategijos vykdytojos, </w:t>
                      </w:r>
                      <w:r>
                        <w:rPr>
                          <w:szCs w:val="24"/>
                          <w:lang w:eastAsia="lt-LT"/>
                        </w:rPr>
                        <w:t xml:space="preserve">Strategijos vykdytojos partnerės (-ių) </w:t>
                      </w:r>
                      <w:r>
                        <w:rPr>
                          <w:color w:val="000000"/>
                          <w:szCs w:val="24"/>
                          <w:lang w:eastAsia="lt-LT"/>
                        </w:rPr>
                        <w:t xml:space="preserve">ir </w:t>
                      </w:r>
                      <w:r>
                        <w:rPr>
                          <w:szCs w:val="24"/>
                          <w:lang w:eastAsia="lt-LT"/>
                        </w:rPr>
                        <w:t>projekto (-ų) vykdytojo (-ų) susitikimų (</w:t>
                      </w:r>
                      <w:r>
                        <w:rPr>
                          <w:color w:val="000000"/>
                          <w:szCs w:val="24"/>
                          <w:lang w:eastAsia="lt-LT"/>
                        </w:rPr>
                        <w:t>patalpų nuoma, kelionės išlaidos Lietuvos Respublikos teritorijoje (kuro pirkimo ir (ar) visuomeninio transporto išlaidos), kanceliarinės išlaidos, maitinimas), kurios gali sudaryti iki 5 proc. kitų tinkamų finansuoti Strategijos išlaidų be PVM)</w:t>
                      </w:r>
                      <w:r>
                        <w:rPr>
                          <w:szCs w:val="24"/>
                          <w:lang w:eastAsia="lt-LT"/>
                        </w:rPr>
                        <w:t xml:space="preserve"> organizavimo išlaidos. </w:t>
                      </w:r>
                      <w:r>
                        <w:rPr>
                          <w:color w:val="000000"/>
                          <w:szCs w:val="24"/>
                          <w:lang w:eastAsia="lt-LT"/>
                        </w:rPr>
                        <w:t>Informaciją apie planuojamą susitikimą likus ne mažiau kaip 10 darbo dienų iki planuojamo renginio pradžios Strategijos vykdytoja ir (arba) Strategijos vykdytojos partnerė Agentūrai siunčia el. p. LEADERmokymai@nma.lt. Informaciniame rašte turi būti pateikta bent ši informacija: planuojamo susitikimo tema, data, vieta, darbotvarkė, trukmė valandomis.</w:t>
                      </w:r>
                    </w:p>
                  </w:sdtContent>
                </w:sdt>
              </w:sdtContent>
            </w:sdt>
            <w:sdt>
              <w:sdtPr>
                <w:alias w:val="1 pr. 7 p."/>
                <w:tag w:val="part_370b9d32d7b741ce8b35d61aa400345d"/>
                <w:lock w:val="sdtLocked"/>
                <w:richText/>
              </w:sdtPr>
              <w:sdtContent>
                <w:p>
                  <w:pPr>
                    <w:tabs>
                      <w:tab w:val="left" w:pos="993"/>
                    </w:tabs>
                    <w:ind w:firstLine="567"/>
                    <w:jc w:val="both"/>
                    <w:rPr>
                      <w:szCs w:val="24"/>
                      <w:lang w:eastAsia="lt-LT"/>
                    </w:rPr>
                  </w:pPr>
                  <w:sdt>
                    <w:sdtPr>
                      <w:alias w:val="Numeris"/>
                      <w:tag w:val="nr_370b9d32d7b741ce8b35d61aa400345d"/>
                      <w:lock w:val="sdtLocked"/>
                      <w:richText/>
                    </w:sdtPr>
                    <w:sdtContent>
                      <w:r>
                        <w:rPr>
                          <w:szCs w:val="24"/>
                          <w:lang w:eastAsia="lt-LT"/>
                        </w:rPr>
                        <w:t>7</w:t>
                      </w:r>
                    </w:sdtContent>
                  </w:sdt>
                  <w:r>
                    <w:rPr>
                      <w:szCs w:val="24"/>
                      <w:lang w:eastAsia="lt-LT"/>
                    </w:rPr>
                    <w:t>.</w:t>
                    <w:tab/>
                    <w:t xml:space="preserve">Vadovaujantis Reglamento </w:t>
                  </w:r>
                  <w:hyperlink r:id="rId34" w:tgtFrame="_blank" w:history="1">
                    <w:r>
                      <w:rPr>
                        <w:color w:val="0563C1" w:themeColor="hyperlink"/>
                        <w:szCs w:val="24"/>
                        <w:u w:val="single"/>
                        <w:lang w:eastAsia="lt-LT"/>
                      </w:rPr>
                      <w:t>(ES) Nr. 2021/2115</w:t>
                    </w:r>
                  </w:hyperlink>
                  <w:r>
                    <w:rPr>
                      <w:szCs w:val="24"/>
                      <w:lang w:eastAsia="lt-LT"/>
                    </w:rPr>
                    <w:t xml:space="preserve"> 83 str. 2 dalies b punktu, pagal Priemonę finansuojamų Strategijų administravimo išlaidoms taikoma fiksuotoji norma nustatoma individualiai kiekvienai Strategijai taikant biudžeto projekto metodą, t. y.  vertinimo metu pagal Išlaidų poreikio plane Strategijos vykdytojos ir Strategijos vykdytojos partnerio (kai taikoma) pateiktą informaciją apie planuojamas patirti 5.1–5.4 papunkčiuose nurodytas išlaidas, kurios būtinos pagal Priemonę finansuojamai Strategijai  įgyvendinti, ir jų pagrindimo dokumentus (Aprašo 2 priedas). Jeigu tik dalis numatytų tam tikros rūšies netiesioginių išlaidų yra susijusios su Strategijos administravimu, tuomet šios rūšies išlaidų paramos lėšomis tinkama finansuoti dalis turi būti apskaičiuota </w:t>
                  </w:r>
                  <w:r>
                    <w:rPr>
                      <w:i/>
                      <w:szCs w:val="24"/>
                      <w:lang w:eastAsia="lt-LT"/>
                    </w:rPr>
                    <w:t>pro rata</w:t>
                  </w:r>
                  <w:r>
                    <w:rPr>
                      <w:szCs w:val="24"/>
                      <w:lang w:eastAsia="lt-LT"/>
                    </w:rPr>
                    <w:t xml:space="preserve"> principu. Įrodyti, kokia tam tikros rūšies išlaidų dalis yra susijusi su Strategijos administravimu, turi pareiškėjas, pateikdamas </w:t>
                  </w:r>
                  <w:r>
                    <w:rPr>
                      <w:i/>
                      <w:szCs w:val="24"/>
                      <w:lang w:eastAsia="lt-LT"/>
                    </w:rPr>
                    <w:t>pro rata</w:t>
                  </w:r>
                  <w:r>
                    <w:rPr>
                      <w:szCs w:val="24"/>
                      <w:lang w:eastAsia="lt-LT"/>
                    </w:rPr>
                    <w:t xml:space="preserve"> principu nustatytų išlaidų dydžių skaičiavimus ir pagrindžiančius dokumentus, o Agentūra Strategijos paraiškos vertinimo metu turi patikrinti skaičiavimų teisingumą ir pagrįstumą. </w:t>
                  </w:r>
                </w:p>
              </w:sdtContent>
            </w:sdt>
            <w:sdt>
              <w:sdtPr>
                <w:alias w:val="1 pr. 8 p."/>
                <w:tag w:val="part_e50cba06a53e4e62b71e583f85737388"/>
                <w:lock w:val="sdtLocked"/>
                <w:richText/>
              </w:sdtPr>
              <w:sdtContent>
                <w:p>
                  <w:pPr>
                    <w:tabs>
                      <w:tab w:val="left" w:pos="993"/>
                    </w:tabs>
                    <w:ind w:firstLine="567"/>
                    <w:jc w:val="both"/>
                    <w:rPr>
                      <w:szCs w:val="24"/>
                      <w:lang w:eastAsia="lt-LT"/>
                    </w:rPr>
                  </w:pPr>
                  <w:sdt>
                    <w:sdtPr>
                      <w:alias w:val="Numeris"/>
                      <w:tag w:val="nr_e50cba06a53e4e62b71e583f85737388"/>
                      <w:lock w:val="sdtLocked"/>
                      <w:richText/>
                    </w:sdtPr>
                    <w:sdtContent>
                      <w:r>
                        <w:rPr>
                          <w:rFonts w:eastAsia="Calibri"/>
                          <w:szCs w:val="24"/>
                          <w:lang w:eastAsia="lt-LT"/>
                        </w:rPr>
                        <w:t>8</w:t>
                      </w:r>
                    </w:sdtContent>
                  </w:sdt>
                  <w:r>
                    <w:rPr>
                      <w:rFonts w:eastAsia="Calibri"/>
                      <w:szCs w:val="24"/>
                      <w:lang w:eastAsia="lt-LT"/>
                    </w:rPr>
                    <w:t>.</w:t>
                    <w:tab/>
                  </w:r>
                  <w:r>
                    <w:rPr>
                      <w:szCs w:val="24"/>
                      <w:lang w:eastAsia="lt-LT"/>
                    </w:rPr>
                    <w:t>Pagal Priemonę finansuojamų Strategijų administravimo išlaidų apmokėjimui taikoma fiksuotoji norma apskaičiuojama kaip procentas nuo visų tinkamų finansuoti Strategijos išlaidų, kurioms netaikomas supaprastintas išlaidų apmokėjimo būdas. Ši norma negali būti didesnė kaip 12 proc. tinkamų finansuoti Strategijos išlaidų, kurioms netaikomas supaprastintas išlaidų apmokėjimo būdas.</w:t>
                  </w:r>
                </w:p>
              </w:sdtContent>
            </w:sdt>
            <w:sdt>
              <w:sdtPr>
                <w:alias w:val="1 pr. 9 p."/>
                <w:tag w:val="part_80c9e21c12a64a26a2a30ad648054a15"/>
                <w:lock w:val="sdtLocked"/>
                <w:richText/>
              </w:sdtPr>
              <w:sdtContent>
                <w:p>
                  <w:pPr>
                    <w:tabs>
                      <w:tab w:val="left" w:pos="993"/>
                    </w:tabs>
                    <w:ind w:firstLine="567"/>
                    <w:jc w:val="both"/>
                    <w:rPr>
                      <w:szCs w:val="24"/>
                      <w:lang w:eastAsia="lt-LT"/>
                    </w:rPr>
                  </w:pPr>
                  <w:sdt>
                    <w:sdtPr>
                      <w:alias w:val="Numeris"/>
                      <w:tag w:val="nr_80c9e21c12a64a26a2a30ad648054a15"/>
                      <w:lock w:val="sdtLocked"/>
                      <w:richText/>
                    </w:sdtPr>
                    <w:sdtContent>
                      <w:r>
                        <w:rPr>
                          <w:szCs w:val="24"/>
                          <w:lang w:eastAsia="lt-LT"/>
                        </w:rPr>
                        <w:t>9</w:t>
                      </w:r>
                    </w:sdtContent>
                  </w:sdt>
                  <w:r>
                    <w:rPr>
                      <w:szCs w:val="24"/>
                      <w:lang w:eastAsia="lt-LT"/>
                    </w:rPr>
                    <w:t>.</w:t>
                    <w:tab/>
                    <w:t xml:space="preserve">Paraiškos vertinimo metu nustatyta Strategijos  administravimo išlaidų apmokėjimui taikoma fiksuotoji norma ir didžiausia galima pagal šią fiksuotąją normą apmokamų išlaidų suma įrašoma į paramos sutartį ir taikoma Strategijos įgyvendinimo metu deklaruojant 5.1–5.4 papunkčiuose nurodytas išlaidas. </w:t>
                  </w:r>
                </w:p>
              </w:sdtContent>
            </w:sdt>
            <w:sdt>
              <w:sdtPr>
                <w:alias w:val="1 pr. 10 p."/>
                <w:tag w:val="part_3110f6fc91304d1ca5737d25502d14f5"/>
                <w:lock w:val="sdtLocked"/>
                <w:richText/>
              </w:sdtPr>
              <w:sdtContent>
                <w:p>
                  <w:pPr>
                    <w:tabs>
                      <w:tab w:val="left" w:pos="993"/>
                    </w:tabs>
                    <w:ind w:firstLine="567"/>
                    <w:jc w:val="both"/>
                    <w:rPr>
                      <w:szCs w:val="24"/>
                      <w:lang w:eastAsia="lt-LT"/>
                    </w:rPr>
                  </w:pPr>
                  <w:sdt>
                    <w:sdtPr>
                      <w:alias w:val="Numeris"/>
                      <w:tag w:val="nr_3110f6fc91304d1ca5737d25502d14f5"/>
                      <w:lock w:val="sdtLocked"/>
                      <w:richText/>
                    </w:sdtPr>
                    <w:sdtContent>
                      <w:r>
                        <w:rPr>
                          <w:szCs w:val="24"/>
                          <w:lang w:eastAsia="lt-LT"/>
                        </w:rPr>
                        <w:t>10</w:t>
                      </w:r>
                    </w:sdtContent>
                  </w:sdt>
                  <w:r>
                    <w:rPr>
                      <w:szCs w:val="24"/>
                      <w:lang w:eastAsia="lt-LT"/>
                    </w:rPr>
                    <w:t>.</w:t>
                    <w:tab/>
                    <w:t xml:space="preserve">Tais atvejais, kai pagal Priemonę finansuojamą Strategiją įgyvendina daugiau nei viena VVG, t. y. Strategijos vykdytoja kartu su Strategijos vykdytojos partnere (-ėmis) ), išlaidų suma, nustatyta taikant fiksuotąją normą, dalijama proporcingai, pagal investicijų dydį,  tenkantį konkrečios VVG teritorijai,</w:t>
                  </w:r>
                  <w:r>
                    <w:rPr>
                      <w:color w:val="000000"/>
                      <w:szCs w:val="24"/>
                    </w:rPr>
                    <w:t xml:space="preserve"> įskaitant veiklų apimtį,</w:t>
                  </w:r>
                  <w:r>
                    <w:rPr>
                      <w:szCs w:val="24"/>
                      <w:lang w:eastAsia="lt-LT"/>
                    </w:rPr>
                    <w:t xml:space="preserve"> ir yra įvardijama jungtinės veiklos sutartyje.</w:t>
                  </w:r>
                </w:p>
              </w:sdtContent>
            </w:sdt>
            <w:sdt>
              <w:sdtPr>
                <w:alias w:val="1 pr. 11 p."/>
                <w:tag w:val="part_43a801fccd8e45f09ce8eaee1e2b62fe"/>
                <w:lock w:val="sdtLocked"/>
                <w:richText/>
              </w:sdtPr>
              <w:sdtContent>
                <w:p>
                  <w:pPr>
                    <w:tabs>
                      <w:tab w:val="left" w:pos="993"/>
                    </w:tabs>
                    <w:ind w:firstLine="567"/>
                    <w:jc w:val="both"/>
                    <w:rPr>
                      <w:szCs w:val="24"/>
                      <w:lang w:eastAsia="lt-LT"/>
                    </w:rPr>
                  </w:pPr>
                  <w:sdt>
                    <w:sdtPr>
                      <w:alias w:val="Numeris"/>
                      <w:tag w:val="nr_43a801fccd8e45f09ce8eaee1e2b62fe"/>
                      <w:lock w:val="sdtLocked"/>
                      <w:richText/>
                    </w:sdtPr>
                    <w:sdtContent>
                      <w:r>
                        <w:rPr>
                          <w:szCs w:val="24"/>
                          <w:lang w:eastAsia="lt-LT"/>
                        </w:rPr>
                        <w:t>11</w:t>
                      </w:r>
                    </w:sdtContent>
                  </w:sdt>
                  <w:r>
                    <w:rPr>
                      <w:szCs w:val="24"/>
                      <w:lang w:eastAsia="lt-LT"/>
                    </w:rPr>
                    <w:t>.</w:t>
                    <w:tab/>
                    <w:t xml:space="preserve">Paramos sutartyje nustatyta fiksuotoji norma Strategijos įgyvendinimo metu negali būti keičiama, išskyrus atvejus, kai Strategijai skiriamos papildomos finansinės paramos lėšos arba kai Strategijos įgyvendinimo metu nepasiekiami Aprašo 5.3–5.4 papunkčiuose nurodytų veiklų rodikliai ar jų dalis. Tokiu atveju Agentūra iš naujo įvertina ir nustato Strategijos administravimo išlaidų apmokėjimui taikomą fiksuotąją normą. </w:t>
                  </w:r>
                </w:p>
                <w:p>
                  <w:pPr>
                    <w:tabs>
                      <w:tab w:val="left" w:pos="993"/>
                    </w:tabs>
                    <w:ind w:firstLine="567"/>
                    <w:jc w:val="both"/>
                    <w:rPr>
                      <w:szCs w:val="24"/>
                      <w:lang w:eastAsia="lt-LT"/>
                    </w:rPr>
                  </w:pPr>
                </w:p>
                <w:p>
                  <w:pPr>
                    <w:tabs>
                      <w:tab w:val="left" w:pos="993"/>
                    </w:tabs>
                    <w:ind w:firstLine="567"/>
                    <w:jc w:val="center"/>
                    <w:rPr>
                      <w:szCs w:val="24"/>
                      <w:lang w:eastAsia="lt-LT"/>
                    </w:rPr>
                  </w:pPr>
                </w:p>
              </w:sdtContent>
            </w:sdt>
          </w:sdtContent>
        </w:sdt>
        <w:sdt>
          <w:sdtPr>
            <w:alias w:val="skyrius"/>
            <w:tag w:val="part_ec4416cef9c8410ab9bdd8fb27ccee36"/>
            <w:lock w:val="sdtLocked"/>
            <w:richText/>
          </w:sdtPr>
          <w:sdtContent>
            <w:p>
              <w:pPr>
                <w:tabs>
                  <w:tab w:val="left" w:pos="993"/>
                </w:tabs>
                <w:jc w:val="center"/>
                <w:rPr>
                  <w:b/>
                  <w:bCs/>
                  <w:szCs w:val="24"/>
                  <w:lang w:eastAsia="lt-LT"/>
                </w:rPr>
              </w:pPr>
              <w:sdt>
                <w:sdtPr>
                  <w:alias w:val="Numeris"/>
                  <w:tag w:val="nr_ec4416cef9c8410ab9bdd8fb27ccee36"/>
                  <w:lock w:val="sdtLocked"/>
                  <w:richText/>
                </w:sdtPr>
                <w:sdtContent>
                  <w:r>
                    <w:rPr>
                      <w:b/>
                      <w:bCs/>
                      <w:szCs w:val="24"/>
                      <w:lang w:eastAsia="lt-LT"/>
                    </w:rPr>
                    <w:t>III</w:t>
                  </w:r>
                </w:sdtContent>
              </w:sdt>
              <w:r>
                <w:rPr>
                  <w:b/>
                  <w:bCs/>
                  <w:szCs w:val="24"/>
                  <w:lang w:eastAsia="lt-LT"/>
                </w:rPr>
                <w:t xml:space="preserve"> SKYRIUS</w:t>
              </w:r>
            </w:p>
            <w:p>
              <w:pPr>
                <w:tabs>
                  <w:tab w:val="left" w:pos="993"/>
                </w:tabs>
                <w:jc w:val="center"/>
                <w:rPr>
                  <w:b/>
                  <w:bCs/>
                  <w:szCs w:val="24"/>
                  <w:lang w:eastAsia="lt-LT"/>
                </w:rPr>
              </w:pPr>
              <w:sdt>
                <w:sdtPr>
                  <w:alias w:val="Pavadinimas"/>
                  <w:tag w:val="title_ec4416cef9c8410ab9bdd8fb27ccee36"/>
                  <w:lock w:val="sdtLocked"/>
                  <w:richText/>
                </w:sdtPr>
                <w:sdtContent>
                  <w:r>
                    <w:rPr>
                      <w:b/>
                      <w:bCs/>
                      <w:szCs w:val="24"/>
                      <w:lang w:eastAsia="lt-LT"/>
                    </w:rPr>
                    <w:t>FIKSUOTOSIOS NORMOS TAIKYMO TVARKA</w:t>
                  </w:r>
                </w:sdtContent>
              </w:sdt>
            </w:p>
            <w:p>
              <w:pPr>
                <w:tabs>
                  <w:tab w:val="left" w:pos="993"/>
                </w:tabs>
                <w:ind w:firstLine="567"/>
                <w:jc w:val="both"/>
                <w:rPr>
                  <w:szCs w:val="24"/>
                  <w:lang w:eastAsia="lt-LT"/>
                </w:rPr>
              </w:pPr>
            </w:p>
            <w:sdt>
              <w:sdtPr>
                <w:alias w:val="1 pr. 12 p."/>
                <w:tag w:val="part_7419fb035caa4e6f9f20bdf7175b8b45"/>
                <w:lock w:val="sdtLocked"/>
                <w:richText/>
              </w:sdtPr>
              <w:sdtContent>
                <w:p>
                  <w:pPr>
                    <w:tabs>
                      <w:tab w:val="left" w:pos="993"/>
                    </w:tabs>
                    <w:ind w:firstLine="567"/>
                    <w:jc w:val="both"/>
                    <w:rPr>
                      <w:szCs w:val="24"/>
                      <w:lang w:eastAsia="lt-LT"/>
                    </w:rPr>
                  </w:pPr>
                  <w:sdt>
                    <w:sdtPr>
                      <w:alias w:val="Numeris"/>
                      <w:tag w:val="nr_7419fb035caa4e6f9f20bdf7175b8b45"/>
                      <w:lock w:val="sdtLocked"/>
                      <w:richText/>
                    </w:sdtPr>
                    <w:sdtContent>
                      <w:r>
                        <w:rPr>
                          <w:szCs w:val="24"/>
                          <w:lang w:eastAsia="lt-LT"/>
                        </w:rPr>
                        <w:t>12</w:t>
                      </w:r>
                    </w:sdtContent>
                  </w:sdt>
                  <w:r>
                    <w:rPr>
                      <w:szCs w:val="24"/>
                      <w:lang w:eastAsia="lt-LT"/>
                    </w:rPr>
                    <w:t>.</w:t>
                    <w:tab/>
                    <w:t xml:space="preserve">Pagal Priemonę finansuojamos Strategijos administravimo išlaidos, apmokamos taikant fiksuotąją normą, deklaruojamos su kiekvienu mokėjimo prašymu. </w:t>
                  </w:r>
                  <w:r>
                    <w:rPr>
                      <w:color w:val="000000"/>
                      <w:szCs w:val="24"/>
                      <w:lang w:eastAsia="lt-LT"/>
                    </w:rPr>
                    <w:t>Strategijos vykdytojos, Strategijos vykdytojo partnerio pirmajame ir kituose mokėjimo prašymuose deklaruojamos administravimo išlaidų sumos, išmokamos proporcingai projektų vykdytojų, tenkančių kiekvienai VVG, iki Strategijos vykdytojo, Strategijos vykdytojo partnerio mokėjimo prašymo teikimo Agentūrai datos, patirtų ir apmokėtų išlaidų sumoms (proc.).</w:t>
                  </w:r>
                </w:p>
              </w:sdtContent>
            </w:sdt>
            <w:sdt>
              <w:sdtPr>
                <w:alias w:val="1 pr. 13 p."/>
                <w:tag w:val="part_85f65a5b0b3543b682bd8b9b7533ad02"/>
                <w:lock w:val="sdtLocked"/>
                <w:richText/>
              </w:sdtPr>
              <w:sdtContent>
                <w:p>
                  <w:pPr>
                    <w:tabs>
                      <w:tab w:val="left" w:pos="993"/>
                    </w:tabs>
                    <w:ind w:firstLine="567"/>
                    <w:jc w:val="both"/>
                    <w:rPr>
                      <w:szCs w:val="24"/>
                      <w:lang w:eastAsia="lt-LT"/>
                    </w:rPr>
                  </w:pPr>
                  <w:sdt>
                    <w:sdtPr>
                      <w:alias w:val="Numeris"/>
                      <w:tag w:val="nr_85f65a5b0b3543b682bd8b9b7533ad02"/>
                      <w:lock w:val="sdtLocked"/>
                      <w:richText/>
                    </w:sdtPr>
                    <w:sdtContent>
                      <w:r>
                        <w:rPr>
                          <w:szCs w:val="24"/>
                          <w:lang w:eastAsia="lt-LT"/>
                        </w:rPr>
                        <w:t>13</w:t>
                      </w:r>
                    </w:sdtContent>
                  </w:sdt>
                  <w:r>
                    <w:rPr>
                      <w:szCs w:val="24"/>
                      <w:lang w:eastAsia="lt-LT"/>
                    </w:rPr>
                    <w:t>.</w:t>
                    <w:tab/>
                    <w:t>Tinkamų finansuoti Strategijų administravimo išlaidų suma apskaičiuojama pripažintą tinkamų finansuoti išlaidų, kurioms netaikomas supaprastintas išlaidų apmokėjimo būdas, sumą padauginus iš paramos sutartyje nurodytos fiksuotosios normos.</w:t>
                  </w:r>
                </w:p>
              </w:sdtContent>
            </w:sdt>
            <w:sdt>
              <w:sdtPr>
                <w:alias w:val="1 pr. 14 p."/>
                <w:tag w:val="part_cb680a3ef0ab40ac904e5cea1fa0ed56"/>
                <w:lock w:val="sdtLocked"/>
                <w:richText/>
              </w:sdtPr>
              <w:sdtContent>
                <w:p>
                  <w:pPr>
                    <w:tabs>
                      <w:tab w:val="left" w:pos="993"/>
                    </w:tabs>
                    <w:ind w:firstLine="567"/>
                    <w:jc w:val="both"/>
                    <w:rPr>
                      <w:szCs w:val="24"/>
                      <w:lang w:eastAsia="lt-LT"/>
                    </w:rPr>
                  </w:pPr>
                  <w:sdt>
                    <w:sdtPr>
                      <w:alias w:val="Numeris"/>
                      <w:tag w:val="nr_cb680a3ef0ab40ac904e5cea1fa0ed56"/>
                      <w:lock w:val="sdtLocked"/>
                      <w:richText/>
                    </w:sdtPr>
                    <w:sdtContent>
                      <w:r>
                        <w:rPr>
                          <w:szCs w:val="24"/>
                          <w:lang w:eastAsia="lt-LT"/>
                        </w:rPr>
                        <w:t>14</w:t>
                      </w:r>
                    </w:sdtContent>
                  </w:sdt>
                  <w:r>
                    <w:rPr>
                      <w:szCs w:val="24"/>
                      <w:lang w:eastAsia="lt-LT"/>
                    </w:rPr>
                    <w:t>.</w:t>
                    <w:tab/>
                    <w:t xml:space="preserve">Strategijos įgyvendinimo metu išlaidoms, apmokamoms taikant fiksuotąją normą, pagrįsti išlaidų patyrimo ir apmokėjimo dokumentai (Aprašo 2 priedas) neteikiami, išskyrus Aprašo  15 punkte nurodytą atvejį, kai šių dokumentų reikia įrodyti, kad pasiektas kiekybinis rezultatas.</w:t>
                  </w:r>
                </w:p>
              </w:sdtContent>
            </w:sdt>
            <w:sdt>
              <w:sdtPr>
                <w:alias w:val="1 pr. 15 p."/>
                <w:tag w:val="part_7118813160b2449c803950257fd446c9"/>
                <w:lock w:val="sdtLocked"/>
                <w:richText/>
              </w:sdtPr>
              <w:sdtContent>
                <w:p>
                  <w:pPr>
                    <w:tabs>
                      <w:tab w:val="left" w:pos="993"/>
                    </w:tabs>
                    <w:ind w:firstLine="567"/>
                    <w:jc w:val="both"/>
                    <w:rPr>
                      <w:szCs w:val="24"/>
                      <w:lang w:eastAsia="lt-LT"/>
                    </w:rPr>
                  </w:pPr>
                  <w:sdt>
                    <w:sdtPr>
                      <w:alias w:val="Numeris"/>
                      <w:tag w:val="nr_7118813160b2449c803950257fd446c9"/>
                      <w:lock w:val="sdtLocked"/>
                      <w:richText/>
                    </w:sdtPr>
                    <w:sdtContent>
                      <w:r>
                        <w:rPr>
                          <w:szCs w:val="24"/>
                          <w:lang w:eastAsia="lt-LT"/>
                        </w:rPr>
                        <w:t>15</w:t>
                      </w:r>
                    </w:sdtContent>
                  </w:sdt>
                  <w:r>
                    <w:rPr>
                      <w:szCs w:val="24"/>
                      <w:lang w:eastAsia="lt-LT"/>
                    </w:rPr>
                    <w:t>.</w:t>
                    <w:tab/>
                    <w:t xml:space="preserve">Deklaruojant Aprašo 5.3–5.4 papunkčiuose nurodytas išlaidas, Agentūrai pateikiamas rezultato pasiekimą patvirtinantis dokumentas (pavyzdžiui, įvykusio renginio programa, kurioje nurodyta renginio data ir vieta, dienotvarkė, renginio nuotrauka, kurioje užfiksuoti renginio dalyviai,  ir renginio dalyvių sąrašas, nurodant dalyvio vardą, pavardę, kontaktinę informaciją, su dalyvių parašais). Strategijos vykdytojas ir (arba) Strategijos vykdytojos partnerė (-ės) turi iš anksto (ne mažiau kaip prieš 10 darbo dienų) informuoti Agentūrą apie planuojamą organizuoti renginį, susijusį su Aprašo 5.3–5.4 papunkčiuose nurodytų išlaidų patyrimu, kad Agentūros atsakingi pareigūnai prireikus turėtų galimybę vykti į vietą ir įsitikinti išlaidų patyrimu ir rezultato pasiekimu.  </w:t>
                  </w:r>
                </w:p>
              </w:sdtContent>
            </w:sdt>
            <w:sdt>
              <w:sdtPr>
                <w:alias w:val="1 pr. 16 p."/>
                <w:tag w:val="part_376b494f702849fc868e216c58c8e34f"/>
                <w:lock w:val="sdtLocked"/>
                <w:richText/>
              </w:sdtPr>
              <w:sdtContent>
                <w:p>
                  <w:pPr>
                    <w:tabs>
                      <w:tab w:val="left" w:pos="993"/>
                    </w:tabs>
                    <w:ind w:firstLine="567"/>
                    <w:jc w:val="both"/>
                    <w:rPr>
                      <w:szCs w:val="24"/>
                      <w:lang w:eastAsia="lt-LT"/>
                    </w:rPr>
                  </w:pPr>
                  <w:sdt>
                    <w:sdtPr>
                      <w:alias w:val="Numeris"/>
                      <w:tag w:val="nr_376b494f702849fc868e216c58c8e34f"/>
                      <w:lock w:val="sdtLocked"/>
                      <w:richText/>
                    </w:sdtPr>
                    <w:sdtContent>
                      <w:r>
                        <w:rPr>
                          <w:szCs w:val="24"/>
                          <w:lang w:eastAsia="lt-LT"/>
                        </w:rPr>
                        <w:t>16</w:t>
                      </w:r>
                    </w:sdtContent>
                  </w:sdt>
                  <w:r>
                    <w:rPr>
                      <w:szCs w:val="24"/>
                      <w:lang w:eastAsia="lt-LT"/>
                    </w:rPr>
                    <w:t>.</w:t>
                    <w:tab/>
                    <w:t xml:space="preserve"> Pagal Priemonę finansuojamų Strategijos administravimo išlaidų patikrinimai vietoje neatliekami, išskyrus Aprašo 15 punkte nurodytą atvejį arba esant įtarimui, kad Strategijos vykdytojo ir (arba) Strategijos partnerio teikiama informacija yra netiksli, neišsami arba klaidinanti. </w:t>
                  </w:r>
                </w:p>
              </w:sdtContent>
            </w:sdt>
            <w:sdt>
              <w:sdtPr>
                <w:alias w:val="1 pr. 17 p."/>
                <w:tag w:val="part_72ed8b48b8ed44a289848d76b4bd3406"/>
                <w:lock w:val="sdtLocked"/>
                <w:richText/>
              </w:sdtPr>
              <w:sdtContent>
                <w:p>
                  <w:pPr>
                    <w:tabs>
                      <w:tab w:val="left" w:pos="993"/>
                    </w:tabs>
                    <w:ind w:firstLine="567"/>
                    <w:jc w:val="both"/>
                    <w:rPr>
                      <w:szCs w:val="24"/>
                      <w:lang w:eastAsia="lt-LT"/>
                    </w:rPr>
                  </w:pPr>
                  <w:sdt>
                    <w:sdtPr>
                      <w:alias w:val="Numeris"/>
                      <w:tag w:val="nr_72ed8b48b8ed44a289848d76b4bd3406"/>
                      <w:lock w:val="sdtLocked"/>
                      <w:richText/>
                    </w:sdtPr>
                    <w:sdtContent>
                      <w:r>
                        <w:rPr>
                          <w:szCs w:val="24"/>
                          <w:lang w:eastAsia="lt-LT"/>
                        </w:rPr>
                        <w:t>17</w:t>
                      </w:r>
                    </w:sdtContent>
                  </w:sdt>
                  <w:r>
                    <w:rPr>
                      <w:szCs w:val="24"/>
                      <w:lang w:eastAsia="lt-LT"/>
                    </w:rPr>
                    <w:t>.</w:t>
                    <w:tab/>
                    <w:t xml:space="preserve">Jei Strategijos vykdytojo ir (arba) Strategijos vykdytojos partnerės (-ių) faktiškai patirtos pagal Priemonę finansuojamos Strategijos administravimo išlaidos yra didesnės nei apmokėtos taikant fiksuotąją normą, išlaidų skirtumas apmokamas iš Strategijos vykdytojo ir (arba) Strategijos  vykdytojos partnerės (-ių) nuosavų lėšų.</w:t>
                  </w:r>
                </w:p>
              </w:sdtContent>
            </w:sdt>
            <w:sdt>
              <w:sdtPr>
                <w:alias w:val="1 pr. 18 p."/>
                <w:tag w:val="part_c547bcc70219429098e048d86ee12149"/>
                <w:lock w:val="sdtLocked"/>
                <w:richText/>
              </w:sdtPr>
              <w:sdtContent>
                <w:p>
                  <w:pPr>
                    <w:tabs>
                      <w:tab w:val="left" w:pos="993"/>
                    </w:tabs>
                    <w:ind w:firstLine="567"/>
                    <w:jc w:val="both"/>
                    <w:rPr>
                      <w:szCs w:val="24"/>
                    </w:rPr>
                  </w:pPr>
                  <w:sdt>
                    <w:sdtPr>
                      <w:alias w:val="Numeris"/>
                      <w:tag w:val="nr_c547bcc70219429098e048d86ee12149"/>
                      <w:lock w:val="sdtLocked"/>
                      <w:richText/>
                    </w:sdtPr>
                    <w:sdtContent>
                      <w:r>
                        <w:rPr>
                          <w:szCs w:val="24"/>
                        </w:rPr>
                        <w:t>18</w:t>
                      </w:r>
                    </w:sdtContent>
                  </w:sdt>
                  <w:r>
                    <w:rPr>
                      <w:szCs w:val="24"/>
                    </w:rPr>
                    <w:t>.</w:t>
                    <w:tab/>
                    <w:t xml:space="preserve">Tais atvejais, kai Agentūra nustato netinkamas finansuoti </w:t>
                  </w:r>
                  <w:r>
                    <w:rPr>
                      <w:szCs w:val="24"/>
                      <w:lang w:eastAsia="lt-LT"/>
                    </w:rPr>
                    <w:t>Strategijos</w:t>
                  </w:r>
                  <w:r>
                    <w:rPr>
                      <w:szCs w:val="24"/>
                    </w:rPr>
                    <w:t xml:space="preserve"> išlaidas, kurioms netaikomas supaprastintas išlaidų apmokėjimo būdas, nuo jų pagal fiksuotąją normą apskaičiuotos </w:t>
                  </w:r>
                  <w:r>
                    <w:rPr>
                      <w:szCs w:val="24"/>
                      <w:lang w:eastAsia="lt-LT"/>
                    </w:rPr>
                    <w:t>Aprašo</w:t>
                  </w:r>
                  <w:r>
                    <w:rPr>
                      <w:szCs w:val="24"/>
                    </w:rPr>
                    <w:t xml:space="preserve"> 5.1–5.4 papunkčiuose nurodytos išlaidos taip pat pripažįstamos netinkamomis finansuoti.</w:t>
                  </w:r>
                </w:p>
              </w:sdtContent>
            </w:sdt>
            <w:sdt>
              <w:sdtPr>
                <w:alias w:val="1 pr. 19 p."/>
                <w:tag w:val="part_16efb36567024863bbbf34db801dee13"/>
                <w:lock w:val="sdtLocked"/>
                <w:richText/>
              </w:sdtPr>
              <w:sdtContent>
                <w:p>
                  <w:pPr>
                    <w:tabs>
                      <w:tab w:val="left" w:pos="993"/>
                    </w:tabs>
                    <w:ind w:firstLine="567"/>
                    <w:jc w:val="both"/>
                    <w:rPr>
                      <w:szCs w:val="24"/>
                    </w:rPr>
                  </w:pPr>
                  <w:sdt>
                    <w:sdtPr>
                      <w:alias w:val="Numeris"/>
                      <w:tag w:val="nr_16efb36567024863bbbf34db801dee13"/>
                      <w:lock w:val="sdtLocked"/>
                      <w:richText/>
                    </w:sdtPr>
                    <w:sdtContent>
                      <w:r>
                        <w:rPr>
                          <w:szCs w:val="24"/>
                        </w:rPr>
                        <w:t>19</w:t>
                      </w:r>
                    </w:sdtContent>
                  </w:sdt>
                  <w:r>
                    <w:rPr>
                      <w:szCs w:val="24"/>
                    </w:rPr>
                    <w:t>.</w:t>
                    <w:tab/>
                    <w:t xml:space="preserve">Pagal </w:t>
                  </w:r>
                  <w:r>
                    <w:rPr>
                      <w:szCs w:val="24"/>
                      <w:lang w:eastAsia="lt-LT"/>
                    </w:rPr>
                    <w:t>Aprašo</w:t>
                  </w:r>
                  <w:r>
                    <w:rPr>
                      <w:szCs w:val="24"/>
                    </w:rPr>
                    <w:t xml:space="preserve"> 11 punkto nuostatas Agentūrai perskaičiavus fiksuotosios normos dydį, pagal ją apmokamos </w:t>
                  </w:r>
                  <w:r>
                    <w:rPr>
                      <w:szCs w:val="24"/>
                      <w:lang w:eastAsia="lt-LT"/>
                    </w:rPr>
                    <w:t>Strategijos</w:t>
                  </w:r>
                  <w:r>
                    <w:rPr>
                      <w:szCs w:val="24"/>
                    </w:rPr>
                    <w:t xml:space="preserve"> išlaidos perskaičiuojamos atsižvelgiant į per visą </w:t>
                  </w:r>
                  <w:r>
                    <w:rPr>
                      <w:szCs w:val="24"/>
                      <w:lang w:eastAsia="lt-LT"/>
                    </w:rPr>
                    <w:t>Strategijos</w:t>
                  </w:r>
                  <w:r>
                    <w:rPr>
                      <w:szCs w:val="24"/>
                    </w:rPr>
                    <w:t xml:space="preserve"> sutarties laikotarpį skirtą finansavimą.</w:t>
                  </w:r>
                </w:p>
              </w:sdtContent>
            </w:sdt>
            <w:sdt>
              <w:sdtPr>
                <w:alias w:val="1 pr. 20 p."/>
                <w:tag w:val="part_419dba9b017d492ca146982f34b15584"/>
                <w:lock w:val="sdtLocked"/>
                <w:richText/>
              </w:sdtPr>
              <w:sdtContent>
                <w:p>
                  <w:pPr>
                    <w:tabs>
                      <w:tab w:val="left" w:pos="993"/>
                    </w:tabs>
                    <w:ind w:firstLine="567"/>
                    <w:jc w:val="both"/>
                    <w:rPr>
                      <w:szCs w:val="24"/>
                    </w:rPr>
                  </w:pPr>
                  <w:sdt>
                    <w:sdtPr>
                      <w:alias w:val="Numeris"/>
                      <w:tag w:val="nr_419dba9b017d492ca146982f34b15584"/>
                      <w:lock w:val="sdtLocked"/>
                      <w:richText/>
                    </w:sdtPr>
                    <w:sdtContent>
                      <w:r>
                        <w:rPr>
                          <w:szCs w:val="24"/>
                        </w:rPr>
                        <w:t>20</w:t>
                      </w:r>
                    </w:sdtContent>
                  </w:sdt>
                  <w:r>
                    <w:rPr>
                      <w:szCs w:val="24"/>
                    </w:rPr>
                    <w:t>.</w:t>
                    <w:tab/>
                    <w:t xml:space="preserve">Fiksuotosios normos dydžio atitiktį </w:t>
                  </w:r>
                  <w:r>
                    <w:rPr>
                      <w:szCs w:val="24"/>
                      <w:lang w:eastAsia="lt-LT"/>
                    </w:rPr>
                    <w:t>Aprašo</w:t>
                  </w:r>
                  <w:r>
                    <w:rPr>
                      <w:szCs w:val="24"/>
                    </w:rPr>
                    <w:t xml:space="preserve"> nuostatoms Agentūra dar kartą įvertina tikrindama pagal Priemonę finansuotos Strategijos galutinį mokėjimo prašymą. Jeigu nustatoma, kad fiksuotoji norma turėtų būti mažesnė, nei buvo nustatyta paramos sutartyje         (-yse), ir todėl Strategijos vykdytojui ir (arba) Strategijos vykdytojo partneriui buvo išmokėta didesnė, nei priklauso, </w:t>
                  </w:r>
                  <w:r>
                    <w:rPr>
                      <w:szCs w:val="24"/>
                      <w:lang w:eastAsia="lt-LT"/>
                    </w:rPr>
                    <w:t>Aprašo</w:t>
                  </w:r>
                  <w:r>
                    <w:rPr>
                      <w:szCs w:val="24"/>
                    </w:rPr>
                    <w:t xml:space="preserve"> 5.1–5.4 papunkčiuose nurodytų išlaidų suma, išmokėtų lėšų perviršis nesumokamas arba susigrąžinamas.</w:t>
                  </w:r>
                </w:p>
                <w:p>
                  <w:pPr>
                    <w:tabs>
                      <w:tab w:val="left" w:pos="993"/>
                    </w:tabs>
                    <w:ind w:firstLine="567"/>
                    <w:jc w:val="both"/>
                    <w:rPr>
                      <w:szCs w:val="24"/>
                      <w:lang w:eastAsia="lt-LT"/>
                    </w:rPr>
                  </w:pPr>
                </w:p>
                <w:p>
                  <w:pPr>
                    <w:tabs>
                      <w:tab w:val="left" w:pos="993"/>
                    </w:tabs>
                    <w:ind w:firstLine="567"/>
                    <w:jc w:val="both"/>
                    <w:rPr>
                      <w:szCs w:val="24"/>
                    </w:rPr>
                  </w:pPr>
                </w:p>
              </w:sdtContent>
            </w:sdt>
          </w:sdtContent>
        </w:sdt>
        <w:sdt>
          <w:sdtPr>
            <w:alias w:val="pabaiga"/>
            <w:tag w:val="part_4e228f7a316f4893a6ff165cb48256bb"/>
            <w:lock w:val="sdtLocked"/>
            <w:richText/>
          </w:sdtPr>
          <w:sdtContent>
            <w:p>
              <w:pPr>
                <w:tabs>
                  <w:tab w:val="left" w:pos="851"/>
                </w:tabs>
                <w:jc w:val="center"/>
                <w:rPr>
                  <w:szCs w:val="24"/>
                  <w:lang w:val="en-GB" w:eastAsia="lt-LT"/>
                </w:rPr>
              </w:pPr>
              <w:r>
                <w:rPr>
                  <w:szCs w:val="24"/>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I priedas Strategijos forma</w:t>
          </w:r>
        </w:p>
        <w:p>
          <w:pPr>
            <w:pStyle w:val="PlainText"/>
            <w:rPr>
              <w:rFonts w:ascii="Times New Roman" w:eastAsia="MS Mincho" w:hAnsi="Times New Roman"/>
              <w:sz w:val="20"/>
              <w:i/>
              <w:iCs/>
            </w:rPr>
          </w:pPr>
          <w:r>
            <w:rPr>
              <w:rFonts w:ascii="Times New Roman" w:eastAsia="MS Mincho" w:hAnsi="Times New Roman"/>
              <w:sz w:val="20"/>
              <w:i/>
              <w:iCs/>
            </w:rPr>
            <w:t>Neteko galios nuo: 2024-07-27</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284904b1411efbdaea558de59136c">
            <w:r w:rsidRPr="00532B9F">
              <w:rPr>
                <w:rFonts w:ascii="Times New Roman" w:eastAsia="MS Mincho" w:hAnsi="Times New Roman"/>
                <w:sz w:val="20"/>
                <w:i/>
                <w:iCs/>
                <w:color w:val="0000FF" w:themeColor="hyperlink"/>
                <w:u w:val="single"/>
              </w:rPr>
              <w:t>3D-552</w:t>
            </w:r>
          </w:fldSimple>
          <w:r>
            <w:rPr>
              <w:rFonts w:ascii="Times New Roman" w:eastAsia="MS Mincho" w:hAnsi="Times New Roman"/>
              <w:sz w:val="20"/>
              <w:i/>
              <w:iCs/>
            </w:rPr>
            <w:t>,
2024-07-26,
paskelbta TAR 2024-07-26, i. k. 2024-13722        </w:t>
          </w:r>
        </w:p>
        <w:p/>
        <w:p>
          <w:pPr>
            <w:pStyle w:val="PlainText"/>
            <w:rPr>
              <w:rFonts w:ascii="Times New Roman" w:eastAsia="MS Mincho" w:hAnsi="Times New Roman"/>
              <w:sz w:val="20"/>
              <w:iCs/>
            </w:rPr>
          </w:pPr>
          <w:r>
            <w:rPr>
              <w:rFonts w:ascii="Times New Roman" w:eastAsia="MS Mincho" w:hAnsi="Times New Roman"/>
              <w:sz w:val="20"/>
              <w:iCs/>
            </w:rPr>
            <w:t>II priedas Paraiska partnerei VVG</w:t>
          </w:r>
        </w:p>
        <w:p>
          <w:pPr>
            <w:pStyle w:val="PlainText"/>
            <w:rPr>
              <w:rFonts w:ascii="Times New Roman" w:eastAsia="MS Mincho" w:hAnsi="Times New Roman"/>
              <w:sz w:val="20"/>
              <w:i/>
              <w:iCs/>
            </w:rPr>
          </w:pPr>
          <w:r>
            <w:rPr>
              <w:rFonts w:ascii="Times New Roman" w:eastAsia="MS Mincho" w:hAnsi="Times New Roman"/>
              <w:sz w:val="20"/>
              <w:i/>
              <w:iCs/>
            </w:rPr>
            <w:t>Neteko galios nuo: 2024-07-27</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284904b1411efbdaea558de59136c">
            <w:r w:rsidRPr="00532B9F">
              <w:rPr>
                <w:rFonts w:ascii="Times New Roman" w:eastAsia="MS Mincho" w:hAnsi="Times New Roman"/>
                <w:sz w:val="20"/>
                <w:i/>
                <w:iCs/>
                <w:color w:val="0000FF" w:themeColor="hyperlink"/>
                <w:u w:val="single"/>
              </w:rPr>
              <w:t>3D-552</w:t>
            </w:r>
          </w:fldSimple>
          <w:r>
            <w:rPr>
              <w:rFonts w:ascii="Times New Roman" w:eastAsia="MS Mincho" w:hAnsi="Times New Roman"/>
              <w:sz w:val="20"/>
              <w:i/>
              <w:iCs/>
            </w:rPr>
            <w:t>,
2024-07-26,
paskelbta TAR 2024-07-26, i. k. 2024-13722        </w:t>
          </w:r>
        </w:p>
        <w:p/>
        <w:p>
          <w:pPr>
            <w:pStyle w:val="PlainText"/>
            <w:rPr>
              <w:rFonts w:ascii="Times New Roman" w:eastAsia="MS Mincho" w:hAnsi="Times New Roman"/>
              <w:sz w:val="20"/>
              <w:iCs/>
            </w:rPr>
          </w:pPr>
          <w:r>
            <w:rPr>
              <w:rFonts w:ascii="Times New Roman" w:eastAsia="MS Mincho" w:hAnsi="Times New Roman"/>
              <w:sz w:val="20"/>
              <w:iCs/>
            </w:rPr>
            <w:t>IV priedas Jungtines veiklos sutartis (pagal įsakymą Nr. 3D-233)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41340e77911ee9f5b8ffa077f9188">
            <w:r w:rsidRPr="00532B9F">
              <w:rPr>
                <w:rFonts w:ascii="Times New Roman" w:eastAsia="MS Mincho" w:hAnsi="Times New Roman"/>
                <w:sz w:val="20"/>
                <w:i/>
                <w:iCs/>
                <w:color w:val="0000FF" w:themeColor="hyperlink"/>
                <w:u w:val="single"/>
              </w:rPr>
              <w:t>3D-233</w:t>
            </w:r>
          </w:fldSimple>
          <w:r>
            <w:rPr>
              <w:rFonts w:ascii="Times New Roman" w:eastAsia="MS Mincho" w:hAnsi="Times New Roman"/>
              <w:sz w:val="20"/>
              <w:i/>
              <w:iCs/>
            </w:rPr>
            <w:t>,
2024-03-21,
paskelbta TAR 2024-03-21, i. k. 2024-05073        </w:t>
          </w:r>
        </w:p>
        <w:p>
          <w:pPr>
            <w:pStyle w:val="PlainText"/>
            <w:rPr>
              <w:rFonts w:ascii="Times New Roman" w:eastAsia="MS Mincho" w:hAnsi="Times New Roman"/>
              <w:sz w:val="20"/>
              <w:i/>
              <w:iCs/>
            </w:rPr>
          </w:pPr>
          <w:r>
            <w:rPr>
              <w:rFonts w:ascii="Times New Roman" w:eastAsia="MS Mincho" w:hAnsi="Times New Roman"/>
              <w:sz w:val="20"/>
              <w:i/>
              <w:iCs/>
            </w:rPr>
            <w:t>Neteko galios nuo: 2024-07-27</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284904b1411efbdaea558de59136c">
            <w:r w:rsidRPr="00532B9F">
              <w:rPr>
                <w:rFonts w:ascii="Times New Roman" w:eastAsia="MS Mincho" w:hAnsi="Times New Roman"/>
                <w:sz w:val="20"/>
                <w:i/>
                <w:iCs/>
                <w:color w:val="0000FF" w:themeColor="hyperlink"/>
                <w:u w:val="single"/>
              </w:rPr>
              <w:t>3D-552</w:t>
            </w:r>
          </w:fldSimple>
          <w:r>
            <w:rPr>
              <w:rFonts w:ascii="Times New Roman" w:eastAsia="MS Mincho" w:hAnsi="Times New Roman"/>
              <w:sz w:val="20"/>
              <w:i/>
              <w:iCs/>
            </w:rPr>
            <w:t>,
2024-07-26,
paskelbta TAR 2024-07-26, i. k. 2024-13722        </w:t>
          </w:r>
        </w:p>
        <w:p/>
        <w:p>
          <w:pPr>
            <w:pStyle w:val="PlainText"/>
            <w:rPr>
              <w:rFonts w:ascii="Times New Roman" w:eastAsia="MS Mincho" w:hAnsi="Times New Roman"/>
              <w:sz w:val="20"/>
              <w:iCs/>
            </w:rPr>
          </w:pPr>
          <w:r>
            <w:rPr>
              <w:rFonts w:ascii="Times New Roman" w:eastAsia="MS Mincho" w:hAnsi="Times New Roman"/>
              <w:sz w:val="20"/>
              <w:iCs/>
            </w:rPr>
            <w:t>V priedas vykdytoju_paraiskos_forma (pagal įsakymą Nr. 3D-233)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41340e77911ee9f5b8ffa077f9188">
            <w:r w:rsidRPr="00532B9F">
              <w:rPr>
                <w:rFonts w:ascii="Times New Roman" w:eastAsia="MS Mincho" w:hAnsi="Times New Roman"/>
                <w:sz w:val="20"/>
                <w:i/>
                <w:iCs/>
                <w:color w:val="0000FF" w:themeColor="hyperlink"/>
                <w:u w:val="single"/>
              </w:rPr>
              <w:t>3D-233</w:t>
            </w:r>
          </w:fldSimple>
          <w:r>
            <w:rPr>
              <w:rFonts w:ascii="Times New Roman" w:eastAsia="MS Mincho" w:hAnsi="Times New Roman"/>
              <w:sz w:val="20"/>
              <w:i/>
              <w:iCs/>
            </w:rPr>
            <w:t>,
2024-03-21,
paskelbta TAR 2024-03-21, i. k. 2024-05073        </w:t>
          </w:r>
        </w:p>
        <w:p>
          <w:pPr>
            <w:pStyle w:val="PlainText"/>
            <w:rPr>
              <w:rFonts w:ascii="Times New Roman" w:eastAsia="MS Mincho" w:hAnsi="Times New Roman"/>
              <w:sz w:val="20"/>
              <w:i/>
              <w:iCs/>
            </w:rPr>
          </w:pPr>
          <w:r>
            <w:rPr>
              <w:rFonts w:ascii="Times New Roman" w:eastAsia="MS Mincho" w:hAnsi="Times New Roman"/>
              <w:sz w:val="20"/>
              <w:i/>
              <w:iCs/>
            </w:rPr>
            <w:t>Neteko galios nuo: 2024-07-27</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284904b1411efbdaea558de59136c">
            <w:r w:rsidRPr="00532B9F">
              <w:rPr>
                <w:rFonts w:ascii="Times New Roman" w:eastAsia="MS Mincho" w:hAnsi="Times New Roman"/>
                <w:sz w:val="20"/>
                <w:i/>
                <w:iCs/>
                <w:color w:val="0000FF" w:themeColor="hyperlink"/>
                <w:u w:val="single"/>
              </w:rPr>
              <w:t>3D-552</w:t>
            </w:r>
          </w:fldSimple>
          <w:r>
            <w:rPr>
              <w:rFonts w:ascii="Times New Roman" w:eastAsia="MS Mincho" w:hAnsi="Times New Roman"/>
              <w:sz w:val="20"/>
              <w:i/>
              <w:iCs/>
            </w:rPr>
            <w:t>,
2024-07-26,
paskelbta TAR 2024-07-26, i. k. 2024-13722        </w:t>
          </w:r>
        </w:p>
        <w:p/>
        <w:p>
          <w:pPr>
            <w:pStyle w:val="PlainText"/>
            <w:rPr>
              <w:rFonts w:ascii="Times New Roman" w:eastAsia="MS Mincho" w:hAnsi="Times New Roman"/>
              <w:sz w:val="20"/>
              <w:iCs/>
            </w:rPr>
          </w:pPr>
          <w:r>
            <w:rPr>
              <w:rFonts w:ascii="Times New Roman" w:eastAsia="MS Mincho" w:hAnsi="Times New Roman"/>
              <w:sz w:val="20"/>
              <w:iCs/>
            </w:rPr>
            <w:t>VI priedas planas_VP_(privatus_verslas)</w:t>
          </w:r>
        </w:p>
        <w:p>
          <w:pPr>
            <w:pStyle w:val="PlainText"/>
            <w:rPr>
              <w:rFonts w:ascii="Times New Roman" w:eastAsia="MS Mincho" w:hAnsi="Times New Roman"/>
              <w:sz w:val="20"/>
              <w:i/>
              <w:iCs/>
            </w:rPr>
          </w:pPr>
          <w:r>
            <w:rPr>
              <w:rFonts w:ascii="Times New Roman" w:eastAsia="MS Mincho" w:hAnsi="Times New Roman"/>
              <w:sz w:val="20"/>
              <w:i/>
              <w:iCs/>
            </w:rPr>
            <w:t>Neteko galios nuo: 2024-07-27</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284904b1411efbdaea558de59136c">
            <w:r w:rsidRPr="00532B9F">
              <w:rPr>
                <w:rFonts w:ascii="Times New Roman" w:eastAsia="MS Mincho" w:hAnsi="Times New Roman"/>
                <w:sz w:val="20"/>
                <w:i/>
                <w:iCs/>
                <w:color w:val="0000FF" w:themeColor="hyperlink"/>
                <w:u w:val="single"/>
              </w:rPr>
              <w:t>3D-552</w:t>
            </w:r>
          </w:fldSimple>
          <w:r>
            <w:rPr>
              <w:rFonts w:ascii="Times New Roman" w:eastAsia="MS Mincho" w:hAnsi="Times New Roman"/>
              <w:sz w:val="20"/>
              <w:i/>
              <w:iCs/>
            </w:rPr>
            <w:t>,
2024-07-26,
paskelbta TAR 2024-07-26, i. k. 2024-13722        </w:t>
          </w:r>
        </w:p>
        <w:p/>
        <w:p>
          <w:pPr>
            <w:pStyle w:val="PlainText"/>
            <w:rPr>
              <w:rFonts w:ascii="Times New Roman" w:eastAsia="MS Mincho" w:hAnsi="Times New Roman"/>
              <w:sz w:val="20"/>
              <w:iCs/>
            </w:rPr>
          </w:pPr>
          <w:r>
            <w:rPr>
              <w:rFonts w:ascii="Times New Roman" w:eastAsia="MS Mincho" w:hAnsi="Times New Roman"/>
              <w:sz w:val="20"/>
              <w:iCs/>
            </w:rPr>
            <w:t>VII priedas Verslo_planas (NVO)</w:t>
          </w:r>
        </w:p>
        <w:p>
          <w:pPr>
            <w:pStyle w:val="PlainText"/>
            <w:rPr>
              <w:rFonts w:ascii="Times New Roman" w:eastAsia="MS Mincho" w:hAnsi="Times New Roman"/>
              <w:sz w:val="20"/>
              <w:i/>
              <w:iCs/>
            </w:rPr>
          </w:pPr>
          <w:r>
            <w:rPr>
              <w:rFonts w:ascii="Times New Roman" w:eastAsia="MS Mincho" w:hAnsi="Times New Roman"/>
              <w:sz w:val="20"/>
              <w:i/>
              <w:iCs/>
            </w:rPr>
            <w:t>Neteko galios nuo: 2024-07-27</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284904b1411efbdaea558de59136c">
            <w:r w:rsidRPr="00532B9F">
              <w:rPr>
                <w:rFonts w:ascii="Times New Roman" w:eastAsia="MS Mincho" w:hAnsi="Times New Roman"/>
                <w:sz w:val="20"/>
                <w:i/>
                <w:iCs/>
                <w:color w:val="0000FF" w:themeColor="hyperlink"/>
                <w:u w:val="single"/>
              </w:rPr>
              <w:t>3D-552</w:t>
            </w:r>
          </w:fldSimple>
          <w:r>
            <w:rPr>
              <w:rFonts w:ascii="Times New Roman" w:eastAsia="MS Mincho" w:hAnsi="Times New Roman"/>
              <w:sz w:val="20"/>
              <w:i/>
              <w:iCs/>
            </w:rPr>
            <w:t>,
2024-07-26,
paskelbta TAR 2024-07-26, i. k. 2024-13722        </w:t>
          </w:r>
        </w:p>
        <w:p/>
        <w:p>
          <w:pPr>
            <w:pStyle w:val="PlainText"/>
            <w:rPr>
              <w:rFonts w:ascii="Times New Roman" w:eastAsia="MS Mincho" w:hAnsi="Times New Roman"/>
              <w:sz w:val="20"/>
              <w:iCs/>
            </w:rPr>
          </w:pPr>
          <w:r>
            <w:rPr>
              <w:rFonts w:ascii="Times New Roman" w:eastAsia="MS Mincho" w:hAnsi="Times New Roman"/>
              <w:sz w:val="20"/>
              <w:iCs/>
            </w:rPr>
            <w:t>Fiksuotosios normos sumaniųjų kaimų strategijų administravimo išlaidoms apmokėti nustatymo ir taikymo tvarkos aprašo priedai</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d41340e77911ee9f5b8ffa077f9188">
            <w:r w:rsidRPr="00532B9F">
              <w:rPr>
                <w:rFonts w:ascii="Times New Roman" w:eastAsia="MS Mincho" w:hAnsi="Times New Roman"/>
                <w:sz w:val="20"/>
                <w:iCs/>
                <w:color w:val="0000FF" w:themeColor="hyperlink"/>
                <w:u w:val="single"/>
              </w:rPr>
              <w:t>3D-233</w:t>
            </w:r>
          </w:fldSimple>
          <w:r>
            <w:rPr>
              <w:rFonts w:ascii="Times New Roman" w:eastAsia="MS Mincho" w:hAnsi="Times New Roman"/>
              <w:sz w:val="20"/>
              <w:iCs/>
            </w:rPr>
            <w:t>,
2024-03-21,
paskelbta TAR 2024-03-21, i. k. 2024-05073                </w:t>
          </w:r>
        </w:p>
        <w:p>
          <w:pPr>
            <w:jc w:val="both"/>
            <w:rPr>
              <w:rFonts w:ascii="Times New Roman" w:hAnsi="Times New Roman"/>
            </w:rPr>
          </w:pPr>
          <w:r>
            <w:rPr>
              <w:rFonts w:ascii="Times New Roman" w:hAnsi="Times New Roman"/>
              <w:sz w:val="20"/>
            </w:rPr>
            <w:t>Dėl žemės ūkio ministro 2023 m. gruodžio 12 d. įsakymo Nr. 3D-841 „Dėl Lietuvos žemės ūkio ir kaimo plėtros 2023–2027 metų strateginio plano intervencinės priemonės „Sumanieji kaimai“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d284904b1411efbdaea558de59136c">
            <w:r w:rsidRPr="00532B9F">
              <w:rPr>
                <w:rFonts w:ascii="Times New Roman" w:eastAsia="MS Mincho" w:hAnsi="Times New Roman"/>
                <w:sz w:val="20"/>
                <w:iCs/>
                <w:color w:val="0000FF" w:themeColor="hyperlink"/>
                <w:u w:val="single"/>
              </w:rPr>
              <w:t>3D-552</w:t>
            </w:r>
          </w:fldSimple>
          <w:r>
            <w:rPr>
              <w:rFonts w:ascii="Times New Roman" w:eastAsia="MS Mincho" w:hAnsi="Times New Roman"/>
              <w:sz w:val="20"/>
              <w:iCs/>
            </w:rPr>
            <w:t>,
2024-07-26,
paskelbta TAR 2024-07-26, i. k. 2024-13722                </w:t>
          </w:r>
        </w:p>
        <w:p>
          <w:pPr>
            <w:jc w:val="both"/>
            <w:rPr>
              <w:rFonts w:ascii="Times New Roman" w:hAnsi="Times New Roman"/>
            </w:rPr>
          </w:pPr>
          <w:r>
            <w:rPr>
              <w:rFonts w:ascii="Times New Roman" w:hAnsi="Times New Roman"/>
              <w:sz w:val="20"/>
            </w:rPr>
            <w:t>Dėl žemės ūkio ministro 2023 m. gruodžio 12 d. įsakymo Nr. 3D-841 „Dėl Lietuvos žemės ūkio ir kaimo plėtros 2023–2027 metų strateginio plano intervencinės priemonės „Sumanieji kaimai“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d915c184ad11f0a8bbd1e98310677d">
            <w:r w:rsidRPr="00532B9F">
              <w:rPr>
                <w:rFonts w:ascii="Times New Roman" w:eastAsia="MS Mincho" w:hAnsi="Times New Roman"/>
                <w:sz w:val="20"/>
                <w:iCs/>
                <w:color w:val="0000FF" w:themeColor="hyperlink"/>
                <w:u w:val="single"/>
              </w:rPr>
              <w:t>3D-447</w:t>
            </w:r>
          </w:fldSimple>
          <w:r>
            <w:rPr>
              <w:rFonts w:ascii="Times New Roman" w:eastAsia="MS Mincho" w:hAnsi="Times New Roman"/>
              <w:sz w:val="20"/>
              <w:iCs/>
            </w:rPr>
            <w:t>,
2025-08-29,
paskelbta TAR 2025-09-01, i. k. 2025-14711                </w:t>
          </w:r>
        </w:p>
        <w:p>
          <w:pPr>
            <w:jc w:val="both"/>
            <w:rPr>
              <w:rFonts w:ascii="Times New Roman" w:hAnsi="Times New Roman"/>
            </w:rPr>
          </w:pPr>
          <w:r>
            <w:rPr>
              <w:rFonts w:ascii="Times New Roman" w:hAnsi="Times New Roman"/>
              <w:sz w:val="20"/>
            </w:rPr>
            <w:t>Dėl žemės ūkio ministro 2023 m. gruodžio 12 d. įsakymo Nr. 3D-841 „Dėl Lietuvos žemės ūkio ir kaimo plėtros 2023–2027 metų strateginio plano intervencinės priemonės „Sumanieji kaimai“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35</w:t>
    </w:r>
    <w: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4D8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7FE0CB-98D6-4FA4-9B39-2938DDC2DA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99021647">
      <w:bodyDiv w:val="1"/>
      <w:marLeft w:val="0"/>
      <w:marRight w:val="0"/>
      <w:marTop w:val="0"/>
      <w:marBottom w:val="0"/>
      <w:divBdr>
        <w:top w:val="none" w:sz="0" w:space="0" w:color="auto"/>
        <w:left w:val="none" w:sz="0" w:space="0" w:color="auto"/>
        <w:bottom w:val="none" w:sz="0" w:space="0" w:color="auto"/>
        <w:right w:val="none" w:sz="0" w:space="0" w:color="auto"/>
      </w:divBdr>
    </w:div>
    <w:div w:id="1175192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hyperlink" TargetMode="External" Target="http://eur-lex.europa.eu/legal-content/LIT/TXT/?uri=CELEX:33060R2021&amp;locale=lt"/>
  <Relationship Id="rId12" Type="http://schemas.openxmlformats.org/officeDocument/2006/relationships/hyperlink" TargetMode="External" Target="http://eur-lex.europa.eu/legal-content/LIT/TXT/?uri=CELEX:32115R2021&amp;locale=lt"/>
  <Relationship Id="rId13" Type="http://schemas.openxmlformats.org/officeDocument/2006/relationships/hyperlink" TargetMode="External" Target="http://eur-lex.europa.eu/legal-content/LIT/TXT/?uri=CELEX:32013R1305&amp;locale=lt"/>
  <Relationship Id="rId14" Type="http://schemas.openxmlformats.org/officeDocument/2006/relationships/hyperlink" TargetMode="External" Target="http://eur-lex.europa.eu/legal-content/LIT/TXT/?uri=CELEX:32013R1307&amp;locale=lt"/>
  <Relationship Id="rId15" Type="http://schemas.openxmlformats.org/officeDocument/2006/relationships/hyperlink" TargetMode="External" Target="http://eur-lex.europa.eu/legal-content/LIT/TXT/?uri=CELEX:32022R0648&amp;locale=lt"/>
  <Relationship Id="rId16" Type="http://schemas.openxmlformats.org/officeDocument/2006/relationships/hyperlink" TargetMode="External" Target="http://eur-lex.europa.eu/legal-content/LIT/TXT/?uri=CELEX:32115R2021&amp;locale=lt"/>
  <Relationship Id="rId17" Type="http://schemas.openxmlformats.org/officeDocument/2006/relationships/hyperlink" TargetMode="External" Target="http://eur-lex.europa.eu/legal-content/LIT/TXT/?uri=CELEX:32021R2116&amp;locale=lt"/>
  <Relationship Id="rId18" Type="http://schemas.openxmlformats.org/officeDocument/2006/relationships/hyperlink" TargetMode="External" Target="http://eur-lex.europa.eu/legal-content/LIT/TXT/?uri=CELEX:32013R1306&amp;locale=lt"/>
  <Relationship Id="rId19" Type="http://schemas.openxmlformats.org/officeDocument/2006/relationships/hyperlink" TargetMode="External" Target="http://eur-lex.europa.eu/legal-content/LIT/TXT/?uri=CELEX:32022R0140&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23R2831&amp;locale=lt"/>
  <Relationship Id="rId21" Type="http://schemas.openxmlformats.org/officeDocument/2006/relationships/hyperlink" TargetMode="External" Target="http://eur-lex.europa.eu/legal-content/LIT/TXT/?uri=CELEX:32014R0640&amp;locale=lt"/>
  <Relationship Id="rId22" Type="http://schemas.openxmlformats.org/officeDocument/2006/relationships/hyperlink" TargetMode="External" Target="http://eur-lex.europa.eu/legal-content/LIT/TXT/?uri=CELEX:32014R0640&amp;locale=lt"/>
  <Relationship Id="rId23" Type="http://schemas.openxmlformats.org/officeDocument/2006/relationships/hyperlink" TargetMode="External" Target="http://eur-lex.europa.eu/legal-content/LIT/TXT/?uri=CELEX:32023R2831&amp;locale=lt"/>
  <Relationship Id="rId24" Type="http://schemas.openxmlformats.org/officeDocument/2006/relationships/hyperlink" TargetMode="External" Target="http://eur-lex.europa.eu/legal-content/LIT/TXT/?uri=CELEX:32023R2831&amp;locale=lt"/>
  <Relationship Id="rId25" Type="http://schemas.openxmlformats.org/officeDocument/2006/relationships/hyperlink" TargetMode="External" Target="http://eur-lex.europa.eu/legal-content/LIT/TXT/?uri=CELEX:32023R2831&amp;locale=lt"/>
  <Relationship Id="rId26" Type="http://schemas.openxmlformats.org/officeDocument/2006/relationships/hyperlink" TargetMode="External" Target="http://eur-lex.europa.eu/legal-content/LIT/TXT/?uri=CELEX:32023R2831&amp;locale=lt"/>
  <Relationship Id="rId27" Type="http://schemas.openxmlformats.org/officeDocument/2006/relationships/hyperlink" TargetMode="External" Target="http://eur-lex.europa.eu/legal-content/LIT/TXT/?uri=CELEX:32023R2831&amp;locale=lt"/>
  <Relationship Id="rId28" Type="http://schemas.openxmlformats.org/officeDocument/2006/relationships/hyperlink" TargetMode="External" Target="http://eur-lex.europa.eu/legal-content/LIT/TXT/?uri=CELEX:32023R2831&amp;locale=lt"/>
  <Relationship Id="rId29" Type="http://schemas.openxmlformats.org/officeDocument/2006/relationships/hyperlink" TargetMode="External" Target="http://eur-lex.europa.eu/legal-content/LIT/TXT/?uri=CELEX:32023R2831&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115R2021&amp;locale=lt"/>
  <Relationship Id="rId31" Type="http://schemas.openxmlformats.org/officeDocument/2006/relationships/hyperlink" TargetMode="External" Target="http://eur-lex.europa.eu/legal-content/LIT/TXT/?uri=CELEX:32013R1305&amp;locale=lt"/>
  <Relationship Id="rId32" Type="http://schemas.openxmlformats.org/officeDocument/2006/relationships/hyperlink" TargetMode="External" Target="http://eur-lex.europa.eu/legal-content/LIT/TXT/?uri=CELEX:32013R1307&amp;locale=lt"/>
  <Relationship Id="rId33" Type="http://schemas.openxmlformats.org/officeDocument/2006/relationships/hyperlink" TargetMode="External" Target="http://eur-lex.europa.eu/legal-content/LIT/TXT/?uri=CELEX:32024R1468&amp;locale=lt"/>
  <Relationship Id="rId34" Type="http://schemas.openxmlformats.org/officeDocument/2006/relationships/hyperlink" TargetMode="External" Target="http://eur-lex.europa.eu/legal-content/LIT/TXT/?uri=CELEX:32115R2021&amp;locale=lt"/>
  <Relationship Id="rId35" Type="http://schemas.openxmlformats.org/officeDocument/2006/relationships/customXml" Target="../customXml/item1.xml"/>
  <Relationship Id="rId4" Type="http://schemas.openxmlformats.org/officeDocument/2006/relationships/header" Target="header1.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8EF72CAD-F99E-4923-A23A-68EC9469D9E3}"/>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1B0F"/>
    <w:rsid w:val="006C1B20"/>
    <w:rsid w:val="00811B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11B0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dec053d740c42e59ebde13ecbac4b8b" PartId="9c79836b44224d22ac40a55ee8ec58ee">
    <Part Type="preambule" DocPartId="85e9430c81f643aabfe79ccea9943faa" PartId="10a2152978b847c489ddb985fb9c9114"/>
    <Part Type="pastraipa" DocPartId="7d0a04420ea14870b21d909bdf26e14c" PartId="b3314942f70841259ff3187cbcbeea11"/>
    <Part Type="signatura" DocPartId="260176452fc344b498687801e57e588b" PartId="ed2a97d245aa4eabadafad15ff49a54d"/>
  </Part>
  <Part Type="patvirtinta" Title="LIETUVOS ŽEMĖS ŪKIO IR KAIMO PLĖTROS 2023–2027 METŲ STRATEGINIO PLANO INTERVENCINĖS PRIEMONĖS „SUMANIEJI KAIMAI“ ĮGYVENDINIMO TAISYKLĖS" DocPartId="94836f3e862b4068b6dd59689765fd49" PartId="14f0dd0cb74240c591867ffd9bfe78b8">
    <Part Type="skyrius" Nr="1" Title="BENDROSIOS NUOSTATOS" DocPartId="68cc6cbda14c47209dc943a1acfa660e" PartId="8998a8c2084f4ef496c32ec56fa7b3fe">
      <Part Type="punktas" Nr="1" Abbr="1 p." DocPartId="229a63d1ddee427eac1b0c44d5cef601" PartId="7c5db48fb53048af8362480b3fc2ea4a">
        <Part Type="papunktis" Nr="1.1" Abbr="1.1 pp." DocPartId="baf771d656d84171bfabfe4a610bfcce" PartId="fec9d10c106e4ad591bbbf01167145f8"/>
        <Part Type="papunktis" Nr="1.2" Abbr="1.2 pp." DocPartId="543390ceb5b74f5bba805eb2904c78b6" PartId="3f12a547a2d646d6bfda4c644f924348"/>
        <Part Type="papunktis" Nr="1.3" Abbr="1.3 pp." DocPartId="538a72b6fa39459d9e4299740eca22be" PartId="bb64408eb7c5428b955b5fefb15c4c98"/>
        <Part Type="papunktis" Nr="1.4" Abbr="1.4 pp." DocPartId="a3d7f2c17a7d436496ebc74a5984f8ea" PartId="d480bec027ba45758ede294daaab6c64"/>
        <Part Type="papunktis" Nr="1.5" Abbr="1.5 pp." DocPartId="b25f1539bedb47e5b787b7b0b605d49f" PartId="3120a279acd64633a6de805b62fff014"/>
        <Part Type="papunktis" Nr="1.6" Abbr="1.6 pp." DocPartId="82dd62b4b59b41aa92c4b4ba278f8ae4" PartId="b2ec5199624f415fa95e00e3d1994b3e"/>
        <Part Type="papunktis" Nr="1.7" Abbr="1.7 pp." DocPartId="585658e834fd4256832aed5071be01e1" PartId="a3858cff2b5143febaef876962b759ba"/>
        <Part Type="papunktis" Nr="1.8" Abbr="1.8 pp." DocPartId="1835ef26b81c45ecb682f24326764f91" PartId="161c96dbd2d34210998f320df8c1142f"/>
      </Part>
      <Part Type="punktas" Nr="2" Abbr="2 p." DocPartId="29fc5242c6d3444bb7ee5bf6953276c8" PartId="915f3d79cc3640d78109641a3259df9b"/>
    </Part>
    <Part Type="skyrius" Nr="2" Title="STRATEGIJOS" DocPartId="cd57607a788d49b7baf0ae4fd4425f48" PartId="3a63ccf2fe7c42188cbffb04adeb3ab8">
      <Part Type="punktas" Nr="3" Abbr="3 p." DocPartId="8a74845720e445c48a4c1b388c36e0d4" PartId="66755d3af247436a8e39b95d8873acbd"/>
      <Part Type="punktas" Nr="4" Abbr="4 p." DocPartId="0f13139cd1544814a179af48cd79cc08" PartId="a8602004b778467fae69d096b85bcdfc"/>
      <Part Type="skirsnis" Nr="1" Title="TIKSLAI, TEMOS IR REZULTATO RODIKLIAI" DocPartId="afd7d710d1ec477e813461be54179991" PartId="91d50b32cdc24b67bfdd13013f3b0e02">
        <Part Type="punktas" Nr="5" Abbr="5 p." DocPartId="b5430f7a891d4acbbb78087272c66aa6" PartId="6d1c0d8997a447b0a040465eb0e910d8">
          <Part Type="papunktis" Nr="5.1" Abbr="5.1 pp." DocPartId="ee593f0bf0e74a499350cfcbd162b01e" PartId="18d1894beab544b4b20122fce69baa87"/>
          <Part Type="papunktis" Nr="5.2" Abbr="5.2 pp." DocPartId="bd1f527e58c946ab9660cd2e0e33dedf" PartId="68bde83b0abf4df0b0e110c2208e3846"/>
        </Part>
        <Part Type="punktas" Nr="6" Abbr="6 p." DocPartId="3178df4e9e7b44428a6591cbe4b8b6cd" PartId="4132e7855ced489a96bb0b9e9d0bdfa9">
          <Part Type="papunktis" Nr="6.1" Abbr="6.1 pp." DocPartId="41bad8c7a3dd45cbb1bd4bdd177e3368" PartId="b4fd22eab4644848bdab48da48756df0"/>
          <Part Type="papunktis" Nr="6.2" Abbr="6.2 pp." DocPartId="345643a2dfe846918052527090a99c1c" PartId="a858ad01a3b740c09411c83a925914d5"/>
          <Part Type="papunktis" Nr="6.3" Abbr="6.3 pp." DocPartId="a8d72eb86b2a4a7a9a0c0633f8db9c06" PartId="276aa45a98a34703af7d94fbbfb07538"/>
          <Part Type="papunktis" Nr="6.4" Abbr="6.4 pp." DocPartId="6fb3ec3632104d34bc9f8984defdde3e" PartId="d6cd71713bb2441ca47eb238368bdbcc"/>
        </Part>
        <Part Type="punktas" Nr="7" Abbr="7 p." DocPartId="12aa3888dcf94a588a297fac58ad2d97" PartId="c184e1c9cb9f4380815c6cce01432de4">
          <Part Type="papunktis" Nr="7.1" Abbr="7.1 pp." DocPartId="b183937f72ca4ab1b3902feb7c87de40" PartId="534341265c744b0583ed841b7772753e"/>
          <Part Type="papunktis" Nr="7.2" Abbr="7.2 pp." DocPartId="e59f2c6c83fb4b91b00253180a902f54" PartId="b2d4488ba0d24d9a93efd30d573e5137"/>
          <Part Type="papunktis" Nr="7.3" Abbr="7.3 pp." DocPartId="619f30fd962542e3b43e7eef080dbf36" PartId="6c4575a5822949f7842bd2453974dc40"/>
          <Part Type="papunktis" Nr="7.4" Abbr="7.4 pp." DocPartId="148f630c314b4e6494deed3d46656a17" PartId="15fe7da452944b8ab1fb4815e25db34b"/>
        </Part>
      </Part>
      <Part Type="skirsnis" Nr="2" Title="STRATEGIJOS ĮGYVENDINIMO MODELIS" DocPartId="796b33745d7e4d3bb95c66bf1a8f35ec" PartId="e0108c1794cf4817afdbc41330e9d394">
        <Part Type="poskirsnis" Title="Bendrieji principai" DocPartId="9b804cbb0aa5463cb1b16bfaa15589eb" PartId="6c60329d27674dd7af69acee8126641f">
          <Part Type="punktas" Nr="8" Abbr="8 p." DocPartId="ae69160700c5484ba69bfce9d07d1c8e" PartId="0d89cf182a3849db84bab5d6accad2bc"/>
          <Part Type="punktas" Nr="9" Abbr="9 p." DocPartId="9f4cfafda3ef4d62a896992967d4c2bc" PartId="8ba23b22d3184d6d95f41a2789597f29"/>
          <Part Type="punktas" Nr="10" Abbr="10 p." DocPartId="b750f2d9748440d295836e2fe75e2956" PartId="787ce5c9a0de4307bd407b9eb19941cb"/>
          <Part Type="punktas" Nr="11" Abbr="11 p." DocPartId="a2af8f482be44e6382c520eba0ab82fa" PartId="6323a1f5267147b5ba3c2f2396cd64b0"/>
          <Part Type="punktas" Nr="12" Abbr="12 p." DocPartId="a1a411221710450cbc6a672e2da14aea" PartId="64491bd3a2d54077b3525a4d5907237a"/>
        </Part>
        <Part Type="poskirsnis" Title="VVG ir VVG partnerės funkcijos ir atsakomybės" DocPartId="326adf7169354b649bc5b0ab84875734" PartId="d56774e96c3543718c5bf1f924844126">
          <Part Type="punktas" Nr="13" Abbr="13 p." DocPartId="91d933a8834e4740ba0052d5d6527c2e" PartId="3eeb32eb6158407faa80597db83afc72">
            <Part Type="papunktis" Nr="13.1" Abbr="13.1 pp." DocPartId="73a7a2ef34fd4756a6415cc98de100a2" PartId="1b5beffcfecc4b4689a594bfda6e1226"/>
            <Part Type="papunktis" Nr="13.2" Abbr="13.2 pp." DocPartId="f6d5dc2e39384980990fa182e32d8f7c" PartId="1795bebb85eb4721937b63212a7abbd7"/>
            <Part Type="papunktis" Nr="13.3" Abbr="13.3 pp." DocPartId="d40a4be23a5d475289c0159b049340b5" PartId="44b9d47889f34ad8a6fd5714befb4412"/>
            <Part Type="papunktis" Nr="13.4" Abbr="13.4 pp." DocPartId="1035d227d72c4146b02f0d6bf2154dd6" PartId="44c8851f63b842cc984489ba3a9e2c3b"/>
            <Part Type="papunktis" Nr="13.5" Abbr="13.5 pp." DocPartId="4bdf22d2bf614d11b6fdec8a26d3737f" PartId="0f08cc2c266f44479359818a4323ad80"/>
            <Part Type="papunktis" Nr="13.6" Abbr="13.6 pp." DocPartId="fcd0367c37c344e29b0337559595eec9" PartId="10726b2bf8f94748aeb995cc3c91b7d0"/>
          </Part>
        </Part>
        <Part Type="poskirsnis" Title="Projekto vykdytojo funkcijos ir atsakomybės" DocPartId="9d993681ed66448c9cb41dc378342ab6" PartId="69fdb69966994e06a8031224970f10f8">
          <Part Type="punktas" Nr="14" Abbr="14 p." DocPartId="20440fb5904447c080000cee5d39fd8c" PartId="cef39b67e7584d79bd6aca540135672c">
            <Part Type="papunktis" Nr="14.1" Abbr="14.1 pp." DocPartId="e18f0ee4c6be4992899b6bb91b3095f2" PartId="8ace7686dc434bbd84bad102fc2c47dd"/>
            <Part Type="papunktis" Nr="14.2" Abbr="14.2 pp." DocPartId="aef47c63a0714b1bb58edee5f81d9efb" PartId="66d50f115fb549a0b7f1de79782f7e64"/>
            <Part Type="papunktis" Nr="14.3" Abbr="14.3 pp." DocPartId="5396c97c72034c019b2fc00f3c232c32" PartId="653bf15d2e1347ad9d592fd45624edac"/>
          </Part>
        </Part>
        <Part Type="poskirsnis" Title="Investuotojas" DocPartId="35519033c9cf4c15961842b51a3c73e1" PartId="c1f4d04e4a0c444bae4e78a3a7e7d485">
          <Part Type="punktas" Nr="15" Abbr="15 p." DocPartId="8724bcca5deb4a3eab49d12ccb3d3e92" PartId="f5f78a828a0f47858a7fa279bc60a99c"/>
          <Part Type="punktas" Nr="16" Abbr="16 p." DocPartId="5370b6cca515404d8a1e031bf77bd76c" PartId="f529f648eba74ce3bb4787f2cda90049"/>
          <Part Type="punktas" Nr="17" Abbr="17 p." DocPartId="69f0a79eefc24d25bb010c2618d0f145" PartId="b241057ba6724a6282367c2e0f31e2c1">
            <Part Type="papunktis" Nr="17.1" Abbr="17.1 pp." DocPartId="f2bfbe16cb14404fb73b4bc54b49ee0f" PartId="b89d21459fc344658332b7a31df97756"/>
            <Part Type="papunktis" Nr="17.2" Abbr="17.2 pp." DocPartId="0eaaf4f4735d45d8affb81c8ed6356b5" PartId="3223ec0f7fad43d2a34d35390efeff04"/>
            <Part Type="papunktis" Nr="17.3" Abbr="17.3 pp." DocPartId="43b999fb388848f391c508b2c0cc6f8c" PartId="77f701e3ba5a441688b3d3f17d8736aa"/>
          </Part>
        </Part>
      </Part>
      <Part Type="skirsnis" Nr="3" Title="REMIAMA IR NEREMIAMA VEIKLA" DocPartId="14cf50b8e9d14756a8aa293ef33b1d7d" PartId="b85ddc51aa624039911e133ec75dfe5d">
        <Part Type="poskirsnis" Title="Remiama veikla" DocPartId="a957575cd0d7406eb0ea63f1fd503f9e" PartId="f732c1fa7eef42a9bc9581885b5ff830">
          <Part Type="punktas" Nr="18" Abbr="18 p." DocPartId="31f7f5d0c4824ecd9d171fc2e68cba01" PartId="f2a7391651d84548a69a02b3d6bc5bd8">
            <Part Type="papunktis" Nr="18.1" Abbr="18.1 pp." DocPartId="494262add57d4029ab88c71411110645" PartId="89bba6ff01784c249463a93784632333"/>
            <Part Type="papunktis" Nr="18.2" Abbr="18.2 pp." DocPartId="059e1bbe02d840ff82d6faa686f858ad" PartId="f3699fb9d5c24b4fb9f6247b518dc752"/>
          </Part>
        </Part>
        <Part Type="poskirsnis" Title="Neremiama veikla" DocPartId="cd4d0760cb824f5586fa5ab231aaf74b" PartId="aff1a43fab1a4f1a82db79ba39d5686d">
          <Part Type="punktas" Nr="19" Abbr="19 p." DocPartId="58d83060374d465f8bcf7b2033dac598" PartId="dc4ace08365e4239814f68da19ed22f4">
            <Part Type="papunktis" Nr="19.1" Abbr="19.1 pp." DocPartId="9f5e2b5cc9464428b646ae4de25117e4" PartId="b7df428792844e11b0e19dfad1d87f8e"/>
            <Part Type="papunktis" Nr="19.2" Abbr="19.2 pp." DocPartId="c13cb66b13ce48e8911643fed9e90620" PartId="42e85e9b3c0745c78076a23f4d181078"/>
            <Part Type="papunktis" Nr="19.3" Abbr="19.3 pp." DocPartId="87a14081b123455999d4c2d4033b06db" PartId="252c1cde52324cb1924998d531982f1c"/>
            <Part Type="papunktis" Nr="19.4" Abbr="19.4 pp." DocPartId="65a0bcb894914df3a938b4881c9f0903" PartId="890375133b844311adc55e7709218f06"/>
            <Part Type="papunktis" Nr="19.5" Abbr="19.5 pp." DocPartId="883b9cc9f14a44d3a85d0becdc6c6131" PartId="4200497099524e8e85ca4f303678935b"/>
            <Part Type="papunktis" Nr="19.6" Abbr="19.6 pp." DocPartId="6cc3895394104d1688b10e70a5a57095" PartId="69caeba4895c407cadf681db49dc5609"/>
            <Part Type="papunktis" Nr="19.7" Abbr="19.7 pp." DocPartId="4106f031adb04ae1b9570cf25fce2af7" PartId="0073e3a9c7d94169b59239105cee5d9d"/>
            <Part Type="papunktis" Nr="19.8" Abbr="19.8 pp." DocPartId="3fdbf7330ab54e788098ed29f0404066" PartId="a62a21c854cc47b294384e9edc0122ff"/>
            <Part Type="papunktis" Nr="19.9" Abbr="19.9 pp." DocPartId="5fd1f762b6d64deba8f348d74a95805f" PartId="a7c6b4efdd5f4e99ba3b91e7aa9ee953"/>
            <Part Type="papunktis" Nr="19.10" Abbr="19.10 pp." DocPartId="34fe0fb9c413454c9c22bd0b5aa8b053" PartId="eccefef2bd7746fe93d9acef59a1c4fb"/>
            <Part Type="papunktis" Nr="19.11" Abbr="19.11 pp." DocPartId="57e55616dcbb455986ded0969fa88155" PartId="d2a95ae6e8d64fff8d8b87aff61d6a15"/>
            <Part Type="papunktis" Nr="19.12" Abbr="19.12 pp." DocPartId="aa6b7c178dad4e8a8da1d129dad86342" PartId="108c3f21103544eda96d4412b341ef92"/>
            <Part Type="papunktis" Nr="19.13" Abbr="19.13 pp." DocPartId="79e6d00562b94ec994e54408b8e044ec" PartId="9eb19d11b7784999812eaa6c7a910113"/>
            <Part Type="papunktis" Nr="19.14" Abbr="19.14 pp." DocPartId="c2bc3ecfdb73467fa02b2de67ac38def" PartId="b432e27167384fe094aa60e06a0eaaaf"/>
            <Part Type="papunktis" Nr="19.15" Abbr="19.15 pp." DocPartId="4a15a2fbb16e41f6898e98c9817cd1df" PartId="5c4c55a938d44d56a3658b42ff7cb945"/>
            <Part Type="papunktis" Nr="19.16" Abbr="19.16 pp." DocPartId="f55376810ebc41ebb18c47197792e9ec" PartId="c2fc4f6ef68e40aaab60125260a40e12"/>
            <Part Type="papunktis" Nr="19.17" Abbr="19.17 pp." DocPartId="ac1d5041d1144b1d921096ae0157a2ad" PartId="4c6a4bc225c5463cb64ce6a115981485"/>
            <Part Type="papunktis" Nr="19.18" Abbr="19.18 pp." DocPartId="d052ab16aa194286b77d1102f8164fde" PartId="ccaca5b0763442c8af5c1f24e4078283"/>
          </Part>
        </Part>
      </Part>
      <Part Type="skirsnis" Nr="4" Title="GALIMI PARAMOS GAVĖJAI IR PARTNERIAI" DocPartId="fbf9e80c9d344830b86e6ef6495513b6" PartId="57aae926ecb94c06a6f83c4e8b7bcb6c">
        <Part Type="punktas" Nr="20" Abbr="20 p." DocPartId="8ed6102c4c104247b6a2ac1cee01245e" PartId="9735d5a7059d4401a5603545591199aa"/>
        <Part Type="punktas" Nr="21" Abbr="21 p." DocPartId="a3a96fa3df094a0e838e46e90b904806" PartId="569a93c3c157403bbb1990584139bf81">
          <Part Type="papunktis" Nr="21.1" Abbr="21.1 pp." DocPartId="dae0019490c24d7590686e14879b82cc" PartId="b38c1ebede45436aab9ee1241b205c78"/>
          <Part Type="papunktis" Nr="21.2" Abbr="21.2 pp." DocPartId="9f6555c97b2540aeabccad9706137804" PartId="134475122651426791337b27b535a1ae"/>
          <Part Type="papunktis" Nr="21.3" Abbr="21.3 pp." DocPartId="12652b73105c48db872bb5e94eff3480" PartId="d6c60691225944dababbb4cbd75f2578"/>
          <Part Type="papunktis" Nr="21.4" Abbr="21.4 pp." DocPartId="328936f371e4456b8301afe5c2dbb136" PartId="d961b551d4114d00b3156c7845d23365"/>
          <Part Type="papunktis" Nr="21.5" Abbr="21.5 pp." DocPartId="dec8947c24e4477081e1c03c1a2fbab4" PartId="82d373248fa74333a6b83877fe86c0af"/>
        </Part>
        <Part Type="punktas" Nr="22" Abbr="22 p." DocPartId="1a6b8d0c293b49ca9305e377eb9097b4" PartId="8143c32c1344446eb203a88a07ce354a"/>
      </Part>
      <Part Type="skirsnis" Nr="5" Title="TINKAMUMO SĄLYGOS IR REIKALAVIMAI" DocPartId="b71bc0737f1c4f86a29f81eeb6ed4698" PartId="231c13c9386845389543af030cb54353">
        <Part Type="poskirsnis" Title="Tinkamumo sąlygos ir reikalavimai VVG ir VVG partnerei" DocPartId="7fe94adf18b44872b1edbcb17c271e1f" PartId="1185e40f0ac546abbb268f49488477f9">
          <Part Type="punktas" Nr="23" Abbr="23 p." DocPartId="42d07aac84914e6ab92e695ebd55b055" PartId="efe5895c760e4ee8b1cc71238dbde35e"/>
          <Part Type="punktas" Nr="24" Abbr="24 p." DocPartId="7108ddd0370e47f1997191e8b7d61c62" PartId="b854323d01a942bda2fe29b89c9dc72d"/>
        </Part>
        <Part Type="poskirsnis" Title="Tinkamumo sąlygos ir reikalavimai Strategijai" DocPartId="5d4e802108af430cb8ad07c0d277b876" PartId="5460985120f843c7ba3fb0f938be67bb">
          <Part Type="punktas" Nr="25" Abbr="25 p." DocPartId="c2d6b7cedf7441978be7c13d891ce262" PartId="ec9bd7eaae504d46ab7708ab74b5bfd2">
            <Part Type="papunktis" Nr="25.1" Abbr="25.1 pp." DocPartId="62bb31a86b584e2282c3ed06023caea0" PartId="b65658db6bcf4d79826a168b9bfd8377"/>
            <Part Type="papunktis" Nr="25.2" Abbr="25.2 pp." DocPartId="3adb0a9b14ea4a50a9cf9c3870072369" PartId="52cd02768d0546ddb23f68b54dd156f8"/>
            <Part Type="papunktis" Nr="25.3" Abbr="25.3 pp." DocPartId="c835418cc0574c6ab6400d464cc53ab1" PartId="9efddee2ffa449619ecfc0caaafbb7f9"/>
            <Part Type="papunktis" Nr="25.4" Abbr="25.4 pp." DocPartId="e67cddbb0f5841598c7385725029764f" PartId="8e0ffcfe0b224b5295db0d20c7cbb615"/>
          </Part>
          <Part Type="punktas" Nr="26" Abbr="26 p." DocPartId="389a01538ec8455182f722d96d7f3471" PartId="0023a1f8dcf5498b834d62fd99539dae">
            <Part Type="papunktis" Nr="26.1" Abbr="26.1 pp." DocPartId="3e7a5de5c3394ef99d226073f2c1204d" PartId="cceb5f4bcc4e4e09bcac38407dc5168f"/>
            <Part Type="papunktis" Nr="26.2" Abbr="26.2 pp." DocPartId="0798f4a1ec8e4e0d82cff248de127302" PartId="94e8374b2bbd422fb8fe1cd6b4d35650"/>
            <Part Type="papunktis" Nr="26.3" Abbr="26.3 pp." DocPartId="0d34041fb1714ab3bb1d3812b7fbd411" PartId="bd8c4a14d73c47fa83378ce67e190160"/>
            <Part Type="papunktis" Nr="26.4" Abbr="26.4 pp." DocPartId="d2127b9478764512ba4830ebd045829d" PartId="374514953edf4203965b5ac1033636d2"/>
          </Part>
          <Part Type="punktas" Nr="27" Abbr="27 p." DocPartId="234ffff3cd224befb4ee416b315b0d46" PartId="122ceb9d6012416894c243dbfda12de6"/>
        </Part>
        <Part Type="poskirsnis" Title="Tinkamumo sąlygos ir reikalavimai Strategijos ir projektų teritorijai" DocPartId="a7a1f62a38c84decb8bc4d8b95e1656e" PartId="f05edce1cd094ef8b65b6a543cea5635">
          <Part Type="punktas" Nr="28" Abbr="28 p." DocPartId="0a61cf6d9dbd495f86ddac4a7887628a" PartId="88a1b7892515478e831f4daee1388ec5"/>
          <Part Type="punktas" Nr="29" Abbr="29 p." DocPartId="a156828166654942b2e1a04d3023f238" PartId="ce751835c2c4473b9b3c1ba4a7b5fe13"/>
          <Part Type="punktas" Nr="30" Abbr="30 p." DocPartId="4249d634c64c44df8a15758031ed4f4b" PartId="751211c41d9d4091b19a354167a21a33"/>
          <Part Type="punktas" Nr="31" Abbr="31 p." DocPartId="926eb394b7a34c7b92cffee1b66c7e21" PartId="98222ded3f994c2f8e334612320a346b"/>
          <Part Type="punktas" Nr="32" Abbr="32 p." DocPartId="dbad5948f7184811b450e2300007da66" PartId="76434e8db68942458685133b889fbd23"/>
        </Part>
      </Part>
      <Part Type="skirsnis" Nr="6" Title="STRATEGIJOS VYKDYTOJŲ IR PROJEKTŲ VYKDYTOJŲ ĮSIPAREIGOJIMAI" DocPartId="e729fe284f584dc5a0bfc14c5014a2f8" PartId="a18ffe0d7e194e5d97a43cd2e9a62f60">
        <Part Type="punktas" Nr="33" Abbr="33 p." DocPartId="9693e982921e484dba6ab7a0edc310db" PartId="59db3ca17ea746ae8698b15a9b8e3ca1">
          <Part Type="papunktis" Nr="33.1" Abbr="33.1 pp." DocPartId="277ad898a91f4e91b214bb93f684b210" PartId="d03dc7707aaa46ee99144afa52311fb0"/>
          <Part Type="papunktis" Nr="33.2" Abbr="33.2 pp." DocPartId="89cde02a82874f2d903d5f95fecd4130" PartId="0f491c063df5458195659d66083792b4"/>
          <Part Type="papunktis" Nr="33.3" Abbr="33.3 pp." DocPartId="f62b2c6414284ef7b2980a238ce35499" PartId="ea1863506bcd4b3ea29b0105da80d424"/>
          <Part Type="papunktis" Nr="33.4" Abbr="33.4 pp." DocPartId="404fc13dadad4924829b5dd6ed6f3af3" PartId="ebefce6858a94156ad0f62616563465f"/>
          <Part Type="papunktis" Nr="33.5" Abbr="33.5 pp." DocPartId="f60d31485c2a40f487b534e9019e0c35" PartId="eb4b656e01c949d28df52cd6300e43d1"/>
          <Part Type="papunktis" Nr="33.6" Abbr="33.6 pp." DocPartId="b8cbfbf437754a8e9959538dc151e170" PartId="426f007c5b6044bf90f2b32c35101ec9"/>
          <Part Type="papunktis" Nr="33.7" Abbr="33.7 pp." DocPartId="07b522d4d1534a3c8649e44b0574da2f" PartId="272f06b377714cc9969354dc1e412c57"/>
          <Part Type="papunktis" Nr="33.8" Abbr="33.8 pp." DocPartId="c4cffa082b934e14bc0374ef11cde145" PartId="03e38275af7a4ee58dc6789872ef7e60"/>
        </Part>
        <Part Type="punktas" Nr="34" Abbr="34 p." DocPartId="7a211c4c657c4eca9f959ffc5b28ea4b" PartId="5f528af171564ce6acd2738a76c758e9">
          <Part Type="papunktis" Nr="34.1" Abbr="34.1 pp." DocPartId="08712e1cdee146f991eac3376adb7dfc" PartId="5d728833af1944f6a1ed4f4ffa298027"/>
          <Part Type="papunktis" Nr="34.2" Abbr="34.2 pp." DocPartId="2b96b1fd2d2a43c7bf6b80e8590384ba" PartId="26d75c60bcec43a180c12ab9954cffdc"/>
          <Part Type="papunktis" Nr="34.3" Abbr="34.3 pp." DocPartId="3c03e65e7bfc46079cb380c7f95f1f11" PartId="8ac886a291974e3cbe08fad11e839b9d"/>
          <Part Type="papunktis" Nr="34.4" Abbr="34.4 pp." DocPartId="e553d3af821949d9a2ae9b9e91a1f027" PartId="b9263ad9800540b2823fb32f674c66b2"/>
          <Part Type="papunktis" Nr="34.5" Abbr="34.5 pp." DocPartId="ca048f5b934f4d3b861f8be8784be816" PartId="f2ceaf0665fb474eb93178dc687a054d"/>
          <Part Type="papunktis" Nr="34.6" Abbr="34.6 pp." DocPartId="e2ee5841744d466d934a384ee069533f" PartId="174d886845e0472294aa0b1da14d30a4"/>
        </Part>
      </Part>
      <Part Type="skirsnis" Nr="7" Title="STRATEGIJOS ATRANKOS KRITERIJAI" DocPartId="92c80b0ed6d147909d96bcfde8c5e070" PartId="61ea3c816a4749c4b0d37c70136b0fb6">
        <Part Type="punktas" Nr="35" Abbr="35 p." DocPartId="14ac5281e1a24c63bdc037ed72b96923" PartId="410497c051a64977a68bd8dc2cc12437"/>
        <Part Type="punktas" Nr="36" Abbr="36 p." DocPartId="8b8f308c3f254eac984df538eba18a7b" PartId="c83cafa0983145cfb48154e4430a4d38"/>
        <Part Type="punktas" Nr="37" Abbr="37 p." DocPartId="a54d8230f39d464f8dad7c8ce8cdef8e" PartId="949ede484bcb4fd49179c11b0e0a1f56">
          <Part Type="papunktis" Nr="37.1" Abbr="37.1 pp." DocPartId="24667be5ca2d4ace99ffe3c89be88245" PartId="6519f0127a2a49f293b44aeba2f57745"/>
          <Part Type="papunktis" Nr="37.2" Abbr="37.2 pp." DocPartId="670892d69da74dc28754dfe4d8104d92" PartId="ba142dca507748c99c72471fc1bbf7c6"/>
        </Part>
      </Part>
      <Part Type="skirsnis" Nr="8" Title="PARAMOS DYDIS IR TINKAMOS FINANSUOTI STRATEGIJOS ADMINISTRAVIMO IŠLAIDOS" DocPartId="ad331271e1a94d879f26ee3b8e8caa45" PartId="0a5cb1055f01452883015f462a4ae917">
        <Part Type="punktas" Nr="38" Abbr="38 p." DocPartId="ff0e8d17f9564c52817939594ad98868" PartId="4143b0008f2e412099e588143fea384e"/>
        <Part Type="punktas" Nr="39" Abbr="39 p." DocPartId="4073a585e76b4226b09cf99c32fd253d" PartId="42b278a19735479387b7d56fbcaba3ba"/>
        <Part Type="punktas" Nr="40" Abbr="40 p." DocPartId="9328d6a05d624a97aeb71e900407a009" PartId="89877c634e0f4f1a8f1c2bc43a0f2fa9"/>
        <Part Type="punktas" Nr="41" Abbr="41 p." DocPartId="bb79e9ed8ddd4f1e88e1cb214d93121c" PartId="e6dbc7de190045ee90b657c6b23e05a3"/>
        <Part Type="punktas" Nr="42" Abbr="42 p." DocPartId="a040f42494714249b9da9a90663131a7" PartId="c50f6962409d4608b1110b0ef0aca898"/>
        <Part Type="punktas" Nr="43" Abbr="43 p." DocPartId="486c29a5733545d99267fac9822aee59" PartId="84ef22e8c6874124bb58526c9e9eee5a">
          <Part Type="papunktis" Nr="43.1" Abbr="43.1 pp." DocPartId="0f7aede335944f5a8cdc42ff2e5ca3ba" PartId="be4e2d423a5146f1a20c9ec2f26a59b3"/>
          <Part Type="papunktis" Nr="43.2" Abbr="43.2 pp." DocPartId="bc3b1fa25ecd499ea88d0fb4adb29d02" PartId="0021199e4ffd40c4ab89dd36178645cb"/>
          <Part Type="papunktis" Nr="43.3" Abbr="43.3 pp." DocPartId="8a914abae90049528e82c1553a4d6689" PartId="03e55ba72f5742e2ac356b18a831dddc"/>
        </Part>
        <Part Type="punktas" Nr="44" Abbr="44 p." DocPartId="c2fed8b207244d299dfdb99c5ec556de" PartId="f096bdf5a4ef4bc280fb871c6ac3b1fd"/>
        <Part Type="punktas" Nr="45" Abbr="45 p." DocPartId="420c7311ecdb4722960d0f11ee8bcb8f" PartId="48282b5075424553962aa484980a0441">
          <Part Type="papunktis" Nr="45.1" Abbr="45.1 pp." DocPartId="b1398250252b4bd6a2d30434583c5d56" PartId="5b4f7ee44df5493aa23661f1f1ab0533"/>
          <Part Type="papunktis" Nr="45.2" Abbr="45.2 pp." DocPartId="715aeb016ca8448094e5becf75398c06" PartId="e35c5bba6ca14e978bab99413dc7dce6"/>
          <Part Type="papunktis" Nr="45.3" Abbr="45.3 pp." DocPartId="e1df831aeff64e048218ac612b4a1d9e" PartId="3260382db0964e128cff630263c86ac1"/>
          <Part Type="papunktis" Nr="45.4" Abbr="45.4 pp." DocPartId="7ab6bdfd93ec4012b72188fa84ec542c" PartId="9bee264c4c264d259bf33e89e92ef373"/>
          <Part Type="papunktis" Nr="45.5" Abbr="45.5 pp." DocPartId="f84ed74e75f8470c800a825947806905" PartId="663458fa86254d6984c7e346ef74fe13"/>
          <Part Type="papunktis" Nr="45.6" Abbr="45.6 pp." DocPartId="08034dd544e34110ace1c57109614025" PartId="54cd7ca32bf74eceaab8ba9d49c67f6b"/>
          <Part Type="papunktis" Nr="45.7" Abbr="45.7 pp." DocPartId="2f95e76c0b0d455790e80703ab8810a0" PartId="3f57a3678c1a4927a9a2e0129553a348"/>
          <Part Type="papunktis" Nr="45.8" Abbr="45.8 pp." DocPartId="8441290a5b7c49e7834504cb57d84f17" PartId="346581b6dd754cd8bfc5f97d51ead368"/>
        </Part>
      </Part>
    </Part>
    <Part Type="skyrius" Nr="3" Title="PROJEKTAI" DocPartId="7fa6b80703ae4b129cc35b4fe64f1079" PartId="e3a3ed21e3ad408a845616b58eb8a08a">
      <Part Type="punktas" Nr="46" Abbr="46 p." DocPartId="be17eed17fca46f6a0321e85b6402cee" PartId="e4d00c87ac3c425bace378b24cdf628a">
        <Part Type="papunktis" Nr="46.1" Abbr="46.1 pp." DocPartId="e8765ea98c5d4a598e63acfcdd469446" PartId="a84d3e1906704a24965837618cf064ab"/>
        <Part Type="papunktis" Nr="46.2" Abbr="46.2 pp." DocPartId="31f0bb897ebf4b6dacc92f086e6fd9cc" PartId="52b9df108c47412085d891abf4f986b7"/>
      </Part>
      <Part Type="skirsnis" Nr="1" Title="PROJEKTAI IR JŲ VYKDYTOJAI" DocPartId="c2ab63c942e248fc91495ff48a219f67" PartId="1f05ef912f8d46d0a955dd561a67e89e">
        <Part Type="poskirsnis" Title="Tinkamumo sąlygos ir reikalavimai paramai gauti" DocPartId="8c35381e29bc46f4bcfcbb2d341962ec" PartId="003d6c2a302c4b4d90244e7501871cad">
          <Part Type="punktas" Nr="47" Abbr="47 p." DocPartId="9156a81ab2a3409d956d5ddae97a2ba0" PartId="8d3e1567e6ed4bdd9e1b54f96e0969f3"/>
          <Part Type="punktas" Nr="48" Abbr="48 p." DocPartId="2f6ed35a83ee42aea38ff2efda8e6746" PartId="1dfae84fb0a44cee92b2257d832083f5"/>
        </Part>
        <Part Type="poskirsnis" Title="Tinkamumo sąlygos ir reikalavimai projekto vykdytojui ir partneriui" DocPartId="5685000e738d4247a1df6bada8ab218a" PartId="c5a0a5b0f4ef463197464c967bb3af7c">
          <Part Type="punktas" Nr="49" Abbr="49 p." DocPartId="99ab4c505b0345dc8b678ec33cd55f1c" PartId="cdd05a869e284bcb8eba50818568fa42"/>
          <Part Type="punktas" Nr="50" Abbr="50 p." DocPartId="6f0cec0c310d46ee9daf4acf5d325b87" PartId="1272dc22a17c4cc88f2f6f61268732fb"/>
          <Part Type="punktas" Nr="51" Abbr="51 p." DocPartId="b61744c73cf84f018d5d9fab815cbb71" PartId="a030a2ed84c54977b030d9ab5b8c4d9a"/>
          <Part Type="punktas" Nr="52" Abbr="52 p." DocPartId="6374ad30f5a748d4b8c01ba79d3d8d5d" PartId="79bd45bf13b7497cb183675d5e5fa804"/>
          <Part Type="punktas" Nr="53" Abbr="53 p." DocPartId="4d50abbc89b54aeb8f95d03d9c824806" PartId="68022483491e45bebcb8a210920125e7">
            <Part Type="papunktis" Nr="53.1" Abbr="53.1 pp." DocPartId="f5ec95a83f024faf84b8ac72e4ec5871" PartId="864dd68c18b34c64b5ae36a5fd8eb9a5"/>
            <Part Type="papunktis" Nr="53.2" Abbr="53.2 pp." DocPartId="c96e0bdf8c8944bb80b6de6aff5ca567" PartId="5ff0902e8bd54372ba935a0bbe4589d7"/>
            <Part Type="papunktis" Nr="53.3" Abbr="53.3 pp." DocPartId="c2bc8934d5d74f1db7478956a800325b" PartId="2fa78e49ee474a49bbe5822a311b6a43"/>
            <Part Type="papunktis" Nr="53.4" Abbr="53.4 pp." DocPartId="7c2d490f56824f4a8a1f7c90ec6501c8" PartId="e93d11b1b9594d75a592a4de3761a68e"/>
            <Part Type="papunktis" Nr="53.5" Abbr="53.5 pp." DocPartId="7b63bafc10974ec38ad3c53d3b2d705d" PartId="0668c0b54a0a47c8947df52f51e0805e"/>
            <Part Type="papunktis" Nr="53.6" Abbr="53.6 pp." DocPartId="b86d3ea9f6f0471ca677e51edfe5de0e" PartId="32cdc1847cf94b8386e0a032554743aa"/>
            <Part Type="papunktis" Nr="53.7" Abbr="53.7 pp." DocPartId="a62110345aa145399e780d83d975c2f2" PartId="34f36e4f169242a5a316a83c50a18aa8"/>
            <Part Type="papunktis" Nr="53.8" Abbr="53.8 pp." DocPartId="1759b8b845ca46aa9d0b9f08b3483a79" PartId="c1d39c8897d44faea61e5091b38bf7ee"/>
            <Part Type="papunktis" Nr="53.9" Abbr="53.9 pp." DocPartId="de38d337923d4c05b7f7c4acab200bca" PartId="67a1a1cb579c40f19d5dd695cd2e4cde"/>
            <Part Type="papunktis" Nr="53.10" Abbr="53.10 pp." DocPartId="4a874b07bf3d44f5ba293ff63a5cb752" PartId="5bfb7aea94ab4f12a9d9023a94bd18f3">
              <Part Type="papunktis" Nr="53.10.1" Abbr="53.10.1 pp." DocPartId="8936d99f945742299f2872ddcb6de9ae" PartId="d1010e6a063b4c58b927498d21d54c77"/>
              <Part Type="papunktis" Nr="53.10.2" Abbr="53.10.2 pp." DocPartId="39aee91352534550b1bc4e5da84c4b30" PartId="90a03bdd8a634501b9608a040037e3b2"/>
            </Part>
            <Part Type="papunktis" Nr="53.11" Abbr="53.11 pp." DocPartId="a20eb86987f34a69bb06c3365c6658f9" PartId="db174f5d186d41e29741284e5eee3f54"/>
            <Part Type="papunktis" Nr="53.12" Abbr="53.12 pp." DocPartId="ce4a7022b78840dda19a7b9ead44bba9" PartId="207e66e3bd044fd7810c74a9f1cc59a5"/>
          </Part>
          <Part Type="punktas" Nr="54" Abbr="54 p." DocPartId="df430fa4156249a7b9595fef0c463b87" PartId="58df5167499c4356b3728523b2aee11e"/>
          <Part Type="punktas" Nr="55" Abbr="55 p." DocPartId="f16a6e2cae124650875d68ce257ae67e" PartId="66e9c90614514e7d816f4ae1906d239d"/>
        </Part>
        <Part Type="poskirsnis" Title="Tinkamumo sąlygos projektui" DocPartId="ab324aba16fd4d678bd971bdf2564385" PartId="f0f9c5d7b3324588849c9551693c0672">
          <Part Type="punktas" Nr="56" Abbr="56 p." DocPartId="34661c2d4e474404bc9f599ba6feb7f4" PartId="3f1052cc1ce848e5911918aeea417258">
            <Part Type="papunktis" Nr="56.1" Abbr="56.1 pp." DocPartId="11c2f75017cc47deb8c83bffaa607b28" PartId="ad72e1637fba4859895d03132def86b4"/>
            <Part Type="papunktis" Nr="56.2" Abbr="56.2 pp." DocPartId="356af258fd9f40a3b058fad7e46e3029" PartId="31bd9f94bbc44c158dbc8fb175510071"/>
            <Part Type="papunktis" Nr="56.3" Abbr="56.3 pp." DocPartId="4f6d45a6cc4d4e6b85f1ae5a2e9ad29b" PartId="2dbb36e4cb5d4dcc9746c14ace8ed9e5"/>
            <Part Type="papunktis" Nr="56.4" Abbr="56.4 pp." DocPartId="7c2622e322f243f9b33d7e54f1ecc6bf" PartId="71e0235c013e40ba8e48151e06ae00f9"/>
            <Part Type="papunktis" Nr="56.5" Abbr="56.5 pp." DocPartId="d1e3658a0de34f6db50d3ae66670b04a" PartId="e2b5145c45974d9fa34ad794d4d66d5b"/>
            <Part Type="papunktis" Nr="56.6" Abbr="56.6 pp." DocPartId="e1637f4f5961480a99fd85ad716835b1" PartId="3d6b2ced67654287bf8beb780feb28f0"/>
            <Part Type="papunktis" Nr="56.7" Abbr="56.7 pp." DocPartId="03da30dff34349a8afbac7de70756a5a" PartId="a36bae8c5f9b4447b8e5653bf066842f"/>
            <Part Type="papunktis" Nr="56.8" Abbr="56.8 pp." DocPartId="2e900af9d15044e49677a0641a6370de" PartId="adae3ee2afc0467092a9d0d8f3899c3f"/>
            <Part Type="papunktis" Nr="56.9" Abbr="56.9 pp." DocPartId="496154dfbe9241c783ad0504def2b12a" PartId="dd25d94eee1345959499d6c78131743a"/>
            <Part Type="papunktis" Nr="56.10" Abbr="56.10 pp." DocPartId="b13c9786f46049ffba86c8493c332d7a" PartId="553c90330249476a8096d307b70a6871"/>
          </Part>
          <Part Type="punktas" Nr="57" Abbr="57 p." DocPartId="c9616d7f86134216bea71746a3716090" PartId="15821fddec3d4a53bcb65d82faa8e560">
            <Part Type="papunktis" Nr="57.1" Abbr="57.1 pp." DocPartId="473687aea0ea455fb0b980d21e29963e" PartId="fdf89a0aceb943e087813353f54440f3"/>
            <Part Type="papunktis" Nr="57.2" Abbr="57.2 pp." DocPartId="f67cc1bd035a4c81ab6ca5523e14b4b3" PartId="02272a0fa427494d88d9ccabc909d11d"/>
            <Part Type="papunktis" Nr="57.3" Abbr="57.3 pp." DocPartId="b847ff0e7cb94f098fac17a1e7262a4e" PartId="4c4710b2555c49878dc85dd7b37ee16e"/>
            <Part Type="papunktis" Nr="57.4" Abbr="57.4 pp." DocPartId="d800499851ae47299ccf4e332410b4f2" PartId="62aa214c31fe46368a6419000a265d4f"/>
            <Part Type="papunktis" Nr="57.5" Abbr="57.5 pp." DocPartId="39fd9fbad76d417ab85fa9c6e1faa235" PartId="5c11a6d522584dd382a27fc4e825318b"/>
          </Part>
          <Part Type="punktas" Nr="58" Abbr="58 p." DocPartId="b9b2e8b37d53413192dc03e569e91873" PartId="55e8c95bddfe4962ae653d9641d904f0"/>
          <Part Type="punktas" Nr="59" Abbr="59 p." DocPartId="d6e53b328eb54a3394071560eb5ac593" PartId="2d98709b3b2f4365a1b12aa57f149366"/>
          <Part Type="punktas" Nr="60" Abbr="60 p." DocPartId="f0d57e6138fd45dd88fa4bb06a3d64c7" PartId="fa5acb147d604221b7f6b93d2a7b4e8c"/>
          <Part Type="punktas" Nr="61" Abbr="61 p." DocPartId="337b465061284eb7a021d2de41032f64" PartId="9038a366c04e422488c53cd3a4dc424f">
            <Part Type="papunktis" Nr="61.1" Abbr="61.1 pp." DocPartId="21a276f901a24c39b732c41613ccc9bf" PartId="e60b5fb0fa6c4958a0c72d7d59ca485c"/>
            <Part Type="papunktis" Nr="61.2" Abbr="61.2 pp." DocPartId="9e3cdb6a43354a9d84180502872d64d8" PartId="32c4ad77dc8f428c92dae04db13ae4b7">
              <Part Type="papunktis" Nr="61.2.1" Abbr="61.2.1 pp." DocPartId="b7262c029adf472cae92801f400ba7da" PartId="cb4007cc7277412587ebf07de77f85bf"/>
              <Part Type="papunktis" Nr="61.2.2" Abbr="61.2.2 pp." DocPartId="8c3cbc76a8fe44e69511faad40d466ea" PartId="a9f059fdfbf44d99b66f3296c246658a"/>
              <Part Type="papunktis" Nr="61.2.3" Abbr="61.2.3 pp." DocPartId="e7b5b757d4fb47c79dc5bb0c8067899a" PartId="bded66ad32334faaa2dd2e2e916f699f"/>
              <Part Type="papunktis" Nr="61.2.4" Abbr="61.2.4 pp." DocPartId="8b94d433b4974f9aaeca255260dc8e4e" PartId="c0befe901ccc4d578caa6a75946d82b2"/>
            </Part>
            <Part Type="papunktis" Nr="61.3" Abbr="61.3 pp." DocPartId="df74abc450d4413fa4023920abaa5f68" PartId="4aec5f2cec11481abc3d14576aa7a0d7">
              <Part Type="papunktis" Nr="61.3.1" Abbr="61.3.1 pp." DocPartId="cc659d5bcfbb4b15a78540aee2e7d591" PartId="b001cd32e0a94e208aa1f093df69bf4d"/>
              <Part Type="papunktis" Nr="61.3.2" Abbr="61.3.2 pp." DocPartId="7751856a528545cdae91b3d641138a79" PartId="432d6984ae674bfe9cbf0b68db57f42a"/>
              <Part Type="papunktis" Nr="61.3.3" Abbr="61.3.3 pp." DocPartId="afbb4d106da14c12af3e623318f31c22" PartId="630835787c4542719d2b17e9458c7d72"/>
            </Part>
            <Part Type="papunktis" Nr="61.4" Abbr="61.4 pp." DocPartId="c4d67912293b4ae1819291e0c0e32563" PartId="c3fcd0b4232f4123b124105abbfe2c5a"/>
            <Part Type="papunktis" Nr="61.5" Abbr="61.5 pp." DocPartId="448ac604e3d2499781fb9fc0819d6fe8" PartId="acf6d187b422451f9c6d2118c1475024"/>
          </Part>
          <Part Type="punktas" Nr="62" Abbr="62 p." DocPartId="5f017a187dfa47bba465670841b90b61" PartId="01699026d8014d45ae1430960e7375d7"/>
          <Part Type="punktas" Nr="63" Abbr="63 p." DocPartId="e89d9b8f943b4363b458a9c9495200cd" PartId="420cda4a005844a1b14c93a90d7035af"/>
          <Part Type="punktas" Nr="64" Abbr="64 p." DocPartId="b2e690171c504b4fbf909309750127b3" PartId="c59d69bda61c49ca8e8f58a950df28bb"/>
          <Part Type="punktas" Nr="65" Abbr="65 p." DocPartId="f1800589458b4cdeae9bbb61e325b3b3" PartId="f9e70a130696449b82d87fb7d6628340"/>
          <Part Type="punktas" Nr="66" Abbr="66 p." DocPartId="7d3b8edc4b2b45c7b5aef21bbf69ea1e" PartId="fd4789d3280a4d09a9e0084b87123dec"/>
          <Part Type="punktas" Nr="67" Abbr="67 p." DocPartId="e23174eb91c1443ba847117b5903b341" PartId="98d182ae1db54ca5b492aa433dec046d"/>
          <Part Type="punktas" Nr="68" Abbr="68 p." DocPartId="66bfcca9edd845e596bcb719d2dfec39" PartId="dbad6ea2682943209c4f9b19b4c4f343"/>
          <Part Type="punktas" Nr="69" Abbr="69 p." DocPartId="b3d569b8ab8143fda65d65ee04ec7ef4" PartId="b07164ab80834a53b127e71a7d6167dd">
            <Part Type="papunktis" Nr="69.1" Abbr="69.1 pp." DocPartId="02651bf80b7d4ae1ba037738f17b21fc" PartId="199aa6faadae4f88ae55d6c00f3b3a0e"/>
            <Part Type="papunktis" Nr="69.2" Abbr="69.2 pp." DocPartId="2c49b85433194b718a9550c970f43aab" PartId="79d7010303a744e4b6d9a8df4e5c788d"/>
            <Part Type="papunktis" Nr="69.3" Abbr="69.3 pp." DocPartId="c8ad711ccb694d9c8533f60709ce9fa5" PartId="f4d817579d834bb9b12738c5b167f8e9"/>
            <Part Type="papunktis" Nr="69.4" Abbr="69.4 pp." DocPartId="22c7d8479ac647f9b9af2aeefd73f267" PartId="56fc605762424d75bc3a5446f3d4d0f4"/>
            <Part Type="papunktis" Nr="69.5" Abbr="69.5 pp." DocPartId="7221a2aa3daf45279b0544c65ff8a821" PartId="634d6ac0c10a4f3e929cf8df656c9456"/>
            <Part Type="papunktis" Nr="69.6" Abbr="69.6 pp." DocPartId="91c18fc988b34c9e942509f1f69099c2" PartId="a445ef181381436b897a841dcc59633a"/>
            <Part Type="papunktis" Nr="69.7" Abbr="69.7 pp." DocPartId="52aeb4ae431f42e094e32016daa7ea35" PartId="982d152918a4420caaadfdd1b0b2d383"/>
          </Part>
          <Part Type="punktas" Nr="70" Abbr="70 p." DocPartId="d1e6568dffc64e9fa189ef1f0998b076" PartId="f708ec052b4f462b8ad9194a260dece6"/>
          <Part Type="punktas" Nr="71" Abbr="71 p." DocPartId="7767d35e2ae6438bb947939a73d2e0a9" PartId="6ffa1217a85a4765839cd8655936e39d">
            <Part Type="papunktis" Nr="71.1" Abbr="71.1 pp." DocPartId="0e515a2bb01f4bcda63e528457cb4e2d" PartId="4887905cde85403fa5c2f1100d291a0a"/>
            <Part Type="papunktis" Nr="71.2" Abbr="71.2 pp." DocPartId="fdcd8f9007c94e4ca343af4692bf03d6" PartId="a86ded641b0d41d4b461da3264a0e61d"/>
            <Part Type="papunktis" Nr="71.3" Abbr="71.3 pp." DocPartId="a21e4a9c870d442abc75d4a0e92bd8c2" PartId="19cbcf3c19e041edb3ae51815936a5ce"/>
            <Part Type="papunktis" Nr="71.4" Abbr="71.4 pp." DocPartId="c26ce6ddfedd4d7bb62925fdd0183f3f" PartId="4136832571b4474eb1d7e478dd92f582"/>
            <Part Type="papunktis" Nr="71.5" Abbr="71.5 pp." DocPartId="d9044ede725041d9b1e0a96786a1253c" PartId="0ccc1ee8ac33499abb79caa7a5111426"/>
            <Part Type="papunktis" Nr="71.6" Abbr="71.6 pp." DocPartId="7f4fa4ef9eb04096b4db7fc0fd24e565" PartId="81f96b47fd08498194abef69ecc23e70"/>
            <Part Type="papunktis" Nr="71.7" Abbr="71.7 pp." DocPartId="18d732b557a84c3bb3022c6b5538f8bb" PartId="5a88ed7c1c0c42dc810ff8b7ab431d1c"/>
            <Part Type="papunktis" Nr="71.8" Abbr="71.8 pp." DocPartId="fb2e9cc1ad454e23855a9052267ab572" PartId="9bc5af4f89ef40e9b159b7f3dffec6a9"/>
            <Part Type="papunktis" Nr="71.9" Abbr="71.9 pp." DocPartId="bdcf3bb3ad35411aa4744546f3c6235d" PartId="526f65bf44564656ab8398664f9c29bb"/>
          </Part>
        </Part>
        <Part Type="poskirsnis" Title="Tinkamos finansuoti išlaidos" DocPartId="d9e6bf449a6145b89f684fc3ed072aab" PartId="2c5291dd43c349c180dcc06e90b4f089">
          <Part Type="punktas" Nr="72" Abbr="72 p." DocPartId="a9fb4e1110fb4e76914f9ca026df1f8d" PartId="7ea6d4dca7ee4f2aa124c3eb9a6582ea">
            <Part Type="papunktis" Nr="73.1" Abbr="73.1 pp." DocPartId="6a84e219742f478e915adee8f5c95dd1" PartId="3016244fd92e4439b60e600d59812a45">
              <Part Type="papunktis" Nr="73.1.1" Abbr="73.1.1 pp." DocPartId="446a92ff50b749ef9c9c434804e56f2a" PartId="7a0d22fccc84481498b80f017270d6d1"/>
              <Part Type="papunktis" Nr="73.1.2" Abbr="73.1.2 pp." DocPartId="a3cfa8537e0940ab8e01e83fb30adb1c" PartId="61e5cb9ae53c43dc88ad0166a9c597f0"/>
              <Part Type="papunktis" Nr="73.1.3" Abbr="73.1.3 pp." DocPartId="fae4c1bf39b54155a93b253f7f6af91e" PartId="ecda61c2d2bd4563a6eac388dddf3832"/>
            </Part>
            <Part Type="papunktis" Nr="73.2" Abbr="73.2 pp." DocPartId="bc02f7502dd14a2ab5b0438df2f40d0b" PartId="9f06099757e44710a19cadb7e5d552fc"/>
            <Part Type="papunktis" Nr="73.3" Abbr="73.3 pp." DocPartId="da5f217014e44ab3a0b9694f6434b83e" PartId="33279b2f3cc54aa1ac5f46dbb9e63a49"/>
            <Part Type="papunktis" Nr="73.4" Abbr="73.4 pp." DocPartId="c1d11cd5918f4711aceaa47ecec9f15c" PartId="4d72a5310f5147269f3a37468dd7dc75"/>
            <Part Type="papunktis" Nr="73.5" Abbr="73.5 pp." DocPartId="6d08099bf6ee462ab4dca7df466ae518" PartId="2538e5bcee3642058e9b9aa51c46329a"/>
            <Part Type="papunktis" Nr="73.6" Abbr="73.6 pp." DocPartId="15af29e984fc4dc1b685a79eee3d4ab7" PartId="db1f717cd2f546a3b438df7ad15764b4"/>
            <Part Type="papunktis" Nr="73.7" Abbr="73.7 pp." DocPartId="46d8655c936f4763bcc2b17efb2ed813" PartId="b0711b8aed05447c971add520d756790"/>
            <Part Type="papunktis" Nr="73.8" Abbr="73.8 pp." DocPartId="118fa56a6d79496fbdba9090db4f1c7d" PartId="ced6f5e600a14af58f7e0173f62741f1"/>
          </Part>
          <Part Type="punktas" Nr="74" Abbr="74 p." DocPartId="af54fbe8612e4a4488f115881e236358" PartId="95bb6c5dbf97422e9851814fa9d59bbc">
            <Part Type="papunktis" Nr="74.1" Abbr="74.1 pp." DocPartId="cdf2fec0ce854e7f8ab8a9d5a325ecf3" PartId="05745a0bd10947d0a39dd8373fa8c8d6"/>
            <Part Type="papunktis" Nr="74.2" Abbr="74.2 pp." DocPartId="17f02d2681264bb59b40c78250a75d2e" PartId="eb446abffb2d4662a8a5845460e0aff6">
              <Part Type="papunktis" Nr="74.2.1" Abbr="74.2.1 pp." DocPartId="db3b18e619f0476d8a76dc4c8d35095d" PartId="193db43163f6467e9c4bbe75cc05a0ef"/>
              <Part Type="papunktis" Nr="74.2.2" Abbr="74.2.2 pp." DocPartId="ed2ed3b5093b4b72b8743d06141a97d4" PartId="e7cb0a034de44a0b9afc2d7dd9acd675">
                <Part Type="papunktis" Nr="74.2.2.1" Abbr="74.2.2.1 pp." DocPartId="88996c08b94e43fda0e536508a1dfe66" PartId="f14ea0b7abd74633b0ccce4fc5e2c172"/>
                <Part Type="papunktis" Nr="74.2.2.2" Abbr="74.2.2.2 pp." DocPartId="122c6fea46ed4805a116734d278fd16d" PartId="6151b16c75c34955b3285dba4d233de3"/>
              </Part>
            </Part>
            <Part Type="papunktis" Nr="74.3" Abbr="74.3 pp." DocPartId="ca46d25620ce435d9fde743cf04adf64" PartId="26a7573f698a4789a262b95e1b2984a3"/>
            <Part Type="papunktis" Nr="74.4" Abbr="74.4 pp." DocPartId="f062c7bd836641d3b512d3aa13ec9795" PartId="c48f352d63ae4d9b94b8e4db8444ca0f"/>
            <Part Type="papunktis" Nr="74.5" Abbr="74.5 pp." DocPartId="62423d7e17dc47679d47a594abd02e47" PartId="524a1fe78a4747b1a5175bec4ebb65ef"/>
            <Part Type="papunktis" Nr="74.6" Abbr="74.6 pp." DocPartId="ec8d02c2c7e34b40a3a1c38830367a31" PartId="f5798ada4c8b483ea28d59fb529b1286"/>
            <Part Type="papunktis" Nr="74.7" Abbr="74.7 pp." DocPartId="62068ae39c834803ac8dfe294d4e4d9f" PartId="9dfc7a9aadcc435799fa87800924b034">
              <Part Type="papunktis" Nr="74.7.1" Abbr="74.7.1 pp." DocPartId="2978ddf36089493baf0eadef03d394be" PartId="7c9fb8c7b9bb45e39a7e80ab10a50f71">
                <Part Type="papunktis" Nr="74.7.1.1" Abbr="74.7.1.1 pp." DocPartId="ea6ac79a9ce64123b8efb4534551bdd2" PartId="8359f2ac9aef4f7395b3aa296d00c4c8"/>
                <Part Type="papunktis" Nr="74.7.1.2" Abbr="74.7.1.2 pp." DocPartId="32d56e67cd444804bb0acc897d11bf48" PartId="75ab517fb8284717980d8b19242be8e0"/>
                <Part Type="papunktis" Nr="74.7.1.3" Abbr="74.7.1.3 pp." DocPartId="6ec11ad0f08644a6b2f93df63b359b4d" PartId="e3ebe4b72648428592fe5ae420660139"/>
                <Part Type="papunktis" Nr="74.7.1.4" Abbr="74.7.1.4 pp." DocPartId="5d38df4fbac247f0bce56593a6870e5c" PartId="7572237212254e9694053f8aa517ed7a"/>
                <Part Type="papunktis" Nr="74.7.1.5" Abbr="74.7.1.5 pp." DocPartId="ec676acab2c74aefba5588eceef044ae" PartId="713b71fd319443aa98e9491c36f39220"/>
              </Part>
              <Part Type="papunktis" Nr="74.7.2" Abbr="74.7.2 pp." DocPartId="c77644f89366448999e7a827095e5a4d" PartId="a78f974d606e4a57a172953112ced9d0">
                <Part Type="papunktis" Nr="74.7.2.1" Abbr="74.7.2.1 pp." DocPartId="13df5e1515f8480a80dcff958bbac94b" PartId="47ff32ca734340fbbd740888cdd25f44"/>
                <Part Type="papunktis" Nr="74.7.2.2" Abbr="74.7.2.2 pp." DocPartId="f535db32efd343cbb563eec5fc875a84" PartId="2404ba64bda64150ad5d77b8f77d940e"/>
              </Part>
              <Part Type="papunktis" Nr="74.7.3" Abbr="74.7.3 pp." DocPartId="72c6937a339d4f2bbe58743df2fd35a5" PartId="7fdf4e1ffe53467b8584cbe75522e6ad"/>
              <Part Type="papunktis" Nr="74.7.4" Abbr="74.7.4 pp." DocPartId="ca380f056f774d7aa583dd0e351fa259" PartId="0895c9823e004094b2dc922cc2be6af4"/>
              <Part Type="papunktis" Nr="74.7.5" Abbr="74.7.5 pp." DocPartId="26126c19c5b84c00b9fdf8c12c7f0dad" PartId="05a985f96ac848488399db885374596f"/>
              <Part Type="papunktis" Nr="74.7.6" Abbr="74.7.6 pp." DocPartId="8c6d149754444458bb0a4967152e24cd" PartId="e4e1361fe96a4a6c9ffaea246664046d"/>
              <Part Type="papunktis" Nr="74.7.7" Abbr="74.7.7 pp." DocPartId="311b6ae4fccb4162a7427e31d09388c8" PartId="07a9e47edaa54b958f57794bacd3574f"/>
              <Part Type="papunktis" Nr="74.7.8" Abbr="74.7.8 pp." DocPartId="db96bbe994164f0795e73c040339479c" PartId="9f95d8e7ae5c4d389709cf38878f42a6"/>
              <Part Type="papunktis" Nr="74.7.9" Abbr="74.7.9 pp." DocPartId="6d3ee304812a445a8ecfdf7fff3418f8" PartId="8b822a0fd5654a4097d73930ffae43e3"/>
            </Part>
            <Part Type="papunktis" Nr="74.8" Abbr="74.8 pp." DocPartId="6f81ffcedf9143979fd8c61abea21061" PartId="b4914d1d557b4be292618ce23579a2e1"/>
            <Part Type="papunktis" Nr="74.9" Abbr="74.9 pp." DocPartId="1d9b008472f147a29ac76e384f59d9fd" PartId="26b519800b78444db1aebd29e83cef93"/>
          </Part>
          <Part Type="punktas" Nr="75" Abbr="75 p." DocPartId="d0b83485f39c417e9cb24598d635bf78" PartId="41a14992f6ea4b30b4b9d7a051a2a95c">
            <Part Type="papunktis" Nr="75.1" Abbr="75.1 pp." DocPartId="c53eaa1c81924250b3166be04f5d9d9e" PartId="9b24343e662c42749b0168eb2c0dd8e4"/>
            <Part Type="papunktis" Nr="75.2" Abbr="75.2 pp." DocPartId="f92dddb20d0740159c539f481357b013" PartId="d0f5da11af6848cfb5999bbbe61e6c2b"/>
            <Part Type="papunktis" Nr="75.3" Abbr="75.3 pp." DocPartId="fc278f080a064ff080a657ead97a9d64" PartId="8596f789d38948d3ad3aa85fc3b9aa39">
              <Part Type="papunktis" Nr="75.3.1" Abbr="75.3.1 pp." DocPartId="f85d9f30f77341d49197de3b97088e1e" PartId="7eb0645b731244699e2c71b697acc4a6"/>
              <Part Type="papunktis" Nr="75.3.2" Abbr="75.3.2 pp." DocPartId="b14d2345197e4a5da42fa2064744b6c7" PartId="9f241fe643184c518f2956c02ec95338"/>
              <Part Type="papunktis" Nr="75.3.3" Abbr="75.3.3 pp." DocPartId="8cdbca9148f24060a6f18ba419b30da7" PartId="b048d7888d3b458d85bf0f679f3a38e8"/>
              <Part Type="papunktis" Nr="75.3.4" Abbr="75.3.4 pp." DocPartId="93731c83d1ae40afaaf26f4c6bbad9af" PartId="f534aeb9d3e54ed2af26b50353f98508"/>
            </Part>
            <Part Type="papunktis" Nr="75.4" Abbr="75.4 pp." DocPartId="9934efabe8f64137b7b2493542d9ce36" PartId="9c50188dc1f543f2b7532125f703c510"/>
            <Part Type="papunktis" Nr="75.5" Abbr="75.5 pp." DocPartId="3f10951c8d8b48a9b4043500dfa9cbd7" PartId="3c14a4aec7674a8e8c99b8cef63cf90a"/>
            <Part Type="papunktis" Nr="75.6" Abbr="75.6 pp." DocPartId="fca4976f307b48b4b72eeb7ff39adae9" PartId="b28b148d92ac4d35ae60c80cf94e137e"/>
            <Part Type="papunktis" Nr="75.7" Abbr="75.7 pp." DocPartId="f241c7da5d6845509ac360b874749ef0" PartId="b6e1236fc93a47c483e364408d321b6a"/>
            <Part Type="papunktis" Nr="75.8" Abbr="75.8 pp." DocPartId="d181194e2403455fb612cb3b533352c6" PartId="55a5bdd8f1224aabaf7fc1ee3649a629"/>
            <Part Type="papunktis" Nr="75.9" Abbr="75.9 pp." DocPartId="be70113544894b708219757afecc02b1" PartId="0654f29cfc0d40ada001d5ca40582cc6"/>
            <Part Type="papunktis" Nr="75.10" Abbr="75.10 pp." DocPartId="20969da327ab4434af048b8b3df3510c" PartId="d2b34494162746f9879abf7d0294267b"/>
            <Part Type="papunktis" Nr="75.11" Abbr="75.11 pp." DocPartId="c9655cbb8ba04113b95cba8c57427b0f" PartId="bc62ad61e9ca4caea0bdee0378dc2f8b"/>
            <Part Type="papunktis" Nr="75.12" Abbr="75.12 pp." DocPartId="61e7ab43d0324c21802c64d5bac52164" PartId="fe79fae45a6d4812be07e2844981bb24"/>
            <Part Type="papunktis" Nr="75.13" Abbr="75.13 pp." DocPartId="2905cc3dadd345b6ab2e1f6360158de6" PartId="d0ad0d696c2442f89984987c4b081d98"/>
            <Part Type="papunktis" Nr="75.14" Abbr="75.14 pp." DocPartId="d57d256277e94db6895a7aa666833915" PartId="faaef891834c441bb762d9388b5ab733"/>
            <Part Type="papunktis" Nr="75.15" Abbr="75.15 pp." DocPartId="aea0fa3c6d354a9e9298792cf1d040d1" PartId="59430c5d364f4688ae6540e7cd83192d"/>
            <Part Type="papunktis" Nr="75.16" Abbr="75.16 pp." DocPartId="ebf268164b9d4a5a95c65f16b67f61a4" PartId="5413bed004d44624806694ff21d6cd71"/>
            <Part Type="papunktis" Nr="75.17" Abbr="75.17 pp." DocPartId="aab617bfcba249a1a4eb210775327a0e" PartId="463f85c5ad0a48c9a5d591193ddbd32d"/>
            <Part Type="papunktis" Nr="75.18" Abbr="75.18 pp." DocPartId="fbab7cd3e7ec4d3499c8e81cea88ade3" PartId="ca7f2954a00749528e6e645df05d6691"/>
            <Part Type="papunktis" Nr="75.19" Abbr="75.19 pp." DocPartId="98c901e3873e4755b4c86e8bee7c653e" PartId="493c1a90313946909548279e22995035"/>
            <Part Type="papunktis" Nr="75.20" Abbr="75.20 pp." DocPartId="213013656f7c4ff188f8cc96499c2996" PartId="d46e03f0afe2485d8bcab4f4582ea537"/>
          </Part>
        </Part>
        <Part Type="poskirsnis" Title="Paramos intensyvumas ir projekto finansavimo šaltiniai" DocPartId="4dc5ec2e396e40789bdb93179abb1ace" PartId="ce1b28505a3640cb875e70d4a58efed3">
          <Part Type="punktas" Nr="76" Abbr="76 p." DocPartId="76246f595eaa4edbb48a4b49ccfbbfe4" PartId="a2198efa917044e58f99edcde8c9d084"/>
          <Part Type="punktas" Nr="77" Abbr="77 p." DocPartId="a5aabbf1a17d41a68778e575e0a0d3ba" PartId="08628b99fef54a459cc92ed8bd44dd4f"/>
          <Part Type="punktas" Nr="78" Abbr="78 p." DocPartId="fc4e9aa1bea9471999e69a6f1fce5e86" PartId="d8524c12e36742c9a74a33a23881be98">
            <Part Type="papunktis" Nr="78.1" Abbr="78.1 pp." DocPartId="b1eb4a547e534a43a1ff51fc122c9031" PartId="9700c14c97bf42fea8abbe89ecc92858"/>
            <Part Type="papunktis" Nr="78.2" Abbr="78.2 pp." DocPartId="3ce56e08c7664543acc3b3baf643eec7" PartId="98c520d02e7d4103ab91e3ff05fbe4d0"/>
            <Part Type="papunktis" Nr="78.3" Abbr="78.3 pp." DocPartId="92edc2aa73fc4258908f6ac71cf45ff8" PartId="3c61f5d891784c81bc2393a63bb00b93"/>
            <Part Type="papunktis" Nr="78.4" Abbr="78.4 pp." DocPartId="bf500637f5f645b599c4a66614a5e7d3" PartId="7c2adf53f2f5441abd1c519394dfcb2a"/>
          </Part>
          <Part Type="punktas" Nr="79" Abbr="79 p." DocPartId="7217002801d444d8b194413c79fd2d71" PartId="6f17b7f7440941d1aa93fbdea976ea3e"/>
          <Part Type="punktas" Nr="80" Abbr="80 p." DocPartId="ea27ac4249d84c5aa8a1d1d8b321529e" PartId="4ba3e0ca25334b8bb52b151700bfa814">
            <Part Type="papunktis" Nr="80.2" Abbr="80.2 pp." DocPartId="5b678b1a9c77476497ce297a8ab3651c" PartId="ba85e6898cb74057876ab22f23d63d85"/>
            <Part Type="papunktis" Nr="80.3" Abbr="80.3 pp." DocPartId="2346d65afdc7464fa2f332d24bd3bd94" PartId="b1976267d3e943d8ac7c43f7f6e1bac3"/>
            <Part Type="papunktis" Nr="80.4" Abbr="80.4 pp." DocPartId="846f2b84a38f40c4b797827696dc799c" PartId="be92bc939d6343f785fbdc1a280261c4"/>
            <Part Type="papunktis" Nr="80.5" Abbr="80.5 pp." DocPartId="16cf4a5a50af408eb7f4b169f397557b" PartId="47a7d905ff464185b581c4e01dc6a7d9"/>
          </Part>
          <Part Type="punktas" Nr="81" Abbr="81 p." DocPartId="9da8237dbe254d24b28ae9fb942516e9" PartId="84b4711dcec946b785e7bf14f0ab267e"/>
        </Part>
      </Part>
    </Part>
    <Part Type="skyrius" Nr="4" Title="STRATEGIJOS PARAIŠKOS, PROJEKTŲ PILDYMAS, TEIKIMAS IR REGISTRAVIMAS" DocPartId="701a5728ead8499e81949535bebc5fcb" PartId="946d28f30c0d4f09ae839fb4df53062f">
      <Part Type="poskyris" Title="Projektų teikimas. Agentūros metodinė pagalba VVG ir informacijos teikimas projektų paraiškų vertinimo metu" DocPartId="51b4a6903c264b52b357c2635c059265" PartId="cc7a37bcb8314187aed43b0c5e28001d">
        <Part Type="punktas" Nr="82" Abbr="82 p." DocPartId="0f2f86e1725d42fdb932df8c874bb4a6" PartId="d03c33b5ffd44f9ea9007d06c50847c3"/>
        <Part Type="punktas" Nr="83" Abbr="83 p." DocPartId="5aaf2c8626cd4b48b1205bab086f2303" PartId="009634b0cc9246178e83088b5290be58"/>
        <Part Type="punktas" Nr="84" Abbr="84 p." DocPartId="10a1a8a0ae3446eaaa0620661f57f191" PartId="6922ee34fa524e3fbf44dccef2df706c"/>
        <Part Type="punktas" Nr="85" Abbr="85 p." DocPartId="0b75fefbb6e141c0a78ca69d414e6693" PartId="f7b71323421b420a860301cffa7116ca"/>
        <Part Type="punktas" Nr="86" Abbr="86 p." DocPartId="3e739a47ca524d9f80cb80357095197c" PartId="b6eecbf5e37e4486a01f716faaa848d2"/>
        <Part Type="punktas" Nr="87" Abbr="87 p." DocPartId="d54048aba4f64f868749d64d0e781e94" PartId="f2914a62a7d248a7a22a7e36bf29a9a4"/>
        <Part Type="punktas" Nr="88" Abbr="88 p." DocPartId="6fddadb71d76410c89be197a1d51eb75" PartId="1889fd17a7cd4dcb8ae6d3aef4ba4288"/>
        <Part Type="punktas" Nr="89" Abbr="89 p." DocPartId="384d27e2db72407c9da0373c6f5b19f6" PartId="83cf89a8d069480d941d48fd0070c8bb">
          <Part Type="papunktis" Nr="89.1" Abbr="89.1 pp." DocPartId="d5dca37e27a0489a985d6723e1bac1d4" PartId="e26136ae85b24a0ebc5afe8735b93755"/>
          <Part Type="papunktis" Nr="89.2" Abbr="89.2 pp." DocPartId="848f77bc835b474285df4bc1b464b0ed" PartId="789d5e1975444e27a2efd808262a974d"/>
          <Part Type="papunktis" Nr="89.3" Abbr="89.3 pp." DocPartId="db3f0c262d8e47f08150ff2920911848" PartId="69f21f4b13e343b397c8c53304f635dc"/>
        </Part>
      </Part>
      <Part Type="poskyris" Title="Strategijos paraiškos pildymas, teikimas ir registravimas" DocPartId="c65cb1463276445ca6756d678797c35f" PartId="0b025214208e4bd3a8442d9c7a4ea01f">
        <Part Type="punktas" Nr="90" Abbr="90 p." DocPartId="b86c3c6b6f8a47b988a39dd7861a380e" PartId="278d108ddf544ac09933729392dba5e0"/>
        <Part Type="punktas" Nr="91" Abbr="91 p." DocPartId="850ac1e911ac4f6bbd01f35f5f2d163b" PartId="bc84463beeb341a59e9f49d33e6342d2"/>
        <Part Type="punktas" Nr="92" Abbr="92 p." DocPartId="d96ad584b48a4268a218225ad8e9180d" PartId="8b65d86827104c1d8bb7addaa919be81"/>
        <Part Type="punktas" Nr="93" Abbr="93 p." DocPartId="90eec1693e014c9ca7808074fe591a9d" PartId="8e6678adb32544d5beabe7e32677a50e"/>
        <Part Type="punktas" Nr="94" Abbr="94 p." DocPartId="22a1dbe844ba4d019a2acfb1a3d97c53" PartId="ae37c7ac73a4415eb1d1c1cd396f88b6"/>
        <Part Type="punktas" Nr="95" Abbr="95 p." DocPartId="20c60dc418924725b13b936a00529a61" PartId="ef5c5893e9994aaba52560097d5d4c5b"/>
      </Part>
    </Part>
    <Part Type="skyrius" Nr="5" Title="STRATEGIJOS IR PROJEKTŲ PARAIŠKŲ VERTINIMAS" DocPartId="87a02c14b7884f3db63d2bba7219ca3d" PartId="840e3c6db19b4d21a5e61847ab165e32">
      <Part Type="punktas" Nr="96" Abbr="96 p." DocPartId="983fe1b62aad4ede879cbd5b2cd5c89f" PartId="ba4edd9a6128416086c192528abce03d"/>
      <Part Type="poskyris" Title="Strategijos ir projektų paraiškų vertinimo etapai" DocPartId="149c704f8d58407fb2e7423cd14f8e2b" PartId="dcd9661125ed4bdb87efb70c4c6c4979">
        <Part Type="punktas" Nr="97" Abbr="97 p." DocPartId="696083ffd6fe48d8a57940af4bf54cb9" PartId="fe24628d93d8445299a280b3063abff3"/>
        <Part Type="punktas" Nr="98" Abbr="98 p." DocPartId="d48b8acd57db4c5583db01ddaebc2a4a" PartId="18e05757966c43ceb7e6298cb091d3d5"/>
        <Part Type="punktas" Nr="99" Abbr="99 p." DocPartId="f146c16705404d17903941d8c0c0fd2c" PartId="44d5db45051840daa7e66110ec36b09e"/>
        <Part Type="punktas" Nr="100" Abbr="100 p." DocPartId="5d25398de64647c08f78d11ee43461e6" PartId="4156b9b7b46c43ea93951257fb58f935"/>
        <Part Type="punktas" Nr="101" Abbr="101 p." DocPartId="791be6b390eb43e7b6be0529d1a671c3" PartId="41704ac216664ff68666739bcc41c923"/>
        <Part Type="punktas" Nr="102" Abbr="102 p." DocPartId="b77c42e5fb034b36bc6ee9a154254f2f" PartId="8adb6745f5654cc8888202a757a9e96e"/>
        <Part Type="punktas" Nr="103" Abbr="103 p." DocPartId="bad66650d3334917b04d260df5c8b1be" PartId="b6d11e56268c4744a3319c0c2c7a2def"/>
      </Part>
    </Part>
    <Part Type="skyrius" Nr="6" Title="STRATEGIJOS TVIRTINIMAS, SUTARTIES SUDARYMAS IR KEITIMAS" DocPartId="6ca598fda57c4cacad263e784c0d4872" PartId="a9314609fa1944cb8de67d909b1a34c4">
      <Part Type="punktas" Nr="104" Abbr="104 p." DocPartId="323d7328b0d54b16bde333507633c468" PartId="99124aebc39e47c6bc88af6f18c3c57e"/>
      <Part Type="punktas" Nr="105" Abbr="105 p." DocPartId="822223ace7df415faef4125c371ea3b8" PartId="37f79bcb31ec4e8a9ad93a88a82fe98d"/>
      <Part Type="punktas" Nr="106" Abbr="106 p." DocPartId="caba1a4b3d6c4b789745634eaf94099b" PartId="c6286e51cc0e478fb6b81029ae1eb112"/>
      <Part Type="punktas" Nr="107" Abbr="107 p." DocPartId="ff642e8927904bd8ad779a84e7c4521e" PartId="778ab0ff4afa4bee803564e4b263c497"/>
      <Part Type="punktas" Nr="108" Abbr="108 p." DocPartId="a769135b147847199e0cb0b911512f18" PartId="fafa1e93db6d4eb8b61cc6350d049918"/>
      <Part Type="punktas" Nr="109" Abbr="109 p." DocPartId="571414ccc19d4de1a2c4ac4560deebdf" PartId="9918af1acbd04b31a46ecbff4b5b2d31"/>
      <Part Type="punktas" Nr="110" Abbr="110 p." DocPartId="1128da65173a411f80ed0ee79e68b4cb" PartId="8e8fbb3c04cc4da58a9306d816173854"/>
      <Part Type="punktas" Nr="111" Abbr="111 p." DocPartId="3318e3cfa68e4f6b8b16799ca02704c8" PartId="3dbbe4db8a75496a92f0e142a9a5e3a8"/>
    </Part>
    <Part Type="skyrius" Nr="7" Title="PIRKIMO PROCEDŪROS, TAIKOMOS STRATEGIJOS VYKDYTOJAI IR PROJEKTŲ VYKDYTOJUI" DocPartId="44979bead449484e808a8e7c287431c3" PartId="cb538d6b7c97406f82155fcd9eb78c9c">
      <Part Type="punktas" Nr="112" Abbr="112 p." DocPartId="b47b720793bc4afba32c591e1b66fcef" PartId="6a65ab376fa04d36bcb630379449afbd"/>
      <Part Type="punktas" Nr="113" Abbr="113 p." DocPartId="d947c0353005456fa84f3554c50f0b5b" PartId="bca2e8ea41484e7b8ac0f80dae763344"/>
      <Part Type="punktas" Nr="114" Abbr="114 p." DocPartId="95a9b5c274704b48b49e8dec7ddc82d5" PartId="354f15eccd284c4e80cdeabb683d4223">
        <Part Type="papunktis" Nr="114.1" Abbr="114.1 pp." DocPartId="ef84e09cd6994eb3b4747b72b98d2114" PartId="274c0f91124e4c89b4101c8567b07d09">
          <Part Type="papunktis" Nr="114.1.1" Abbr="114.1.1 pp." DocPartId="fb70f7d4e75f483e9c568835374bd1e1" PartId="02baa7496a814484ab08a323312f87d6"/>
          <Part Type="papunktis" Nr="114.1.2" Abbr="114.1.2 pp." DocPartId="a68bc9f53269449ba89315347c68252a" PartId="f579b24ae9c2495bb3aeec694954a0e1"/>
        </Part>
        <Part Type="papunktis" Nr="114.2" Abbr="114.2 pp." DocPartId="16a8c762f3c7435a956adc852793149a" PartId="d3c3b42dfca14efbb3f79a4c38a74f1f"/>
      </Part>
      <Part Type="punktas" Nr="115" Abbr="115 p." DocPartId="b403f71875154ca891d0aedf38f6616f" PartId="7cc70e7b50e74828b2fd09b0ea059112"/>
    </Part>
    <Part Type="skyrius" Nr="8" Title="MOKĖJIMO PRAŠYMŲ TEIKIMAS, ADMINISTRAVIMAS IR PARAMOS IŠMOKĖJIMO TVARKA" DocPartId="d074477a824846ab9f956c6e97024dcd" PartId="0b34b24c77974b538766ff26349be86b">
      <Part Type="punktas" Nr="116" Abbr="116 p." DocPartId="d90005241e264de796a3e27a22b6a293" PartId="798647be5f694c2ca1d85d71ab28bb81"/>
      <Part Type="punktas" Nr="117" Abbr="117 p." DocPartId="38a9671be1d74ac8a1321925af495f2b" PartId="6229a99112d04676a43b6d4a2bcc1596"/>
      <Part Type="punktas" Nr="118" Abbr="118 p." DocPartId="e852c90af86548afa20e40884ae17173" PartId="c1b9eec673954660ab6bbea851f5aa4e"/>
      <Part Type="punktas" Nr="119" Abbr="119 p." DocPartId="f2e21626db954ab8853a61abff770ad1" PartId="3f514b5163814f06bbaacdd3214a598b">
        <Part Type="papunktis" Nr="119.1" Abbr="119.1 pp." DocPartId="4b706199d7cf4cad9117f3efff2c3645" PartId="ff62e332af6247e6b5fbcfcaf458703c"/>
        <Part Type="papunktis" Nr="119.2" Abbr="119.2 pp." DocPartId="92df7603c8924ab18e9261e35ebc0334" PartId="4c4e8fd9b77e47a495b9b87096b561a6"/>
        <Part Type="papunktis" Nr="119.3" Abbr="119.3 pp." DocPartId="848820d317f049958d038afcc920a55b" PartId="c6895c19fb6547abae4cab36e11497c1"/>
      </Part>
      <Part Type="punktas" Nr="120" Abbr="120 p." DocPartId="59b1deda6a824f9aa94b34e6063425f5" PartId="a6a592366bef414e892148f9bc1a9e56"/>
      <Part Type="punktas" Nr="121" Abbr="121 p." DocPartId="3d24fa7f517742da8057ee70cee1fc71" PartId="262f27ffc357426b86b4fa5257824d7b"/>
      <Part Type="punktas" Nr="122" Abbr="122 p." DocPartId="1a9515a5f9604e38b2464bea0ed73b47" PartId="1f4297ba6925491fb56b824fedce260c">
        <Part Type="papunktis" Nr="122.1" Abbr="122.1 pp." DocPartId="0ee9dc84e1ff40cf880c8c088039dcec" PartId="01a3b154493e478587a13de019ebb24d"/>
        <Part Type="papunktis" Nr="122.2" Abbr="122.2 pp." DocPartId="86c12f9c24a0486ca11e71ee66c1d707" PartId="6387aceb704643fe8427237c31441ba1"/>
        <Part Type="papunktis" Nr="122.3" Abbr="122.3 pp." DocPartId="7371f004d0b74a728d2ca1f869ee20f3" PartId="8aa384c871244cbcb1d30ed9f379f17c"/>
        <Part Type="papunktis" Nr="122.4" Abbr="122.4 pp." DocPartId="75435926983744dc91d41dfb1c427786" PartId="9afc573c96924b62b75d26a709b9da5f"/>
        <Part Type="papunktis" Nr="122.5" Abbr="122.5 pp." DocPartId="c97d41bec7b7448daee81f872e9e718f" PartId="a290a77a4d91407ca0ec3990ccfa270f"/>
        <Part Type="papunktis" Nr="122.6" Abbr="122.6 pp." DocPartId="98f6052110ae4951b8a86714e0b51945" PartId="5dff1efb732d46a49183b864cc159574"/>
        <Part Type="papunktis" Nr="122.7" Abbr="122.7 pp." DocPartId="97b47646de4340a892a9531ef45b0270" PartId="df68bebe9d9a4969b2bf4fd562d96e94"/>
      </Part>
    </Part>
    <Part Type="skyrius" Nr="9" Title="STRATEGIJOS ĮGYVENDINIMO VIEŠINIMAS" DocPartId="0c6ccc390f10446c8dba1f6bb1c0db50" PartId="4873498fd41b4098b23321ea7fd8037c">
      <Part Type="punktas" Nr="123" Abbr="123 p." DocPartId="8e3f56d5ba2743139f989b841d817520" PartId="1ca3f741d252430e8717010cd64e8dfe"/>
    </Part>
    <Part Type="skyrius" Nr="10" Title="STRATEGIJOS IR PROJEKTŲ ĮGYVENDINIMO PRIEŽIŪRA" DocPartId="bbc589ada8eb46409bb012d4ede4136c" PartId="99c94f9d93de4a4d83f743b3a2b8fdc7">
      <Part Type="punktas" Nr="124" Abbr="124 p." DocPartId="aad638b8d634486a90139351ca6719ae" PartId="c1ee002e2ce848ce9fbce69260196cb2"/>
      <Part Type="punktas" Nr="125" Abbr="125 p." DocPartId="7cb349a14fcc42b1943a3738a9fc4c08" PartId="a0e7d7e00d4340e4b4d5bffa10cd983f"/>
    </Part>
    <Part Type="skyrius" Nr="11" Title="PATIKROS VIETOJE" DocPartId="919f407bccd24ba5adf5f5b3fa932d00" PartId="90d98287ae6c43cdb1bbd712229b4e52">
      <Part Type="punktas" Nr="126" Abbr="126 p." DocPartId="96d868b70a864c9a96a814db3f3fd7cf" PartId="cfcfc1f01910474ea5b31a7628759361"/>
      <Part Type="punktas" Nr="127" Abbr="127 p." DocPartId="07745c4f8a1040548388c0870ff5b869" PartId="134e328b61dc44f9a77e691927e7e026"/>
      <Part Type="punktas" Nr="128" Abbr="128 p." DocPartId="4be41b72099642d19a332e6c318444e5" PartId="bcc29fec41d74c4aa74bd9bd5c5f0694"/>
      <Part Type="punktas" Nr="129" Abbr="129 p." DocPartId="c07a6ddb9abf43858cb1d04047315ae7" PartId="72e923775d6a4988a2dd9674cd7b39e3"/>
    </Part>
    <Part Type="skyrius" Nr="12" Title="SANKCIJOS" DocPartId="7025dfb58b714fd7acf01c638eae350c" PartId="32ff9e26dbe94b00a3d24b5ebb4919c2">
      <Part Type="punktas" Nr="130" Abbr="130 p." DocPartId="febcaa0cf2444b318b66772f55024d28" PartId="bee89d71988e4cf99fef407bd5b599bf"/>
      <Part Type="punktas" Nr="131" Abbr="131 p." DocPartId="128386b320d94ac8aa6e107b3366938c" PartId="fb5d95fe2ae945a6869a683cfefc5d67"/>
      <Part Type="punktas" Nr="132" Abbr="132 p." DocPartId="a7f6426f6eb948089ff711435370a4c2" PartId="a920b55d6e50440cb073563af8b1b9ae"/>
      <Part Type="punktas" Nr="133" Abbr="133 p." DocPartId="3479249061b1414bb2cc8d2f80ce93a7" PartId="e88b86c7e2144ae6bef8981c98f8b377">
        <Part Type="papunktis" Nr="133.1" Abbr="133.1 pp." DocPartId="1cffb91010014a8a810fa0dc00c3d90d" PartId="ade2e6d143d240ed8db5fc94313f97c9"/>
        <Part Type="papunktis" Nr="133.2" Abbr="133.2 pp." DocPartId="c16d61e3f2f14d6291bae5a508abaf70" PartId="2ce5279f1a9646b49f9308858f385e6a"/>
      </Part>
      <Part Type="punktas" Nr="134" Abbr="134 p." DocPartId="b2fe93f3641941e6ad88f9978d5da59f" PartId="f96feed5036241eb82b00302827fd47b"/>
      <Part Type="punktas" Nr="135" Abbr="135 p." DocPartId="8b2572da869f467cba1c76f88eecabd2" PartId="4d19f14875504f26a74b7c794ace5c55"/>
      <Part Type="punktas" Nr="136" Abbr="136 p." DocPartId="68d476bbc8bf40aeac5202c028da09dc" PartId="6086c50553f74684b1005b0d04d6513c"/>
      <Part Type="punktas" Nr="137" Abbr="137 p." DocPartId="ea9dacfcd3884139ac9c0322384b5d91" PartId="8dc3de9e16a64a2ebbe5deaa7374e5ab"/>
    </Part>
    <Part Type="skyrius" Nr="13" Title="SKUNDŲ NAGRINĖJIMAS" DocPartId="a469a5611bcb48ebb59938c985ea9ec6" PartId="6ff5dd257d544bc2aaaa05aca9cbcb61">
      <Part Type="punktas" Nr="138" Abbr="138 p." DocPartId="e1df5d0891cc46d6988fe02c687b0f76" PartId="ff664630aefa4129a03996cf97f4fed6"/>
    </Part>
    <Part Type="skyrius" Nr="14" Title="INFORMACIJOS TEIKIMAS" DocPartId="3c26d170d6d64f8f994d619be702ce7c" PartId="9ec57bbc93e44fe7a04981c6f53134c9">
      <Part Type="punktas" Nr="139" Abbr="139 p." DocPartId="b50e786d793f464da4e209bcb37dcefe" PartId="299d6f0e394f4db7b08e81795d720264"/>
      <Part Type="punktas" Nr="140" Abbr="140 p." DocPartId="2cf0fdf86998426c94fcb7294a2b78af" PartId="b9737ca5fbcb4a80a352cd7db6ba4489"/>
      <Part Type="punktas" Nr="141" Abbr="141 p." DocPartId="d8708cafc89e498c8099ae0fd4030596" PartId="09d0f10c37d049ee912c3bd25d769724"/>
      <Part Type="punktas" Nr="142" Abbr="142 p." DocPartId="83f9a3278f9743f09201a2d420a0b8b6" PartId="a754d57964814a248d24803600b5808d"/>
    </Part>
    <Part Type="skyrius" Nr="15" Title="BAIGIAMOSIOS NUOSTATOS" DocPartId="0aed6693347849e1b06d8fcae7e549ad" PartId="70dc19be58c2463a9b0d4a62f0a8e955">
      <Part Type="punktas" Nr="143" Abbr="143 p." DocPartId="98685ea492144192879354b4e1726f64" PartId="841866d39f3f40a6bc1582dbf7b4ebef"/>
      <Part Type="punktas" Nr="144" Abbr="144 p." DocPartId="ddba16da9e0e44aab91995c2d51918eb" PartId="3d779aa786ed48a09c4a8894790a67b8"/>
      <Part Type="punktas" Nr="145" Abbr="145 p." DocPartId="b0ecb4e70024459394eeffa3802e22aa" PartId="bf35aa50571a4eb992887ac836da83d4"/>
    </Part>
    <Part Type="pabaiga" DocPartId="2ef49810ed024f62bd89637cc46ff913" PartId="8e0da6deb70448acb413a3285f0cac45"/>
  </Part>
  <Part Type="priedas" Nr="1" Abbr="1 pr." Title="FIKSUOTOSIOS NORMOS SUMANIŲJŲ KAIMŲ STRATEGIJŲ ADMINISTRAVIMO IŠLAIDOMS APMOKĖTI NUSTATYMO IR TAIKYMO TVARKOS APRAŠAS" DocPartId="b9c7222e3b5b4d3d8580017f955075d3" PartId="cc764c01b33d441881e2af1a2f7715e5">
    <Part Type="skyrius" Nr="1" Title="BENDROSIOS NUOSTATOS" DocPartId="07e7a15f6ae844cd92f43097548b3e4f" PartId="42d6ce09305e4519887aba0ec85f832b">
      <Part Type="punktas" Nr="1" Abbr="1 pr. 1 p." DocPartId="92df2356e572443ba6d3c359f17f43e3" PartId="251ed66398ba4cfeb3234e52e78f44df">
        <Part Type="papunktis" Nr="1.1" Abbr="1 pr. 1.1 pp." DocPartId="ccdab3e7dc8642a2a80b5d365be033a1" PartId="8d89b1b0c0024515abbe4f4e14c08c56"/>
        <Part Type="papunktis" Nr="1.2" Abbr="1 pr. 1.2 pp." DocPartId="01cbe5e1c997474aa3548f0a4713662e" PartId="2599cba9b40346cf8893d781490c1b6b"/>
        <Part Type="papunktis" Nr="1.3" Abbr="1 pr. 1.3 pp." DocPartId="3e0ee1b00902466896f839eb73ef8012" PartId="106b33ebad274feab1eead323f07d729"/>
      </Part>
      <Part Type="punktas" Nr="2" Abbr="1 pr. 2 p." DocPartId="bd2b5c38c254484093462faf4c9ff10c" PartId="beed428cf671463abe9cba1b11eb89e4"/>
      <Part Type="punktas" Nr="3" Abbr="1 pr. 3 p." DocPartId="b55906717d574d5da8da83b1c6bdd59d" PartId="55f502aa7e394494b03eb8fa123842d8"/>
      <Part Type="punktas" Nr="4" Abbr="1 pr. 4 p." DocPartId="3a193404ffb34c76b6d357a096921531" PartId="69bcf1c86a224a63a9f528db59290b4b">
        <Part Type="papunktis" Nr="4.1" Abbr="1 pr. 4.1 pp." DocPartId="067a5ae6b957499db52cdf5848e8d4ce" PartId="c9e13cfb83d84e53b1321d1e344a697d"/>
        <Part Type="papunktis" Nr="4.2" Abbr="1 pr. 4.2 pp." DocPartId="d1acbb2fecd54ff4be70fca6ba49f470" PartId="705341bf29934c7692d3c0ad14ffe7db"/>
        <Part Type="papunktis" Nr="4.3" Abbr="1 pr. 4.3 pp." DocPartId="a4a61205af10430ab78a77d6cc48eb15" PartId="1104958a7ef94976bdd6ebda38f5d50d"/>
      </Part>
    </Part>
    <Part Type="skyrius" Nr="2" Title="FIKSUOTOSIOS NORMOS NUSTATYMO TVARKA" DocPartId="621d462eed1e47d19ebea14a3bee8866" PartId="d67200e9754e4b6e88d9e6a87782ae4c">
      <Part Type="punktas" Nr="5" Abbr="1 pr. 5 p." DocPartId="87ea8448a6fb4126a4fdfe43f9ef6313" PartId="94aed01f8cae4b649880292a05a04db9">
        <Part Type="papunktis" Nr="5.1" Abbr="1 pr. 5.1 pp." DocPartId="ab8f1ea68ad4488ca7f6bf1522bdedb9" PartId="d56dbf85331b4eefa243909346c5d00e"/>
        <Part Type="papunktis" Nr="5.2" Abbr="1 pr. 5.2 pp." DocPartId="56efae156c9946f7b9b9c2642e73dbb4" PartId="1f30d6f3a9a84ab28325ced561c37a10"/>
        <Part Type="papunktis" Nr="5.3" Abbr="1 pr. 5.3 pp." DocPartId="0724fc497f6a4d70b987c494cc557c79" PartId="111a68f6eed443da8ba9233750e636ce"/>
        <Part Type="papunktis" Nr="5.4" Abbr="1 pr. 5.4 pp." DocPartId="d18313ac0908446cb62e1dbd59e02470" PartId="88277413d1674526a386c027668107bb"/>
      </Part>
      <Part Type="punktas" Nr="6" Abbr="1 pr. 6 p." DocPartId="ff82ac59fb8b4df5af8877708eff0c7e" PartId="46fc7b0f7a8847c6a4ab272e49d65048">
        <Part Type="papunktis" Nr="6.1" Abbr="1 pr. 6.1 pp." DocPartId="fb9474d7624e4087b97f030e8bf2c349" PartId="d05b016ca86940e2810bd2dbaf558417">
          <Part Type="papunktis" Nr="6.1.1" Abbr="1 pr. 6.1.1 pp." DocPartId="5b9907f99c78440c8650829c10dd654c" PartId="a3287500850d472aae6c0c866d053673"/>
          <Part Type="papunktis" Nr="6.1.2" Abbr="1 pr. 6.1.2 pp." DocPartId="c136d78f0510471aa6bb2f70b7b25a18" PartId="dbfccc8cf0224331b17a0671d5e01ee6"/>
        </Part>
        <Part Type="papunktis" Nr="6.2" Abbr="1 pr. 6.2 pp." DocPartId="8a5e213adadc4790860a298ff45a9cda" PartId="6c945e8963734adebdd20811530ecb87">
          <Part Type="papunktis" Nr="6.2.1" Abbr="1 pr. 6.2.1 pp." DocPartId="894969d7a4a44ff3a88d0e5fa7b1f2b9" PartId="31092c9586e748ee87d029b337fc872e">
            <Part Type="papunktis" Nr="6.2.1.1" Abbr="1 pr. 6.2.1.1 pp." DocPartId="38f63713ce3b4bca9d63d5e6475e619f" PartId="468878b2f23f4b9189e3a07e8aed4c75"/>
            <Part Type="papunktis" Nr="6.2.1.2" Abbr="1 pr. 6.2.1.2 pp." DocPartId="048d000f460f4b03bcae638d06d3251b" PartId="321c13f83d7d45afbe498eea82b9e106"/>
            <Part Type="papunktis" Nr="6.2.1.3" Abbr="1 pr. 6.2.1.3 pp." DocPartId="067acd8b303044d0ae41a9655d56b92c" PartId="e1be1ab1da9846448146abe058d52da2"/>
            <Part Type="papunktis" Nr="6.2.1.4" Abbr="1 pr. 6.2.1.4 pp." DocPartId="1baf85d5b8644883835a47e414a65765" PartId="cb9997ac755a491085857760727e31a2"/>
          </Part>
          <Part Type="papunktis" Nr="6.2.2" Abbr="1 pr. 6.2.2 pp." DocPartId="98d52beadbd7433eb25ccd01954ac356" PartId="b7d419129af54eaca24649846927bbea"/>
          <Part Type="papunktis" Nr="6.2.3" Abbr="1 pr. 6.2.3 pp." DocPartId="504d2514ed7949fdbc9b931a874e6c8a" PartId="0be1b0f567b74c439221415828a5f568"/>
          <Part Type="papunktis" Nr="6.2.4" Abbr="1 pr. 6.2.4 pp." DocPartId="0c6d4ab129a14513b790df88f55ce6a2" PartId="cc6910a8e2c3408987d1197c8ffed4f3"/>
          <Part Type="papunktis" Nr="6.2.5" Abbr="1 pr. 6.2.5 pp." DocPartId="2a4bfc2c546e4a2694c253984b5bcc6d" PartId="74eb049094ef4da7a5222d030ae38757"/>
        </Part>
        <Part Type="papunktis" Nr="6.3" Abbr="1 pr. 6.3 pp." DocPartId="605fb29ccce44c7ea27059ce44b79128" PartId="d2254c7617ba40eebb6314730b31b9f4">
          <Part Type="papunktis" Nr="6.3.1" Abbr="1 pr. 6.3.1 pp." DocPartId="91b91c20c5284b3ca3e1205b89e0336d" PartId="9f9bc5f3c735450f83689c879dba57c6"/>
          <Part Type="papunktis" Nr="6.3.2" Abbr="1 pr. 6.3.2 pp." DocPartId="56151925e1fe4e87a1544506d3221fda" PartId="a6b443ff49e64a1e9b2cbca978fd868d"/>
          <Part Type="papunktis" Nr="6.3.3" Abbr="1 pr. 6.3.3 pp." DocPartId="bccb50553d2145a8b088747140050e7c" PartId="fabd787ad5014b5fb72a0f64f9570eee"/>
          <Part Type="papunktis" Nr="6.3.4" Abbr="1 pr. 6.3.4 pp." DocPartId="b6d84068f6cb494ba150e6ab4301bcbb" PartId="e6322de70c12439198944dfda207be6f"/>
          <Part Type="papunktis" Nr="6.3.5" Abbr="1 pr. 6.3.5 pp." DocPartId="54918cf8de894e8bb6970e7696e40b5c" PartId="141bb2892f114c33b470ff965402e4a4"/>
        </Part>
        <Part Type="papunktis" Nr="6.4" Abbr="1 pr. 6.4 pp." DocPartId="965ac078a1214bcf81e2680dcdfbf2b3" PartId="102642a33c904e3a8f47ca06a3e1d561"/>
      </Part>
      <Part Type="punktas" Nr="7" Abbr="1 pr. 7 p." DocPartId="9337b2a52b8045d59c08cb581b81075f" PartId="370b9d32d7b741ce8b35d61aa400345d"/>
      <Part Type="punktas" Nr="8" Abbr="1 pr. 8 p." DocPartId="1d9da8c1ee7d454dbdb4c39efba16909" PartId="e50cba06a53e4e62b71e583f85737388"/>
      <Part Type="punktas" Nr="9" Abbr="1 pr. 9 p." DocPartId="0b94ee6ed8c04b36bf9c02ce59788ffb" PartId="80c9e21c12a64a26a2a30ad648054a15"/>
      <Part Type="punktas" Nr="10" Abbr="1 pr. 10 p." DocPartId="a7f7b1d5694a405188265e0c00b33732" PartId="3110f6fc91304d1ca5737d25502d14f5"/>
      <Part Type="punktas" Nr="11" Abbr="1 pr. 11 p." DocPartId="4def6cd953a6469d816154b5883d39f9" PartId="43a801fccd8e45f09ce8eaee1e2b62fe"/>
    </Part>
    <Part Type="skyrius" Nr="3" Title="FIKSUOTOSIOS NORMOS TAIKYMO TVARKA" DocPartId="6ee9a0d60ca24927bf07965c2e7d4c44" PartId="ec4416cef9c8410ab9bdd8fb27ccee36">
      <Part Type="punktas" Nr="12" Abbr="1 pr. 12 p." DocPartId="9ec9ed8b29ed464281191b4326e7674d" PartId="7419fb035caa4e6f9f20bdf7175b8b45"/>
      <Part Type="punktas" Nr="13" Abbr="1 pr. 13 p." DocPartId="e01004ab8e584afe95bc44d6594aa00e" PartId="85f65a5b0b3543b682bd8b9b7533ad02"/>
      <Part Type="punktas" Nr="14" Abbr="1 pr. 14 p." DocPartId="a839eac3be0e492da04716ae6e94cc3f" PartId="cb680a3ef0ab40ac904e5cea1fa0ed56"/>
      <Part Type="punktas" Nr="15" Abbr="1 pr. 15 p." DocPartId="55f76a3f3228406dab979b28c29f2873" PartId="7118813160b2449c803950257fd446c9"/>
      <Part Type="punktas" Nr="16" Abbr="1 pr. 16 p." DocPartId="3fb30512a1e745a79832b3124f15f44f" PartId="376b494f702849fc868e216c58c8e34f"/>
      <Part Type="punktas" Nr="17" Abbr="1 pr. 17 p." DocPartId="3d9f74f350c2431ebdc54a1f0ee73087" PartId="72ed8b48b8ed44a289848d76b4bd3406"/>
      <Part Type="punktas" Nr="18" Abbr="1 pr. 18 p." DocPartId="7d24beb0227c49478f8cfbd074d26ab6" PartId="c547bcc70219429098e048d86ee12149"/>
      <Part Type="punktas" Nr="19" Abbr="1 pr. 19 p." DocPartId="27ca0e6254524483bb142c7d6afa9165" PartId="16efb36567024863bbbf34db801dee13"/>
      <Part Type="punktas" Nr="20" Abbr="1 pr. 20 p." DocPartId="86728538cc0a4788a80b114dc67450f4" PartId="419dba9b017d492ca146982f34b15584"/>
    </Part>
    <Part Type="pabaiga" DocPartId="e8fabe79d23e476a8bad030cc3c18832" PartId="4e228f7a316f4893a6ff165cb48256bb"/>
  </Part>
</Parts>
</file>

<file path=customXml/itemProps1.xml><?xml version="1.0" encoding="utf-8"?>
<ds:datastoreItem xmlns:ds="http://schemas.openxmlformats.org/officeDocument/2006/customXml" ds:itemID="{EC9A63A5-26DF-4CB6-BEEE-6B18884CB4E4}">
  <ds:schemaRefs>
    <ds:schemaRef ds:uri="http://lrs.lt/TAIS/DocParts"/>
  </ds:schemaRefs>
</ds:datastoreItem>
</file>

<file path=docProps/app.xml><?xml version="1.0" encoding="utf-8"?>
<Properties xmlns="http://schemas.openxmlformats.org/officeDocument/2006/extended-properties">
  <Template>Normal.dotm</Template>
  <TotalTime>30</TotalTime>
  <Pages>71</Pages>
  <Words>173500</Words>
  <Characters>98896</Characters>
  <Application>Microsoft Office Word</Application>
  <DocSecurity>0</DocSecurity>
  <Lines>824</Lines>
  <Paragraphs>543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271853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2023-12-12T07:16:00Z</dcterms:created>
  <dc:creator>Jelena Dokudovič</dc:creator>
  <lastModifiedBy>JŪRĖNIENĖ Jolanta</lastModifiedBy>
  <dcterms:modified xsi:type="dcterms:W3CDTF">2025-09-03T08:03:00Z</dcterms:modified>
  <revision>13</revision>
</coreProperties>
</file>