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93b5a7ee354a30af924bba6a310e4f"/>
        <w:lock w:val="sdtLocked"/>
        <w:richText/>
      </w:sdtPr>
      <w:sdtContent>
        <w:p>
          <w:pPr>
            <w:jc w:val="both"/>
            <w:rPr>
              <w:rFonts w:ascii="Times New Roman" w:hAnsi="Times New Roman"/>
            </w:rPr>
          </w:pPr>
          <w:r>
            <w:rPr>
              <w:rFonts w:ascii="Times New Roman" w:hAnsi="Times New Roman"/>
              <w:b/>
              <w:i/>
            </w:rPr>
            <w:t>Suvestinė redakcija nuo 2025-11-15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2023-10-20, i. k. 2023-20533</w:t>
          </w:r>
        </w:p>
        <w:p>
          <w:pPr>
            <w:jc w:val="both"/>
            <w:rPr>
              <w:rFonts w:ascii="Times New Roman" w:hAnsi="Times New Roman"/>
              <w:sz w:val="20"/>
            </w:rPr>
          </w:pPr>
        </w:p>
        <w:p>
          <w:pPr>
            <w:jc w:val="center"/>
            <w:rPr>
              <w:sz w:val="20"/>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rPr>
              <w:rFonts w:ascii="TimesLT" w:hAnsi="TimesLT"/>
              <w:sz w:val="20"/>
            </w:rP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LIETUVOS RESPUBLIKOS SOCIALINĖS APSAUGOS IR DARBO MINISTRO 2007 M. VASARIO 20 D. ĮSAKYMO NR. A1-46 „DĖL SOCIALINĖS GLOBOS NORMŲ APRAŠO PATVIRTINIMO“ PAKEITIMO</w:t>
          </w:r>
        </w:p>
        <w:p>
          <w:pPr>
            <w:jc w:val="center"/>
            <w:rPr>
              <w:b/>
              <w:szCs w:val="24"/>
            </w:rPr>
          </w:pPr>
        </w:p>
        <w:p>
          <w:pPr>
            <w:jc w:val="center"/>
          </w:pPr>
          <w:r>
            <w:rPr>
              <w:lang w:val="en-US"/>
            </w:rPr>
            <w:t xml:space="preserve">2023 m. spalio 20 d. </w:t>
          </w:r>
          <w:r>
            <w:t>Nr. A1-692</w:t>
          </w:r>
        </w:p>
        <w:p>
          <w:pPr>
            <w:jc w:val="center"/>
            <w:rPr>
              <w:szCs w:val="24"/>
            </w:rPr>
          </w:pPr>
          <w:r>
            <w:rPr>
              <w:szCs w:val="24"/>
            </w:rPr>
            <w:t>Vilnius</w:t>
          </w:r>
        </w:p>
        <w:p>
          <w:pPr>
            <w:tabs>
              <w:tab w:val="left" w:pos="9356"/>
            </w:tabs>
            <w:ind w:right="-1" w:firstLine="709"/>
            <w:jc w:val="both"/>
            <w:rPr>
              <w:szCs w:val="24"/>
            </w:rPr>
          </w:pPr>
        </w:p>
        <w:sdt>
          <w:sdtPr>
            <w:alias w:val="1 p."/>
            <w:tag w:val="part_839a898d087e44e198b32449fadc8d6e"/>
            <w:lock w:val="sdtLocked"/>
            <w:richText/>
          </w:sdtPr>
          <w:sdtContent>
            <w:p>
              <w:pPr>
                <w:tabs>
                  <w:tab w:val="left" w:pos="9356"/>
                </w:tabs>
                <w:ind w:right="-1" w:firstLine="851"/>
                <w:jc w:val="both"/>
                <w:rPr>
                  <w:szCs w:val="24"/>
                </w:rPr>
              </w:pPr>
              <w:sdt>
                <w:sdtPr>
                  <w:alias w:val="Numeris"/>
                  <w:tag w:val="nr_839a898d087e44e198b32449fadc8d6e"/>
                  <w:lock w:val="sdtLocked"/>
                  <w:richText/>
                </w:sdtPr>
                <w:sdtContent>
                  <w:r>
                    <w:rPr>
                      <w:szCs w:val="24"/>
                    </w:rPr>
                    <w:t>1</w:t>
                  </w:r>
                </w:sdtContent>
              </w:sdt>
              <w:r>
                <w:rPr>
                  <w:szCs w:val="24"/>
                </w:rPr>
                <w:t>. P a k e i č i u Lietuvos Respublikos socialinės apsaugos ir darbo ministro 2007 m. vasario 20 d. įsakymą Nr. A1-46 „Dėl Socialinės globos normų aprašo patvirtinimo“:</w:t>
              </w:r>
            </w:p>
            <w:sdt>
              <w:sdtPr>
                <w:alias w:val="1.1 pp."/>
                <w:tag w:val="part_dd82dc5502824902b01ab01facfe1b12"/>
                <w:lock w:val="sdtLocked"/>
                <w:richText/>
              </w:sdtPr>
              <w:sdtContent>
                <w:p>
                  <w:pPr>
                    <w:tabs>
                      <w:tab w:val="left" w:pos="9356"/>
                    </w:tabs>
                    <w:ind w:right="-1" w:firstLine="851"/>
                    <w:jc w:val="both"/>
                    <w:rPr>
                      <w:szCs w:val="24"/>
                    </w:rPr>
                  </w:pPr>
                  <w:sdt>
                    <w:sdtPr>
                      <w:alias w:val="Numeris"/>
                      <w:tag w:val="nr_dd82dc5502824902b01ab01facfe1b12"/>
                      <w:lock w:val="sdtLocked"/>
                      <w:richText/>
                    </w:sdtPr>
                    <w:sdtContent>
                      <w:r>
                        <w:rPr>
                          <w:szCs w:val="24"/>
                        </w:rPr>
                        <w:t>1.1</w:t>
                      </w:r>
                    </w:sdtContent>
                  </w:sdt>
                  <w:r>
                    <w:rPr>
                      <w:szCs w:val="24"/>
                    </w:rPr>
                    <w:t>. Pakeičiu 2.3 papunktį ir jį išdėstau taip:</w:t>
                  </w:r>
                </w:p>
                <w:sdt>
                  <w:sdtPr>
                    <w:alias w:val="citata"/>
                    <w:tag w:val="part_39e0a7f5e7c64ae79b0c6e0a66949b82"/>
                    <w:lock w:val="sdtLocked"/>
                    <w:richText/>
                  </w:sdtPr>
                  <w:sdtContent>
                    <w:sdt>
                      <w:sdtPr>
                        <w:alias w:val="2.3 pp."/>
                        <w:tag w:val="part_28c67d07c843425993ff61213581fd84"/>
                        <w:lock w:val="sdtLocked"/>
                        <w:richText/>
                      </w:sdtPr>
                      <w:sdtContent>
                        <w:p>
                          <w:pPr>
                            <w:tabs>
                              <w:tab w:val="left" w:pos="9356"/>
                            </w:tabs>
                            <w:ind w:right="-1" w:firstLine="851"/>
                            <w:jc w:val="both"/>
                            <w:rPr>
                              <w:color w:val="000000"/>
                              <w:szCs w:val="24"/>
                            </w:rPr>
                          </w:pPr>
                          <w:r>
                            <w:rPr>
                              <w:color w:val="000000"/>
                              <w:szCs w:val="24"/>
                            </w:rPr>
                            <w:t>„</w:t>
                          </w:r>
                          <w:sdt>
                            <w:sdtPr>
                              <w:alias w:val="Numeris"/>
                              <w:tag w:val="nr_28c67d07c843425993ff61213581fd84"/>
                              <w:lock w:val="sdtLocked"/>
                              <w:richText/>
                            </w:sdtPr>
                            <w:sdtContent>
                              <w:r>
                                <w:rPr>
                                  <w:color w:val="000000"/>
                                  <w:szCs w:val="24"/>
                                </w:rPr>
                                <w:t>2.3</w:t>
                              </w:r>
                            </w:sdtContent>
                          </w:sdt>
                          <w:r>
                            <w:rPr>
                              <w:color w:val="000000"/>
                              <w:szCs w:val="24"/>
                            </w:rPr>
                            <w:t>.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socialinės globos namuose laisvam, savarankiškam ir saugiam judėjimui užtikrinti įrengti vertikalius keltuvus (lifto tipo keltuvus) ir / ar liftus, kurie yra pasiekiami tiesiogiai, nenaudojant jokių papildomų priemonių, išskyrus asmenines.“</w:t>
                          </w:r>
                        </w:p>
                      </w:sdtContent>
                    </w:sdt>
                  </w:sdtContent>
                </w:sdt>
              </w:sdtContent>
            </w:sdt>
            <w:sdt>
              <w:sdtPr>
                <w:alias w:val="1.2 pp."/>
                <w:tag w:val="part_97da74107d0a4284803833618a5ad039"/>
                <w:lock w:val="sdtLocked"/>
                <w:richText/>
              </w:sdtPr>
              <w:sdtContent>
                <w:p>
                  <w:pPr>
                    <w:tabs>
                      <w:tab w:val="left" w:pos="9356"/>
                    </w:tabs>
                    <w:ind w:right="-1" w:firstLine="851"/>
                    <w:jc w:val="both"/>
                    <w:rPr>
                      <w:szCs w:val="24"/>
                    </w:rPr>
                  </w:pPr>
                  <w:sdt>
                    <w:sdtPr>
                      <w:alias w:val="Numeris"/>
                      <w:tag w:val="nr_97da74107d0a4284803833618a5ad039"/>
                      <w:lock w:val="sdtLocked"/>
                      <w:richText/>
                    </w:sdtPr>
                    <w:sdtContent>
                      <w:r>
                        <w:rPr>
                          <w:szCs w:val="24"/>
                        </w:rPr>
                        <w:t>1.2</w:t>
                      </w:r>
                    </w:sdtContent>
                  </w:sdt>
                  <w:r>
                    <w:rPr>
                      <w:szCs w:val="24"/>
                    </w:rPr>
                    <w:t>. Pakeičiu nurodytu įsakymu patvirtintą Socialinės globos normų aprašą:</w:t>
                  </w:r>
                </w:p>
                <w:sdt>
                  <w:sdtPr>
                    <w:alias w:val="1.2.1 pp."/>
                    <w:tag w:val="part_f002867423784c2f9132096d8ddcbc11"/>
                    <w:lock w:val="sdtLocked"/>
                    <w:richText/>
                  </w:sdtPr>
                  <w:sdtContent>
                    <w:p>
                      <w:pPr>
                        <w:tabs>
                          <w:tab w:val="left" w:pos="9356"/>
                        </w:tabs>
                        <w:ind w:right="-1" w:firstLine="851"/>
                        <w:jc w:val="both"/>
                        <w:rPr>
                          <w:szCs w:val="24"/>
                        </w:rPr>
                      </w:pPr>
                      <w:sdt>
                        <w:sdtPr>
                          <w:alias w:val="Numeris"/>
                          <w:tag w:val="nr_f002867423784c2f9132096d8ddcbc11"/>
                          <w:lock w:val="sdtLocked"/>
                          <w:richText/>
                        </w:sdtPr>
                        <w:sdtContent>
                          <w:r>
                            <w:rPr>
                              <w:szCs w:val="24"/>
                            </w:rPr>
                            <w:t>1.2.1</w:t>
                          </w:r>
                        </w:sdtContent>
                      </w:sdt>
                      <w:r>
                        <w:rPr>
                          <w:szCs w:val="24"/>
                        </w:rPr>
                        <w:t>. Pakeičiu 3 priedą:</w:t>
                      </w:r>
                    </w:p>
                    <w:sdt>
                      <w:sdtPr>
                        <w:alias w:val="1.2.1.1 pp."/>
                        <w:tag w:val="part_8502967aebd349539f2b6fbca0490ceb"/>
                        <w:lock w:val="sdtLocked"/>
                        <w:richText/>
                      </w:sdtPr>
                      <w:sdtContent>
                        <w:p>
                          <w:pPr>
                            <w:tabs>
                              <w:tab w:val="left" w:pos="9356"/>
                            </w:tabs>
                            <w:ind w:right="-1" w:firstLine="851"/>
                            <w:jc w:val="both"/>
                            <w:rPr>
                              <w:szCs w:val="24"/>
                            </w:rPr>
                          </w:pPr>
                          <w:sdt>
                            <w:sdtPr>
                              <w:alias w:val="Numeris"/>
                              <w:tag w:val="nr_8502967aebd349539f2b6fbca0490ceb"/>
                              <w:lock w:val="sdtLocked"/>
                              <w:richText/>
                            </w:sdtPr>
                            <w:sdtContent>
                              <w:r>
                                <w:rPr>
                                  <w:szCs w:val="24"/>
                                </w:rPr>
                                <w:t>1.2.1.1</w:t>
                              </w:r>
                            </w:sdtContent>
                          </w:sdt>
                          <w:r>
                            <w:rPr>
                              <w:szCs w:val="24"/>
                            </w:rPr>
                            <w:t>. Pakeičiu 11.2 papunktį ir jį išdėstau taip:</w:t>
                          </w:r>
                        </w:p>
                        <w:sdt>
                          <w:sdtPr>
                            <w:alias w:val="citata"/>
                            <w:tag w:val="part_e4b3499d4a9342dfa0109ea9197b6784"/>
                            <w:lock w:val="sdtLocked"/>
                            <w:richText/>
                          </w:sdtPr>
                          <w:sdtContent>
                            <w:sdt>
                              <w:sdtPr>
                                <w:alias w:val="11.2 pp."/>
                                <w:tag w:val="part_708e44fa7cff4710bcb98e582ca29152"/>
                                <w:lock w:val="sdtLocked"/>
                                <w:richText/>
                              </w:sdtPr>
                              <w:sdtContent>
                                <w:p>
                                  <w:pPr>
                                    <w:tabs>
                                      <w:tab w:val="left" w:pos="9356"/>
                                    </w:tabs>
                                    <w:ind w:right="-1" w:firstLine="851"/>
                                    <w:jc w:val="both"/>
                                    <w:rPr>
                                      <w:szCs w:val="24"/>
                                    </w:rPr>
                                  </w:pPr>
                                  <w:r>
                                    <w:rPr>
                                      <w:szCs w:val="24"/>
                                    </w:rPr>
                                    <w:t>„</w:t>
                                  </w:r>
                                  <w:sdt>
                                    <w:sdtPr>
                                      <w:alias w:val="Numeris"/>
                                      <w:tag w:val="nr_708e44fa7cff4710bcb98e582ca29152"/>
                                      <w:lock w:val="sdtLocked"/>
                                      <w:richText/>
                                    </w:sdtPr>
                                    <w:sdtContent>
                                      <w:r>
                                        <w:rPr>
                                          <w:szCs w:val="24"/>
                                        </w:rPr>
                                        <w:t>11.2</w:t>
                                      </w:r>
                                    </w:sdtContent>
                                  </w:sdt>
                                  <w:r>
                                    <w:rPr>
                                      <w:szCs w:val="24"/>
                                    </w:rPr>
                                    <w:t>. Asmeniui, vaikui užtikrinta, kad dienos socialinės globos centro teritorija, patalpų planas ir įranga atitinka savo paskirtį, šio tipo statiniams galiojančias statybos normas, pastatų projektavimo normas, higienos, darbų saugos ir priešgaisrinės saugos normas ir reikalavimus, šiame priede nustatytus dienos socialinės globos centro aplinkos bei būsto reikalavimus. Dienos socialinės globos centro teritorija bei patalpos pritaikytos suaugusiems asmenims, vaikams su negalia, specialiųjų poreikių turintiems senyvo amžiaus asmenims ir atitinka jų poreikius.“</w:t>
                                  </w:r>
                                </w:p>
                              </w:sdtContent>
                            </w:sdt>
                          </w:sdtContent>
                        </w:sdt>
                      </w:sdtContent>
                    </w:sdt>
                    <w:sdt>
                      <w:sdtPr>
                        <w:alias w:val="1.2.1.2 pp."/>
                        <w:tag w:val="part_f95941d227a5479983a905ae7afe77e2"/>
                        <w:lock w:val="sdtLocked"/>
                        <w:richText/>
                      </w:sdtPr>
                      <w:sdtContent>
                        <w:p>
                          <w:pPr>
                            <w:tabs>
                              <w:tab w:val="left" w:pos="9356"/>
                            </w:tabs>
                            <w:ind w:right="-1" w:firstLine="851"/>
                            <w:jc w:val="both"/>
                            <w:rPr>
                              <w:szCs w:val="24"/>
                            </w:rPr>
                          </w:pPr>
                          <w:sdt>
                            <w:sdtPr>
                              <w:alias w:val="Numeris"/>
                              <w:tag w:val="nr_f95941d227a5479983a905ae7afe77e2"/>
                              <w:lock w:val="sdtLocked"/>
                              <w:richText/>
                            </w:sdtPr>
                            <w:sdtContent>
                              <w:r>
                                <w:rPr>
                                  <w:szCs w:val="24"/>
                                </w:rPr>
                                <w:t>1.2.1.2</w:t>
                              </w:r>
                            </w:sdtContent>
                          </w:sdt>
                          <w:r>
                            <w:rPr>
                              <w:szCs w:val="24"/>
                            </w:rPr>
                            <w:t>. Pakeičiu 11.3 papunktį ir jį išdėstau taip:</w:t>
                          </w:r>
                        </w:p>
                        <w:sdt>
                          <w:sdtPr>
                            <w:alias w:val="citata"/>
                            <w:tag w:val="part_af02636d93ee4155b249e50e7e6cca2d"/>
                            <w:lock w:val="sdtLocked"/>
                            <w:richText/>
                          </w:sdtPr>
                          <w:sdtContent>
                            <w:sdt>
                              <w:sdtPr>
                                <w:alias w:val="11.3 pp."/>
                                <w:tag w:val="part_973f62d02c1743f59086549c585daed7"/>
                                <w:lock w:val="sdtLocked"/>
                                <w:richText/>
                              </w:sdtPr>
                              <w:sdtContent>
                                <w:p>
                                  <w:pPr>
                                    <w:ind w:firstLine="851"/>
                                    <w:jc w:val="both"/>
                                    <w:rPr>
                                      <w:szCs w:val="24"/>
                                    </w:rPr>
                                  </w:pPr>
                                  <w:r>
                                    <w:rPr>
                                      <w:szCs w:val="24"/>
                                    </w:rPr>
                                    <w:t>„</w:t>
                                  </w:r>
                                  <w:sdt>
                                    <w:sdtPr>
                                      <w:alias w:val="Numeris"/>
                                      <w:tag w:val="nr_973f62d02c1743f59086549c585daed7"/>
                                      <w:lock w:val="sdtLocked"/>
                                      <w:richText/>
                                    </w:sdtPr>
                                    <w:sdtContent>
                                      <w:r>
                                        <w:rPr>
                                          <w:szCs w:val="24"/>
                                        </w:rPr>
                                        <w:t>11.3</w:t>
                                      </w:r>
                                    </w:sdtContent>
                                  </w:sdt>
                                  <w:r>
                                    <w:rPr>
                                      <w:szCs w:val="24"/>
                                    </w:rPr>
                                    <w:t>. Asmeniui, vaikui užtikrinta kiek įmanoma saugi aplinka:</w:t>
                                  </w:r>
                                </w:p>
                                <w:sdt>
                                  <w:sdtPr>
                                    <w:alias w:val="11.3.1 pp."/>
                                    <w:tag w:val="part_02856732a76f4c29b579baafa4959410"/>
                                    <w:lock w:val="sdtLocked"/>
                                    <w:richText/>
                                  </w:sdtPr>
                                  <w:sdtContent>
                                    <w:p>
                                      <w:pPr>
                                        <w:ind w:firstLine="851"/>
                                        <w:jc w:val="both"/>
                                        <w:rPr>
                                          <w:szCs w:val="24"/>
                                        </w:rPr>
                                      </w:pPr>
                                      <w:sdt>
                                        <w:sdtPr>
                                          <w:alias w:val="Numeris"/>
                                          <w:tag w:val="nr_02856732a76f4c29b579baafa4959410"/>
                                          <w:lock w:val="sdtLocked"/>
                                          <w:richText/>
                                        </w:sdtPr>
                                        <w:sdtContent>
                                          <w:r>
                                            <w:rPr>
                                              <w:szCs w:val="24"/>
                                            </w:rPr>
                                            <w:t>11.3.1</w:t>
                                          </w:r>
                                        </w:sdtContent>
                                      </w:sdt>
                                      <w:r>
                                        <w:rPr>
                                          <w:szCs w:val="24"/>
                                        </w:rPr>
                                        <w:t>. dienos socialinės globos centrui priklausanti teritorija ir patalpos, jose esantys įrenginiai yra saugūs, įrengti ir prižiūrimi taip, kad juos naudojant būtų išvengta nelaimingų atsitikimų (paslydimo, kritimo, susidūrimo, nudegimo, sužalojimo elektros srove, sprogimo ir pan.);</w:t>
                                      </w:r>
                                    </w:p>
                                  </w:sdtContent>
                                </w:sdt>
                                <w:sdt>
                                  <w:sdtPr>
                                    <w:alias w:val="11.3.2 pp."/>
                                    <w:tag w:val="part_e0a8ba674e06452c9f2ed223ae75cada"/>
                                    <w:lock w:val="sdtLocked"/>
                                    <w:richText/>
                                  </w:sdtPr>
                                  <w:sdtContent>
                                    <w:p>
                                      <w:pPr>
                                        <w:ind w:firstLine="851"/>
                                        <w:jc w:val="both"/>
                                        <w:rPr>
                                          <w:szCs w:val="24"/>
                                        </w:rPr>
                                      </w:pPr>
                                      <w:sdt>
                                        <w:sdtPr>
                                          <w:alias w:val="Numeris"/>
                                          <w:tag w:val="nr_e0a8ba674e06452c9f2ed223ae75cada"/>
                                          <w:lock w:val="sdtLocked"/>
                                          <w:richText/>
                                        </w:sdtPr>
                                        <w:sdtContent>
                                          <w:r>
                                            <w:rPr>
                                              <w:szCs w:val="24"/>
                                            </w:rPr>
                                            <w:t>11.3.2</w:t>
                                          </w:r>
                                        </w:sdtContent>
                                      </w:sdt>
                                      <w:r>
                                        <w:rPr>
                                          <w:szCs w:val="24"/>
                                        </w:rPr>
                                        <w:t xml:space="preserve">. dienos socialinės globos centre, kuriame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 </w:t>
                                      </w:r>
                                    </w:p>
                                  </w:sdtContent>
                                </w:sdt>
                              </w:sdtContent>
                            </w:sdt>
                          </w:sdtContent>
                        </w:sdt>
                      </w:sdtContent>
                    </w:sdt>
                    <w:sdt>
                      <w:sdtPr>
                        <w:alias w:val="1.2.1.3 pp."/>
                        <w:tag w:val="part_c814b419251841c490a30af7f5c7a0c4"/>
                        <w:lock w:val="sdtLocked"/>
                        <w:richText/>
                      </w:sdtPr>
                      <w:sdtContent>
                        <w:p>
                          <w:pPr>
                            <w:pStyle w:val="PlainText"/>
                            <w:ind w:firstLine="567"/>
                            <w:jc w:val="both"/>
                            <w:rPr>
                              <w:rFonts w:ascii="Times New Roman" w:hAnsi="Times New Roman"/>
                              <w:b/>
                              <w:bCs/>
                              <w:sz w:val="22"/>
                            </w:rPr>
                          </w:pPr>
                          <w:r>
                            <w:rPr>
                              <w:rFonts w:ascii="Times New Roman" w:hAnsi="Times New Roman"/>
                              <w:sz w:val="22"/>
                            </w:rPr>
                            <w:t>1.2.1.3</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1.2.1.4 pp."/>
                        <w:tag w:val="part_a481ac0f4ee34c3bb0f8c3f7e0c4e6da"/>
                        <w:lock w:val="sdtLocked"/>
                        <w:richText/>
                      </w:sdtPr>
                      <w:sdtContent>
                        <w:p>
                          <w:pPr>
                            <w:pStyle w:val="PlainText"/>
                            <w:ind w:firstLine="567"/>
                            <w:jc w:val="both"/>
                            <w:rPr>
                              <w:rFonts w:ascii="Times New Roman" w:hAnsi="Times New Roman"/>
                              <w:b/>
                              <w:bCs/>
                              <w:sz w:val="22"/>
                            </w:rPr>
                          </w:pPr>
                          <w:r>
                            <w:rPr>
                              <w:rFonts w:ascii="Times New Roman" w:hAnsi="Times New Roman"/>
                              <w:sz w:val="22"/>
                            </w:rPr>
                            <w:t>1.2.1.4</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1.2.1.5 pp."/>
                        <w:tag w:val="part_77131fed96714643a168d9c8a847cbf2"/>
                        <w:lock w:val="sdtLocked"/>
                        <w:richText/>
                      </w:sdtPr>
                      <w:sdtContent>
                        <w:p>
                          <w:pPr>
                            <w:pStyle w:val="PlainText"/>
                            <w:ind w:firstLine="567"/>
                            <w:jc w:val="both"/>
                            <w:rPr>
                              <w:rFonts w:ascii="Times New Roman" w:hAnsi="Times New Roman"/>
                              <w:b/>
                              <w:bCs/>
                              <w:sz w:val="22"/>
                            </w:rPr>
                          </w:pPr>
                          <w:r>
                            <w:rPr>
                              <w:rFonts w:ascii="Times New Roman" w:hAnsi="Times New Roman"/>
                              <w:sz w:val="22"/>
                            </w:rPr>
                            <w:t>1.2.1.5</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1.2.1.6 pp."/>
                        <w:tag w:val="part_d2c06222fd46401093ce4a9de9436122"/>
                        <w:lock w:val="sdtLocked"/>
                        <w:richText/>
                      </w:sdtPr>
                      <w:sdtContent>
                        <w:p>
                          <w:pPr>
                            <w:ind w:firstLine="851"/>
                            <w:jc w:val="both"/>
                            <w:rPr>
                              <w:szCs w:val="24"/>
                            </w:rPr>
                          </w:pPr>
                          <w:sdt>
                            <w:sdtPr>
                              <w:alias w:val="Numeris"/>
                              <w:tag w:val="nr_d2c06222fd46401093ce4a9de9436122"/>
                              <w:lock w:val="sdtLocked"/>
                              <w:richText/>
                            </w:sdtPr>
                            <w:sdtContent>
                              <w:r>
                                <w:rPr>
                                  <w:szCs w:val="24"/>
                                </w:rPr>
                                <w:t>1.2.1.6</w:t>
                              </w:r>
                            </w:sdtContent>
                          </w:sdt>
                          <w:r>
                            <w:rPr>
                              <w:szCs w:val="24"/>
                            </w:rPr>
                            <w:t>. Pakeičiu 16.2 papunktį ir jį išdėstau taip:</w:t>
                          </w:r>
                        </w:p>
                        <w:sdt>
                          <w:sdtPr>
                            <w:alias w:val="citata"/>
                            <w:tag w:val="part_05f09b4e6266422baa6574ac28524dcc"/>
                            <w:lock w:val="sdtLocked"/>
                            <w:richText/>
                          </w:sdtPr>
                          <w:sdtContent>
                            <w:sdt>
                              <w:sdtPr>
                                <w:alias w:val="16.2 pp."/>
                                <w:tag w:val="part_7333170df8b54249877ee923b00317f7"/>
                                <w:lock w:val="sdtLocked"/>
                                <w:richText/>
                              </w:sdtPr>
                              <w:sdtContent>
                                <w:p>
                                  <w:pPr>
                                    <w:ind w:firstLine="851"/>
                                    <w:jc w:val="both"/>
                                    <w:rPr>
                                      <w:szCs w:val="24"/>
                                    </w:rPr>
                                  </w:pPr>
                                  <w:r>
                                    <w:rPr>
                                      <w:szCs w:val="24"/>
                                    </w:rPr>
                                    <w:t>„</w:t>
                                  </w:r>
                                  <w:sdt>
                                    <w:sdtPr>
                                      <w:alias w:val="Numeris"/>
                                      <w:tag w:val="nr_7333170df8b54249877ee923b00317f7"/>
                                      <w:lock w:val="sdtLocked"/>
                                      <w:richText/>
                                    </w:sdtPr>
                                    <w:sdtContent>
                                      <w:r>
                                        <w:rPr>
                                          <w:szCs w:val="24"/>
                                        </w:rPr>
                                        <w:t>16.2</w:t>
                                      </w:r>
                                    </w:sdtContent>
                                  </w:sdt>
                                  <w:r>
                                    <w:rPr>
                                      <w:szCs w:val="24"/>
                                    </w:rPr>
                                    <w:t xml:space="preserve">. Personalas nuolat dalyvauja profesinės kompetencijos tobulinimo programose ir įgyja naujų žinių, reikalingų darbe. Personalas periodiškai instruktuojamas ar tobulina profesinę kompetenciją saugos ir sveikatos darbe klausimais. Socialinių paslaugų srities darbuotojams, sveikatos priežiūros specialistams, kitiems specialistams sudaryta galimybė tobulinti savo profesinę kompetenciją pagal teisės aktuose nustatytus profesinės kompetencijos tobulinimo reikalavimus. Socialinės globos įstaiga individualios priežiūros darbuotojams užtikrina galimybę dalyvauti įžanginiuose mokymuose.“ </w:t>
                                  </w:r>
                                </w:p>
                              </w:sdtContent>
                            </w:sdt>
                          </w:sdtContent>
                        </w:sdt>
                      </w:sdtContent>
                    </w:sdt>
                  </w:sdtContent>
                </w:sdt>
                <w:sdt>
                  <w:sdtPr>
                    <w:alias w:val="1.2.2 pp."/>
                    <w:tag w:val="part_dc486e22221d4da38eb34f589854c2f1"/>
                    <w:lock w:val="sdtLocked"/>
                    <w:richText/>
                  </w:sdtPr>
                  <w:sdtContent>
                    <w:p>
                      <w:pPr>
                        <w:ind w:firstLine="851"/>
                        <w:jc w:val="both"/>
                        <w:rPr>
                          <w:szCs w:val="24"/>
                        </w:rPr>
                      </w:pPr>
                      <w:sdt>
                        <w:sdtPr>
                          <w:alias w:val="Numeris"/>
                          <w:tag w:val="nr_dc486e22221d4da38eb34f589854c2f1"/>
                          <w:lock w:val="sdtLocked"/>
                          <w:richText/>
                        </w:sdtPr>
                        <w:sdtContent>
                          <w:r>
                            <w:rPr>
                              <w:szCs w:val="24"/>
                            </w:rPr>
                            <w:t>1.2.2</w:t>
                          </w:r>
                        </w:sdtContent>
                      </w:sdt>
                      <w:r>
                        <w:rPr>
                          <w:szCs w:val="24"/>
                        </w:rPr>
                        <w:t>. Pakeičiu 4 priedą:</w:t>
                      </w:r>
                    </w:p>
                    <w:sdt>
                      <w:sdtPr>
                        <w:alias w:val="1.2.2.1 pp."/>
                        <w:tag w:val="part_174871a47d1540e0a0ed41b15bbb614c"/>
                        <w:lock w:val="sdtLocked"/>
                        <w:richText/>
                      </w:sdtPr>
                      <w:sdtContent>
                        <w:p>
                          <w:pPr>
                            <w:ind w:firstLine="851"/>
                            <w:jc w:val="both"/>
                            <w:rPr>
                              <w:szCs w:val="24"/>
                            </w:rPr>
                          </w:pPr>
                          <w:sdt>
                            <w:sdtPr>
                              <w:alias w:val="Numeris"/>
                              <w:tag w:val="nr_174871a47d1540e0a0ed41b15bbb614c"/>
                              <w:lock w:val="sdtLocked"/>
                              <w:richText/>
                            </w:sdtPr>
                            <w:sdtContent>
                              <w:r>
                                <w:rPr>
                                  <w:szCs w:val="24"/>
                                </w:rPr>
                                <w:t>1.2.2.1</w:t>
                              </w:r>
                            </w:sdtContent>
                          </w:sdt>
                          <w:r>
                            <w:rPr>
                              <w:szCs w:val="24"/>
                            </w:rPr>
                            <w:t>. Pakeičiu pavadinimą ir jį išdėstau taip:</w:t>
                          </w:r>
                        </w:p>
                        <w:sdt>
                          <w:sdtPr>
                            <w:alias w:val="citata"/>
                            <w:tag w:val="part_520d2f5daccf4687a42c2c66c0531eda"/>
                            <w:lock w:val="sdtLocked"/>
                            <w:richText/>
                          </w:sdtPr>
                          <w:sdtContent>
                            <w:sdt>
                              <w:sdtPr>
                                <w:alias w:val="pastraipa"/>
                                <w:tag w:val="part_5f206329733b4c27adb24ed27a3b3bbc"/>
                                <w:lock w:val="sdtLocked"/>
                                <w:richText/>
                              </w:sdtPr>
                              <w:sdtContent>
                                <w:p>
                                  <w:pPr>
                                    <w:ind w:firstLine="851"/>
                                    <w:jc w:val="both"/>
                                    <w:rPr>
                                      <w:szCs w:val="24"/>
                                    </w:rPr>
                                  </w:pPr>
                                  <w:r>
                                    <w:rPr>
                                      <w:szCs w:val="24"/>
                                    </w:rPr>
                                    <w:t>„</w:t>
                                  </w:r>
                                  <w:r>
                                    <w:rPr>
                                      <w:b/>
                                      <w:bCs/>
                                      <w:szCs w:val="24"/>
                                    </w:rPr>
                                    <w:t>SENYVO AMŽIAUS ASMENŲ IR SUAUGUSIŲ ASMENŲ SU NEGALIA ILGALAIKĖS (TRUMPALAIKĖS) SOCIALINĖS GLOBOS NORMOS, TAIKOMOS SOCIALINĖS GLOBOS NAMAMS, SOCIALINĖS GLOBOS NAMŲ SPECIALIZUOTAM SLAUGOS IR SOCIALINĖS GLOBOS PADALINIUI, SPECIALIZUOTIEMS SLAUGOS IR SOCIALINĖS GLOBOS NAMAMS IR GRUPINIO GYVENIMO NAMAMS</w:t>
                                  </w:r>
                                  <w:r>
                                    <w:rPr>
                                      <w:szCs w:val="24"/>
                                    </w:rPr>
                                    <w:t>“.</w:t>
                                  </w:r>
                                </w:p>
                              </w:sdtContent>
                            </w:sdt>
                          </w:sdtContent>
                        </w:sdt>
                      </w:sdtContent>
                    </w:sdt>
                    <w:sdt>
                      <w:sdtPr>
                        <w:alias w:val="1.2.2.2 pp."/>
                        <w:tag w:val="part_b1498e47c00142e1ac8c356e643fe0b9"/>
                        <w:lock w:val="sdtLocked"/>
                        <w:richText/>
                      </w:sdtPr>
                      <w:sdtContent>
                        <w:p>
                          <w:pPr>
                            <w:ind w:firstLine="851"/>
                            <w:jc w:val="both"/>
                            <w:rPr>
                              <w:szCs w:val="24"/>
                              <w:lang w:eastAsia="lt-LT"/>
                            </w:rPr>
                          </w:pPr>
                          <w:sdt>
                            <w:sdtPr>
                              <w:alias w:val="Numeris"/>
                              <w:tag w:val="nr_b1498e47c00142e1ac8c356e643fe0b9"/>
                              <w:lock w:val="sdtLocked"/>
                              <w:richText/>
                            </w:sdtPr>
                            <w:sdtContent>
                              <w:r>
                                <w:rPr>
                                  <w:szCs w:val="24"/>
                                  <w:lang w:eastAsia="lt-LT"/>
                                </w:rPr>
                                <w:t>1.2.2.2</w:t>
                              </w:r>
                            </w:sdtContent>
                          </w:sdt>
                          <w:r>
                            <w:rPr>
                              <w:szCs w:val="24"/>
                              <w:lang w:eastAsia="lt-LT"/>
                            </w:rPr>
                            <w:t>. Pakeičiu 1.1 papunktį ir jį išdėstau taip:</w:t>
                          </w:r>
                        </w:p>
                        <w:sdt>
                          <w:sdtPr>
                            <w:alias w:val="citata"/>
                            <w:tag w:val="part_c00ba7d442a542409fa97986df4c924d"/>
                            <w:lock w:val="sdtLocked"/>
                            <w:richText/>
                          </w:sdtPr>
                          <w:sdtContent>
                            <w:sdt>
                              <w:sdtPr>
                                <w:alias w:val="1.1 pp."/>
                                <w:tag w:val="part_4bb567d60bf34d1e8c4ecb9eb3309eb3"/>
                                <w:lock w:val="sdtLocked"/>
                                <w:richText/>
                              </w:sdtPr>
                              <w:sdtContent>
                                <w:p>
                                  <w:pPr>
                                    <w:ind w:firstLine="851"/>
                                    <w:jc w:val="both"/>
                                    <w:rPr>
                                      <w:szCs w:val="24"/>
                                      <w:lang w:eastAsia="lt-LT"/>
                                    </w:rPr>
                                  </w:pPr>
                                  <w:r>
                                    <w:rPr>
                                      <w:szCs w:val="24"/>
                                      <w:lang w:eastAsia="lt-LT"/>
                                    </w:rPr>
                                    <w:t>„</w:t>
                                  </w:r>
                                  <w:sdt>
                                    <w:sdtPr>
                                      <w:alias w:val="Numeris"/>
                                      <w:tag w:val="nr_4bb567d60bf34d1e8c4ecb9eb3309eb3"/>
                                      <w:lock w:val="sdtLocked"/>
                                      <w:richText/>
                                    </w:sdtPr>
                                    <w:sdtContent>
                                      <w:r>
                                        <w:rPr>
                                          <w:szCs w:val="24"/>
                                          <w:lang w:eastAsia="lt-LT"/>
                                        </w:rPr>
                                        <w:t>1.1</w:t>
                                      </w:r>
                                    </w:sdtContent>
                                  </w:sdt>
                                  <w:r>
                                    <w:rPr>
                                      <w:szCs w:val="24"/>
                                      <w:lang w:eastAsia="lt-LT"/>
                                    </w:rPr>
                                    <w:t xml:space="preserve">. Asmeniui suteikiama galimybė jam priimtina forma pareikšti savo nuomonę apie socialinės globos namų, socialinės globos namų </w:t>
                                  </w:r>
                                  <w:r>
                                    <w:rPr>
                                      <w:szCs w:val="24"/>
                                    </w:rPr>
                                    <w:t>specializuoto slaugos ir socialinės globos padalinio,</w:t>
                                  </w:r>
                                  <w:r>
                                    <w:rPr>
                                      <w:szCs w:val="24"/>
                                      <w:lang w:eastAsia="lt-LT"/>
                                    </w:rPr>
                                    <w:t xml:space="preserve"> specializuotų slaugos ir socialinės globos namų ar grupinio gyvenimo namų (toliau – socialinės globos įstaiga) parinkimą. Prieš pradedant teikti socialinę globą, asmeniui, jo globėjui, rūpintojui, kitiems šeimos nariams ar artimiesiems giminaičiams sudaromos sąlygos apsilankyti socialinės globos įstaigoje ir susipažinti su socialinės globos įstaigos teikiamomis paslaugomis.“</w:t>
                                  </w:r>
                                </w:p>
                              </w:sdtContent>
                            </w:sdt>
                          </w:sdtContent>
                        </w:sdt>
                      </w:sdtContent>
                    </w:sdt>
                    <w:sdt>
                      <w:sdtPr>
                        <w:alias w:val="1.2.2.3 pp."/>
                        <w:tag w:val="part_5e2ce3bd0f9d489c83b64cc77dead3ba"/>
                        <w:lock w:val="sdtLocked"/>
                        <w:richText/>
                      </w:sdtPr>
                      <w:sdtContent>
                        <w:p>
                          <w:pPr>
                            <w:ind w:firstLine="851"/>
                            <w:jc w:val="both"/>
                            <w:rPr>
                              <w:szCs w:val="24"/>
                              <w:lang w:eastAsia="lt-LT"/>
                            </w:rPr>
                          </w:pPr>
                          <w:sdt>
                            <w:sdtPr>
                              <w:alias w:val="Numeris"/>
                              <w:tag w:val="nr_5e2ce3bd0f9d489c83b64cc77dead3ba"/>
                              <w:lock w:val="sdtLocked"/>
                              <w:richText/>
                            </w:sdtPr>
                            <w:sdtContent>
                              <w:r>
                                <w:rPr>
                                  <w:szCs w:val="24"/>
                                  <w:lang w:eastAsia="lt-LT"/>
                                </w:rPr>
                                <w:t>1.2.2.3</w:t>
                              </w:r>
                            </w:sdtContent>
                          </w:sdt>
                          <w:r>
                            <w:rPr>
                              <w:szCs w:val="24"/>
                              <w:lang w:eastAsia="lt-LT"/>
                            </w:rPr>
                            <w:t>. Pakeičiu 2.4 papunktį ir jį išdėstau taip:</w:t>
                          </w:r>
                        </w:p>
                        <w:sdt>
                          <w:sdtPr>
                            <w:alias w:val="citata"/>
                            <w:tag w:val="part_44011e0ec7944410b77edb0a250c73af"/>
                            <w:lock w:val="sdtLocked"/>
                            <w:richText/>
                          </w:sdtPr>
                          <w:sdtContent>
                            <w:sdt>
                              <w:sdtPr>
                                <w:alias w:val="2.4 pp."/>
                                <w:tag w:val="part_f8d66148acbe4347a56bac9c8571d2c3"/>
                                <w:lock w:val="sdtLocked"/>
                                <w:richText/>
                              </w:sdtPr>
                              <w:sdtContent>
                                <w:p>
                                  <w:pPr>
                                    <w:ind w:firstLine="851"/>
                                    <w:jc w:val="both"/>
                                    <w:rPr>
                                      <w:b/>
                                      <w:bCs/>
                                      <w:szCs w:val="24"/>
                                      <w:lang w:eastAsia="lt-LT"/>
                                    </w:rPr>
                                  </w:pPr>
                                  <w:r>
                                    <w:rPr>
                                      <w:szCs w:val="24"/>
                                      <w:lang w:eastAsia="lt-LT"/>
                                    </w:rPr>
                                    <w:t>„</w:t>
                                  </w:r>
                                  <w:sdt>
                                    <w:sdtPr>
                                      <w:alias w:val="Numeris"/>
                                      <w:tag w:val="nr_f8d66148acbe4347a56bac9c8571d2c3"/>
                                      <w:lock w:val="sdtLocked"/>
                                      <w:richText/>
                                    </w:sdtPr>
                                    <w:sdtContent>
                                      <w:r>
                                        <w:rPr>
                                          <w:szCs w:val="24"/>
                                          <w:lang w:eastAsia="lt-LT"/>
                                        </w:rPr>
                                        <w:t>2.4</w:t>
                                      </w:r>
                                    </w:sdtContent>
                                  </w:sdt>
                                  <w:r>
                                    <w:rPr>
                                      <w:szCs w:val="24"/>
                                      <w:lang w:eastAsia="lt-LT"/>
                                    </w:rPr>
                                    <w:t>. Grupinio gyvenimo namuose ilgalaikė (trumpalaikė) socialinė globa teikiama senyvo amžiaus asmenims ar suaugusiems asmenims su negalia (tarp jų ir suaugusiems asmenims su sunkia negalia), kuriems nustatytas visiškas ar dalinis nesavarankiškumas.</w:t>
                                  </w:r>
                                </w:p>
                                <w:p>
                                  <w:pPr>
                                    <w:ind w:firstLine="851"/>
                                    <w:jc w:val="both"/>
                                    <w:rPr>
                                      <w:szCs w:val="24"/>
                                    </w:rPr>
                                  </w:pPr>
                                  <w:r>
                                    <w:rPr>
                                      <w:szCs w:val="24"/>
                                      <w:lang w:eastAsia="lt-LT"/>
                                    </w:rPr>
                                    <w:t>Siekiant užtikrinti šiame papunktyje nurodytų asmenų teises ir teisėtus interesus, grupinio gyvenimo namuose gali gyventi ir šių asmenų nepilnamečiai vaikai, jei tai neprieštarauja geriausiems vaikų interesams. Grupinio gyvenimo namai užtikrina kartu su asmeniu su negalia apgyvendinto nepilnamečio vaiko poreikių tenkinimą. Jei grupinio gyvenimo namai teikia</w:t>
                                  </w:r>
                                  <w:r>
                                    <w:rPr>
                                      <w:szCs w:val="24"/>
                                    </w:rPr>
                                    <w:t xml:space="preserve"> </w:t>
                                  </w:r>
                                  <w:r>
                                    <w:rPr>
                                      <w:szCs w:val="24"/>
                                      <w:lang w:eastAsia="lt-LT"/>
                                    </w:rPr>
                                    <w:t>šiam nepilnamečiam vaikui ilgalaikę (trumpalaikę)</w:t>
                                  </w:r>
                                  <w:r>
                                    <w:rPr>
                                      <w:szCs w:val="24"/>
                                    </w:rPr>
                                    <w:t xml:space="preserve"> socialinę globą, ji turi atitikti</w:t>
                                  </w:r>
                                  <w:r>
                                    <w:rPr>
                                      <w:szCs w:val="24"/>
                                      <w:lang w:eastAsia="lt-LT"/>
                                    </w:rPr>
                                    <w:t xml:space="preserve"> likusių be tėvų globos vaikų, socialinę riziką patiriančių vaikų, vaikų su negalia ilgalaikės (trumpalaikės) socialinės globos normose nustatytus vaiko įgalinimo, ugdymo, konkrečių paslaugų poreikio nustatymo ir individualaus socialinės globos plano sudarymo reikalavimus. Šiuo atveju </w:t>
                                  </w:r>
                                  <w:r>
                                    <w:rPr>
                                      <w:szCs w:val="24"/>
                                    </w:rPr>
                                    <w:t>licencija teikti</w:t>
                                  </w:r>
                                  <w:r>
                                    <w:rPr>
                                      <w:szCs w:val="24"/>
                                      <w:lang w:eastAsia="lt-LT"/>
                                    </w:rPr>
                                    <w:t xml:space="preserve"> institucinę socialinę globą (ilgalaikę, trumpalaikę) vaikams socialinės globos įstaigoje </w:t>
                                  </w:r>
                                  <w:r>
                                    <w:rPr>
                                      <w:szCs w:val="24"/>
                                    </w:rPr>
                                    <w:t>nereikalinga.“</w:t>
                                  </w:r>
                                </w:p>
                              </w:sdtContent>
                            </w:sdt>
                          </w:sdtContent>
                        </w:sdt>
                      </w:sdtContent>
                    </w:sdt>
                    <w:sdt>
                      <w:sdtPr>
                        <w:alias w:val="1.2.2.4 pp."/>
                        <w:tag w:val="part_02188a7177164e8cb1a2ce6c3c8ea4aa"/>
                        <w:lock w:val="sdtLocked"/>
                        <w:richText/>
                      </w:sdtPr>
                      <w:sdtContent>
                        <w:p>
                          <w:pPr>
                            <w:ind w:firstLine="851"/>
                            <w:jc w:val="both"/>
                            <w:rPr>
                              <w:szCs w:val="24"/>
                              <w:lang w:eastAsia="lt-LT"/>
                            </w:rPr>
                          </w:pPr>
                          <w:sdt>
                            <w:sdtPr>
                              <w:alias w:val="Numeris"/>
                              <w:tag w:val="nr_02188a7177164e8cb1a2ce6c3c8ea4aa"/>
                              <w:lock w:val="sdtLocked"/>
                              <w:richText/>
                            </w:sdtPr>
                            <w:sdtContent>
                              <w:r>
                                <w:rPr>
                                  <w:szCs w:val="24"/>
                                  <w:lang w:eastAsia="lt-LT"/>
                                </w:rPr>
                                <w:t>1.2.2.4</w:t>
                              </w:r>
                            </w:sdtContent>
                          </w:sdt>
                          <w:r>
                            <w:rPr>
                              <w:szCs w:val="24"/>
                              <w:lang w:eastAsia="lt-LT"/>
                            </w:rPr>
                            <w:t xml:space="preserve">. Pakeičiu 2.5 papunktį ir jį išdėstau taip: </w:t>
                          </w:r>
                        </w:p>
                        <w:sdt>
                          <w:sdtPr>
                            <w:alias w:val="citata"/>
                            <w:tag w:val="part_3a3b916632824e32ba73492932a54695"/>
                            <w:lock w:val="sdtLocked"/>
                            <w:richText/>
                          </w:sdtPr>
                          <w:sdtContent>
                            <w:sdt>
                              <w:sdtPr>
                                <w:alias w:val="2.5 pp."/>
                                <w:tag w:val="part_b7b7815cdc7e4cafbdd6e1e334cfcd41"/>
                                <w:lock w:val="sdtLocked"/>
                                <w:richText/>
                              </w:sdtPr>
                              <w:sdtContent>
                                <w:p>
                                  <w:pPr>
                                    <w:ind w:firstLine="851"/>
                                    <w:jc w:val="both"/>
                                    <w:rPr>
                                      <w:szCs w:val="24"/>
                                      <w:lang w:eastAsia="lt-LT"/>
                                    </w:rPr>
                                  </w:pPr>
                                  <w:r>
                                    <w:rPr>
                                      <w:szCs w:val="24"/>
                                      <w:lang w:eastAsia="lt-LT"/>
                                    </w:rPr>
                                    <w:t>„</w:t>
                                  </w:r>
                                  <w:sdt>
                                    <w:sdtPr>
                                      <w:alias w:val="Numeris"/>
                                      <w:tag w:val="nr_b7b7815cdc7e4cafbdd6e1e334cfcd41"/>
                                      <w:lock w:val="sdtLocked"/>
                                      <w:richText/>
                                    </w:sdtPr>
                                    <w:sdtContent>
                                      <w:r>
                                        <w:rPr>
                                          <w:szCs w:val="24"/>
                                          <w:lang w:eastAsia="lt-LT"/>
                                        </w:rPr>
                                        <w:t>2.5</w:t>
                                      </w:r>
                                    </w:sdtContent>
                                  </w:sdt>
                                  <w:r>
                                    <w:rPr>
                                      <w:szCs w:val="24"/>
                                      <w:lang w:eastAsia="lt-LT"/>
                                    </w:rPr>
                                    <w:t xml:space="preserve">. Socialinės globos namų </w:t>
                                  </w:r>
                                  <w:r>
                                    <w:rPr>
                                      <w:szCs w:val="24"/>
                                    </w:rPr>
                                    <w:t>specializuotame slaugos ir socialinės globos padalinyje</w:t>
                                  </w:r>
                                  <w:r>
                                    <w:rPr>
                                      <w:szCs w:val="24"/>
                                      <w:lang w:eastAsia="lt-LT"/>
                                    </w:rPr>
                                    <w:t xml:space="preserve"> ar specializuotuose slaugos ir socialinės globos namuose ilgalaikė (trumpalaikė) socialinė globa teikiama suaugusiems asmenims su sunkia negalia, kuriems nustatytas 0–25 procentų darbingumo lygis bei specialusis nuolatinės slaugos poreikis dėl protinio atsilikimo ar psichikos sutrikimo ir kurie yra visiškai nesavarankiški, dėl negalios negali savimi pasirūpinti, todėl jiems reikalinga nuolatinė specialistų pagalba, ar senyvo amžiaus asmenims su sunkia negalia, kuriems nustatytas specialusis nuolatinės slaugos poreikis</w:t>
                                  </w:r>
                                  <w:r>
                                    <w:rPr>
                                      <w:szCs w:val="24"/>
                                    </w:rPr>
                                    <w:t xml:space="preserve"> </w:t>
                                  </w:r>
                                  <w:r>
                                    <w:rPr>
                                      <w:szCs w:val="24"/>
                                      <w:lang w:eastAsia="lt-LT"/>
                                    </w:rPr>
                                    <w:t>dėl protinio atsilikimo ar psichikos sutrikimo ir kurie yra visiškai nesavarankiški, dėl negalios negali savimi pasirūpinti, todėl jiems reikalinga nuolatinė specialistų pagalba.“</w:t>
                                  </w:r>
                                </w:p>
                              </w:sdtContent>
                            </w:sdt>
                          </w:sdtContent>
                        </w:sdt>
                      </w:sdtContent>
                    </w:sdt>
                    <w:sdt>
                      <w:sdtPr>
                        <w:alias w:val="1.2.2.5 pp."/>
                        <w:tag w:val="part_44bf6930169a47fa84abd9ac382fc893"/>
                        <w:lock w:val="sdtLocked"/>
                        <w:richText/>
                      </w:sdtPr>
                      <w:sdtContent>
                        <w:p>
                          <w:pPr>
                            <w:ind w:firstLine="851"/>
                            <w:jc w:val="both"/>
                            <w:rPr>
                              <w:szCs w:val="24"/>
                              <w:lang w:eastAsia="lt-LT"/>
                            </w:rPr>
                          </w:pPr>
                          <w:sdt>
                            <w:sdtPr>
                              <w:alias w:val="Numeris"/>
                              <w:tag w:val="nr_44bf6930169a47fa84abd9ac382fc893"/>
                              <w:lock w:val="sdtLocked"/>
                              <w:richText/>
                            </w:sdtPr>
                            <w:sdtContent>
                              <w:r>
                                <w:rPr>
                                  <w:szCs w:val="24"/>
                                  <w:lang w:eastAsia="lt-LT"/>
                                </w:rPr>
                                <w:t>1.2.2.5</w:t>
                              </w:r>
                            </w:sdtContent>
                          </w:sdt>
                          <w:r>
                            <w:rPr>
                              <w:szCs w:val="24"/>
                              <w:lang w:eastAsia="lt-LT"/>
                            </w:rPr>
                            <w:t>. Pakeičiu 6.3 papunktį ir jį išdėstau taip:</w:t>
                          </w:r>
                        </w:p>
                        <w:sdt>
                          <w:sdtPr>
                            <w:alias w:val="citata"/>
                            <w:tag w:val="part_77795a07e7414b1882755559d43dd0ad"/>
                            <w:lock w:val="sdtLocked"/>
                            <w:richText/>
                          </w:sdtPr>
                          <w:sdtContent>
                            <w:sdt>
                              <w:sdtPr>
                                <w:alias w:val="6.3 pp."/>
                                <w:tag w:val="part_d05df67462d047b2b71e62aa97c43549"/>
                                <w:lock w:val="sdtLocked"/>
                                <w:richText/>
                              </w:sdtPr>
                              <w:sdtContent>
                                <w:p>
                                  <w:pPr>
                                    <w:ind w:firstLine="851"/>
                                    <w:jc w:val="both"/>
                                    <w:rPr>
                                      <w:szCs w:val="24"/>
                                      <w:lang w:eastAsia="lt-LT"/>
                                    </w:rPr>
                                  </w:pPr>
                                  <w:r>
                                    <w:rPr>
                                      <w:szCs w:val="24"/>
                                      <w:lang w:eastAsia="lt-LT"/>
                                    </w:rPr>
                                    <w:t>„</w:t>
                                  </w:r>
                                  <w:sdt>
                                    <w:sdtPr>
                                      <w:alias w:val="Numeris"/>
                                      <w:tag w:val="nr_d05df67462d047b2b71e62aa97c43549"/>
                                      <w:lock w:val="sdtLocked"/>
                                      <w:richText/>
                                    </w:sdtPr>
                                    <w:sdtContent>
                                      <w:r>
                                        <w:rPr>
                                          <w:szCs w:val="24"/>
                                          <w:lang w:eastAsia="lt-LT"/>
                                        </w:rPr>
                                        <w:t>6.3</w:t>
                                      </w:r>
                                    </w:sdtContent>
                                  </w:sdt>
                                  <w:r>
                                    <w:rPr>
                                      <w:szCs w:val="24"/>
                                      <w:lang w:eastAsia="lt-LT"/>
                                    </w:rPr>
                                    <w:t>. Socialinės globos įstaigos asmeniui pagal poreikius organizuoja sveikatos priežiūros paslaugas. Asmeniui su negalia, asmeniui su sunkia negalia, senyvo amžiaus asmeniui, gyvenančiam socialinės globos namuose, socialinės globos namų specializuotame slaugos ir socialinės globos padalinyje ar specializuotuose slaugos ir socialinės globos namuose (toliau kartu šiame priede – socialinės globos namai), kuriuose ilgalaikę socialinę globą gauna 25 ar daugiau asmenų, slaugos paslaugos privalo būti teikiamos pačioje įstaigoje.“</w:t>
                                  </w:r>
                                </w:p>
                              </w:sdtContent>
                            </w:sdt>
                          </w:sdtContent>
                        </w:sdt>
                      </w:sdtContent>
                    </w:sdt>
                    <w:sdt>
                      <w:sdtPr>
                        <w:alias w:val="1.2.2.6 pp."/>
                        <w:tag w:val="part_b21625bb68804d4b9f8c4a1517ee3fb4"/>
                        <w:lock w:val="sdtLocked"/>
                        <w:richText/>
                      </w:sdtPr>
                      <w:sdtContent>
                        <w:p>
                          <w:pPr>
                            <w:ind w:firstLine="851"/>
                            <w:jc w:val="both"/>
                            <w:rPr>
                              <w:szCs w:val="24"/>
                            </w:rPr>
                          </w:pPr>
                          <w:sdt>
                            <w:sdtPr>
                              <w:alias w:val="Numeris"/>
                              <w:tag w:val="nr_b21625bb68804d4b9f8c4a1517ee3fb4"/>
                              <w:lock w:val="sdtLocked"/>
                              <w:richText/>
                            </w:sdtPr>
                            <w:sdtContent>
                              <w:r>
                                <w:rPr>
                                  <w:szCs w:val="24"/>
                                </w:rPr>
                                <w:t>1.2.2.6</w:t>
                              </w:r>
                            </w:sdtContent>
                          </w:sdt>
                          <w:r>
                            <w:rPr>
                              <w:szCs w:val="24"/>
                            </w:rPr>
                            <w:t>. Pakeičiu 16.2 papunktį ir jį išdėstau taip:</w:t>
                          </w:r>
                        </w:p>
                        <w:sdt>
                          <w:sdtPr>
                            <w:alias w:val="citata"/>
                            <w:tag w:val="part_b8cea22b362c418cbb76760f9dec341f"/>
                            <w:lock w:val="sdtLocked"/>
                            <w:richText/>
                          </w:sdtPr>
                          <w:sdtContent>
                            <w:sdt>
                              <w:sdtPr>
                                <w:alias w:val="16.2 pp."/>
                                <w:tag w:val="part_b0528aaa1b804356964db3689c571cf5"/>
                                <w:lock w:val="sdtLocked"/>
                                <w:richText/>
                              </w:sdtPr>
                              <w:sdtContent>
                                <w:p>
                                  <w:pPr>
                                    <w:ind w:firstLine="851"/>
                                    <w:jc w:val="both"/>
                                    <w:rPr>
                                      <w:szCs w:val="24"/>
                                    </w:rPr>
                                  </w:pPr>
                                  <w:r>
                                    <w:rPr>
                                      <w:szCs w:val="24"/>
                                    </w:rPr>
                                    <w:t>„</w:t>
                                  </w:r>
                                  <w:sdt>
                                    <w:sdtPr>
                                      <w:alias w:val="Numeris"/>
                                      <w:tag w:val="nr_b0528aaa1b804356964db3689c571cf5"/>
                                      <w:lock w:val="sdtLocked"/>
                                      <w:richText/>
                                    </w:sdtPr>
                                    <w:sdtContent>
                                      <w:r>
                                        <w:rPr>
                                          <w:szCs w:val="24"/>
                                        </w:rPr>
                                        <w:t>16.2</w:t>
                                      </w:r>
                                    </w:sdtContent>
                                  </w:sdt>
                                  <w:r>
                                    <w:rPr>
                                      <w:szCs w:val="24"/>
                                    </w:rPr>
                                    <w:t>. Asmeniui užtikrinta, kad socialinės globos įstaigos teritorija, visų patalpų planas ir įrenginiai atitinka šio tipo statiniams galiojančias statybos normas, pastatų projektavimo normas, sveikatos apsaugos ministro tvirtinamas higienos normas ir reikalavimus, darbų ir priešgaisrinės saugos normas ir reikalavimus, šiame priede nustatytus socialinės globos įstaigos aplinkos bei būsto reikalavimus ir atitinka senyvo amžiaus asmenų ir asmenų su negalia poreikius.“</w:t>
                                  </w:r>
                                </w:p>
                              </w:sdtContent>
                            </w:sdt>
                          </w:sdtContent>
                        </w:sdt>
                      </w:sdtContent>
                    </w:sdt>
                    <w:sdt>
                      <w:sdtPr>
                        <w:alias w:val="1.2.2.7 pp."/>
                        <w:tag w:val="part_c261d1114ae34d98a4ca2747339834d0"/>
                        <w:lock w:val="sdtLocked"/>
                        <w:richText/>
                      </w:sdtPr>
                      <w:sdtContent>
                        <w:p>
                          <w:pPr>
                            <w:ind w:firstLine="851"/>
                            <w:jc w:val="both"/>
                            <w:rPr>
                              <w:szCs w:val="24"/>
                            </w:rPr>
                          </w:pPr>
                          <w:sdt>
                            <w:sdtPr>
                              <w:alias w:val="Numeris"/>
                              <w:tag w:val="nr_c261d1114ae34d98a4ca2747339834d0"/>
                              <w:lock w:val="sdtLocked"/>
                              <w:richText/>
                            </w:sdtPr>
                            <w:sdtContent>
                              <w:r>
                                <w:rPr>
                                  <w:szCs w:val="24"/>
                                </w:rPr>
                                <w:t>1.2.2.7</w:t>
                              </w:r>
                            </w:sdtContent>
                          </w:sdt>
                          <w:r>
                            <w:rPr>
                              <w:szCs w:val="24"/>
                            </w:rPr>
                            <w:t>. Pakeičiu 16.3 papunktį ir jį išdėstau taip:</w:t>
                          </w:r>
                        </w:p>
                        <w:sdt>
                          <w:sdtPr>
                            <w:alias w:val="citata"/>
                            <w:tag w:val="part_606b086313c14129b30082f142bd8a39"/>
                            <w:lock w:val="sdtLocked"/>
                            <w:richText/>
                          </w:sdtPr>
                          <w:sdtContent>
                            <w:sdt>
                              <w:sdtPr>
                                <w:alias w:val="16.3 pp."/>
                                <w:tag w:val="part_5008fe6c30b04eea8dee51279b2fb0a9"/>
                                <w:lock w:val="sdtLocked"/>
                                <w:richText/>
                              </w:sdtPr>
                              <w:sdtContent>
                                <w:p>
                                  <w:pPr>
                                    <w:ind w:firstLine="851"/>
                                    <w:jc w:val="both"/>
                                    <w:rPr>
                                      <w:szCs w:val="24"/>
                                    </w:rPr>
                                  </w:pPr>
                                  <w:r>
                                    <w:rPr>
                                      <w:szCs w:val="24"/>
                                    </w:rPr>
                                    <w:t>„</w:t>
                                  </w:r>
                                  <w:sdt>
                                    <w:sdtPr>
                                      <w:alias w:val="Numeris"/>
                                      <w:tag w:val="nr_5008fe6c30b04eea8dee51279b2fb0a9"/>
                                      <w:lock w:val="sdtLocked"/>
                                      <w:richText/>
                                    </w:sdtPr>
                                    <w:sdtContent>
                                      <w:r>
                                        <w:rPr>
                                          <w:szCs w:val="24"/>
                                        </w:rPr>
                                        <w:t>16.3</w:t>
                                      </w:r>
                                    </w:sdtContent>
                                  </w:sdt>
                                  <w:r>
                                    <w:rPr>
                                      <w:szCs w:val="24"/>
                                    </w:rPr>
                                    <w:t>. Asmeniui užtikrinama kiek įmanoma saugi aplinka, socialinės globos įstaigai priklausanti teritorija ir patalpos, jose esantys įrenginiai yra saugūs, įrengti ir prižiūrimi taip, kad juos naudojant būtų išvengta nelaimingų atsitikimų (paslydimo, kritimo, susidūrimo, nudegimo, sužalojimo elektros srove, sprogimo ir pan.).“</w:t>
                                  </w:r>
                                </w:p>
                              </w:sdtContent>
                            </w:sdt>
                          </w:sdtContent>
                        </w:sdt>
                      </w:sdtContent>
                    </w:sdt>
                    <w:sdt>
                      <w:sdtPr>
                        <w:alias w:val="1.2.2.8 pp."/>
                        <w:tag w:val="part_b0eb580386b44ae3bd652fcb40e064c1"/>
                        <w:lock w:val="sdtLocked"/>
                        <w:richText/>
                      </w:sdtPr>
                      <w:sdtContent>
                        <w:p>
                          <w:pPr>
                            <w:pStyle w:val="PlainText"/>
                            <w:ind w:firstLine="567"/>
                            <w:jc w:val="both"/>
                            <w:rPr>
                              <w:rFonts w:ascii="Times New Roman" w:hAnsi="Times New Roman"/>
                              <w:b/>
                              <w:bCs/>
                              <w:sz w:val="22"/>
                            </w:rPr>
                          </w:pPr>
                          <w:r>
                            <w:rPr>
                              <w:rFonts w:ascii="Times New Roman" w:hAnsi="Times New Roman"/>
                              <w:sz w:val="22"/>
                            </w:rPr>
                            <w:t>1.2.2.8</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1.2.2.9 pp."/>
                        <w:tag w:val="part_e58a77f2f7bd472a9667189c4e2a71e7"/>
                        <w:lock w:val="sdtLocked"/>
                        <w:richText/>
                      </w:sdtPr>
                      <w:sdtContent>
                        <w:p>
                          <w:pPr>
                            <w:ind w:firstLine="851"/>
                            <w:jc w:val="both"/>
                            <w:rPr>
                              <w:szCs w:val="24"/>
                            </w:rPr>
                          </w:pPr>
                          <w:sdt>
                            <w:sdtPr>
                              <w:alias w:val="Numeris"/>
                              <w:tag w:val="nr_e58a77f2f7bd472a9667189c4e2a71e7"/>
                              <w:lock w:val="sdtLocked"/>
                              <w:richText/>
                            </w:sdtPr>
                            <w:sdtContent>
                              <w:r>
                                <w:rPr>
                                  <w:szCs w:val="24"/>
                                </w:rPr>
                                <w:t>1.2.2.9</w:t>
                              </w:r>
                            </w:sdtContent>
                          </w:sdt>
                          <w:r>
                            <w:rPr>
                              <w:szCs w:val="24"/>
                            </w:rPr>
                            <w:t>. Pakeičiu 16.4 papunktį ir jį išdėstau taip:</w:t>
                          </w:r>
                        </w:p>
                        <w:sdt>
                          <w:sdtPr>
                            <w:alias w:val="citata"/>
                            <w:tag w:val="part_9809bb103e2c4be59dc0f82cd2f1de2c"/>
                            <w:lock w:val="sdtLocked"/>
                            <w:richText/>
                          </w:sdtPr>
                          <w:sdtContent>
                            <w:sdt>
                              <w:sdtPr>
                                <w:alias w:val="16.4 pp."/>
                                <w:tag w:val="part_f81f8e59d0504650826ba494ba07357a"/>
                                <w:lock w:val="sdtLocked"/>
                                <w:richText/>
                              </w:sdtPr>
                              <w:sdtContent>
                                <w:p>
                                  <w:pPr>
                                    <w:ind w:firstLine="851"/>
                                    <w:jc w:val="both"/>
                                    <w:rPr>
                                      <w:szCs w:val="24"/>
                                    </w:rPr>
                                  </w:pPr>
                                  <w:r>
                                    <w:rPr>
                                      <w:szCs w:val="24"/>
                                    </w:rPr>
                                    <w:t>„</w:t>
                                  </w:r>
                                  <w:sdt>
                                    <w:sdtPr>
                                      <w:alias w:val="Numeris"/>
                                      <w:tag w:val="nr_f81f8e59d0504650826ba494ba07357a"/>
                                      <w:lock w:val="sdtLocked"/>
                                      <w:richText/>
                                    </w:sdtPr>
                                    <w:sdtContent>
                                      <w:r>
                                        <w:rPr>
                                          <w:szCs w:val="24"/>
                                        </w:rPr>
                                        <w:t>16.4</w:t>
                                      </w:r>
                                    </w:sdtContent>
                                  </w:sdt>
                                  <w:r>
                                    <w:rPr>
                                      <w:szCs w:val="24"/>
                                    </w:rPr>
                                    <w:t>. Nuo 2030 metų suaugusiems asmenims su negalia ilgalaikė socialinė globa negali būti pradedama naujai teikti socialinės globos namuose suaugusiems asmenims su negalia, išskyrus socialinės globos namų specializuotą slaugos ir socialinės globos padalinį ar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w:t>
                                  </w:r>
                                </w:p>
                              </w:sdtContent>
                            </w:sdt>
                          </w:sdtContent>
                        </w:sdt>
                      </w:sdtContent>
                    </w:sdt>
                    <w:sdt>
                      <w:sdtPr>
                        <w:alias w:val="1.2.2.10 pp."/>
                        <w:tag w:val="part_59e22f047b334ca0939037b493c704c0"/>
                        <w:lock w:val="sdtLocked"/>
                        <w:richText/>
                      </w:sdtPr>
                      <w:sdtContent>
                        <w:p>
                          <w:pPr>
                            <w:ind w:firstLine="851"/>
                            <w:jc w:val="both"/>
                            <w:rPr>
                              <w:szCs w:val="24"/>
                            </w:rPr>
                          </w:pPr>
                          <w:sdt>
                            <w:sdtPr>
                              <w:alias w:val="Numeris"/>
                              <w:tag w:val="nr_59e22f047b334ca0939037b493c704c0"/>
                              <w:lock w:val="sdtLocked"/>
                              <w:richText/>
                            </w:sdtPr>
                            <w:sdtContent>
                              <w:r>
                                <w:rPr>
                                  <w:szCs w:val="24"/>
                                </w:rPr>
                                <w:t>1.2.2.10</w:t>
                              </w:r>
                            </w:sdtContent>
                          </w:sdt>
                          <w:r>
                            <w:rPr>
                              <w:szCs w:val="24"/>
                            </w:rPr>
                            <w:t xml:space="preserve">. </w:t>
                          </w:r>
                          <w:r>
                            <w:rPr>
                              <w:color w:val="000000"/>
                              <w:szCs w:val="24"/>
                            </w:rPr>
                            <w:t xml:space="preserve">Pripažįstu netekusiu galios 16.8 </w:t>
                          </w:r>
                          <w:r>
                            <w:rPr>
                              <w:szCs w:val="24"/>
                            </w:rPr>
                            <w:t>papunktį.</w:t>
                          </w:r>
                        </w:p>
                      </w:sdtContent>
                    </w:sdt>
                    <w:sdt>
                      <w:sdtPr>
                        <w:alias w:val="1.2.2.11 pp."/>
                        <w:tag w:val="part_e2e88860aa9d413a8fd37b3a3184f6c1"/>
                        <w:lock w:val="sdtLocked"/>
                        <w:richText/>
                      </w:sdtPr>
                      <w:sdtContent>
                        <w:p>
                          <w:pPr>
                            <w:ind w:firstLine="851"/>
                            <w:jc w:val="both"/>
                            <w:rPr>
                              <w:szCs w:val="24"/>
                            </w:rPr>
                          </w:pPr>
                          <w:sdt>
                            <w:sdtPr>
                              <w:alias w:val="Numeris"/>
                              <w:tag w:val="nr_e2e88860aa9d413a8fd37b3a3184f6c1"/>
                              <w:lock w:val="sdtLocked"/>
                              <w:richText/>
                            </w:sdtPr>
                            <w:sdtContent>
                              <w:r>
                                <w:rPr>
                                  <w:szCs w:val="24"/>
                                </w:rPr>
                                <w:t>1.2.2.11</w:t>
                              </w:r>
                            </w:sdtContent>
                          </w:sdt>
                          <w:r>
                            <w:rPr>
                              <w:szCs w:val="24"/>
                            </w:rPr>
                            <w:t xml:space="preserve">. </w:t>
                          </w:r>
                          <w:r>
                            <w:rPr>
                              <w:color w:val="000000"/>
                              <w:szCs w:val="24"/>
                            </w:rPr>
                            <w:t xml:space="preserve">Pakeičiu 16.10 </w:t>
                          </w:r>
                          <w:r>
                            <w:rPr>
                              <w:szCs w:val="24"/>
                            </w:rPr>
                            <w:t>papunktį ir jį išdėstau taip:</w:t>
                          </w:r>
                        </w:p>
                        <w:sdt>
                          <w:sdtPr>
                            <w:alias w:val="citata"/>
                            <w:tag w:val="part_a0debc473ad44899a3bc3f27e8558a7f"/>
                            <w:lock w:val="sdtLocked"/>
                            <w:richText/>
                          </w:sdtPr>
                          <w:sdtContent>
                            <w:sdt>
                              <w:sdtPr>
                                <w:alias w:val="16.10 pp."/>
                                <w:tag w:val="part_b098f94bcfa2459aabb1c00e4ff6148b"/>
                                <w:lock w:val="sdtLocked"/>
                                <w:richText/>
                              </w:sdtPr>
                              <w:sdtContent>
                                <w:p>
                                  <w:pPr>
                                    <w:ind w:firstLine="851"/>
                                    <w:jc w:val="both"/>
                                    <w:rPr>
                                      <w:szCs w:val="24"/>
                                    </w:rPr>
                                  </w:pPr>
                                  <w:r>
                                    <w:rPr>
                                      <w:szCs w:val="24"/>
                                    </w:rPr>
                                    <w:t>„</w:t>
                                  </w:r>
                                  <w:sdt>
                                    <w:sdtPr>
                                      <w:alias w:val="Numeris"/>
                                      <w:tag w:val="nr_b098f94bcfa2459aabb1c00e4ff6148b"/>
                                      <w:lock w:val="sdtLocked"/>
                                      <w:richText/>
                                    </w:sdtPr>
                                    <w:sdtContent>
                                      <w:r>
                                        <w:rPr>
                                          <w:szCs w:val="24"/>
                                        </w:rPr>
                                        <w:t>16.10</w:t>
                                      </w:r>
                                    </w:sdtContent>
                                  </w:sdt>
                                  <w:r>
                                    <w:rPr>
                                      <w:szCs w:val="24"/>
                                    </w:rPr>
                                    <w:t>. Asmeniui, turinčiam specialiųjų poreikių, ar darbingo amžiaus asmeniui su negalia užtikrinta jo poreikiams pritaikyta aplinka, reikalinga kasdieniam gyvenimui bei paslaugoms gauti, taip pat užtikrintos galimybės lengvai judėti socialinės globos įstaigos teritorijoje ir patalpose, saugiai naudotis poilsio ir rekreacijos zonomis, esančiomis socialinės globos įstaigos teritorijoje:</w:t>
                                  </w:r>
                                </w:p>
                                <w:sdt>
                                  <w:sdtPr>
                                    <w:alias w:val="16.10.1 pp."/>
                                    <w:tag w:val="part_f7175063de834f40b6586bc3eef3df4a"/>
                                    <w:lock w:val="sdtLocked"/>
                                    <w:richText/>
                                  </w:sdtPr>
                                  <w:sdtContent>
                                    <w:p>
                                      <w:pPr>
                                        <w:ind w:firstLine="851"/>
                                        <w:jc w:val="both"/>
                                        <w:rPr>
                                          <w:szCs w:val="24"/>
                                        </w:rPr>
                                      </w:pPr>
                                      <w:sdt>
                                        <w:sdtPr>
                                          <w:alias w:val="Numeris"/>
                                          <w:tag w:val="nr_f7175063de834f40b6586bc3eef3df4a"/>
                                          <w:lock w:val="sdtLocked"/>
                                          <w:richText/>
                                        </w:sdtPr>
                                        <w:sdtContent>
                                          <w:r>
                                            <w:rPr>
                                              <w:szCs w:val="24"/>
                                            </w:rPr>
                                            <w:t>16.10.1</w:t>
                                          </w:r>
                                        </w:sdtContent>
                                      </w:sdt>
                                      <w:r>
                                        <w:rPr>
                                          <w:szCs w:val="24"/>
                                        </w:rPr>
                                        <w:t xml:space="preserve">. laisvam, savarankiškam ir saugiam judėjimui užtikrinti socialinės globos namuose įrengti vertikalūs keltuvai (lifto tipo keltuvai) ir (ar) liftai, kurie yra pasiekiami tiesiogiai, nenaudojant jokių papildomų priemonių, išskyrus asmenines; </w:t>
                                      </w:r>
                                    </w:p>
                                  </w:sdtContent>
                                </w:sdt>
                                <w:sdt>
                                  <w:sdtPr>
                                    <w:alias w:val="16.10.2 pp."/>
                                    <w:tag w:val="part_bd91b87418aa41c2b2d677ea3aef2941"/>
                                    <w:lock w:val="sdtLocked"/>
                                    <w:richText/>
                                  </w:sdtPr>
                                  <w:sdtContent>
                                    <w:p>
                                      <w:pPr>
                                        <w:ind w:firstLine="851"/>
                                        <w:jc w:val="both"/>
                                        <w:rPr>
                                          <w:szCs w:val="24"/>
                                        </w:rPr>
                                      </w:pPr>
                                      <w:sdt>
                                        <w:sdtPr>
                                          <w:alias w:val="Numeris"/>
                                          <w:tag w:val="nr_bd91b87418aa41c2b2d677ea3aef2941"/>
                                          <w:lock w:val="sdtLocked"/>
                                          <w:richText/>
                                        </w:sdtPr>
                                        <w:sdtContent>
                                          <w:r>
                                            <w:rPr>
                                              <w:szCs w:val="24"/>
                                            </w:rPr>
                                            <w:t>16.10.2</w:t>
                                          </w:r>
                                        </w:sdtContent>
                                      </w:sdt>
                                      <w:r>
                                        <w:rPr>
                                          <w:szCs w:val="24"/>
                                        </w:rPr>
                                        <w:t xml:space="preserve">. grupinio gyvenimo namuose asmenys pagal galimybes naudojasi saugiomis bendruomenės rekreacijos zonomis, sporto aikštelėmis ir pan.; </w:t>
                                      </w:r>
                                    </w:p>
                                  </w:sdtContent>
                                </w:sdt>
                                <w:sdt>
                                  <w:sdtPr>
                                    <w:alias w:val="16.10.3 pp."/>
                                    <w:tag w:val="part_d9ad153bf85544f0a53b1a7aa3d1626d"/>
                                    <w:lock w:val="sdtLocked"/>
                                    <w:richText/>
                                  </w:sdtPr>
                                  <w:sdtContent>
                                    <w:p>
                                      <w:pPr>
                                        <w:ind w:firstLine="851"/>
                                        <w:jc w:val="both"/>
                                        <w:rPr>
                                          <w:szCs w:val="24"/>
                                        </w:rPr>
                                      </w:pPr>
                                      <w:sdt>
                                        <w:sdtPr>
                                          <w:alias w:val="Numeris"/>
                                          <w:tag w:val="nr_d9ad153bf85544f0a53b1a7aa3d1626d"/>
                                          <w:lock w:val="sdtLocked"/>
                                          <w:richText/>
                                        </w:sdtPr>
                                        <w:sdtContent>
                                          <w:r>
                                            <w:rPr>
                                              <w:szCs w:val="24"/>
                                            </w:rPr>
                                            <w:t>16.10.3</w:t>
                                          </w:r>
                                        </w:sdtContent>
                                      </w:sdt>
                                      <w:r>
                                        <w:rPr>
                                          <w:szCs w:val="24"/>
                                        </w:rPr>
                                        <w:t xml:space="preserve">. asmuo, turintis judėjimo negalią, apgyvendinamas grupinio gyvenimo namuose, kurių bent vienas aukštas pritaikytas judėjimo negalią turinčių asmenų poreikiams. Jeigu grupinio gyvenimo namai (bent vienas jų aukštas) nepritaikyti tokių asmenų poreikiams, juose asmuo, turintis judėjimo negalią, negali būti apgyvendinamas; </w:t>
                                      </w:r>
                                    </w:p>
                                  </w:sdtContent>
                                </w:sdt>
                                <w:sdt>
                                  <w:sdtPr>
                                    <w:alias w:val="16.10.4 pp."/>
                                    <w:tag w:val="part_3a2eb3ce8cb04ffcb51bf52de33bd3e5"/>
                                    <w:lock w:val="sdtLocked"/>
                                    <w:richText/>
                                  </w:sdtPr>
                                  <w:sdtContent>
                                    <w:p>
                                      <w:pPr>
                                        <w:ind w:firstLine="851"/>
                                        <w:jc w:val="both"/>
                                        <w:rPr>
                                          <w:szCs w:val="24"/>
                                        </w:rPr>
                                      </w:pPr>
                                      <w:sdt>
                                        <w:sdtPr>
                                          <w:alias w:val="Numeris"/>
                                          <w:tag w:val="nr_3a2eb3ce8cb04ffcb51bf52de33bd3e5"/>
                                          <w:lock w:val="sdtLocked"/>
                                          <w:richText/>
                                        </w:sdtPr>
                                        <w:sdtContent>
                                          <w:r>
                                            <w:rPr>
                                              <w:szCs w:val="24"/>
                                            </w:rPr>
                                            <w:t>16.10.4</w:t>
                                          </w:r>
                                        </w:sdtContent>
                                      </w:sdt>
                                      <w:r>
                                        <w:rPr>
                                          <w:szCs w:val="24"/>
                                        </w:rPr>
                                        <w:t>. socialinės globos įstaigose, kuriose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w:t>
                                      </w:r>
                                    </w:p>
                                  </w:sdtContent>
                                </w:sdt>
                              </w:sdtContent>
                            </w:sdt>
                          </w:sdtContent>
                        </w:sdt>
                      </w:sdtContent>
                    </w:sdt>
                    <w:sdt>
                      <w:sdtPr>
                        <w:alias w:val="1.2.2.12 pp."/>
                        <w:tag w:val="part_3469b4135c564d51858a1673fc95e307"/>
                        <w:lock w:val="sdtLocked"/>
                        <w:richText/>
                      </w:sdtPr>
                      <w:sdtContent>
                        <w:p>
                          <w:pPr>
                            <w:pStyle w:val="PlainText"/>
                            <w:ind w:firstLine="567"/>
                            <w:jc w:val="both"/>
                            <w:rPr>
                              <w:rFonts w:ascii="Times New Roman" w:hAnsi="Times New Roman"/>
                              <w:b/>
                              <w:bCs/>
                              <w:sz w:val="22"/>
                            </w:rPr>
                          </w:pPr>
                          <w:r>
                            <w:rPr>
                              <w:rFonts w:ascii="Times New Roman" w:hAnsi="Times New Roman"/>
                              <w:sz w:val="22"/>
                            </w:rPr>
                            <w:t>1.2.2.12</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1.2.2.13 pp."/>
                        <w:tag w:val="part_b16cd75b9ad842e49bb620d55c4fa9cd"/>
                        <w:lock w:val="sdtLocked"/>
                        <w:richText/>
                      </w:sdtPr>
                      <w:sdtContent>
                        <w:p>
                          <w:pPr>
                            <w:pStyle w:val="PlainText"/>
                            <w:ind w:firstLine="567"/>
                            <w:jc w:val="both"/>
                            <w:rPr>
                              <w:rFonts w:ascii="Times New Roman" w:hAnsi="Times New Roman"/>
                              <w:b/>
                              <w:bCs/>
                              <w:sz w:val="22"/>
                            </w:rPr>
                          </w:pPr>
                          <w:r>
                            <w:rPr>
                              <w:rFonts w:ascii="Times New Roman" w:hAnsi="Times New Roman"/>
                              <w:sz w:val="22"/>
                            </w:rPr>
                            <w:t>1.2.2.13</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1.2.2.14 pp."/>
                        <w:tag w:val="part_ae291d0a70c845aba005808df7b0305b"/>
                        <w:lock w:val="sdtLocked"/>
                        <w:richText/>
                      </w:sdtPr>
                      <w:sdtContent>
                        <w:p>
                          <w:pPr>
                            <w:pStyle w:val="PlainText"/>
                            <w:ind w:firstLine="567"/>
                            <w:jc w:val="both"/>
                            <w:rPr>
                              <w:rFonts w:ascii="Times New Roman" w:hAnsi="Times New Roman"/>
                              <w:b/>
                              <w:bCs/>
                              <w:sz w:val="22"/>
                            </w:rPr>
                          </w:pPr>
                          <w:r>
                            <w:rPr>
                              <w:rFonts w:ascii="Times New Roman" w:hAnsi="Times New Roman"/>
                              <w:sz w:val="22"/>
                            </w:rPr>
                            <w:t>1.2.2.14</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1.2.2.15 pp."/>
                        <w:tag w:val="part_abba4465de5145909d66d978516aef73"/>
                        <w:lock w:val="sdtLocked"/>
                        <w:richText/>
                      </w:sdtPr>
                      <w:sdtContent>
                        <w:p>
                          <w:pPr>
                            <w:pStyle w:val="PlainText"/>
                            <w:ind w:firstLine="567"/>
                            <w:jc w:val="both"/>
                            <w:rPr>
                              <w:rFonts w:ascii="Times New Roman" w:hAnsi="Times New Roman"/>
                              <w:b/>
                              <w:bCs/>
                              <w:sz w:val="22"/>
                            </w:rPr>
                          </w:pPr>
                          <w:r>
                            <w:rPr>
                              <w:rFonts w:ascii="Times New Roman" w:hAnsi="Times New Roman"/>
                              <w:sz w:val="22"/>
                            </w:rPr>
                            <w:t>1.2.2.15</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1.2.2.16 pp."/>
                        <w:tag w:val="part_dfb7a9c8ad494591b253885c52c182b2"/>
                        <w:lock w:val="sdtLocked"/>
                        <w:richText/>
                      </w:sdtPr>
                      <w:sdtContent>
                        <w:p>
                          <w:pPr>
                            <w:ind w:firstLine="851"/>
                            <w:jc w:val="both"/>
                            <w:rPr>
                              <w:szCs w:val="24"/>
                            </w:rPr>
                          </w:pPr>
                          <w:sdt>
                            <w:sdtPr>
                              <w:alias w:val="Numeris"/>
                              <w:tag w:val="nr_dfb7a9c8ad494591b253885c52c182b2"/>
                              <w:lock w:val="sdtLocked"/>
                              <w:richText/>
                            </w:sdtPr>
                            <w:sdtContent>
                              <w:r>
                                <w:rPr>
                                  <w:szCs w:val="24"/>
                                </w:rPr>
                                <w:t>1.2.2.16</w:t>
                              </w:r>
                            </w:sdtContent>
                          </w:sdt>
                          <w:r>
                            <w:rPr>
                              <w:szCs w:val="24"/>
                            </w:rPr>
                            <w:t>. Pakeičiu 17 punktą ir jį išdėstau taip:</w:t>
                          </w:r>
                        </w:p>
                        <w:tbl>
                          <w:tblPr>
                            <w:tblW w:w="9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
                            <w:gridCol w:w="2255"/>
                            <w:gridCol w:w="6893"/>
                          </w:tblGrid>
                          <w:tr>
                            <w:tc>
                              <w:tcPr>
                                <w:tcW w:w="562" w:type="dxa"/>
                              </w:tcPr>
                              <w:p>
                                <w:pPr>
                                  <w:jc w:val="both"/>
                                  <w:rPr>
                                    <w:szCs w:val="24"/>
                                  </w:rPr>
                                </w:pPr>
                                <w:r>
                                  <w:rPr>
                                    <w:szCs w:val="24"/>
                                  </w:rPr>
                                  <w:t>„17.</w:t>
                                </w:r>
                              </w:p>
                            </w:tc>
                            <w:tc>
                              <w:tcPr>
                                <w:tcW w:w="2263" w:type="dxa"/>
                              </w:tcPr>
                              <w:p>
                                <w:pPr>
                                  <w:jc w:val="both"/>
                                  <w:rPr>
                                    <w:szCs w:val="24"/>
                                  </w:rPr>
                                </w:pPr>
                                <w:r>
                                  <w:rPr>
                                    <w:szCs w:val="24"/>
                                  </w:rPr>
                                  <w:t>Asmuo naudojasi kasdieniniam gyvenimui būtinomis patalpomis, kuriose užtikrinamas jo privatumas ir orumas</w:t>
                                </w:r>
                              </w:p>
                            </w:tc>
                            <w:tc>
                              <w:tcPr>
                                <w:tcW w:w="6946" w:type="dxa"/>
                              </w:tcPr>
                              <w:p>
                                <w:pPr>
                                  <w:jc w:val="both"/>
                                  <w:rPr>
                                    <w:b/>
                                    <w:bCs/>
                                    <w:strike/>
                                    <w:szCs w:val="24"/>
                                  </w:rPr>
                                </w:pPr>
                                <w:r>
                                  <w:rPr>
                                    <w:szCs w:val="24"/>
                                  </w:rPr>
                                  <w:t>17.1. Asmuo gyvena socialinės globos įstaigoje, kurios patalpos (gyvenamųjų miegamųjų kambarių, valgyklos, virtuvės ir valgomojo patalpos, skirtos socialinių paslaugų gavėjams ar jų artimiesiems, padedamiems darbuotojų, maistui pašildyti ar užkandžiams, skirtiems socialinių paslaugų gavėjams, pagaminti, ir pan., asmens higienos patalpos, laisvalaikio organizavimo, ugdymo, bendrojo naudojimo patalpos (laiptinės, koridoriai ir pan.)) pritaikytos gyventi ir būtiniesiems poreikiams tenkinti.</w:t>
                                </w:r>
                                <w:r>
                                  <w:rPr>
                                    <w:b/>
                                    <w:bCs/>
                                    <w:szCs w:val="24"/>
                                  </w:rPr>
                                  <w:t xml:space="preserve"> </w:t>
                                </w:r>
                              </w:p>
                              <w:p>
                                <w:pPr>
                                  <w:ind w:firstLine="35"/>
                                  <w:jc w:val="both"/>
                                  <w:rPr>
                                    <w:szCs w:val="24"/>
                                  </w:rPr>
                                </w:pPr>
                                <w:r>
                                  <w:rPr>
                                    <w:szCs w:val="24"/>
                                  </w:rPr>
                                  <w:t>17.2. Socialinės globos namai turi leidimą-higienos pasą, išduotą Lietuvos Respublikos sveikatos apsaugos ministro nustatyta tvarka.</w:t>
                                </w:r>
                              </w:p>
                              <w:p>
                                <w:pPr>
                                  <w:jc w:val="both"/>
                                  <w:rPr>
                                    <w:szCs w:val="24"/>
                                  </w:rPr>
                                </w:pPr>
                                <w:r>
                                  <w:rPr>
                                    <w:szCs w:val="24"/>
                                  </w:rPr>
                                  <w:t xml:space="preserve">17.3. Asmuo socialinės globos įstaigoje gyvena šiltose, gerai vėdinamose ir tinkamai apšviestose patalpose, atitinkančiose sveikatos apsaugos ministro patvirtintų higienos normų reikalavimus.  Gyvenamosiose patalpose papildomai įrengtas vietinis dirbtinis apšvietimas.</w:t>
                                </w:r>
                              </w:p>
                              <w:p>
                                <w:pPr>
                                  <w:jc w:val="both"/>
                                  <w:rPr>
                                    <w:szCs w:val="24"/>
                                  </w:rPr>
                                </w:pPr>
                                <w:r>
                                  <w:rPr>
                                    <w:szCs w:val="24"/>
                                  </w:rPr>
                                  <w:t>17.4. Asmeniui jo gyvenamojoje aplinkoje kiek įmanoma užtikrinamas privatumas.</w:t>
                                </w:r>
                              </w:p>
                              <w:p>
                                <w:pPr>
                                  <w:ind w:firstLine="35"/>
                                  <w:jc w:val="both"/>
                                  <w:rPr>
                                    <w:szCs w:val="24"/>
                                  </w:rPr>
                                </w:pPr>
                                <w:r>
                                  <w:rPr>
                                    <w:szCs w:val="24"/>
                                  </w:rPr>
                                  <w:t>17.5.</w:t>
                                </w:r>
                                <w:r>
                                  <w:rPr>
                                    <w:szCs w:val="24"/>
                                    <w:lang w:eastAsia="lt-LT"/>
                                  </w:rPr>
                                  <w:t xml:space="preserve"> </w:t>
                                </w:r>
                                <w:r>
                                  <w:rPr>
                                    <w:szCs w:val="24"/>
                                  </w:rPr>
                                  <w:t>Socialinės globos įstaigos specializuotame slaugos ir socialinės globos padalinyje ar</w:t>
                                </w:r>
                                <w:r>
                                  <w:rPr>
                                    <w:b/>
                                    <w:bCs/>
                                    <w:szCs w:val="24"/>
                                  </w:rPr>
                                  <w:t xml:space="preserve"> </w:t>
                                </w:r>
                                <w:r>
                                  <w:rPr>
                                    <w:szCs w:val="24"/>
                                  </w:rPr>
                                  <w:t>specializuotuose slaugos ir socialinės globos namuose gyvenamoji aplinka kuriama grupių principu – grupėje gyvena ne daugiau kaip 10 asmenų, viename gyvenamajame miegamajame kambaryje gyvena ne daugiau kaip 2 asmenys. Apgyvendinant šiuos asmenis grupėse, atsižvelgiama į jų negalią ir asmenines savybes (gebėjimus, amžių, lytį, psichikos ir fizines savybes, emocinius ir (ar) socialinius ryšius ir kt.). Asmenys, kuriems būdingi nuolat pasikartojantys agresijos proveržiai, nukreipti į save ar kitus asmenis, gyvenamajame miegamajame kambaryje gyvena po vieną.</w:t>
                                </w:r>
                              </w:p>
                              <w:p>
                                <w:pPr>
                                  <w:jc w:val="both"/>
                                  <w:rPr>
                                    <w:strike/>
                                    <w:szCs w:val="24"/>
                                  </w:rPr>
                                </w:pPr>
                                <w:r>
                                  <w:rPr>
                                    <w:szCs w:val="24"/>
                                  </w:rPr>
                                  <w:t>17.6. Socialinės globos įstaigoje asmens gyvenamasis miegamasis kambarys atitinka šiame papunktyje nustatytus reikalavimus:</w:t>
                                </w:r>
                              </w:p>
                              <w:p>
                                <w:pPr>
                                  <w:jc w:val="both"/>
                                  <w:rPr>
                                    <w:szCs w:val="24"/>
                                  </w:rPr>
                                </w:pPr>
                                <w:r>
                                  <w:rPr>
                                    <w:szCs w:val="24"/>
                                  </w:rPr>
                                  <w:t>17.6.1. minimalus plotas vienam asmeniui gyvenamajame miegamajame kambaryje turi būti ne mažesnis kaip 5 kv. m;</w:t>
                                </w:r>
                              </w:p>
                              <w:p>
                                <w:pPr>
                                  <w:ind w:firstLine="35"/>
                                  <w:jc w:val="both"/>
                                  <w:rPr>
                                    <w:szCs w:val="24"/>
                                  </w:rPr>
                                </w:pPr>
                                <w:r>
                                  <w:rPr>
                                    <w:szCs w:val="24"/>
                                  </w:rPr>
                                  <w:t xml:space="preserve">17.6.2. grupinio gyvenimo namuose viename gyvenamajame miegamajame kambaryje gali gyventi ne daugiau kaip 2 asmenys, išskyrus atvejus, kai kartu su asmeniu (šeima) apgyvendinami jo nepilnamečiai vaikai. Nepilnametis vaikas gali gyventi ir atskirame gyvenamajame miegamajame kambaryje, jei tai neprieštarauja geriausiems jo interesams. Socialinės globos namuose viename gyvenamajame miegamajame kambaryje gali gyventi 1–3 asmenys (ne daugiau kaip 4 slaugomi asmenys); </w:t>
                                </w:r>
                              </w:p>
                              <w:p>
                                <w:pPr>
                                  <w:ind w:firstLine="35"/>
                                  <w:jc w:val="both"/>
                                  <w:rPr>
                                    <w:szCs w:val="24"/>
                                  </w:rPr>
                                </w:pPr>
                                <w:r>
                                  <w:rPr>
                                    <w:szCs w:val="24"/>
                                  </w:rPr>
                                  <w:t xml:space="preserve">17.6.3. gyvenamajame miegamajame kambaryje turi būti asmeniui skirti baldai (lova (jei asmeniui reikia, lova turi apsaugą nuo iškritimo), naktinė spintelė, spinta (jei atskira uždara spintos dalis yra su stiklu, jis turi būti nedūžtantis, skaidrus ar apsaugotas nuo dūžio (apsaugine stiklų plėvele ar pan.), stalas, kėdė, fotelis ar pan.), jei jie galimi dėl asmens negalios specifikos, taip pat čiužinys, pagalvė, antklodė, paklodė, čiužinio, pagalvės ir antklodės užvalkalai, lovatiesė, rankšluosčių; </w:t>
                                </w:r>
                              </w:p>
                              <w:p>
                                <w:pPr>
                                  <w:ind w:firstLine="35"/>
                                  <w:jc w:val="both"/>
                                  <w:rPr>
                                    <w:szCs w:val="24"/>
                                  </w:rPr>
                                </w:pPr>
                                <w:r>
                                  <w:rPr>
                                    <w:szCs w:val="24"/>
                                  </w:rPr>
                                  <w:t xml:space="preserve">17.6.4. gyvenamasis miegamasis kambarys negali būti įrengtas rūsyje, pusrūsyje (cokoliniame aukšte); </w:t>
                                </w:r>
                              </w:p>
                              <w:p>
                                <w:pPr>
                                  <w:ind w:firstLine="35"/>
                                  <w:jc w:val="both"/>
                                  <w:rPr>
                                    <w:szCs w:val="24"/>
                                  </w:rPr>
                                </w:pPr>
                                <w:r>
                                  <w:rPr>
                                    <w:szCs w:val="24"/>
                                  </w:rPr>
                                  <w:t xml:space="preserve">17.6.5. gyvenamajame miegamajame kambaryje ant langų turi būti pakabintos užuolaidos, ritininės užuolaidos ar pan., jei yra poreikis ar jei asmenys pageidauja, gyvenamajame miegamajame kambaryje, kuriame gyvena du asmenys, gali būti pastatoma širma privačiai gyventojo erdvei sukurti. </w:t>
                                </w:r>
                              </w:p>
                              <w:p>
                                <w:pPr>
                                  <w:ind w:firstLine="35"/>
                                  <w:jc w:val="both"/>
                                  <w:rPr>
                                    <w:szCs w:val="24"/>
                                  </w:rPr>
                                </w:pPr>
                                <w:r>
                                  <w:rPr>
                                    <w:szCs w:val="24"/>
                                  </w:rPr>
                                  <w:t>17.7. Socialinės globos įstaigoje virtuvė ir valgomasis įrengti pagal šiame papunktyje nustatytus reikalavimus:</w:t>
                                </w:r>
                              </w:p>
                              <w:p>
                                <w:pPr>
                                  <w:jc w:val="both"/>
                                  <w:rPr>
                                    <w:szCs w:val="24"/>
                                  </w:rPr>
                                </w:pPr>
                                <w:r>
                                  <w:rPr>
                                    <w:szCs w:val="24"/>
                                  </w:rPr>
                                  <w:t xml:space="preserve">17.7.1. virtuvėje turi būti viryklė, gartraukis ar viryklė su integruotu gartraukiu, plautuvė, šaldytuvas, spintelės, pagal paslaugų gavėjų skaičių sukomplektuoti valgomieji indai ir įrankiai; </w:t>
                                </w:r>
                              </w:p>
                              <w:p>
                                <w:pPr>
                                  <w:ind w:firstLine="35"/>
                                  <w:jc w:val="both"/>
                                  <w:rPr>
                                    <w:szCs w:val="24"/>
                                  </w:rPr>
                                </w:pPr>
                                <w:r>
                                  <w:rPr>
                                    <w:szCs w:val="24"/>
                                  </w:rPr>
                                  <w:t>17.7.2. virtuvės erdvė turi būti apstatyta baldais taip, kad asmenims būtų patogu dalyvauti maisto ruošos procese;</w:t>
                                </w:r>
                              </w:p>
                              <w:p>
                                <w:pPr>
                                  <w:ind w:firstLine="35"/>
                                  <w:jc w:val="both"/>
                                  <w:rPr>
                                    <w:szCs w:val="24"/>
                                  </w:rPr>
                                </w:pPr>
                                <w:r>
                                  <w:rPr>
                                    <w:szCs w:val="24"/>
                                  </w:rPr>
                                  <w:t>17.7.3. virtuvės įrenginiai, inventorius turi būti techniškai tvarkingi;</w:t>
                                </w:r>
                              </w:p>
                              <w:p>
                                <w:pPr>
                                  <w:ind w:firstLine="35"/>
                                  <w:jc w:val="both"/>
                                  <w:rPr>
                                    <w:szCs w:val="24"/>
                                  </w:rPr>
                                </w:pPr>
                                <w:r>
                                  <w:rPr>
                                    <w:szCs w:val="24"/>
                                  </w:rPr>
                                  <w:t>17.7.4. valgomajame turi būti stalas, kėdės (pagal poreikį – speciali įranga (pvz., maitinimo kėdė)) ir sudarytos sąlygos kiekvienam asmeniui, įskaitant ir vežimėliu judančius asmenis, pavalgyti prie patogaus aukščio stalo;</w:t>
                                </w:r>
                              </w:p>
                              <w:p>
                                <w:pPr>
                                  <w:ind w:firstLine="35"/>
                                  <w:jc w:val="both"/>
                                  <w:rPr>
                                    <w:szCs w:val="24"/>
                                  </w:rPr>
                                </w:pPr>
                                <w:r>
                                  <w:rPr>
                                    <w:szCs w:val="24"/>
                                  </w:rPr>
                                  <w:t>17.7.5. virtuvė, valgomasis ir bendrasis kambarys gali būti įrengti kartu ar atskirose patalpose, atsižvelgiant į socialinės globos įstaigoje gyvenančių asmenų negalios pobūdį, poreikius, individualias savybes, sutarimą ir pan.;</w:t>
                                </w:r>
                              </w:p>
                              <w:p>
                                <w:pPr>
                                  <w:ind w:firstLine="35"/>
                                  <w:jc w:val="both"/>
                                  <w:rPr>
                                    <w:szCs w:val="24"/>
                                  </w:rPr>
                                </w:pPr>
                                <w:r>
                                  <w:rPr>
                                    <w:szCs w:val="24"/>
                                  </w:rPr>
                                  <w:t>17.7.6. socialinės globos namuose virtuvės maistui saugiai savarankiškai arba su pagalba gamintis turi būti kiekviename pastato, kuriame įrengti daugiau kaip 5 gyvenamieji miegamieji kambariai, aukšte, o socialinės globos namų specializuotame slaugos ir socialinės globos padalinyje ir specializuotuose slaugos ir socialinės globos namuose – kiekvienoje grupėje. Joje viena virtuve ir valgomuoju gali naudotis ne daugiau kaip 50 socialinės globos paslaugas socialinės globos namuose gaunančių asmenų;</w:t>
                                </w:r>
                              </w:p>
                              <w:p>
                                <w:pPr>
                                  <w:jc w:val="both"/>
                                  <w:rPr>
                                    <w:szCs w:val="24"/>
                                  </w:rPr>
                                </w:pPr>
                                <w:r>
                                  <w:rPr>
                                    <w:szCs w:val="24"/>
                                  </w:rPr>
                                  <w:t>17.7.7. virtuvėje ar valgomajame esančiame valgiaraštyje (meniu) patiekalai turi būti nurodyti socialinės globos paslaugas gaunantiems asmenims suprantama ir atpažįstama forma (pvz., paveikslėliais ir pan.).</w:t>
                                </w:r>
                              </w:p>
                              <w:p>
                                <w:pPr>
                                  <w:jc w:val="both"/>
                                  <w:rPr>
                                    <w:szCs w:val="24"/>
                                  </w:rPr>
                                </w:pPr>
                                <w:r>
                                  <w:rPr>
                                    <w:szCs w:val="24"/>
                                  </w:rPr>
                                  <w:t>17.8. Socialinės globos įstaigoje bendrasis kambarys įrengtas pagal šiame papunktyje nustatytus reikalavimus:</w:t>
                                </w:r>
                              </w:p>
                              <w:p>
                                <w:pPr>
                                  <w:jc w:val="both"/>
                                  <w:rPr>
                                    <w:szCs w:val="24"/>
                                  </w:rPr>
                                </w:pPr>
                                <w:r>
                                  <w:rPr>
                                    <w:szCs w:val="24"/>
                                  </w:rPr>
                                  <w:t>17.8.1. bendrajame kambaryje kiekvienam asmeniui turi būti sudaryta galimybė atsisėsti ar privažiuoti su vežimėliu;</w:t>
                                </w:r>
                              </w:p>
                              <w:p>
                                <w:pPr>
                                  <w:jc w:val="both"/>
                                  <w:rPr>
                                    <w:szCs w:val="24"/>
                                  </w:rPr>
                                </w:pPr>
                                <w:r>
                                  <w:rPr>
                                    <w:szCs w:val="24"/>
                                  </w:rPr>
                                  <w:t>17.8.2. bendrajame kambaryje asmenys turi galėti nevaržomai judėti;</w:t>
                                </w:r>
                              </w:p>
                              <w:p>
                                <w:pPr>
                                  <w:jc w:val="both"/>
                                  <w:rPr>
                                    <w:szCs w:val="24"/>
                                  </w:rPr>
                                </w:pPr>
                                <w:r>
                                  <w:rPr>
                                    <w:szCs w:val="24"/>
                                  </w:rPr>
                                  <w:t>17.8.3. bendrojo kambario erdvė turi atitikti negalios specifiką (būti patogi ir aiški, baldai suplanuoti ir išdėstyti taip, kad asmenims būtų patogu bendrauti, kartu leisti laiką ir pan.).</w:t>
                                </w:r>
                              </w:p>
                              <w:p>
                                <w:pPr>
                                  <w:jc w:val="both"/>
                                  <w:rPr>
                                    <w:szCs w:val="24"/>
                                  </w:rPr>
                                </w:pPr>
                                <w:r>
                                  <w:rPr>
                                    <w:szCs w:val="24"/>
                                  </w:rPr>
                                  <w:t>17.9. Socialinės globos įstaigoje higienos patalpos įrengtos pagal šiame papunktyje nustatytus reikalavimus:</w:t>
                                </w:r>
                              </w:p>
                              <w:p>
                                <w:pPr>
                                  <w:jc w:val="both"/>
                                  <w:rPr>
                                    <w:szCs w:val="24"/>
                                  </w:rPr>
                                </w:pPr>
                                <w:r>
                                  <w:rPr>
                                    <w:szCs w:val="24"/>
                                  </w:rPr>
                                  <w:t xml:space="preserve">17.9.1. higienos patalpos – tualetai, prausimosi ir (ar) maudymosi patalpos – turi būti lengvai ir greitai pasiekiamos, patogios naudotis, taip pat jose turi būti užtikrintas privatumas ir saugumas; </w:t>
                                </w:r>
                              </w:p>
                              <w:p>
                                <w:pPr>
                                  <w:jc w:val="both"/>
                                  <w:rPr>
                                    <w:szCs w:val="24"/>
                                  </w:rPr>
                                </w:pPr>
                                <w:r>
                                  <w:rPr>
                                    <w:szCs w:val="24"/>
                                  </w:rPr>
                                  <w:t>17.9.2. p</w:t>
                                </w:r>
                                <w:r>
                                  <w:rPr>
                                    <w:szCs w:val="24"/>
                                    <w:lang w:eastAsia="lt-LT"/>
                                  </w:rPr>
                                  <w:t>o 2013 metų pradėtuose statyti, rekonstruoti ar naujai įsteigtuose socialinės globos namuose higienos patalpa (-os) turi būti įrengta (-os) prie kiekvieno gyvenamojo miegamojo kambario ar kelių (ne daugiau kaip 3) gyvenamųjų miegamųjų kambarių (išskyrus kambarius, kuriuose apgyvendinami sunkią negalią turintys asmenys), o socialinės globos namų specializuotuose slaugos ir socialinės globos padaliniuose ir specializuotuose slaugos ir socialinės globos namuose </w:t>
                                </w:r>
                                <w:r>
                                  <w:rPr>
                                    <w:szCs w:val="24"/>
                                  </w:rPr>
                                  <w:t>– kiekvienoje grupėje;</w:t>
                                </w:r>
                              </w:p>
                              <w:p>
                                <w:pPr>
                                  <w:jc w:val="both"/>
                                  <w:rPr>
                                    <w:szCs w:val="24"/>
                                  </w:rPr>
                                </w:pPr>
                                <w:r>
                                  <w:rPr>
                                    <w:szCs w:val="24"/>
                                  </w:rPr>
                                  <w:t>17.9.3. socialinės globos įstaigoje tualetų, dušų, vonių plotai bei jų įrengimas ir aprūpinimas higienos reikmenimis turi atitikti Lietuvos Respublikos sveikatos apsaugos ministro tvirtinamus higienos normų reikalavimus. Prie gyvenamųjų miegamųjų kambarių įrengtose higienos patalpose kiekvienas asmuo turi turėti atskirą kabyklą rankšluosčiui, vietą higienos reikmenims pasidėti ir pan.;</w:t>
                                </w:r>
                              </w:p>
                              <w:p>
                                <w:pPr>
                                  <w:jc w:val="both"/>
                                  <w:rPr>
                                    <w:b/>
                                    <w:bCs/>
                                    <w:szCs w:val="24"/>
                                  </w:rPr>
                                </w:pPr>
                                <w:r>
                                  <w:rPr>
                                    <w:szCs w:val="24"/>
                                  </w:rPr>
                                  <w:t>17.9.4. higienos patalpoje, jeigu būtina dėl asmens judėjimo negalios, turi būti įrengti specialūs priedai: laikikliai, specialios rankenėlės, speciali įranga, skirta asmeniui pakelti ir (ar) perkelti iš vienos vietos į kitą, gulinčiam ar sunkiai judančiam asmeniui prausti ar padėti atlikti procedūras, susijusias su asmens higiena.“</w:t>
                                </w:r>
                                <w:r>
                                  <w:rPr>
                                    <w:b/>
                                    <w:bCs/>
                                    <w:szCs w:val="24"/>
                                  </w:rPr>
                                  <w:t xml:space="preserve"> </w:t>
                                </w:r>
                              </w:p>
                            </w:tc>
                          </w:tr>
                        </w:tbl>
                        <w:p>
                          <w:pPr>
                            <w:ind w:firstLine="851"/>
                            <w:jc w:val="both"/>
                            <w:rPr>
                              <w:szCs w:val="24"/>
                            </w:rPr>
                          </w:pPr>
                        </w:p>
                      </w:sdtContent>
                    </w:sdt>
                    <w:sdt>
                      <w:sdtPr>
                        <w:alias w:val="1.2.2.17 pp."/>
                        <w:tag w:val="part_eefb7123963c44c090b977e3ab235c63"/>
                        <w:lock w:val="sdtLocked"/>
                        <w:richText/>
                      </w:sdtPr>
                      <w:sdtContent>
                        <w:p>
                          <w:pPr>
                            <w:pStyle w:val="PlainText"/>
                            <w:ind w:firstLine="567"/>
                            <w:jc w:val="both"/>
                            <w:rPr>
                              <w:rFonts w:ascii="Times New Roman" w:hAnsi="Times New Roman"/>
                              <w:b/>
                              <w:bCs/>
                              <w:sz w:val="22"/>
                            </w:rPr>
                          </w:pPr>
                          <w:r>
                            <w:rPr>
                              <w:rFonts w:ascii="Times New Roman" w:hAnsi="Times New Roman"/>
                              <w:sz w:val="22"/>
                            </w:rPr>
                            <w:t>1.2.2.17</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1.2.2.18 pp."/>
                        <w:tag w:val="part_820c3edc56a0454ba685adf21fe9874e"/>
                        <w:lock w:val="sdtLocked"/>
                        <w:richText/>
                      </w:sdtPr>
                      <w:sdtContent>
                        <w:p>
                          <w:pPr>
                            <w:pStyle w:val="PlainText"/>
                            <w:ind w:firstLine="567"/>
                            <w:jc w:val="both"/>
                            <w:rPr>
                              <w:rFonts w:ascii="Times New Roman" w:hAnsi="Times New Roman"/>
                              <w:b/>
                              <w:bCs/>
                              <w:sz w:val="22"/>
                            </w:rPr>
                          </w:pPr>
                          <w:r>
                            <w:rPr>
                              <w:rFonts w:ascii="Times New Roman" w:hAnsi="Times New Roman"/>
                              <w:sz w:val="22"/>
                            </w:rPr>
                            <w:t>1.2.2.18</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1.2.2.19 pp."/>
                        <w:tag w:val="part_b575d773bee048bf966cbaee7e097fa6"/>
                        <w:lock w:val="sdtLocked"/>
                        <w:richText/>
                      </w:sdtPr>
                      <w:sdtContent>
                        <w:p>
                          <w:pPr>
                            <w:pStyle w:val="PlainText"/>
                            <w:ind w:firstLine="567"/>
                            <w:jc w:val="both"/>
                            <w:rPr>
                              <w:rFonts w:ascii="Times New Roman" w:hAnsi="Times New Roman"/>
                              <w:b/>
                              <w:bCs/>
                              <w:sz w:val="22"/>
                            </w:rPr>
                          </w:pPr>
                          <w:r>
                            <w:rPr>
                              <w:rFonts w:ascii="Times New Roman" w:hAnsi="Times New Roman"/>
                              <w:sz w:val="22"/>
                            </w:rPr>
                            <w:t>1.2.2.19</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1.2.2.20 pp."/>
                        <w:tag w:val="part_323fbc64ba4e497eaea711ca18b66755"/>
                        <w:lock w:val="sdtLocked"/>
                        <w:richText/>
                      </w:sdtPr>
                      <w:sdtContent>
                        <w:p>
                          <w:pPr>
                            <w:ind w:firstLine="851"/>
                            <w:jc w:val="both"/>
                            <w:rPr>
                              <w:szCs w:val="24"/>
                            </w:rPr>
                          </w:pPr>
                          <w:sdt>
                            <w:sdtPr>
                              <w:alias w:val="Numeris"/>
                              <w:tag w:val="nr_323fbc64ba4e497eaea711ca18b66755"/>
                              <w:lock w:val="sdtLocked"/>
                              <w:richText/>
                            </w:sdtPr>
                            <w:sdtContent>
                              <w:r>
                                <w:rPr>
                                  <w:szCs w:val="24"/>
                                </w:rPr>
                                <w:t>1.2.2.20</w:t>
                              </w:r>
                            </w:sdtContent>
                          </w:sdt>
                          <w:r>
                            <w:rPr>
                              <w:szCs w:val="24"/>
                            </w:rPr>
                            <w:t>. Pakeičiu 18 punktą ir jį išdėstau taip:</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068"/>
                            <w:gridCol w:w="5437"/>
                          </w:tblGrid>
                          <w:tr>
                            <w:tc>
                              <w:tcPr>
                                <w:tcW w:w="704" w:type="dxa"/>
                              </w:tcPr>
                              <w:p>
                                <w:pPr>
                                  <w:jc w:val="both"/>
                                  <w:rPr>
                                    <w:szCs w:val="24"/>
                                  </w:rPr>
                                </w:pPr>
                                <w:r>
                                  <w:rPr>
                                    <w:szCs w:val="24"/>
                                  </w:rPr>
                                  <w:t>„18.</w:t>
                                </w:r>
                              </w:p>
                            </w:tc>
                            <w:tc>
                              <w:tcPr>
                                <w:tcW w:w="3068" w:type="dxa"/>
                              </w:tcPr>
                              <w:p>
                                <w:pPr>
                                  <w:jc w:val="both"/>
                                  <w:rPr>
                                    <w:szCs w:val="24"/>
                                  </w:rPr>
                                </w:pPr>
                                <w:r>
                                  <w:rPr>
                                    <w:szCs w:val="24"/>
                                  </w:rPr>
                                  <w:t>Asmens gyvenamoji aplinka yra kiek galima artimesnė namų aplinkai</w:t>
                                </w:r>
                              </w:p>
                            </w:tc>
                            <w:tc>
                              <w:tcPr>
                                <w:tcW w:w="5437" w:type="dxa"/>
                              </w:tcPr>
                              <w:p>
                                <w:pPr>
                                  <w:jc w:val="both"/>
                                  <w:rPr>
                                    <w:szCs w:val="24"/>
                                  </w:rPr>
                                </w:pPr>
                                <w:r>
                                  <w:rPr>
                                    <w:szCs w:val="24"/>
                                  </w:rPr>
                                  <w:t xml:space="preserve">18.1. Asmens gyvenamasis miegamasis kambarys sutvarkytas jaukiai, aplinka artima namų aplinkai, t. y. aplinka atitinka jo poreikius. Kiekvienas asmuo gyvenamajame miegamajame kambaryje turi šio priedo 17.6.3 papunktyje nurodytus baldus, jei jie galimi dėl asmens negalios specifikos. Spinta ir stalas gali būti skirti keliems gyvenamajame miegamajame kambaryje gyvenantiems asmenims. Asmeniui sudaryta galimybė kambaryje turėti savo baldų ir kitų asmeninių daiktų, jei tai nekelia pavojaus jo ar kitų asmenų saugumui (tai numatyta vidaus tvarkos taisyklėse). </w:t>
                                </w:r>
                              </w:p>
                              <w:p>
                                <w:pPr>
                                  <w:jc w:val="both"/>
                                  <w:rPr>
                                    <w:szCs w:val="24"/>
                                  </w:rPr>
                                </w:pPr>
                                <w:r>
                                  <w:rPr>
                                    <w:szCs w:val="24"/>
                                  </w:rPr>
                                  <w:t xml:space="preserve">18.2. Asmeniui sudaryta galimybė saugiai laikyti savo asmeninius daiktus, jis gali užsirakinti savo asmeninį gyvenamąjį miegamąjį kambarį, spintą ar naktinę spintelę, jeigu, įvertinus jo savarankiškumą, tai nekelia pavojaus jo ar kitų asmenų saugumui.  </w:t>
                                </w:r>
                              </w:p>
                              <w:p>
                                <w:pPr>
                                  <w:jc w:val="both"/>
                                  <w:rPr>
                                    <w:szCs w:val="24"/>
                                  </w:rPr>
                                </w:pPr>
                                <w:r>
                                  <w:rPr>
                                    <w:szCs w:val="24"/>
                                  </w:rPr>
                                  <w:t>18.3. Asmeniui jo gyvenamajame miegamajame kambaryje užtikrintos sąlygos skaityti ar užsiimti kita laisvalaikio veikla, atsižvelgiant į asmens pageidavimus, įrengiant reikiamą vietinį dirbtinį apšvietimą.</w:t>
                                </w:r>
                              </w:p>
                              <w:p>
                                <w:pPr>
                                  <w:jc w:val="both"/>
                                  <w:rPr>
                                    <w:szCs w:val="24"/>
                                  </w:rPr>
                                </w:pPr>
                                <w:r>
                                  <w:rPr>
                                    <w:szCs w:val="24"/>
                                  </w:rPr>
                                  <w:t>18.4. Judėjimo negalią turinčiam asmeniui užtikrinta, kad socialinės globos įstaiga išnaudoja visas galimybes, siekdama, kad gyvenamajame miegamajame kambaryje langų aukštis ir lovos vieta leistų asmeniui stebėti aplinką pro langą sėdint ar gulint.“</w:t>
                                </w:r>
                              </w:p>
                            </w:tc>
                          </w:tr>
                        </w:tbl>
                        <w:p>
                          <w:pPr>
                            <w:ind w:firstLine="851"/>
                            <w:jc w:val="both"/>
                            <w:rPr>
                              <w:szCs w:val="24"/>
                            </w:rPr>
                          </w:pPr>
                        </w:p>
                      </w:sdtContent>
                    </w:sdt>
                    <w:sdt>
                      <w:sdtPr>
                        <w:alias w:val="1.2.2.21 pp."/>
                        <w:tag w:val="part_d809477738ed4b7587d3dcd4a75e0a6a"/>
                        <w:lock w:val="sdtLocked"/>
                        <w:richText/>
                      </w:sdtPr>
                      <w:sdtContent>
                        <w:p>
                          <w:pPr>
                            <w:ind w:firstLine="851"/>
                            <w:jc w:val="both"/>
                            <w:rPr>
                              <w:szCs w:val="24"/>
                            </w:rPr>
                          </w:pPr>
                          <w:sdt>
                            <w:sdtPr>
                              <w:alias w:val="Numeris"/>
                              <w:tag w:val="nr_d809477738ed4b7587d3dcd4a75e0a6a"/>
                              <w:lock w:val="sdtLocked"/>
                              <w:richText/>
                            </w:sdtPr>
                            <w:sdtContent>
                              <w:r>
                                <w:rPr>
                                  <w:szCs w:val="24"/>
                                </w:rPr>
                                <w:t>1.2.2.21</w:t>
                              </w:r>
                            </w:sdtContent>
                          </w:sdt>
                          <w:r>
                            <w:rPr>
                              <w:szCs w:val="24"/>
                            </w:rPr>
                            <w:t>. Pakeičiu 22.2 papunktį ir jį išdėstau taip:</w:t>
                          </w:r>
                        </w:p>
                        <w:sdt>
                          <w:sdtPr>
                            <w:alias w:val="citata"/>
                            <w:tag w:val="part_715dcc77a26f4672b56d94c8ec672044"/>
                            <w:lock w:val="sdtLocked"/>
                            <w:richText/>
                          </w:sdtPr>
                          <w:sdtContent>
                            <w:sdt>
                              <w:sdtPr>
                                <w:alias w:val="22.2 pp."/>
                                <w:tag w:val="part_266155750d084b2ca0f597613943d627"/>
                                <w:lock w:val="sdtLocked"/>
                                <w:richText/>
                              </w:sdtPr>
                              <w:sdtContent>
                                <w:p>
                                  <w:pPr>
                                    <w:ind w:firstLine="851"/>
                                    <w:jc w:val="both"/>
                                    <w:rPr>
                                      <w:szCs w:val="24"/>
                                    </w:rPr>
                                  </w:pPr>
                                  <w:r>
                                    <w:rPr>
                                      <w:szCs w:val="24"/>
                                    </w:rPr>
                                    <w:t>„</w:t>
                                  </w:r>
                                  <w:sdt>
                                    <w:sdtPr>
                                      <w:alias w:val="Numeris"/>
                                      <w:tag w:val="nr_266155750d084b2ca0f597613943d627"/>
                                      <w:lock w:val="sdtLocked"/>
                                      <w:richText/>
                                    </w:sdtPr>
                                    <w:sdtContent>
                                      <w:r>
                                        <w:rPr>
                                          <w:szCs w:val="24"/>
                                        </w:rPr>
                                        <w:t>22.2</w:t>
                                      </w:r>
                                    </w:sdtContent>
                                  </w:sdt>
                                  <w:r>
                                    <w:rPr>
                                      <w:szCs w:val="24"/>
                                    </w:rPr>
                                    <w:t>. Personalas nuolat tobulina savo profesinę kompetenciją, dalyvaudamas profesinės kompetencijos tobulinimo programose, įgyja naujų žinių, reikalingų darbe. Kiekvienas darbuotojas, socialinės globos įstaigoje teikiantis socialinę globą senyvo amžiaus asmeniui ar darbingo amžiaus asmeniui su negalia (taip pat ir su sunkia negalia), teisės aktų nustatyta tvarka dalyvauja profesinės kompetencijos tobulinimo kursuose. Socialinę globą teikiantiems darbuotojams, sveikatos priežiūros specialistams, kitiems specialistams sudaryta galimybė tobulinti savo profesinę kompetenciją pagal teisės aktuose nustatytus profesinės kompetencijos tobulinimo reikalavimus. Socialinės globos įstaiga užtikrina galimybę individualios priežiūros darbuotojams dalyvauti įžanginiuose mokymuose.“</w:t>
                                  </w:r>
                                </w:p>
                              </w:sdtContent>
                            </w:sdt>
                          </w:sdtContent>
                        </w:sdt>
                      </w:sdtContent>
                    </w:sdt>
                    <w:sdt>
                      <w:sdtPr>
                        <w:alias w:val="1.2.2.22 pp."/>
                        <w:tag w:val="part_1c98d161002642b8b89ddef16a595df1"/>
                        <w:lock w:val="sdtLocked"/>
                        <w:richText/>
                      </w:sdtPr>
                      <w:sdtContent>
                        <w:p>
                          <w:pPr>
                            <w:ind w:firstLine="851"/>
                            <w:jc w:val="both"/>
                            <w:rPr>
                              <w:szCs w:val="24"/>
                            </w:rPr>
                          </w:pPr>
                          <w:sdt>
                            <w:sdtPr>
                              <w:alias w:val="Numeris"/>
                              <w:tag w:val="nr_1c98d161002642b8b89ddef16a595df1"/>
                              <w:lock w:val="sdtLocked"/>
                              <w:richText/>
                            </w:sdtPr>
                            <w:sdtContent>
                              <w:r>
                                <w:rPr>
                                  <w:szCs w:val="24"/>
                                </w:rPr>
                                <w:t>1.2.2.22</w:t>
                              </w:r>
                            </w:sdtContent>
                          </w:sdt>
                          <w:r>
                            <w:rPr>
                              <w:szCs w:val="24"/>
                            </w:rPr>
                            <w:t>. Pakeičiu 22.3 papunktį ir jį išdėstau taip:</w:t>
                          </w:r>
                        </w:p>
                        <w:sdt>
                          <w:sdtPr>
                            <w:alias w:val="citata"/>
                            <w:tag w:val="part_218c6b63e30e48548e8d01499406c446"/>
                            <w:lock w:val="sdtLocked"/>
                            <w:richText/>
                          </w:sdtPr>
                          <w:sdtContent>
                            <w:sdt>
                              <w:sdtPr>
                                <w:alias w:val="22.3 pp."/>
                                <w:tag w:val="part_1db176b6bb6c4c9bbf1d5a2724a2020d"/>
                                <w:lock w:val="sdtLocked"/>
                                <w:richText/>
                              </w:sdtPr>
                              <w:sdtContent>
                                <w:p>
                                  <w:pPr>
                                    <w:ind w:firstLine="851"/>
                                    <w:jc w:val="both"/>
                                    <w:rPr>
                                      <w:szCs w:val="24"/>
                                    </w:rPr>
                                  </w:pPr>
                                  <w:r>
                                    <w:rPr>
                                      <w:szCs w:val="24"/>
                                    </w:rPr>
                                    <w:t>„</w:t>
                                  </w:r>
                                  <w:sdt>
                                    <w:sdtPr>
                                      <w:alias w:val="Numeris"/>
                                      <w:tag w:val="nr_1db176b6bb6c4c9bbf1d5a2724a2020d"/>
                                      <w:lock w:val="sdtLocked"/>
                                      <w:richText/>
                                    </w:sdtPr>
                                    <w:sdtContent>
                                      <w:r>
                                        <w:rPr>
                                          <w:szCs w:val="24"/>
                                        </w:rPr>
                                        <w:t>22.3</w:t>
                                      </w:r>
                                    </w:sdtContent>
                                  </w:sdt>
                                  <w:r>
                                    <w:rPr>
                                      <w:szCs w:val="24"/>
                                    </w:rPr>
                                    <w:t>. Personalas periodiškai (atsižvelgiant į pareigybę ir vykdomas funkcijas) instruktuojamas ar tobulinama profesinė jo kompetencija saugos ir sveikatos darbe klausimais. Socialinės globos įstaiga yra sudariusi sveikas ir saugias darbo sąlygas bei aprūpinusi personalą būtiniausiomis priemonėmis, reikalingomis personalo sveikatai apsaugoti, perkeliant asmenį iš vienos vietos į kitą, keičiant asmens padėtį ar kryptį, padedant asmeniui atsistoti, ir paslaugoms asmenims, turintiems specialiųjų poreikių, ar asmenims su negalia (įskaitant asmenis, turinčius sunkią negalią arba linkusius į agresiją ar saviagresiją) saugiai teikti (pvz., mobiliaisiais pagalbos iškvietimo įrenginiais, kad prireikus būtų galima išsikviesti papildomą personalą).“</w:t>
                                  </w:r>
                                </w:p>
                              </w:sdtContent>
                            </w:sdt>
                          </w:sdtContent>
                        </w:sdt>
                      </w:sdtContent>
                    </w:sdt>
                    <w:sdt>
                      <w:sdtPr>
                        <w:alias w:val="1.2.2.23 pp."/>
                        <w:tag w:val="part_7d64d29bb3f54b849c145d6567a1d002"/>
                        <w:lock w:val="sdtLocked"/>
                        <w:richText/>
                      </w:sdtPr>
                      <w:sdtContent>
                        <w:p>
                          <w:pPr>
                            <w:ind w:firstLine="851"/>
                            <w:jc w:val="both"/>
                            <w:rPr>
                              <w:szCs w:val="24"/>
                            </w:rPr>
                          </w:pPr>
                          <w:sdt>
                            <w:sdtPr>
                              <w:alias w:val="Numeris"/>
                              <w:tag w:val="nr_7d64d29bb3f54b849c145d6567a1d002"/>
                              <w:lock w:val="sdtLocked"/>
                              <w:richText/>
                            </w:sdtPr>
                            <w:sdtContent>
                              <w:r>
                                <w:rPr>
                                  <w:szCs w:val="24"/>
                                </w:rPr>
                                <w:t>1.2.2.23</w:t>
                              </w:r>
                            </w:sdtContent>
                          </w:sdt>
                          <w:r>
                            <w:rPr>
                              <w:szCs w:val="24"/>
                            </w:rPr>
                            <w:t>. Pakeičiu 24.7 papunktį ir jį išdėstau taip:</w:t>
                          </w:r>
                        </w:p>
                        <w:sdt>
                          <w:sdtPr>
                            <w:alias w:val="citata"/>
                            <w:tag w:val="part_b18fbeb2c2024a0ab5f4e4ec8f824643"/>
                            <w:lock w:val="sdtLocked"/>
                            <w:richText/>
                          </w:sdtPr>
                          <w:sdtContent>
                            <w:sdt>
                              <w:sdtPr>
                                <w:alias w:val="24.7 pp."/>
                                <w:tag w:val="part_8b486e52a408412ebc97e0fc4d3137ac"/>
                                <w:lock w:val="sdtLocked"/>
                                <w:richText/>
                              </w:sdtPr>
                              <w:sdtContent>
                                <w:p>
                                  <w:pPr>
                                    <w:ind w:firstLine="851"/>
                                    <w:jc w:val="both"/>
                                    <w:rPr>
                                      <w:b/>
                                      <w:bCs/>
                                      <w:szCs w:val="24"/>
                                    </w:rPr>
                                  </w:pPr>
                                  <w:r>
                                    <w:rPr>
                                      <w:szCs w:val="24"/>
                                    </w:rPr>
                                    <w:t>„</w:t>
                                  </w:r>
                                  <w:sdt>
                                    <w:sdtPr>
                                      <w:alias w:val="Numeris"/>
                                      <w:tag w:val="nr_8b486e52a408412ebc97e0fc4d3137ac"/>
                                      <w:lock w:val="sdtLocked"/>
                                      <w:richText/>
                                    </w:sdtPr>
                                    <w:sdtContent>
                                      <w:r>
                                        <w:rPr>
                                          <w:szCs w:val="24"/>
                                        </w:rPr>
                                        <w:t>24.7</w:t>
                                      </w:r>
                                    </w:sdtContent>
                                  </w:sdt>
                                  <w:r>
                                    <w:rPr>
                                      <w:szCs w:val="24"/>
                                    </w:rPr>
                                    <w:t>. Socialinės globos įstaiga teisės aktų nustatyta tvarka laiku teikia informaciją apie savo veiklą Valstybės duomenų agentūrai.“</w:t>
                                  </w:r>
                                </w:p>
                              </w:sdtContent>
                            </w:sdt>
                          </w:sdtContent>
                        </w:sdt>
                      </w:sdtContent>
                    </w:sdt>
                  </w:sdtContent>
                </w:sdt>
              </w:sdtContent>
            </w:sdt>
          </w:sdtContent>
        </w:sdt>
        <w:sdt>
          <w:sdtPr>
            <w:alias w:val="2 p."/>
            <w:tag w:val="part_4fb38666ac3a44809c0303c06034069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65dc0c16a11f0987ab84b1a2c3b60">
                <w:r w:rsidRPr="00532B9F">
                  <w:rPr>
                    <w:rFonts w:ascii="Times New Roman" w:eastAsia="MS Mincho" w:hAnsi="Times New Roman"/>
                    <w:sz w:val="20"/>
                    <w:i/>
                    <w:iCs/>
                    <w:color w:val="0000FF" w:themeColor="hyperlink"/>
                    <w:u w:val="single"/>
                  </w:rPr>
                  <w:t>A1-651</w:t>
                </w:r>
              </w:fldSimple>
              <w:r>
                <w:rPr>
                  <w:rFonts w:ascii="Times New Roman" w:eastAsia="MS Mincho" w:hAnsi="Times New Roman"/>
                  <w:sz w:val="20"/>
                  <w:i/>
                  <w:iCs/>
                </w:rPr>
                <w:t>,
2025-11-14,
paskelbta TAR 2025-11-14, i. k. 2025-19109        </w:t>
              </w:r>
            </w:p>
            <w:p/>
          </w:sdtContent>
        </w:sdt>
        <w:sdt>
          <w:sdtPr>
            <w:alias w:val="signatura"/>
            <w:tag w:val="part_50d15bb0202a420c9ac01ad63608ad5e"/>
            <w:lock w:val="sdtLocked"/>
            <w:richText/>
          </w:sdtPr>
          <w:sdtContent>
            <w:p>
              <w:pPr>
                <w:jc w:val="both"/>
              </w:pPr>
            </w:p>
            <w:p>
              <w:pPr>
                <w:jc w:val="both"/>
              </w:pPr>
            </w:p>
            <w:p>
              <w:pPr>
                <w:jc w:val="both"/>
              </w:pPr>
            </w:p>
            <w:p>
              <w:pPr>
                <w:jc w:val="both"/>
                <w:rPr>
                  <w:szCs w:val="24"/>
                  <w:lang w:eastAsia="lt-LT"/>
                </w:rPr>
              </w:pPr>
              <w:r>
                <w:rPr>
                  <w:szCs w:val="24"/>
                  <w:lang w:eastAsia="lt-LT"/>
                </w:rPr>
                <w:t>Socialinės apsaugos ir darbo ministrė</w:t>
                <w:tab/>
                <w:tab/>
                <w:tab/>
                <w:t>Monika Navickienė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c65dc0c16a11f0987ab84b1a2c3b60">
            <w:r w:rsidRPr="00532B9F">
              <w:rPr>
                <w:rFonts w:ascii="Times New Roman" w:eastAsia="MS Mincho" w:hAnsi="Times New Roman"/>
                <w:sz w:val="20"/>
                <w:iCs/>
                <w:color w:val="0000FF" w:themeColor="hyperlink"/>
                <w:u w:val="single"/>
              </w:rPr>
              <w:t>A1-651</w:t>
            </w:r>
          </w:fldSimple>
          <w:r>
            <w:rPr>
              <w:rFonts w:ascii="Times New Roman" w:eastAsia="MS Mincho" w:hAnsi="Times New Roman"/>
              <w:sz w:val="20"/>
              <w:iCs/>
            </w:rPr>
            <w:t>,
2025-11-14,
paskelbta TAR 2025-11-14, i. k. 2025-19109                </w:t>
          </w:r>
        </w:p>
        <w:p>
          <w:pPr>
            <w:jc w:val="both"/>
            <w:rPr>
              <w:rFonts w:ascii="Times New Roman" w:hAnsi="Times New Roman"/>
            </w:rPr>
          </w:pPr>
          <w:r>
            <w:rPr>
              <w:rFonts w:ascii="Times New Roman" w:hAnsi="Times New Roman"/>
              <w:sz w:val="20"/>
            </w:rPr>
            <w:t>Dėl Lietuvos Respublikos socialinės apsaugos ir darbo ministro 2023 m. spalio 20 d. įsakymo Nr. A1-692 „Dėl Lietuvos Respublikos socialinės apsaugos ir darbo ministro 2007 m. vasario 20 d. įsakymo Nr. A1-46 „Dėl Socialinės globos normų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6" w:h="16838"/>
      <w:pgMar w:top="1251" w:right="991" w:bottom="993" w:left="1701" w:header="720" w:footer="720" w:gutter="0"/>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819"/>
        <w:tab w:val="right" w:pos="9638"/>
      </w:tabs>
      <w:rPr>
        <w:rFonts w:ascii="TimesLT" w:hAnsi="TimesLT"/>
        <w:sz w:val="20"/>
        <w:lang w:val="en-GB" w:eastAsia="x-none"/>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w:t>
    </w:r>
    <w:r>
      <w:rPr>
        <w:szCs w:val="24"/>
        <w:lang w:eastAsia="lt-LT"/>
      </w:rPr>
      <w:fldChar w:fldCharType="end"/>
    </w:r>
  </w:p>
  <w:p>
    <w:pPr>
      <w:tabs>
        <w:tab w:val="center" w:pos="4819"/>
        <w:tab w:val="right" w:pos="9638"/>
      </w:tabs>
      <w:rPr>
        <w:rFonts w:ascii="TimesLT" w:hAnsi="TimesLT"/>
        <w:sz w:val="20"/>
        <w:lang w:val="en-GB" w:eastAsia="x-none"/>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E6C1E7-F44E-4260-B0ED-B34D2BF3D3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7804096">
      <w:bodyDiv w:val="1"/>
      <w:marLeft w:val="0"/>
      <w:marRight w:val="0"/>
      <w:marTop w:val="0"/>
      <w:marBottom w:val="0"/>
      <w:divBdr>
        <w:top w:val="none" w:sz="0" w:space="0" w:color="auto"/>
        <w:left w:val="none" w:sz="0" w:space="0" w:color="auto"/>
        <w:bottom w:val="none" w:sz="0" w:space="0" w:color="auto"/>
        <w:right w:val="none" w:sz="0" w:space="0" w:color="auto"/>
      </w:divBdr>
    </w:div>
    <w:div w:id="52587468">
      <w:bodyDiv w:val="1"/>
      <w:marLeft w:val="0"/>
      <w:marRight w:val="0"/>
      <w:marTop w:val="0"/>
      <w:marBottom w:val="0"/>
      <w:divBdr>
        <w:top w:val="none" w:sz="0" w:space="0" w:color="auto"/>
        <w:left w:val="none" w:sz="0" w:space="0" w:color="auto"/>
        <w:bottom w:val="none" w:sz="0" w:space="0" w:color="auto"/>
        <w:right w:val="none" w:sz="0" w:space="0" w:color="auto"/>
      </w:divBdr>
    </w:div>
    <w:div w:id="169107119">
      <w:bodyDiv w:val="1"/>
      <w:marLeft w:val="0"/>
      <w:marRight w:val="0"/>
      <w:marTop w:val="0"/>
      <w:marBottom w:val="0"/>
      <w:divBdr>
        <w:top w:val="none" w:sz="0" w:space="0" w:color="auto"/>
        <w:left w:val="none" w:sz="0" w:space="0" w:color="auto"/>
        <w:bottom w:val="none" w:sz="0" w:space="0" w:color="auto"/>
        <w:right w:val="none" w:sz="0" w:space="0" w:color="auto"/>
      </w:divBdr>
    </w:div>
    <w:div w:id="315842021">
      <w:bodyDiv w:val="1"/>
      <w:marLeft w:val="0"/>
      <w:marRight w:val="0"/>
      <w:marTop w:val="0"/>
      <w:marBottom w:val="0"/>
      <w:divBdr>
        <w:top w:val="none" w:sz="0" w:space="0" w:color="auto"/>
        <w:left w:val="none" w:sz="0" w:space="0" w:color="auto"/>
        <w:bottom w:val="none" w:sz="0" w:space="0" w:color="auto"/>
        <w:right w:val="none" w:sz="0" w:space="0" w:color="auto"/>
      </w:divBdr>
    </w:div>
    <w:div w:id="328290801">
      <w:bodyDiv w:val="1"/>
      <w:marLeft w:val="0"/>
      <w:marRight w:val="0"/>
      <w:marTop w:val="0"/>
      <w:marBottom w:val="0"/>
      <w:divBdr>
        <w:top w:val="none" w:sz="0" w:space="0" w:color="auto"/>
        <w:left w:val="none" w:sz="0" w:space="0" w:color="auto"/>
        <w:bottom w:val="none" w:sz="0" w:space="0" w:color="auto"/>
        <w:right w:val="none" w:sz="0" w:space="0" w:color="auto"/>
      </w:divBdr>
    </w:div>
    <w:div w:id="539317143">
      <w:bodyDiv w:val="1"/>
      <w:marLeft w:val="0"/>
      <w:marRight w:val="0"/>
      <w:marTop w:val="0"/>
      <w:marBottom w:val="0"/>
      <w:divBdr>
        <w:top w:val="none" w:sz="0" w:space="0" w:color="auto"/>
        <w:left w:val="none" w:sz="0" w:space="0" w:color="auto"/>
        <w:bottom w:val="none" w:sz="0" w:space="0" w:color="auto"/>
        <w:right w:val="none" w:sz="0" w:space="0" w:color="auto"/>
      </w:divBdr>
    </w:div>
    <w:div w:id="656301946">
      <w:bodyDiv w:val="1"/>
      <w:marLeft w:val="0"/>
      <w:marRight w:val="0"/>
      <w:marTop w:val="0"/>
      <w:marBottom w:val="0"/>
      <w:divBdr>
        <w:top w:val="none" w:sz="0" w:space="0" w:color="auto"/>
        <w:left w:val="none" w:sz="0" w:space="0" w:color="auto"/>
        <w:bottom w:val="none" w:sz="0" w:space="0" w:color="auto"/>
        <w:right w:val="none" w:sz="0" w:space="0" w:color="auto"/>
      </w:divBdr>
    </w:div>
    <w:div w:id="795568395">
      <w:bodyDiv w:val="1"/>
      <w:marLeft w:val="0"/>
      <w:marRight w:val="0"/>
      <w:marTop w:val="0"/>
      <w:marBottom w:val="0"/>
      <w:divBdr>
        <w:top w:val="none" w:sz="0" w:space="0" w:color="auto"/>
        <w:left w:val="none" w:sz="0" w:space="0" w:color="auto"/>
        <w:bottom w:val="none" w:sz="0" w:space="0" w:color="auto"/>
        <w:right w:val="none" w:sz="0" w:space="0" w:color="auto"/>
      </w:divBdr>
    </w:div>
    <w:div w:id="841821160">
      <w:bodyDiv w:val="1"/>
      <w:marLeft w:val="0"/>
      <w:marRight w:val="0"/>
      <w:marTop w:val="0"/>
      <w:marBottom w:val="0"/>
      <w:divBdr>
        <w:top w:val="none" w:sz="0" w:space="0" w:color="auto"/>
        <w:left w:val="none" w:sz="0" w:space="0" w:color="auto"/>
        <w:bottom w:val="none" w:sz="0" w:space="0" w:color="auto"/>
        <w:right w:val="none" w:sz="0" w:space="0" w:color="auto"/>
      </w:divBdr>
    </w:div>
    <w:div w:id="1045300024">
      <w:bodyDiv w:val="1"/>
      <w:marLeft w:val="0"/>
      <w:marRight w:val="0"/>
      <w:marTop w:val="0"/>
      <w:marBottom w:val="0"/>
      <w:divBdr>
        <w:top w:val="none" w:sz="0" w:space="0" w:color="auto"/>
        <w:left w:val="none" w:sz="0" w:space="0" w:color="auto"/>
        <w:bottom w:val="none" w:sz="0" w:space="0" w:color="auto"/>
        <w:right w:val="none" w:sz="0" w:space="0" w:color="auto"/>
      </w:divBdr>
    </w:div>
    <w:div w:id="1064452175">
      <w:bodyDiv w:val="1"/>
      <w:marLeft w:val="0"/>
      <w:marRight w:val="0"/>
      <w:marTop w:val="0"/>
      <w:marBottom w:val="0"/>
      <w:divBdr>
        <w:top w:val="none" w:sz="0" w:space="0" w:color="auto"/>
        <w:left w:val="none" w:sz="0" w:space="0" w:color="auto"/>
        <w:bottom w:val="none" w:sz="0" w:space="0" w:color="auto"/>
        <w:right w:val="none" w:sz="0" w:space="0" w:color="auto"/>
      </w:divBdr>
    </w:div>
    <w:div w:id="1119229249">
      <w:bodyDiv w:val="1"/>
      <w:marLeft w:val="0"/>
      <w:marRight w:val="0"/>
      <w:marTop w:val="0"/>
      <w:marBottom w:val="0"/>
      <w:divBdr>
        <w:top w:val="none" w:sz="0" w:space="0" w:color="auto"/>
        <w:left w:val="none" w:sz="0" w:space="0" w:color="auto"/>
        <w:bottom w:val="none" w:sz="0" w:space="0" w:color="auto"/>
        <w:right w:val="none" w:sz="0" w:space="0" w:color="auto"/>
      </w:divBdr>
    </w:div>
    <w:div w:id="1153639206">
      <w:bodyDiv w:val="1"/>
      <w:marLeft w:val="0"/>
      <w:marRight w:val="0"/>
      <w:marTop w:val="0"/>
      <w:marBottom w:val="0"/>
      <w:divBdr>
        <w:top w:val="none" w:sz="0" w:space="0" w:color="auto"/>
        <w:left w:val="none" w:sz="0" w:space="0" w:color="auto"/>
        <w:bottom w:val="none" w:sz="0" w:space="0" w:color="auto"/>
        <w:right w:val="none" w:sz="0" w:space="0" w:color="auto"/>
      </w:divBdr>
    </w:div>
    <w:div w:id="1415709286">
      <w:bodyDiv w:val="1"/>
      <w:marLeft w:val="0"/>
      <w:marRight w:val="0"/>
      <w:marTop w:val="0"/>
      <w:marBottom w:val="0"/>
      <w:divBdr>
        <w:top w:val="none" w:sz="0" w:space="0" w:color="auto"/>
        <w:left w:val="none" w:sz="0" w:space="0" w:color="auto"/>
        <w:bottom w:val="none" w:sz="0" w:space="0" w:color="auto"/>
        <w:right w:val="none" w:sz="0" w:space="0" w:color="auto"/>
      </w:divBdr>
    </w:div>
    <w:div w:id="1755318354">
      <w:bodyDiv w:val="1"/>
      <w:marLeft w:val="0"/>
      <w:marRight w:val="0"/>
      <w:marTop w:val="0"/>
      <w:marBottom w:val="0"/>
      <w:divBdr>
        <w:top w:val="none" w:sz="0" w:space="0" w:color="auto"/>
        <w:left w:val="none" w:sz="0" w:space="0" w:color="auto"/>
        <w:bottom w:val="none" w:sz="0" w:space="0" w:color="auto"/>
        <w:right w:val="none" w:sz="0" w:space="0" w:color="auto"/>
      </w:divBdr>
      <w:divsChild>
        <w:div w:id="1609435590">
          <w:marLeft w:val="0"/>
          <w:marRight w:val="0"/>
          <w:marTop w:val="0"/>
          <w:marBottom w:val="0"/>
          <w:divBdr>
            <w:top w:val="none" w:sz="0" w:space="0" w:color="auto"/>
            <w:left w:val="none" w:sz="0" w:space="0" w:color="auto"/>
            <w:bottom w:val="none" w:sz="0" w:space="0" w:color="auto"/>
            <w:right w:val="none" w:sz="0" w:space="0" w:color="auto"/>
          </w:divBdr>
          <w:divsChild>
            <w:div w:id="1863205905">
              <w:marLeft w:val="0"/>
              <w:marRight w:val="0"/>
              <w:marTop w:val="0"/>
              <w:marBottom w:val="0"/>
              <w:divBdr>
                <w:top w:val="none" w:sz="0" w:space="0" w:color="auto"/>
                <w:left w:val="none" w:sz="0" w:space="0" w:color="auto"/>
                <w:bottom w:val="none" w:sz="0" w:space="0" w:color="auto"/>
                <w:right w:val="none" w:sz="0" w:space="0" w:color="auto"/>
              </w:divBdr>
              <w:divsChild>
                <w:div w:id="482698463">
                  <w:marLeft w:val="0"/>
                  <w:marRight w:val="0"/>
                  <w:marTop w:val="0"/>
                  <w:marBottom w:val="0"/>
                  <w:divBdr>
                    <w:top w:val="none" w:sz="0" w:space="0" w:color="auto"/>
                    <w:left w:val="none" w:sz="0" w:space="0" w:color="auto"/>
                    <w:bottom w:val="none" w:sz="0" w:space="0" w:color="auto"/>
                    <w:right w:val="none" w:sz="0" w:space="0" w:color="auto"/>
                  </w:divBdr>
                  <w:divsChild>
                    <w:div w:id="1954287091">
                      <w:marLeft w:val="0"/>
                      <w:marRight w:val="0"/>
                      <w:marTop w:val="0"/>
                      <w:marBottom w:val="0"/>
                      <w:divBdr>
                        <w:top w:val="none" w:sz="0" w:space="0" w:color="auto"/>
                        <w:left w:val="none" w:sz="0" w:space="0" w:color="auto"/>
                        <w:bottom w:val="none" w:sz="0" w:space="0" w:color="auto"/>
                        <w:right w:val="none" w:sz="0" w:space="0" w:color="auto"/>
                      </w:divBdr>
                      <w:divsChild>
                        <w:div w:id="150216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6794751">
      <w:bodyDiv w:val="1"/>
      <w:marLeft w:val="0"/>
      <w:marRight w:val="0"/>
      <w:marTop w:val="0"/>
      <w:marBottom w:val="0"/>
      <w:divBdr>
        <w:top w:val="none" w:sz="0" w:space="0" w:color="auto"/>
        <w:left w:val="none" w:sz="0" w:space="0" w:color="auto"/>
        <w:bottom w:val="none" w:sz="0" w:space="0" w:color="auto"/>
        <w:right w:val="none" w:sz="0" w:space="0" w:color="auto"/>
      </w:divBdr>
      <w:divsChild>
        <w:div w:id="1320957870">
          <w:marLeft w:val="0"/>
          <w:marRight w:val="0"/>
          <w:marTop w:val="0"/>
          <w:marBottom w:val="0"/>
          <w:divBdr>
            <w:top w:val="none" w:sz="0" w:space="0" w:color="auto"/>
            <w:left w:val="none" w:sz="0" w:space="0" w:color="auto"/>
            <w:bottom w:val="none" w:sz="0" w:space="0" w:color="auto"/>
            <w:right w:val="none" w:sz="0" w:space="0" w:color="auto"/>
          </w:divBdr>
        </w:div>
        <w:div w:id="457453610">
          <w:marLeft w:val="0"/>
          <w:marRight w:val="0"/>
          <w:marTop w:val="0"/>
          <w:marBottom w:val="0"/>
          <w:divBdr>
            <w:top w:val="none" w:sz="0" w:space="0" w:color="auto"/>
            <w:left w:val="none" w:sz="0" w:space="0" w:color="auto"/>
            <w:bottom w:val="none" w:sz="0" w:space="0" w:color="auto"/>
            <w:right w:val="none" w:sz="0" w:space="0" w:color="auto"/>
          </w:divBdr>
        </w:div>
        <w:div w:id="1297294413">
          <w:marLeft w:val="0"/>
          <w:marRight w:val="0"/>
          <w:marTop w:val="0"/>
          <w:marBottom w:val="0"/>
          <w:divBdr>
            <w:top w:val="none" w:sz="0" w:space="0" w:color="auto"/>
            <w:left w:val="none" w:sz="0" w:space="0" w:color="auto"/>
            <w:bottom w:val="none" w:sz="0" w:space="0" w:color="auto"/>
            <w:right w:val="none" w:sz="0" w:space="0" w:color="auto"/>
          </w:divBdr>
        </w:div>
        <w:div w:id="688333518">
          <w:marLeft w:val="0"/>
          <w:marRight w:val="0"/>
          <w:marTop w:val="0"/>
          <w:marBottom w:val="0"/>
          <w:divBdr>
            <w:top w:val="none" w:sz="0" w:space="0" w:color="auto"/>
            <w:left w:val="none" w:sz="0" w:space="0" w:color="auto"/>
            <w:bottom w:val="none" w:sz="0" w:space="0" w:color="auto"/>
            <w:right w:val="none" w:sz="0" w:space="0" w:color="auto"/>
          </w:divBdr>
        </w:div>
        <w:div w:id="1368335449">
          <w:marLeft w:val="0"/>
          <w:marRight w:val="0"/>
          <w:marTop w:val="0"/>
          <w:marBottom w:val="0"/>
          <w:divBdr>
            <w:top w:val="none" w:sz="0" w:space="0" w:color="auto"/>
            <w:left w:val="none" w:sz="0" w:space="0" w:color="auto"/>
            <w:bottom w:val="none" w:sz="0" w:space="0" w:color="auto"/>
            <w:right w:val="none" w:sz="0" w:space="0" w:color="auto"/>
          </w:divBdr>
        </w:div>
      </w:divsChild>
    </w:div>
    <w:div w:id="1921213617">
      <w:bodyDiv w:val="1"/>
      <w:marLeft w:val="0"/>
      <w:marRight w:val="0"/>
      <w:marTop w:val="0"/>
      <w:marBottom w:val="0"/>
      <w:divBdr>
        <w:top w:val="none" w:sz="0" w:space="0" w:color="auto"/>
        <w:left w:val="none" w:sz="0" w:space="0" w:color="auto"/>
        <w:bottom w:val="none" w:sz="0" w:space="0" w:color="auto"/>
        <w:right w:val="none" w:sz="0" w:space="0" w:color="auto"/>
      </w:divBdr>
    </w:div>
    <w:div w:id="1977684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5ccddb3fe864302a4d50267e6255313" PartId="2c93b5a7ee354a30af924bba6a310e4f">
    <Part Type="punktas" Nr="1" Abbr="1 p." DocPartId="e27611534cfb40018eea3d8193337c51" PartId="839a898d087e44e198b32449fadc8d6e">
      <Part Type="papunktis" Nr="1.1" Abbr="1.1 pp." DocPartId="5e347486ba58455586f63f411858d4f7" PartId="dd82dc5502824902b01ab01facfe1b12">
        <Part Type="citata" DocPartId="22ab07e65a26468d9253d2d24613a2de" PartId="39e0a7f5e7c64ae79b0c6e0a66949b82">
          <Part Type="papunktis" Nr="2.3" Abbr="2.3 pp." DocPartId="fe2a80ba25d547ca97b956d3a1b27d46" PartId="28c67d07c843425993ff61213581fd84"/>
        </Part>
      </Part>
      <Part Type="papunktis" Nr="1.2" Abbr="1.2 pp." DocPartId="e2c314c8d240449bb93731c5c3dd11b3" PartId="97da74107d0a4284803833618a5ad039">
        <Part Type="papunktis" Nr="1.2.1" Abbr="1.2.1 pp." DocPartId="083a5e566f4845f78f7258bc0ac03986" PartId="f002867423784c2f9132096d8ddcbc11">
          <Part Type="papunktis" Nr="1.2.1.1" Abbr="1.2.1.1 pp." DocPartId="bd0496a278004911a598c67af202878a" PartId="8502967aebd349539f2b6fbca0490ceb">
            <Part Type="citata" DocPartId="c108b3d6ea484b6ca79e8a73294b14c4" PartId="e4b3499d4a9342dfa0109ea9197b6784">
              <Part Type="papunktis" Nr="11.2" Abbr="11.2 pp." DocPartId="244827c8232841f5bf184106f53c1f55" PartId="708e44fa7cff4710bcb98e582ca29152"/>
            </Part>
          </Part>
          <Part Type="papunktis" Nr="1.2.1.2" Abbr="1.2.1.2 pp." DocPartId="ee65dd9c9c154b0d9d043ba15b477ab4" PartId="f95941d227a5479983a905ae7afe77e2">
            <Part Type="citata" DocPartId="abc3f3f7c6af4ab088931450ff0c4f56" PartId="af02636d93ee4155b249e50e7e6cca2d">
              <Part Type="papunktis" Nr="11.3" Abbr="11.3 pp." DocPartId="83ea41e1006447d2b32516053c1eb18e" PartId="973f62d02c1743f59086549c585daed7">
                <Part Type="papunktis" Nr="11.3.1" Abbr="11.3.1 pp." DocPartId="9862c35c9fbb4aa6930716ddf18c1fa8" PartId="02856732a76f4c29b579baafa4959410"/>
                <Part Type="papunktis" Nr="11.3.2" Abbr="11.3.2 pp." DocPartId="76cff9ad597e44b9a86c1cde319c0a61" PartId="e0a8ba674e06452c9f2ed223ae75cada"/>
              </Part>
            </Part>
          </Part>
          <Part Type="papunktis" Nr="1.2.1.3" Abbr="1.2.1.3 pp." DocPartId="00a2b289c0064fd9881e06b0962a3448" PartId="c814b419251841c490a30af7f5c7a0c4"/>
          <Part Type="papunktis" Nr="1.2.1.4" Abbr="1.2.1.4 pp." DocPartId="314d3b76d149451888165b85619bc462" PartId="a481ac0f4ee34c3bb0f8c3f7e0c4e6da"/>
          <Part Type="papunktis" Nr="1.2.1.5" Abbr="1.2.1.5 pp." DocPartId="688a808a124640f2831f89ef5aded428" PartId="77131fed96714643a168d9c8a847cbf2"/>
          <Part Type="papunktis" Nr="1.2.1.6" Abbr="1.2.1.6 pp." DocPartId="c57844bc31f643b4ad9bcc96c5d1d9aa" PartId="d2c06222fd46401093ce4a9de9436122">
            <Part Type="citata" DocPartId="73942c1952c94653b86ca2f2bbb18675" PartId="05f09b4e6266422baa6574ac28524dcc">
              <Part Type="papunktis" Nr="16.2" Abbr="16.2 pp." DocPartId="4f7a84dbd50741b8acc4c5d123b9f88f" PartId="7333170df8b54249877ee923b00317f7"/>
            </Part>
          </Part>
        </Part>
        <Part Type="papunktis" Nr="1.2.2" Abbr="1.2.2 pp." DocPartId="ca746a390103489984ac80e8d2db974f" PartId="dc486e22221d4da38eb34f589854c2f1">
          <Part Type="papunktis" Nr="1.2.2.1" Abbr="1.2.2.1 pp." DocPartId="bf23d8db15a04f1187abd7b3fef554dc" PartId="174871a47d1540e0a0ed41b15bbb614c">
            <Part Type="citata" DocPartId="29b7ba100dbd4b029990a0de4ba83da5" PartId="520d2f5daccf4687a42c2c66c0531eda">
              <Part Type="pastraipa" DocPartId="3b766d8d57904b4893fb3d60f1cd743a" PartId="5f206329733b4c27adb24ed27a3b3bbc"/>
            </Part>
          </Part>
          <Part Type="papunktis" Nr="1.2.2.2" Abbr="1.2.2.2 pp." DocPartId="8d1ef0a9b7594b219de31b36f4433ca4" PartId="b1498e47c00142e1ac8c356e643fe0b9">
            <Part Type="citata" DocPartId="e6351454f7654123858f86cc35d879fb" PartId="c00ba7d442a542409fa97986df4c924d">
              <Part Type="papunktis" Nr="1.1" Abbr="1.1 pp." DocPartId="9f89f2e1a6ba46c4bb3dae3fc346465e" PartId="4bb567d60bf34d1e8c4ecb9eb3309eb3"/>
            </Part>
          </Part>
          <Part Type="papunktis" Nr="1.2.2.3" Abbr="1.2.2.3 pp." DocPartId="60c8d4a51ff34a2898ca3c350c19f4e1" PartId="5e2ce3bd0f9d489c83b64cc77dead3ba">
            <Part Type="citata" DocPartId="06f0b8b949d643f0935a25c313065b4f" PartId="44011e0ec7944410b77edb0a250c73af">
              <Part Type="papunktis" Nr="2.4" Abbr="2.4 pp." DocPartId="e7fd88b0e2b742f4aaebdf450f805f92" PartId="f8d66148acbe4347a56bac9c8571d2c3"/>
            </Part>
          </Part>
          <Part Type="papunktis" Nr="1.2.2.4" Abbr="1.2.2.4 pp." DocPartId="ba4a1605641b42a788b0e3a033501e82" PartId="02188a7177164e8cb1a2ce6c3c8ea4aa">
            <Part Type="citata" DocPartId="38a2f94a472542c785f1183fe28c01b7" PartId="3a3b916632824e32ba73492932a54695">
              <Part Type="papunktis" Nr="2.5" Abbr="2.5 pp." DocPartId="26c39f6eeec140a99b735af826738078" PartId="b7b7815cdc7e4cafbdd6e1e334cfcd41"/>
            </Part>
          </Part>
          <Part Type="papunktis" Nr="1.2.2.5" Abbr="1.2.2.5 pp." DocPartId="3c0fd27483424309b48de4c1f76d6259" PartId="44bf6930169a47fa84abd9ac382fc893">
            <Part Type="citata" DocPartId="173962034f4b405d90e7b5536983ab76" PartId="77795a07e7414b1882755559d43dd0ad">
              <Part Type="papunktis" Nr="6.3" Abbr="6.3 pp." DocPartId="218fbcc43bd94beeac856858b4493883" PartId="d05df67462d047b2b71e62aa97c43549"/>
            </Part>
          </Part>
          <Part Type="papunktis" Nr="1.2.2.6" Abbr="1.2.2.6 pp." DocPartId="706b11a1f46c40ee9c1b7a38e25b9486" PartId="b21625bb68804d4b9f8c4a1517ee3fb4">
            <Part Type="citata" DocPartId="892d3f6c966a41f4a5e65d5ef22e6132" PartId="b8cea22b362c418cbb76760f9dec341f">
              <Part Type="papunktis" Nr="16.2" Abbr="16.2 pp." DocPartId="c70be2b66aa84c5eaf249f4b70b1753a" PartId="b0528aaa1b804356964db3689c571cf5"/>
            </Part>
          </Part>
          <Part Type="papunktis" Nr="1.2.2.7" Abbr="1.2.2.7 pp." DocPartId="36f91a446465448596165df9922fac5a" PartId="c261d1114ae34d98a4ca2747339834d0">
            <Part Type="citata" DocPartId="a48915116f2e42b681a627255c21ae84" PartId="606b086313c14129b30082f142bd8a39">
              <Part Type="papunktis" Nr="16.3" Abbr="16.3 pp." DocPartId="7301ce3f5dfe4befb299ef54b5d7883c" PartId="5008fe6c30b04eea8dee51279b2fb0a9"/>
            </Part>
          </Part>
          <Part Type="papunktis" Nr="1.2.2.8" Abbr="1.2.2.8 pp." DocPartId="e006fbf1cbf743c3901c1d484151cb5e" PartId="b0eb580386b44ae3bd652fcb40e064c1"/>
          <Part Type="papunktis" Nr="1.2.2.9" Abbr="1.2.2.9 pp." DocPartId="9150ff4641044140bfa7c5102fb5f62d" PartId="e58a77f2f7bd472a9667189c4e2a71e7">
            <Part Type="citata" DocPartId="7eb96519cf024bd1883997145730c15e" PartId="9809bb103e2c4be59dc0f82cd2f1de2c">
              <Part Type="papunktis" Nr="16.4" Abbr="16.4 pp." DocPartId="b197f275a5fc4de5abb185694c78df94" PartId="f81f8e59d0504650826ba494ba07357a"/>
            </Part>
          </Part>
          <Part Type="papunktis" Nr="1.2.2.10" Abbr="1.2.2.10 pp." DocPartId="69f6bc000d3e446fa7ff5987cf18addd" PartId="59e22f047b334ca0939037b493c704c0"/>
          <Part Type="papunktis" Nr="1.2.2.11" Abbr="1.2.2.11 pp." DocPartId="5864b003a1fe4022b3e16494913af29e" PartId="e2e88860aa9d413a8fd37b3a3184f6c1">
            <Part Type="citata" DocPartId="af0d6d24f0cd49d8befae2f91a62ee7f" PartId="a0debc473ad44899a3bc3f27e8558a7f">
              <Part Type="papunktis" Nr="16.10" Abbr="16.10 pp." DocPartId="d2a1bf8dd8e74f3093cf56c4bbcf3466" PartId="b098f94bcfa2459aabb1c00e4ff6148b">
                <Part Type="papunktis" Nr="16.10.1" Abbr="16.10.1 pp." DocPartId="f4c7f630f5a94e4db4d62299af7f6aba" PartId="f7175063de834f40b6586bc3eef3df4a"/>
                <Part Type="papunktis" Nr="16.10.2" Abbr="16.10.2 pp." DocPartId="6769ca7f735f48288cb06558afd899b9" PartId="bd91b87418aa41c2b2d677ea3aef2941"/>
                <Part Type="papunktis" Nr="16.10.3" Abbr="16.10.3 pp." DocPartId="4478681eaf2548f4bcf60949c4305f0d" PartId="d9ad153bf85544f0a53b1a7aa3d1626d"/>
                <Part Type="papunktis" Nr="16.10.4" Abbr="16.10.4 pp." DocPartId="eb4514b075194880b36b4a0a9d8140bd" PartId="3a2eb3ce8cb04ffcb51bf52de33bd3e5"/>
              </Part>
            </Part>
          </Part>
          <Part Type="papunktis" Nr="1.2.2.12" Abbr="1.2.2.12 pp." DocPartId="9edf431082064613a05ad32252e390b0" PartId="3469b4135c564d51858a1673fc95e307"/>
          <Part Type="papunktis" Nr="1.2.2.13" Abbr="1.2.2.13 pp." DocPartId="dae88c50160f43088487bfdf95b961f9" PartId="b16cd75b9ad842e49bb620d55c4fa9cd"/>
          <Part Type="papunktis" Nr="1.2.2.14" Abbr="1.2.2.14 pp." DocPartId="cda1bf3e4a5e4e4e85a94a381cbac3c6" PartId="ae291d0a70c845aba005808df7b0305b"/>
          <Part Type="papunktis" Nr="1.2.2.15" Abbr="1.2.2.15 pp." DocPartId="00de0e0e5e544db79b4d0c3e94d6d9f3" PartId="abba4465de5145909d66d978516aef73"/>
          <Part Type="papunktis" Nr="1.2.2.16" Abbr="1.2.2.16 pp." DocPartId="e56ee37edc584827b7cb7526a3c267bc" PartId="dfb7a9c8ad494591b253885c52c182b2"/>
          <Part Type="papunktis" Nr="1.2.2.17" Abbr="1.2.2.17 pp." DocPartId="71b3c91085fb4ed8bb4db9b8ef9d6e63" PartId="eefb7123963c44c090b977e3ab235c63"/>
          <Part Type="papunktis" Nr="1.2.2.18" Abbr="1.2.2.18 pp." DocPartId="fbf6a78897794d1485178ca650b3b2e8" PartId="820c3edc56a0454ba685adf21fe9874e"/>
          <Part Type="papunktis" Nr="1.2.2.19" Abbr="1.2.2.19 pp." DocPartId="43cb53c3c6ca42b28bfd11f0742ca5f9" PartId="b575d773bee048bf966cbaee7e097fa6"/>
          <Part Type="papunktis" Nr="1.2.2.20" Abbr="1.2.2.20 pp." DocPartId="c9b059b4bc4e43d09194f8599a71ecb5" PartId="323fbc64ba4e497eaea711ca18b66755"/>
          <Part Type="papunktis" Nr="1.2.2.21" Abbr="1.2.2.21 pp." DocPartId="d1733ff4c6c84c4a8ae75eeff4866472" PartId="d809477738ed4b7587d3dcd4a75e0a6a">
            <Part Type="citata" DocPartId="9ae693ea6026442baadd1395a0c90ba9" PartId="715dcc77a26f4672b56d94c8ec672044">
              <Part Type="papunktis" Nr="22.2" Abbr="22.2 pp." DocPartId="70b816a6f17b46258bace596443d3585" PartId="266155750d084b2ca0f597613943d627"/>
            </Part>
          </Part>
          <Part Type="papunktis" Nr="1.2.2.22" Abbr="1.2.2.22 pp." DocPartId="6ba883b6f1f6429fbffada23634650f8" PartId="1c98d161002642b8b89ddef16a595df1">
            <Part Type="citata" DocPartId="2efb834482fb41e3a35604d199a83013" PartId="218c6b63e30e48548e8d01499406c446">
              <Part Type="papunktis" Nr="22.3" Abbr="22.3 pp." DocPartId="82f3b5798e484e95acd54b4ebc059549" PartId="1db176b6bb6c4c9bbf1d5a2724a2020d"/>
            </Part>
          </Part>
          <Part Type="papunktis" Nr="1.2.2.23" Abbr="1.2.2.23 pp." DocPartId="5229be5b28dc4be79745c3e86d737c06" PartId="7d64d29bb3f54b849c145d6567a1d002">
            <Part Type="citata" DocPartId="811a3e4a1b0b40f98bec94250d16c9ee" PartId="b18fbeb2c2024a0ab5f4e4ec8f824643">
              <Part Type="papunktis" Nr="24.7" Abbr="24.7 pp." DocPartId="dba286202c8642139782b94e34282a4d" PartId="8b486e52a408412ebc97e0fc4d3137ac"/>
            </Part>
          </Part>
        </Part>
      </Part>
    </Part>
    <Part Type="punktas" Nr="2" Abbr="2 p." DocPartId="180b9c2d063744efac587a7ca421698f" PartId="4fb38666ac3a44809c0303c060340699"/>
    <Part Type="signatura" DocPartId="9eac6cafb3d44172a4fcfa9b0213a184" PartId="50d15bb0202a420c9ac01ad63608ad5e"/>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EDB2ADE5-C193-4F8F-ADCC-1160D5C0EF39}">
  <ds:schemaRefs>
    <ds:schemaRef ds:uri="http://lrs.lt/TAIS/DocParts"/>
  </ds:schemaRefs>
</ds:datastoreItem>
</file>

<file path=customXml/itemProps2.xml><?xml version="1.0" encoding="utf-8"?>
<ds:datastoreItem xmlns:ds="http://schemas.openxmlformats.org/officeDocument/2006/customXml" ds:itemID="{175ED1AC-2307-4A2A-80EB-0E8D9FDEF287}">
  <ds:schemaRefs>
    <ds:schemaRef ds:uri="http://schemas.openxmlformats.org/officeDocument/2006/bibliography"/>
  </ds:schemaRefs>
</ds:datastoreItem>
</file>

<file path=customXml/itemProps3.xml><?xml version="1.0" encoding="utf-8"?>
<ds:datastoreItem xmlns:ds="http://schemas.openxmlformats.org/officeDocument/2006/customXml" ds:itemID="{BF05224D-8589-440C-9EB4-A581449BA03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9</Pages>
  <Words>18712</Words>
  <Characters>10666</Characters>
  <Application>Microsoft Office Word</Application>
  <DocSecurity>0</DocSecurity>
  <Lines>88</Lines>
  <Paragraphs>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Soc. apsaugos ir darbo min.</Company>
  <LinksUpToDate>false</LinksUpToDate>
  <CharactersWithSpaces>29320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2023-10-20T04:59:00Z</dcterms:created>
  <dc:creator>LR SADM</dc:creator>
  <lastModifiedBy>TAMALIŪNIENĖ Vilija</lastModifiedBy>
  <lastPrinted>2019-10-29T07:25:00Z</lastPrinted>
  <dcterms:modified xsi:type="dcterms:W3CDTF">2025-11-17T09:48:00Z</dcterms:modified>
  <revision>5</revision>
</coreProperties>
</file>

<file path=docProps/custom.xml><?xml version="1.0" encoding="utf-8"?>
<Properties xmlns="http://schemas.openxmlformats.org/officeDocument/2006/custom-properties">
  <property fmtid="{D5CDD505-2E9C-101B-9397-08002B2CF9AE}" pid="2" name="_NewReviewCycle">
    <vt:lpwstr xmlns:vt="http://schemas.openxmlformats.org/officeDocument/2006/docPropsVTypes"/>
  </property>
</Properties>
</file>