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128d08b92b4b6bac3947a5f810d7cf"/>
        <w:lock w:val="sdtLocked"/>
        <w:richText/>
      </w:sdtPr>
      <w:sdtContent>
        <w:p>
          <w:pPr>
            <w:jc w:val="both"/>
            <w:rPr>
              <w:rFonts w:ascii="Times New Roman" w:hAnsi="Times New Roman"/>
            </w:rPr>
          </w:pPr>
          <w:r>
            <w:rPr>
              <w:rFonts w:ascii="Times New Roman" w:hAnsi="Times New Roman"/>
              <w:b/>
              <w:i/>
            </w:rPr>
            <w:t>Suvestinė redakcija nuo 2016-03-17 iki 2016-04-12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4c723f9c9f9464e982c60b073ef9fd2"/>
                        <w:lock w:val="sdtLocked"/>
                        <w:richText/>
                      </w:sdtPr>
                      <w:sdtContent>
                        <w:p>
                          <w:pPr>
                            <w:ind w:firstLine="567"/>
                            <w:jc w:val="both"/>
                            <w:rPr>
                              <w:rFonts w:eastAsia="Calibri"/>
                              <w:color w:val="000000"/>
                              <w:szCs w:val="24"/>
                            </w:rPr>
                          </w:pPr>
                          <w:sdt>
                            <w:sdtPr>
                              <w:alias w:val="Numeris"/>
                              <w:tag w:val="nr_44c723f9c9f9464e982c60b073ef9fd2"/>
                              <w:lock w:val="sdtLocked"/>
                              <w:richText/>
                            </w:sdtPr>
                            <w:sdtContent>
                              <w:r>
                                <w:rPr>
                                  <w:rFonts w:eastAsia="Calibri"/>
                                  <w:szCs w:val="24"/>
                                </w:rPr>
                                <w:t>9.1</w:t>
                              </w:r>
                            </w:sdtContent>
                          </w:sdt>
                          <w:r>
                            <w:rPr>
                              <w:rFonts w:eastAsia="Calibri"/>
                              <w:szCs w:val="24"/>
                            </w:rPr>
                            <w:t xml:space="preserve">. Pirmasis kraštovaizdžio apsaugos, planavimo, tvarkymo, naudojimo tikslas – užtikrinti kryptingą ir darnų </w:t>
                          </w:r>
                          <w:r>
                            <w:rPr>
                              <w:szCs w:val="24"/>
                              <w:lang w:eastAsia="lt-LT"/>
                            </w:rPr>
                            <w:t>kraštovaizdžio formavimą.</w:t>
                          </w:r>
                        </w:p>
                        <w:p>
                          <w:pPr>
                            <w:ind w:firstLine="567"/>
                            <w:jc w:val="both"/>
                            <w:rPr>
                              <w:rFonts w:eastAsia="Calibri"/>
                              <w:szCs w:val="24"/>
                            </w:rPr>
                          </w:pPr>
                          <w:r>
                            <w:rPr>
                              <w:rFonts w:eastAsia="Calibri"/>
                              <w:szCs w:val="24"/>
                            </w:rPr>
                            <w:t xml:space="preserve">Vienas kertinių kraštovaizdžio srities teisės aktų yra Europos kraštovaizdžio konvencija, kurioje pabrėžiama, kad </w:t>
                          </w:r>
                          <w:r>
                            <w:rPr>
                              <w:rFonts w:eastAsia="Calibri"/>
                              <w:szCs w:val="24"/>
                              <w:lang w:eastAsia="lt-LT"/>
                            </w:rPr>
                            <w:t>kraštovaizdžio įvairovės išsaugojimui didelę reikšmę turi kraštovaizdžio apsaugos, naudojimo, tvarkymo, planavimo nuostatų integravimas į aplinkos apsaugos, teritorijų planavimo, žemės ūkio, socialinę ir kitas politikos</w:t>
                          </w:r>
                          <w:r>
                            <w:rPr>
                              <w:rFonts w:eastAsia="Calibri"/>
                              <w:szCs w:val="24"/>
                            </w:rPr>
                            <w:t xml:space="preserve"> sritis, galinčias daryti tiesioginį ar netiesioginį poveikį kraštovaizdžiui, nes</w:t>
                          </w:r>
                          <w:r>
                            <w:rPr>
                              <w:rFonts w:eastAsia="Calibri"/>
                              <w:szCs w:val="24"/>
                              <w:lang w:eastAsia="lt-LT"/>
                            </w:rPr>
                            <w:t xml:space="preserve">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w:t>
                          </w:r>
                          <w:r>
                            <w:rPr>
                              <w:rFonts w:eastAsia="Calibri"/>
                              <w:szCs w:val="24"/>
                            </w:rPr>
                            <w:t xml:space="preserve">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ind w:firstLine="567"/>
                            <w:jc w:val="both"/>
                            <w:rPr>
                              <w:rFonts w:eastAsia="Calibri"/>
                              <w:szCs w:val="24"/>
                            </w:rPr>
                          </w:pPr>
                          <w:r>
                            <w:rPr>
                              <w:rFonts w:eastAsia="Calibri"/>
                              <w:szCs w:val="24"/>
                              <w:lang w:eastAsia="lt-LT"/>
                            </w:rPr>
                            <w:t xml:space="preserve">Lietuvos Respublikos Vyriausybės </w:t>
                          </w:r>
                          <w:r>
                            <w:rPr>
                              <w:rFonts w:eastAsia="Calibri"/>
                              <w:szCs w:val="24"/>
                            </w:rPr>
                            <w:t xml:space="preserve">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laikotarpiu svarbu numatyti veiksmus, kurie užtikrintų nuoseklų kraštovaizdžio politikos formavimą ir įgyvendinimą 2020–2035 m. laikotarpiu. </w:t>
                          </w:r>
                        </w:p>
                        <w:p>
                          <w:pPr>
                            <w:ind w:firstLine="567"/>
                            <w:jc w:val="both"/>
                            <w:rPr>
                              <w:rFonts w:eastAsia="Calibri"/>
                              <w:szCs w:val="24"/>
                            </w:rPr>
                          </w:pPr>
                          <w:r>
                            <w:rPr>
                              <w:rFonts w:eastAsia="Calibri"/>
                              <w:szCs w:val="24"/>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ind w:firstLine="567"/>
                            <w:jc w:val="both"/>
                            <w:rPr>
                              <w:rFonts w:eastAsia="Calibri"/>
                              <w:szCs w:val="24"/>
                            </w:rPr>
                          </w:pPr>
                          <w:r>
                            <w:rPr>
                              <w:rFonts w:eastAsia="Calibri"/>
                              <w:szCs w:val="24"/>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ind w:firstLine="567"/>
                            <w:jc w:val="both"/>
                            <w:rPr>
                              <w:rFonts w:eastAsia="Calibri"/>
                              <w:szCs w:val="24"/>
                            </w:rPr>
                          </w:pPr>
                          <w:r>
                            <w:rPr>
                              <w:rFonts w:eastAsia="Calibri"/>
                              <w:szCs w:val="24"/>
                              <w:lang w:eastAsia="ar-SA"/>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w:t>
                          </w:r>
                          <w:r>
                            <w:rPr>
                              <w:rFonts w:eastAsia="Calibri"/>
                              <w:szCs w:val="24"/>
                            </w:rPr>
                            <w:t xml:space="preserve">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w:t>
                          </w:r>
                        </w:p>
                        <w:p>
                          <w:pPr>
                            <w:ind w:firstLine="567"/>
                            <w:jc w:val="both"/>
                            <w:rPr>
                              <w:rFonts w:eastAsia="Calibri"/>
                              <w:szCs w:val="24"/>
                            </w:rPr>
                          </w:pPr>
                          <w:r>
                            <w:rPr>
                              <w:rFonts w:eastAsia="Calibri"/>
                              <w:szCs w:val="24"/>
                            </w:rPr>
                            <w:t xml:space="preserve">kraštovaizdžio kokybės gerinimui, jo ekologinių, socialinių ir ekonominių funkcijų stiprinimui, darniai plėtrai. </w:t>
                          </w:r>
                        </w:p>
                        <w:p>
                          <w:pPr>
                            <w:ind w:firstLine="567"/>
                            <w:jc w:val="both"/>
                            <w:rPr>
                              <w:rFonts w:eastAsia="Calibri"/>
                              <w:szCs w:val="24"/>
                            </w:rPr>
                          </w:pPr>
                          <w:r>
                            <w:rPr>
                              <w:rFonts w:eastAsia="Calibri"/>
                              <w:color w:val="000000"/>
                              <w:szCs w:val="24"/>
                              <w:shd w:val="clear" w:color="auto" w:fill="FEFDFC"/>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w:t>
                          </w:r>
                          <w:r>
                            <w:rPr>
                              <w:rFonts w:eastAsia="Calibri"/>
                              <w:szCs w:val="24"/>
                            </w:rPr>
                            <w:t xml:space="preserve">(parkuose </w:t>
                          </w:r>
                          <w:r>
                            <w:rPr>
                              <w:rFonts w:eastAsia="Calibri"/>
                              <w:color w:val="000000"/>
                              <w:szCs w:val="24"/>
                              <w:shd w:val="clear" w:color="auto" w:fill="FEFDFC"/>
                            </w:rPr>
                            <w:t>auga daugiau kaip 350 rūšių dekoratyvinių formų augalų).</w:t>
                          </w:r>
                          <w:r>
                            <w:rPr>
                              <w:rFonts w:eastAsia="Calibri"/>
                              <w:szCs w:val="24"/>
                            </w:rPr>
                            <w:t xml:space="preserve">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Paežerių dvaro sodybos parko (Šiaulių rajono savivaldybė) būklė yra viena prasčiausių, todėl savalaikis šio parko tvarkymas galėtų padėti išsaugoti pagrindines šio parko vertybes.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Žagarės dvaro sodybos parkas (Joniškio rajono savivaldybė) pasižymi didele dendrologine verte, tačiau dėl netinkamos priežiūros daug vertingų augalų jau išnykę, parko išplanavimas pasikeitęs, transformuotas kelių tinklas. Šiam parkui yra parengtas parko sutvarkymo projektas, jo įgyvendinimas padėtų išsaugoti, istoriškai atkurti parką ir pritaikyti jį visuomenės pažinimui. </w:t>
                          </w:r>
                        </w:p>
                        <w:p>
                          <w:pPr>
                            <w:ind w:firstLine="567"/>
                            <w:jc w:val="both"/>
                            <w:rPr>
                              <w:rFonts w:eastAsia="Calibri"/>
                              <w:szCs w:val="24"/>
                            </w:rPr>
                          </w:pPr>
                          <w:r>
                            <w:rPr>
                              <w:rFonts w:eastAsia="Calibri"/>
                              <w:szCs w:val="24"/>
                            </w:rPr>
                            <w:t xml:space="preserve">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w:t>
                          </w:r>
                          <w:r>
                            <w:rPr>
                              <w:rFonts w:eastAsia="Calibri"/>
                              <w:szCs w:val="24"/>
                              <w:lang w:eastAsia="lt-LT"/>
                            </w:rPr>
                            <w:t xml:space="preserve">kurios, pagal </w:t>
                          </w:r>
                          <w:r>
                            <w:rPr>
                              <w:rFonts w:eastAsia="Calibri"/>
                              <w:color w:val="000000"/>
                              <w:szCs w:val="24"/>
                            </w:rPr>
                            <w:t>Lietuvos Respublikos kraštovaizdžio erdvinės struktūros įvairovės ir jos tipų identifikavimo studiją,</w:t>
                          </w:r>
                          <w:r>
                            <w:rPr>
                              <w:rFonts w:eastAsia="Calibri"/>
                              <w:color w:val="000000"/>
                              <w:szCs w:val="24"/>
                              <w:lang w:eastAsia="lt-LT"/>
                            </w:rPr>
                            <w:t xml:space="preserve"> </w:t>
                          </w:r>
                          <w:r>
                            <w:rPr>
                              <w:rFonts w:eastAsia="Calibri"/>
                              <w:szCs w:val="24"/>
                              <w:lang w:eastAsia="lt-LT"/>
                            </w:rPr>
                            <w:t xml:space="preserve">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w:t>
                          </w:r>
                          <w:r>
                            <w:rPr>
                              <w:rFonts w:eastAsia="Calibri"/>
                              <w:szCs w:val="24"/>
                            </w:rPr>
                            <w:t xml:space="preserve">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w:t>
                          </w:r>
                          <w:r>
                            <w:rPr>
                              <w:rFonts w:eastAsia="Calibri"/>
                              <w:szCs w:val="24"/>
                              <w:lang w:eastAsia="lt-LT"/>
                            </w:rPr>
                            <w:t>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ind w:firstLine="567"/>
                            <w:jc w:val="both"/>
                            <w:rPr>
                              <w:rFonts w:eastAsia="Calibri"/>
                              <w:szCs w:val="24"/>
                            </w:rPr>
                          </w:pPr>
                          <w:r>
                            <w:rPr>
                              <w:rFonts w:eastAsia="Calibri"/>
                              <w:color w:val="000000"/>
                              <w:szCs w:val="24"/>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w:t>
                          </w:r>
                          <w:r>
                            <w:rPr>
                              <w:rFonts w:eastAsia="Calibri"/>
                              <w:szCs w:val="24"/>
                            </w:rPr>
                            <w:t xml:space="preserve">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w:t>
                          </w:r>
                          <w:r>
                            <w:rPr>
                              <w:rFonts w:eastAsia="Calibri"/>
                              <w:szCs w:val="24"/>
                              <w:lang w:eastAsia="lt-LT"/>
                            </w:rPr>
                            <w:t xml:space="preserve">Kraštovaizdžio būklę neigiamai veikia pažeistos, nerekultivuotos teritorijos. Siekiant pagerinti ar visiškai atstatyti kraštovaizdžio būklę kasybos darbais pažeistose žemėse, aplinkos ministro įsakymu patvirtintas Valstybinių pažeistų žemių 2014–2020 m. tvarkymo planas, kuriame numatyta, kad </w:t>
                          </w:r>
                          <w:r>
                            <w:rPr>
                              <w:rFonts w:eastAsia="Calibri"/>
                              <w:szCs w:val="24"/>
                            </w:rPr>
                            <w:t xml:space="preserve">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ind w:firstLine="567"/>
                            <w:jc w:val="both"/>
                            <w:rPr>
                              <w:rFonts w:eastAsia="Calibri"/>
                              <w:szCs w:val="24"/>
                            </w:rPr>
                          </w:pPr>
                          <w:r>
                            <w:rPr>
                              <w:rFonts w:eastAsia="Calibri"/>
                              <w:szCs w:val="24"/>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w:t>
                          </w:r>
                          <w:r>
                            <w:rPr>
                              <w:rFonts w:eastAsia="Calibri"/>
                              <w:color w:val="000000"/>
                              <w:szCs w:val="24"/>
                            </w:rPr>
                            <w:t xml:space="preserve"> ir plėtoti visuomenės suvokimą apie kraštovaizdžio vertę ir vaidmenį, ugdyti specialistus kraštovaizdžio apsaugos, tvarkymo, naudojimo, planavimo srityse. </w:t>
                          </w:r>
                          <w:r>
                            <w:rPr>
                              <w:rFonts w:eastAsia="Calibri"/>
                              <w:szCs w:val="24"/>
                            </w:rPr>
                            <w:t xml:space="preserve">Ne mažiau svarbi sąmoningumą didinanti priemonė yra įvairių leidinių parengimas ir leidyba, – visuomenei sudaromos sąlygos susipažinti su įvairių kraštovaizdžio tipų formavimo metodais, geraisiais tvarkymo pavyzdžiais. Iliustruoti leidiniai yra gera </w:t>
                          </w:r>
                          <w:r>
                            <w:rPr>
                              <w:rFonts w:eastAsia="Calibri"/>
                              <w:szCs w:val="24"/>
                              <w:lang w:eastAsia="lt-LT"/>
                            </w:rPr>
                            <w:t xml:space="preserve">pagalbinė priemonė specialistams, piliečiams, norintiems pažinti ir taikyti praktikoje geriausius kraštovaizdžio tvarkymo ar naudojimo sprendimus. </w:t>
                          </w:r>
                          <w:r>
                            <w:rPr>
                              <w:rFonts w:eastAsia="Calibri"/>
                              <w:szCs w:val="24"/>
                            </w:rPr>
                            <w:t xml:space="preserve">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w:t>
                          </w:r>
                          <w:r>
                            <w:rPr>
                              <w:rFonts w:eastAsia="Calibri"/>
                              <w:color w:val="000000"/>
                              <w:szCs w:val="24"/>
                            </w:rPr>
                            <w:t>visuomenei pažinti kraštovaizdžiui</w:t>
                          </w:r>
                          <w:r>
                            <w:rPr>
                              <w:rFonts w:eastAsia="Calibri"/>
                              <w:szCs w:val="24"/>
                            </w:rPr>
                            <w:t xml:space="preserve"> palankesnius veiklos būdus ar metodus.</w:t>
                          </w:r>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7438f595c3c44e56ba76a42ff9f5d00e"/>
                        <w:lock w:val="sdtLocked"/>
                        <w:richText/>
                      </w:sdtPr>
                      <w:sdtContent>
                        <w:p>
                          <w:pPr>
                            <w:ind w:firstLine="567"/>
                            <w:jc w:val="both"/>
                            <w:rPr>
                              <w:rFonts w:eastAsia="Calibri"/>
                              <w:szCs w:val="24"/>
                            </w:rPr>
                          </w:pPr>
                          <w:sdt>
                            <w:sdtPr>
                              <w:alias w:val="Numeris"/>
                              <w:tag w:val="nr_7438f595c3c44e56ba76a42ff9f5d00e"/>
                              <w:lock w:val="sdtLocked"/>
                              <w:richText/>
                            </w:sdtPr>
                            <w:sdtContent>
                              <w:r>
                                <w:rPr>
                                  <w:rFonts w:eastAsia="Calibri"/>
                                  <w:szCs w:val="24"/>
                                </w:rPr>
                                <w:t>12.1</w:t>
                              </w:r>
                            </w:sdtContent>
                          </w:sdt>
                          <w:r>
                            <w:rPr>
                              <w:rFonts w:eastAsia="Calibri"/>
                              <w:szCs w:val="24"/>
                            </w:rPr>
                            <w:t>. Tikslas – saugomose teritorijose užtikrinti gerą kraštovaizdžio ir biologinės įvairovės, gamtos ir kultūros vertybių būklę, tinkamą naudojimą, tvarkymą, pritaikyti jas lankymui (ypač valstybiniuose parkuose).</w:t>
                          </w:r>
                        </w:p>
                        <w:p>
                          <w:pPr>
                            <w:ind w:firstLine="567"/>
                            <w:jc w:val="both"/>
                            <w:rPr>
                              <w:rFonts w:eastAsia="Calibri"/>
                              <w:b/>
                              <w:szCs w:val="24"/>
                            </w:rPr>
                          </w:pPr>
                          <w:r>
                            <w:rPr>
                              <w:rFonts w:eastAsia="Calibri"/>
                              <w:szCs w:val="24"/>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ind w:firstLine="567"/>
                            <w:jc w:val="both"/>
                            <w:rPr>
                              <w:rFonts w:eastAsia="Calibri"/>
                              <w:szCs w:val="24"/>
                            </w:rPr>
                          </w:pPr>
                          <w:r>
                            <w:rPr>
                              <w:rFonts w:eastAsia="Calibri"/>
                              <w:szCs w:val="24"/>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ind w:firstLine="567"/>
                            <w:jc w:val="both"/>
                            <w:rPr>
                              <w:rFonts w:eastAsia="Calibri"/>
                              <w:b/>
                              <w:szCs w:val="24"/>
                            </w:rPr>
                          </w:pPr>
                          <w:r>
                            <w:rPr>
                              <w:rFonts w:eastAsia="Calibri"/>
                              <w:szCs w:val="24"/>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ind w:firstLine="567"/>
                            <w:jc w:val="both"/>
                            <w:rPr>
                              <w:rFonts w:eastAsia="Calibri"/>
                              <w:szCs w:val="24"/>
                            </w:rPr>
                          </w:pPr>
                          <w:r>
                            <w:rPr>
                              <w:rFonts w:eastAsia="Calibri"/>
                              <w:szCs w:val="24"/>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daryti draudžiama ar ribojama), nevykdomų gamtotvarkos darbų, kt.</w:t>
                          </w:r>
                        </w:p>
                        <w:p>
                          <w:pPr>
                            <w:ind w:firstLine="567"/>
                            <w:jc w:val="both"/>
                            <w:rPr>
                              <w:rFonts w:eastAsia="Calibri"/>
                              <w:szCs w:val="24"/>
                            </w:rPr>
                          </w:pPr>
                          <w:r>
                            <w:rPr>
                              <w:rFonts w:eastAsia="Calibri"/>
                              <w:szCs w:val="24"/>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ind w:firstLine="567"/>
                            <w:jc w:val="both"/>
                            <w:rPr>
                              <w:rFonts w:eastAsia="Calibri"/>
                              <w:szCs w:val="24"/>
                            </w:rPr>
                          </w:pPr>
                          <w:r>
                            <w:rPr>
                              <w:rFonts w:eastAsia="Calibri"/>
                              <w:szCs w:val="24"/>
                            </w:rPr>
                            <w:t>Ne visuose nacionaliniuose, regioniniuose parkuose ir valstybiniuose gamtiniuose rezervatuose, draustiniuose galima rasti reikalingą ir patrauklią informaciją lankytojams apie saugomas vertybes ir lankymosi galimybes, įrengti ne visi lankytojų centrai su vidaus/lauko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atvirus plotus: pievas, ganyklas, kt.</w:t>
                          </w:r>
                        </w:p>
                        <w:p>
                          <w:pPr>
                            <w:ind w:firstLine="567"/>
                            <w:jc w:val="both"/>
                            <w:rPr>
                              <w:rFonts w:eastAsia="Calibri"/>
                              <w:b/>
                              <w:szCs w:val="24"/>
                            </w:rPr>
                          </w:pPr>
                          <w:r>
                            <w:rPr>
                              <w:rFonts w:eastAsia="Calibri"/>
                              <w:szCs w:val="24"/>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ind w:firstLine="567"/>
                            <w:jc w:val="both"/>
                            <w:rPr>
                              <w:rFonts w:eastAsia="Calibri"/>
                              <w:szCs w:val="24"/>
                            </w:rPr>
                          </w:pPr>
                          <w:r>
                            <w:rPr>
                              <w:rFonts w:eastAsia="Calibri"/>
                              <w:szCs w:val="24"/>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ind w:firstLine="567"/>
                            <w:jc w:val="both"/>
                            <w:rPr>
                              <w:rFonts w:eastAsia="Calibri"/>
                              <w:b/>
                              <w:szCs w:val="24"/>
                            </w:rPr>
                          </w:pPr>
                          <w:r>
                            <w:rPr>
                              <w:rFonts w:eastAsia="Calibri"/>
                              <w:szCs w:val="24"/>
                            </w:rPr>
                            <w:t>Nepakanka metodikų, priemonių, įrangos efektyviam saugomų teritorijų būklės, vertybių svarbos vertinimui, monitoringui vykdyti.</w:t>
                          </w:r>
                        </w:p>
                        <w:p>
                          <w:pPr>
                            <w:ind w:firstLine="567"/>
                            <w:jc w:val="both"/>
                            <w:rPr>
                              <w:rFonts w:eastAsia="Calibri"/>
                              <w:szCs w:val="24"/>
                            </w:rPr>
                          </w:pPr>
                          <w:r>
                            <w:rPr>
                              <w:rFonts w:eastAsia="Calibri"/>
                              <w:szCs w:val="24"/>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ind w:firstLine="567"/>
                            <w:jc w:val="both"/>
                            <w:rPr>
                              <w:rFonts w:eastAsia="Calibri"/>
                              <w:szCs w:val="24"/>
                            </w:rPr>
                          </w:pPr>
                          <w:r>
                            <w:rPr>
                              <w:rFonts w:eastAsia="Calibri"/>
                              <w:szCs w:val="24"/>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ind w:firstLine="567"/>
                            <w:jc w:val="both"/>
                            <w:rPr>
                              <w:rFonts w:eastAsia="Calibri"/>
                              <w:szCs w:val="24"/>
                            </w:rPr>
                          </w:pPr>
                          <w:r>
                            <w:rPr>
                              <w:rFonts w:eastAsia="Calibri"/>
                              <w:szCs w:val="24"/>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bfda170cfde4480889e6f61fcb035566"/>
                            <w:lock w:val="sdtLocked"/>
                            <w:richText/>
                          </w:sdtPr>
                          <w:sdtContent>
                            <w:p>
                              <w:pPr>
                                <w:ind w:firstLine="567"/>
                                <w:jc w:val="both"/>
                                <w:rPr>
                                  <w:rFonts w:eastAsia="Calibri"/>
                                  <w:szCs w:val="24"/>
                                </w:rPr>
                              </w:pPr>
                              <w:sdt>
                                <w:sdtPr>
                                  <w:alias w:val="Numeris"/>
                                  <w:tag w:val="nr_bfda170cfde4480889e6f61fcb035566"/>
                                  <w:lock w:val="sdtLocked"/>
                                  <w:richText/>
                                </w:sdtPr>
                                <w:sdtContent>
                                  <w:r>
                                    <w:rPr>
                                      <w:rFonts w:eastAsia="Calibri"/>
                                      <w:szCs w:val="24"/>
                                    </w:rPr>
                                    <w:t>12.2.3</w:t>
                                  </w:r>
                                </w:sdtContent>
                              </w:sdt>
                              <w:r>
                                <w:rPr>
                                  <w:rFonts w:eastAsia="Calibri"/>
                                  <w:szCs w:val="24"/>
                                </w:rPr>
                                <w:t xml:space="preserve">. padidinti monitoringo, vertybių svarbos ir jų būklės vertinimo efektyvumą saugomose teritorijose ir užtikrinti kokybišką duomenų surinkimą. </w:t>
                              </w:r>
                            </w:p>
                            <w:p>
                              <w:pPr>
                                <w:ind w:firstLine="567"/>
                                <w:jc w:val="center"/>
                                <w:rPr>
                                  <w:rFonts w:eastAsia="Calibri"/>
                                  <w:b/>
                                  <w:szCs w:val="24"/>
                                </w:rPr>
                              </w:pPr>
                            </w:p>
                          </w:sdtContent>
                        </w:sdt>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ae0ae140147e496285a98fd57584db5b"/>
                <w:lock w:val="sdtLocked"/>
                <w:richText/>
              </w:sdtPr>
              <w:sdtContent>
                <w:p>
                  <w:pPr>
                    <w:suppressAutoHyphens/>
                    <w:ind w:firstLine="567"/>
                    <w:jc w:val="both"/>
                    <w:rPr>
                      <w:rFonts w:eastAsia="Calibri"/>
                      <w:szCs w:val="24"/>
                    </w:rPr>
                  </w:pPr>
                  <w:sdt>
                    <w:sdtPr>
                      <w:alias w:val="Numeris"/>
                      <w:tag w:val="nr_ae0ae140147e496285a98fd57584db5b"/>
                      <w:lock w:val="sdtLocked"/>
                      <w:richText/>
                    </w:sdtPr>
                    <w:sdtContent>
                      <w:r>
                        <w:rPr>
                          <w:szCs w:val="24"/>
                          <w:lang w:eastAsia="lt-LT"/>
                        </w:rPr>
                        <w:t>16</w:t>
                      </w:r>
                    </w:sdtContent>
                  </w:sdt>
                  <w:r>
                    <w:rPr>
                      <w:szCs w:val="24"/>
                      <w:lang w:eastAsia="lt-LT"/>
                    </w:rPr>
                    <w:t>. Įgyvendinant Planą dalyvauja Aplinkos ministerija, Valstybinė saugomų teritorijų tarnyba, valstybinių miškų urėdijos, Aplinkos apsaugos agentūra, Valstybinė aplinkos apsaugos tarnyba, saugomų teritorijų direkcijos, viešosios įstaigos, Lietuvos zoologijos sodas.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b22b5fd483d4e11bb66c7ddb5809413"/>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b22b5fd483d4e11bb66c7ddb5809413"/>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b22b5fd483d4e11bb66c7ddb5809413"/>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highlight w:val="yellow"/>
                  </w:rPr>
                </w:pPr>
                <w:r>
                  <w:rPr>
                    <w:rFonts w:eastAsia="Calibri"/>
                    <w:szCs w:val="24"/>
                  </w:rPr>
                  <w:t>Parengtų dokumentų, įgyvendintų apsaugos ir tvarkymo priemonių, metodikų, informacijos sklaidos ir mokymo projektų skaičius.</w:t>
                </w:r>
              </w:p>
            </w:tc>
            <w:tc>
              <w:tcPr>
                <w:tcW w:w="1981" w:type="dxa"/>
                <w:shd w:val="clear" w:color="auto" w:fill="auto"/>
              </w:tcPr>
              <w:p>
                <w:pPr>
                  <w:jc w:val="center"/>
                  <w:rPr>
                    <w:rFonts w:eastAsia="Calibri"/>
                    <w:szCs w:val="24"/>
                  </w:rPr>
                </w:pPr>
                <w:r>
                  <w:rPr>
                    <w:rFonts w:eastAsia="Calibri"/>
                    <w:szCs w:val="24"/>
                  </w:rPr>
                  <w:t>203</w:t>
                </w:r>
              </w:p>
            </w:tc>
            <w:tc>
              <w:tcPr>
                <w:tcW w:w="1529" w:type="dxa"/>
                <w:shd w:val="clear" w:color="auto" w:fill="auto"/>
              </w:tcPr>
              <w:p>
                <w:pPr>
                  <w:jc w:val="center"/>
                  <w:rPr>
                    <w:rFonts w:eastAsia="Calibri"/>
                    <w:szCs w:val="24"/>
                  </w:rPr>
                </w:pPr>
                <w:r>
                  <w:rPr>
                    <w:rFonts w:eastAsia="Calibri"/>
                    <w:szCs w:val="24"/>
                  </w:rPr>
                  <w:t>540</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jc w:val="both"/>
                  <w:rPr>
                    <w:rFonts w:eastAsia="Calibri"/>
                    <w:color w:val="000000"/>
                    <w:szCs w:val="24"/>
                  </w:rPr>
                </w:pPr>
                <w:r>
                  <w:rPr>
                    <w:rFonts w:eastAsia="Calibri"/>
                    <w:szCs w:val="24"/>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jc w:val="both"/>
                  <w:rPr>
                    <w:rFonts w:eastAsia="Calibri"/>
                    <w:szCs w:val="24"/>
                  </w:rPr>
                </w:pPr>
                <w:r>
                  <w:rPr>
                    <w:rFonts w:eastAsia="Calibri"/>
                    <w:szCs w:val="24"/>
                  </w:rPr>
                  <w:t>Sutvarkytų kraštovaizdžio kompleksų, gamtos ir kultūros vertybių, Natura 2000 teritorijų, įrengtos infrastruktūros lankytojams, įsigytų technikos komplektų gamtosauginiam švietimui, mokumui, įvykdytų informacijos teikimo, viešinimo projektų skaičius, vnt.</w:t>
                </w:r>
              </w:p>
            </w:tc>
            <w:tc>
              <w:tcPr>
                <w:tcW w:w="1981" w:type="dxa"/>
                <w:shd w:val="clear" w:color="auto" w:fill="auto"/>
              </w:tcPr>
              <w:p>
                <w:pPr>
                  <w:jc w:val="center"/>
                  <w:rPr>
                    <w:rFonts w:eastAsia="Calibri"/>
                    <w:szCs w:val="24"/>
                  </w:rPr>
                </w:pPr>
                <w:r>
                  <w:rPr>
                    <w:rFonts w:eastAsia="Calibri"/>
                    <w:szCs w:val="24"/>
                  </w:rPr>
                  <w:t>201</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400*</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55.</w:t>
                </w:r>
              </w:p>
            </w:tc>
            <w:tc>
              <w:tcPr>
                <w:tcW w:w="3683" w:type="dxa"/>
                <w:shd w:val="clear" w:color="auto" w:fill="auto"/>
              </w:tcPr>
              <w:p>
                <w:pPr>
                  <w:jc w:val="both"/>
                  <w:rPr>
                    <w:rFonts w:eastAsia="Calibri"/>
                    <w:szCs w:val="24"/>
                  </w:rPr>
                </w:pPr>
                <w:r>
                  <w:rPr>
                    <w:rFonts w:eastAsia="Calibri"/>
                    <w:szCs w:val="24"/>
                  </w:rPr>
                  <w:t xml:space="preserve">Padidinti monitoringo, vertybių svarbos ir jų būklės vertinimo efektyvumą saugomose teritorijose ir užtikrinti kokybišką duomenų surinkimą </w:t>
                </w:r>
              </w:p>
            </w:tc>
            <w:tc>
              <w:tcPr>
                <w:tcW w:w="4998" w:type="dxa"/>
                <w:shd w:val="clear" w:color="auto" w:fill="auto"/>
              </w:tcPr>
              <w:p>
                <w:pPr>
                  <w:jc w:val="both"/>
                  <w:rPr>
                    <w:rFonts w:eastAsia="Calibri"/>
                    <w:szCs w:val="24"/>
                  </w:rPr>
                </w:pPr>
                <w:r>
                  <w:rPr>
                    <w:rFonts w:eastAsia="Calibri"/>
                    <w:szCs w:val="24"/>
                  </w:rPr>
                  <w:t>Įsigyta techninės ir programinės įrangos komplektų, duomenų bazių, parengtų programų, metodikų skaičius, vnt.</w:t>
                </w:r>
              </w:p>
            </w:tc>
            <w:tc>
              <w:tcPr>
                <w:tcW w:w="1981" w:type="dxa"/>
                <w:shd w:val="clear" w:color="auto" w:fill="auto"/>
              </w:tcPr>
              <w:p>
                <w:pPr>
                  <w:jc w:val="center"/>
                  <w:rPr>
                    <w:rFonts w:eastAsia="Calibri"/>
                    <w:szCs w:val="24"/>
                  </w:rPr>
                </w:pPr>
                <w:r>
                  <w:rPr>
                    <w:rFonts w:eastAsia="Calibri"/>
                    <w:szCs w:val="24"/>
                  </w:rPr>
                  <w:t>2</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73*</w:t>
                </w:r>
              </w:p>
            </w:tc>
            <w:tc>
              <w:tcPr>
                <w:tcW w:w="2301" w:type="dxa"/>
                <w:shd w:val="clear" w:color="auto" w:fill="auto"/>
              </w:tcPr>
              <w:p>
                <w:pPr>
                  <w:jc w:val="center"/>
                  <w:rPr>
                    <w:rFonts w:eastAsia="Calibri"/>
                    <w:szCs w:val="24"/>
                  </w:rPr>
                </w:pPr>
                <w:r>
                  <w:rPr>
                    <w:rFonts w:eastAsia="Calibri"/>
                    <w:szCs w:val="24"/>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sdtContent>
    </w:sdt>
    <w:sdt>
      <w:sdtPr>
        <w:alias w:val="2 pr."/>
        <w:tag w:val="part_74398cbd4ee843afb8b747087183b13a"/>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74398cbd4ee843afb8b747087183b13a"/>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74398cbd4ee843afb8b747087183b13a"/>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jc w:val="both"/>
                  <w:rPr>
                    <w:lang w:eastAsia="lt-LT"/>
                  </w:rPr>
                </w:pPr>
                <w:r>
                  <w:rPr>
                    <w:lang w:eastAsia="lt-LT"/>
                  </w:rPr>
                  <w:t>Parengti ir įgyvendinti 8 valstybinės reikšmės parkų tvarkymo projektus</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lang w:eastAsia="lt-LT"/>
                  </w:rPr>
                  <w:t>15000/4344300</w:t>
                </w:r>
              </w:p>
            </w:tc>
            <w:tc>
              <w:tcPr>
                <w:tcW w:w="3827" w:type="dxa"/>
              </w:tcPr>
              <w:p>
                <w:pPr>
                  <w:suppressAutoHyphens/>
                  <w:ind w:right="-143"/>
                  <w:jc w:val="center"/>
                  <w:rPr>
                    <w:lang w:eastAsia="lt-LT"/>
                  </w:rPr>
                </w:pPr>
                <w:r>
                  <w:rPr>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snapToGrid w:val="0"/>
                  <w:jc w:val="both"/>
                  <w:rPr>
                    <w:szCs w:val="24"/>
                    <w:lang w:eastAsia="lt-LT"/>
                  </w:rPr>
                </w:pPr>
                <w:r>
                  <w:rPr>
                    <w:rFonts w:eastAsia="Calibri"/>
                    <w:szCs w:val="24"/>
                  </w:rPr>
                  <w:t xml:space="preserve">Parengti nacionalinės GMO rizikos aplinkai vertinimo ir valdymo, GMO rizikos stebėsenos ir kontrolės programą ir veiksmų planą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1500/434430</w:t>
                </w:r>
              </w:p>
            </w:tc>
            <w:tc>
              <w:tcPr>
                <w:tcW w:w="3827" w:type="dxa"/>
              </w:tcPr>
              <w:p>
                <w:pPr>
                  <w:snapToGrid w:val="0"/>
                  <w:ind w:right="-104"/>
                  <w:jc w:val="center"/>
                  <w:rPr>
                    <w:szCs w:val="24"/>
                    <w:lang w:eastAsia="lt-LT"/>
                  </w:rPr>
                </w:pPr>
                <w:r>
                  <w:rPr>
                    <w:szCs w:val="24"/>
                    <w:lang w:eastAsia="lt-LT"/>
                  </w:rPr>
                  <w:t>Aplinkos ministerija (GMO ekspertų komitetas)</w:t>
                </w:r>
              </w:p>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 xml:space="preserve">Aplinkos ministerija (GMO ekspertų komitetas) </w:t>
                </w:r>
              </w:p>
            </w:tc>
          </w:tr>
          <w:tr>
            <w:tc>
              <w:tcPr>
                <w:tcW w:w="706" w:type="dxa"/>
              </w:tcPr>
              <w:p>
                <w:pPr>
                  <w:jc w:val="both"/>
                  <w:rPr>
                    <w:szCs w:val="24"/>
                    <w:lang w:eastAsia="lt-LT"/>
                  </w:rPr>
                </w:pPr>
                <w:r>
                  <w:rPr>
                    <w:szCs w:val="24"/>
                    <w:lang w:eastAsia="lt-LT"/>
                  </w:rPr>
                  <w:t>97.</w:t>
                </w:r>
              </w:p>
            </w:tc>
            <w:tc>
              <w:tcPr>
                <w:tcW w:w="5531" w:type="dxa"/>
              </w:tcPr>
              <w:p>
                <w:pPr>
                  <w:snapToGrid w:val="0"/>
                  <w:jc w:val="both"/>
                  <w:rPr>
                    <w:szCs w:val="24"/>
                    <w:lang w:eastAsia="lt-LT"/>
                  </w:rPr>
                </w:pPr>
                <w:r>
                  <w:rPr>
                    <w:rFonts w:eastAsia="Calibri"/>
                    <w:szCs w:val="24"/>
                  </w:rPr>
                  <w:t xml:space="preserve">Įkurti GMM ir GMO laboratoriją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4400/1274328 </w:t>
                </w:r>
              </w:p>
            </w:tc>
            <w:tc>
              <w:tcPr>
                <w:tcW w:w="3827" w:type="dxa"/>
              </w:tcPr>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98.</w:t>
                </w:r>
              </w:p>
            </w:tc>
            <w:tc>
              <w:tcPr>
                <w:tcW w:w="5531" w:type="dxa"/>
              </w:tcPr>
              <w:p>
                <w:pPr>
                  <w:snapToGrid w:val="0"/>
                  <w:jc w:val="both"/>
                  <w:rPr>
                    <w:rFonts w:eastAsia="Calibri"/>
                    <w:szCs w:val="24"/>
                  </w:rPr>
                </w:pPr>
                <w:r>
                  <w:rPr>
                    <w:rFonts w:eastAsia="Calibri"/>
                    <w:szCs w:val="24"/>
                  </w:rPr>
                  <w:t>Organizuoti personalo apmokymus ir tarptautines konsultacijas</w:t>
                </w:r>
              </w:p>
            </w:tc>
            <w:tc>
              <w:tcPr>
                <w:tcW w:w="1559" w:type="dxa"/>
              </w:tcPr>
              <w:p>
                <w:pPr>
                  <w:snapToGrid w:val="0"/>
                  <w:ind w:right="-110"/>
                  <w:jc w:val="center"/>
                  <w:rPr>
                    <w:szCs w:val="24"/>
                    <w:lang w:eastAsia="lt-LT"/>
                  </w:rPr>
                </w:pPr>
                <w:r>
                  <w:rPr>
                    <w:szCs w:val="24"/>
                    <w:lang w:eastAsia="lt-LT"/>
                  </w:rPr>
                  <w:t>2018–2020</w:t>
                </w:r>
              </w:p>
            </w:tc>
            <w:tc>
              <w:tcPr>
                <w:tcW w:w="2977" w:type="dxa"/>
              </w:tcPr>
              <w:p>
                <w:pPr>
                  <w:snapToGrid w:val="0"/>
                  <w:ind w:right="-104"/>
                  <w:jc w:val="center"/>
                  <w:rPr>
                    <w:szCs w:val="24"/>
                    <w:lang w:eastAsia="lt-LT"/>
                  </w:rPr>
                </w:pPr>
                <w:r>
                  <w:rPr>
                    <w:szCs w:val="24"/>
                    <w:lang w:eastAsia="lt-LT"/>
                  </w:rPr>
                  <w:t xml:space="preserve">200/57924 </w:t>
                </w:r>
              </w:p>
            </w:tc>
            <w:tc>
              <w:tcPr>
                <w:tcW w:w="3827" w:type="dxa"/>
              </w:tcPr>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Sutvarkyti gamtos ir kultūros vertybes (gamtos ir kultūros objektus, kraštovaizdžio kompleksus, draustinius, kt.) ir pritaikyti saugomas teritorijas lankymui</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80000/23169601 </w:t>
                </w:r>
              </w:p>
            </w:tc>
            <w:tc>
              <w:tcPr>
                <w:tcW w:w="3827" w:type="dxa"/>
              </w:tcPr>
              <w:p>
                <w:pPr>
                  <w:jc w:val="center"/>
                  <w:rPr>
                    <w:szCs w:val="24"/>
                  </w:rPr>
                </w:pPr>
                <w:r>
                  <w:rPr>
                    <w:rFonts w:eastAsia="Calibri"/>
                    <w:color w:val="000000"/>
                    <w:szCs w:val="24"/>
                  </w:rPr>
                  <w:t>Valstybinė saugomų teritorijų tarnyba</w:t>
                </w:r>
                <w:r>
                  <w:rPr>
                    <w:szCs w:val="24"/>
                  </w:rPr>
                  <w:t xml:space="preserve"> Saugomų teritorijų direkcijos</w:t>
                </w:r>
              </w:p>
            </w:tc>
          </w:tr>
          <w:tr>
            <w:tc>
              <w:tcPr>
                <w:tcW w:w="706" w:type="dxa"/>
              </w:tcPr>
              <w:p>
                <w:pPr>
                  <w:jc w:val="both"/>
                  <w:rPr>
                    <w:szCs w:val="24"/>
                    <w:lang w:eastAsia="lt-LT"/>
                  </w:rPr>
                </w:pPr>
                <w:r>
                  <w:rPr>
                    <w:szCs w:val="24"/>
                    <w:lang w:eastAsia="lt-LT"/>
                  </w:rPr>
                  <w:t>113.</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Įrengti infrastruktūrą lankytojams (pažintinius/mokomuosius takus, trasas, jungtis tarp turizmo trasų, apžvalgos bokštus, eko kempingus, išplėtoti lauko informacines sistemas)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Įrengti lankytojų centrus su vidaus ir lauko ekspozicijomis, temines ekspozicijas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Įrengti gamtos mokyklas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911873c1048e4902b29ea3ed2b4e7c37"/>
                <w:lock w:val="sdtLocked"/>
                <w:richText/>
              </w:sdtPr>
              <w:sdtContent>
                <w:p>
                  <w:pPr>
                    <w:suppressAutoHyphens/>
                    <w:ind w:firstLine="567"/>
                    <w:jc w:val="both"/>
                    <w:rPr>
                      <w:szCs w:val="24"/>
                      <w:lang w:eastAsia="lt-LT"/>
                    </w:rPr>
                  </w:pPr>
                  <w:sdt>
                    <w:sdtPr>
                      <w:alias w:val="Numeris"/>
                      <w:tag w:val="nr_911873c1048e4902b29ea3ed2b4e7c37"/>
                      <w:lock w:val="sdtLocked"/>
                      <w:richText/>
                    </w:sdtPr>
                    <w:sdtContent>
                      <w:r>
                        <w:rPr>
                          <w:szCs w:val="24"/>
                          <w:lang w:eastAsia="lt-LT"/>
                        </w:rPr>
                        <w:t>4</w:t>
                      </w:r>
                    </w:sdtContent>
                  </w:sdt>
                  <w:r>
                    <w:rPr>
                      <w:szCs w:val="24"/>
                      <w:lang w:eastAsia="lt-LT"/>
                    </w:rPr>
                    <w:t xml:space="preserve">. Prieš pradedant rengti kraštovaizdžio tvarkymo projektą,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 </w:t>
                  </w:r>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61934307519b42c9829153936bc18a73"/>
                    <w:lock w:val="sdtLocked"/>
                    <w:richText/>
                  </w:sdtPr>
                  <w:sdtContent>
                    <w:p>
                      <w:pPr>
                        <w:suppressAutoHyphens/>
                        <w:ind w:firstLine="567"/>
                        <w:jc w:val="both"/>
                        <w:rPr>
                          <w:szCs w:val="24"/>
                          <w:lang w:eastAsia="lt-LT"/>
                        </w:rPr>
                      </w:pPr>
                      <w:sdt>
                        <w:sdtPr>
                          <w:alias w:val="Numeris"/>
                          <w:tag w:val="nr_61934307519b42c9829153936bc18a73"/>
                          <w:lock w:val="sdtLocked"/>
                          <w:richText/>
                        </w:sdtPr>
                        <w:sdtContent>
                          <w:r>
                            <w:rPr>
                              <w:szCs w:val="24"/>
                              <w:lang w:eastAsia="lt-LT"/>
                            </w:rPr>
                            <w:t>6.1</w:t>
                          </w:r>
                        </w:sdtContent>
                      </w:sdt>
                      <w:r>
                        <w:rPr>
                          <w:szCs w:val="24"/>
                          <w:lang w:eastAsia="lt-LT"/>
                        </w:rPr>
                        <w:t>. pateikta bendra informacija apie planuojamą tvarkyti teritoriją: 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ca9732631f474b6889f506c56c07ccf2"/>
                    <w:lock w:val="sdtLocked"/>
                    <w:richText/>
                  </w:sdtPr>
                  <w:sdtContent>
                    <w:p>
                      <w:pPr>
                        <w:suppressAutoHyphens/>
                        <w:ind w:firstLine="567"/>
                        <w:jc w:val="both"/>
                        <w:rPr>
                          <w:szCs w:val="24"/>
                          <w:lang w:eastAsia="lt-LT"/>
                        </w:rPr>
                      </w:pPr>
                      <w:sdt>
                        <w:sdtPr>
                          <w:alias w:val="Numeris"/>
                          <w:tag w:val="nr_ca9732631f474b6889f506c56c07ccf2"/>
                          <w:lock w:val="sdtLocked"/>
                          <w:richText/>
                        </w:sdtPr>
                        <w:sdtContent>
                          <w:r>
                            <w:rPr>
                              <w:szCs w:val="24"/>
                              <w:lang w:eastAsia="lt-LT"/>
                            </w:rPr>
                            <w:t>17.5</w:t>
                          </w:r>
                        </w:sdtContent>
                      </w:sdt>
                      <w:r>
                        <w:rPr>
                          <w:szCs w:val="24"/>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3f9a15c8079c482d9dfe03dcbccb18a7"/>
                    <w:lock w:val="sdtLocked"/>
                    <w:richText/>
                  </w:sdtPr>
                  <w:sdtContent>
                    <w:p>
                      <w:pPr>
                        <w:suppressAutoHyphens/>
                        <w:ind w:firstLine="567"/>
                        <w:jc w:val="both"/>
                        <w:rPr>
                          <w:color w:val="000000"/>
                          <w:szCs w:val="24"/>
                          <w:lang w:eastAsia="lt-LT"/>
                        </w:rPr>
                      </w:pPr>
                      <w:sdt>
                        <w:sdtPr>
                          <w:alias w:val="Numeris"/>
                          <w:tag w:val="nr_3f9a15c8079c482d9dfe03dcbccb18a7"/>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9d4d4ab65c34b0a83b55492bf64acd3"/>
                <w:lock w:val="sdtLocked"/>
                <w:richText/>
              </w:sdtPr>
              <w:sdtContent>
                <w:p>
                  <w:pPr>
                    <w:suppressAutoHyphens/>
                    <w:ind w:firstLine="567"/>
                    <w:jc w:val="both"/>
                    <w:rPr>
                      <w:lang w:eastAsia="lt-LT"/>
                    </w:rPr>
                  </w:pPr>
                  <w:sdt>
                    <w:sdtPr>
                      <w:alias w:val="Numeris"/>
                      <w:tag w:val="nr_c9d4d4ab65c34b0a83b55492bf64acd3"/>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w:t>
                  </w:r>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3584099a396d42efaa2d7c731fcdb870"/>
                <w:lock w:val="sdtLocked"/>
                <w:richText/>
              </w:sdtPr>
              <w:sdtContent>
                <w:p>
                  <w:pPr>
                    <w:suppressAutoHyphens/>
                    <w:ind w:firstLine="567"/>
                    <w:jc w:val="both"/>
                    <w:rPr>
                      <w:lang w:eastAsia="lt-LT"/>
                    </w:rPr>
                  </w:pPr>
                  <w:sdt>
                    <w:sdtPr>
                      <w:alias w:val="Numeris"/>
                      <w:tag w:val="nr_3584099a396d42efaa2d7c731fcdb870"/>
                      <w:lock w:val="sdtLocked"/>
                      <w:richText/>
                    </w:sdtPr>
                    <w:sdtContent>
                      <w:r>
                        <w:rPr>
                          <w:lang w:eastAsia="lt-LT"/>
                        </w:rPr>
                        <w:t>39</w:t>
                      </w:r>
                    </w:sdtContent>
                  </w:sdt>
                  <w:r>
                    <w:rPr>
                      <w:lang w:eastAsia="lt-LT"/>
                    </w:rPr>
                    <w:t>. Kraštovaizdžio formavimo ir ekologinės būklės gerinimo gamtinio karkaso teritorijose veikla vykdoma į valstybinės reikšmės miškus, valstybinius parkus (išskyrus juose esančius miestus), valstybinius draustinius, rezervatus, kultūros paveldo objektus (išskyrus želdynus – kultūros paveldo objektus ir želdynus, esančius kultūros paveldo objekto teritorijoje) nepatenkančiose teritorijose. Prioritetas teikiamas:</w:t>
                  </w:r>
                </w:p>
                <w:sdt>
                  <w:sdtPr>
                    <w:alias w:val="3 pr. 39.1 p."/>
                    <w:tag w:val="part_220587b3253041bf8744ed75c27d98ee"/>
                    <w:lock w:val="sdtLocked"/>
                    <w:richText/>
                  </w:sdtPr>
                  <w:sdtContent>
                    <w:p>
                      <w:pPr>
                        <w:suppressAutoHyphens/>
                        <w:ind w:firstLine="567"/>
                        <w:jc w:val="both"/>
                        <w:rPr>
                          <w:lang w:eastAsia="lt-LT"/>
                        </w:rPr>
                      </w:pPr>
                      <w:sdt>
                        <w:sdtPr>
                          <w:alias w:val="Numeris"/>
                          <w:tag w:val="nr_220587b3253041bf8744ed75c27d98ee"/>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 pr. 39.2 p."/>
                    <w:tag w:val="part_bcb03a0b4edb42f699b2dd97a7328740"/>
                    <w:lock w:val="sdtLocked"/>
                    <w:richText/>
                  </w:sdtPr>
                  <w:sdtContent>
                    <w:p>
                      <w:pPr>
                        <w:suppressAutoHyphens/>
                        <w:ind w:firstLine="567"/>
                        <w:jc w:val="both"/>
                        <w:rPr>
                          <w:lang w:eastAsia="lt-LT"/>
                        </w:rPr>
                      </w:pPr>
                      <w:sdt>
                        <w:sdtPr>
                          <w:alias w:val="Numeris"/>
                          <w:tag w:val="nr_bcb03a0b4edb42f699b2dd97a7328740"/>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 pr. 39.3 p."/>
                    <w:tag w:val="part_a75cd376065a4f7f83b396f39b2cd1dd"/>
                    <w:lock w:val="sdtLocked"/>
                    <w:richText/>
                  </w:sdtPr>
                  <w:sdtContent>
                    <w:p>
                      <w:pPr>
                        <w:suppressAutoHyphens/>
                        <w:ind w:firstLine="567"/>
                        <w:jc w:val="both"/>
                        <w:rPr>
                          <w:lang w:eastAsia="lt-LT"/>
                        </w:rPr>
                      </w:pPr>
                      <w:sdt>
                        <w:sdtPr>
                          <w:alias w:val="Numeris"/>
                          <w:tag w:val="nr_a75cd376065a4f7f83b396f39b2cd1dd"/>
                          <w:lock w:val="sdtLocked"/>
                          <w:richText/>
                        </w:sdtPr>
                        <w:sdtContent>
                          <w:r>
                            <w:rPr>
                              <w:lang w:eastAsia="lt-LT"/>
                            </w:rPr>
                            <w:t>39.3</w:t>
                          </w:r>
                        </w:sdtContent>
                      </w:sdt>
                      <w:r>
                        <w:rPr>
                          <w:lang w:eastAsia="lt-LT"/>
                        </w:rPr>
                        <w:t>. želdynų sistemai ar jos daliai;</w:t>
                      </w:r>
                    </w:p>
                  </w:sdtContent>
                </w:sdt>
                <w:sdt>
                  <w:sdtPr>
                    <w:alias w:val="3 pr. 39.4 p."/>
                    <w:tag w:val="part_936a836d865c4ffd8ddacb5dc54e9426"/>
                    <w:lock w:val="sdtLocked"/>
                    <w:richText/>
                  </w:sdtPr>
                  <w:sdtContent>
                    <w:p>
                      <w:pPr>
                        <w:suppressAutoHyphens/>
                        <w:ind w:firstLine="567"/>
                        <w:jc w:val="both"/>
                        <w:rPr>
                          <w:lang w:eastAsia="lt-LT"/>
                        </w:rPr>
                      </w:pPr>
                      <w:sdt>
                        <w:sdtPr>
                          <w:alias w:val="Numeris"/>
                          <w:tag w:val="nr_936a836d865c4ffd8ddacb5dc54e9426"/>
                          <w:lock w:val="sdtLocked"/>
                          <w:richText/>
                        </w:sdtPr>
                        <w:sdtContent>
                          <w:r>
                            <w:rPr>
                              <w:lang w:eastAsia="lt-LT"/>
                            </w:rPr>
                            <w:t>39.4</w:t>
                          </w:r>
                        </w:sdtContent>
                      </w:sdt>
                      <w:r>
                        <w:rPr>
                          <w:lang w:eastAsia="lt-LT"/>
                        </w:rPr>
                        <w:t>. savivaldybių įsteigtiems draustiniams.</w:t>
                      </w:r>
                    </w:p>
                  </w:sdtContent>
                </w:sdt>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59</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defaultTabStop w:val="1296"/>
  <w:hyphenationZone w:val="396"/>
  <w:doNotHyphenateCaps/>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5BD9D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c2128d08b92b4b6bac3947a5f810d7cf">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4c723f9c9f9464e982c60b073ef9fd2"/>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7438f595c3c44e56ba76a42ff9f5d00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bfda170cfde4480889e6f61fcb035566"/>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ae0ae140147e496285a98fd57584db5b"/>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b22b5fd483d4e11bb66c7ddb5809413"/>
  <Part Type="priedas" Nr="2" Abbr="2 pr." Title="KRAŠTOVAIZDŽIO IR BIOLOGINĖS ĮVAIROVĖS IŠSAUGOJIMO 2015–2020 METŲ VEIKSMŲ PLANO ĮGYVENDINIMO PRIEMONĖS 2015–2020 M." DocPartId="785c70588d014c309f310c9df25811d2" PartId="74398cbd4ee843afb8b747087183b13a"/>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911873c1048e4902b29ea3ed2b4e7c37"/>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61934307519b42c9829153936bc18a73"/>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ca9732631f474b6889f506c56c07ccf2"/>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3f9a15c8079c482d9dfe03dcbccb18a7"/>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9d4d4ab65c34b0a83b55492bf64acd3"/>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3584099a396d42efaa2d7c731fcdb870">
        <Part Type="punktas" Nr="39.1" Abbr="3 pr. 39.1 p." DocPartId="10034bcfc6b741298e1359950d0339a0" PartId="220587b3253041bf8744ed75c27d98ee"/>
        <Part Type="punktas" Nr="39.2" Abbr="3 pr. 39.2 p." DocPartId="f8baca3f486b42589a21fb5fe2df90b3" PartId="bcb03a0b4edb42f699b2dd97a7328740"/>
        <Part Type="punktas" Nr="39.3" Abbr="3 pr. 39.3 p." DocPartId="73926f63598c49229d431381c6097e1d" PartId="a75cd376065a4f7f83b396f39b2cd1dd"/>
        <Part Type="punktas" Nr="39.4" Abbr="3 pr. 39.4 p." DocPartId="a46c35b6567a4ec295f740e4758e4831" PartId="936a836d865c4ffd8ddacb5dc54e9426"/>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30B7267-26DD-4B49-957A-B8F5B9ABC423}">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C4C31545-FFA0-4CE9-88CF-23895AD532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59</Pages>
  <Words>110936</Words>
  <Characters>63234</Characters>
  <Application>Microsoft Office Word</Application>
  <DocSecurity>0</DocSecurity>
  <Lines>526</Lines>
  <Paragraphs>347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173823</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2016-03-17T06:21:00Z</dcterms:modified>
  <revision>5</revision>
</coreProperties>
</file>