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2017-09-21 iki 2017-12-08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c980d72b55b94527a7a484ad3e68061a"/>
            <w:lock w:val="sdtLocked"/>
            <w:richText/>
          </w:sdtPr>
          <w:sdtContent>
            <w:p>
              <w:pPr>
                <w:tabs>
                  <w:tab w:val="left" w:pos="709"/>
                </w:tabs>
                <w:ind w:firstLine="567"/>
                <w:jc w:val="both"/>
                <w:rPr>
                  <w:rFonts w:eastAsia="Calibri"/>
                  <w:szCs w:val="24"/>
                </w:rPr>
              </w:pPr>
              <w:sdt>
                <w:sdtPr>
                  <w:alias w:val="Numeris"/>
                  <w:tag w:val="nr_c980d72b55b94527a7a484ad3e68061a"/>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pagal kompetenciją dalyvauti įgyvendinant Kraštovaizdžio ir biologinės įvairovės išsaugojimo 2015–2020 m. veiksmų plano 2 priede nurodytas priemones ir numatyti lėšas jų įgyvendinimui.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349fb61e87a8485db0d47f1206c421a9"/>
                <w:lock w:val="sdtLocked"/>
                <w:richText/>
              </w:sdtPr>
              <w:sdtContent>
                <w:p>
                  <w:pPr>
                    <w:suppressAutoHyphens/>
                    <w:ind w:firstLine="627"/>
                    <w:jc w:val="both"/>
                    <w:rPr>
                      <w:rFonts w:eastAsia="Calibri"/>
                      <w:szCs w:val="24"/>
                    </w:rPr>
                  </w:pPr>
                  <w:sdt>
                    <w:sdtPr>
                      <w:alias w:val="Numeris"/>
                      <w:tag w:val="nr_349fb61e87a8485db0d47f1206c421a9"/>
                      <w:lock w:val="sdtLocked"/>
                      <w:richText/>
                    </w:sdtPr>
                    <w:sdtContent>
                      <w:r>
                        <w:rPr>
                          <w:szCs w:val="24"/>
                          <w:lang w:eastAsia="lt-LT"/>
                        </w:rPr>
                        <w:t>16</w:t>
                      </w:r>
                    </w:sdtContent>
                  </w:sdt>
                  <w:r>
                    <w:rPr>
                      <w:szCs w:val="24"/>
                      <w:lang w:eastAsia="lt-LT"/>
                    </w:rPr>
                    <w:t>. Įgyvendinant Planą dalyvauja Aplinkos ministerija, Valstybinė saugomų teritorijų tarnyba, VĮ Varėnos miškų urėdija, VĮ Panevėžio miškų urėdija,</w:t>
                  </w:r>
                  <w:r>
                    <w:rPr>
                      <w:b/>
                      <w:bCs/>
                      <w:szCs w:val="24"/>
                      <w:lang w:eastAsia="lt-LT"/>
                    </w:rPr>
                    <w:t xml:space="preserve"> </w:t>
                  </w:r>
                  <w:r>
                    <w:rPr>
                      <w:szCs w:val="24"/>
                      <w:lang w:eastAsia="lt-LT"/>
                    </w:rPr>
                    <w:t>Lietuvos zoologijos sodas, Aplinkos apsaugos agentūra, saugomų teritorijų direkcijos</w:t>
                  </w:r>
                  <w:r>
                    <w:rPr>
                      <w:b/>
                      <w:szCs w:val="24"/>
                      <w:lang w:eastAsia="lt-LT"/>
                    </w:rPr>
                    <w:t>,</w:t>
                  </w:r>
                  <w:r>
                    <w:rPr>
                      <w:szCs w:val="24"/>
                      <w:lang w:eastAsia="lt-LT"/>
                    </w:rPr>
                    <w:t xml:space="preserve"> Valstybinė miškų tarnyba, Augalų genų bankas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35926b3738974698be867de97eb55c7a"/>
        <w:lock w:val="sdtLocked"/>
        <w:richText/>
      </w:sdtPr>
      <w:sdtContent>
        <w:p>
          <w:pPr>
            <w:jc w:val="center"/>
            <w:rPr>
              <w:rFonts w:eastAsia="Calibri"/>
              <w:szCs w:val="24"/>
            </w:rPr>
            <w:sectPr>
              <w:headerReference w:type="default" r:id="rId12"/>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35926b3738974698be867de97eb55c7a"/>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35926b3738974698be867de97eb55c7a"/>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 2</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2 pr."/>
        <w:tag w:val="part_0c45ff2139ff4d9d8b483242d6213531"/>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0c45ff2139ff4d9d8b483242d6213531"/>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0c45ff2139ff4d9d8b483242d6213531"/>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ar-SA"/>
                  </w:rPr>
                  <w:t>Organizuoti stumbrų aptvaro Dzūkijos nacionaliniame parke įrengimą</w:t>
                </w:r>
              </w:p>
            </w:tc>
            <w:tc>
              <w:tcPr>
                <w:tcW w:w="1559" w:type="dxa"/>
              </w:tcPr>
              <w:p>
                <w:pPr>
                  <w:ind w:firstLine="64"/>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VĮ Varėnos miškų urėdija</w:t>
                </w:r>
              </w:p>
            </w:tc>
          </w:tr>
          <w:tr>
            <w:tc>
              <w:tcPr>
                <w:tcW w:w="706" w:type="dxa"/>
              </w:tcPr>
              <w:p>
                <w:pPr>
                  <w:jc w:val="both"/>
                  <w:rPr>
                    <w:szCs w:val="24"/>
                    <w:lang w:eastAsia="lt-LT"/>
                  </w:rPr>
                </w:pPr>
                <w:r>
                  <w:rPr>
                    <w:szCs w:val="24"/>
                    <w:lang w:eastAsia="lt-LT"/>
                  </w:rPr>
                  <w:t>54.</w:t>
                </w:r>
              </w:p>
            </w:tc>
            <w:tc>
              <w:tcPr>
                <w:tcW w:w="5531" w:type="dxa"/>
              </w:tcPr>
              <w:p>
                <w:pPr>
                  <w:jc w:val="both"/>
                  <w:rPr>
                    <w:szCs w:val="24"/>
                    <w:lang w:eastAsia="lt-LT"/>
                  </w:rPr>
                </w:pPr>
                <w:r>
                  <w:rPr>
                    <w:szCs w:val="24"/>
                    <w:lang w:eastAsia="lt-LT"/>
                  </w:rPr>
                  <w:t xml:space="preserve">Įgyvendinti </w:t>
                </w:r>
                <w:r>
                  <w:rPr>
                    <w:szCs w:val="24"/>
                    <w:shd w:val="clear" w:color="auto" w:fill="FFFFFF"/>
                    <w:lang w:eastAsia="lt-LT"/>
                  </w:rPr>
                  <w:t xml:space="preserve">Lietuvos Respublikos </w:t>
                </w:r>
                <w:r>
                  <w:rPr>
                    <w:szCs w:val="24"/>
                    <w:lang w:eastAsia="lt-LT"/>
                  </w:rPr>
                  <w:t xml:space="preserve">aplinkos ministro </w:t>
                </w:r>
                <w:r>
                  <w:rPr>
                    <w:szCs w:val="24"/>
                    <w:shd w:val="clear" w:color="auto" w:fill="FFFFFF"/>
                    <w:lang w:eastAsia="lt-LT"/>
                  </w:rPr>
                  <w:t xml:space="preserve">2015 m. rugsėjo 21 d. įsakymu Nr. </w:t>
                </w:r>
                <w:r>
                  <w:rPr>
                    <w:bCs/>
                    <w:szCs w:val="24"/>
                    <w:shd w:val="clear" w:color="auto" w:fill="FFFFFF"/>
                    <w:lang w:eastAsia="lt-LT"/>
                  </w:rPr>
                  <w:t>D1-675 „</w:t>
                </w:r>
                <w:r>
                  <w:rPr>
                    <w:szCs w:val="24"/>
                    <w:shd w:val="clear" w:color="auto" w:fill="FFFFFF"/>
                    <w:lang w:eastAsia="lt-LT"/>
                  </w:rPr>
                  <w:t>Dėl stumbro (</w:t>
                </w:r>
                <w:r>
                  <w:rPr>
                    <w:i/>
                    <w:szCs w:val="24"/>
                    <w:shd w:val="clear" w:color="auto" w:fill="FFFFFF"/>
                    <w:lang w:eastAsia="lt-LT"/>
                  </w:rPr>
                  <w:t>Bison bonasus l.)</w:t>
                </w:r>
                <w:r>
                  <w:rPr>
                    <w:szCs w:val="24"/>
                    <w:shd w:val="clear" w:color="auto" w:fill="FFFFFF"/>
                    <w:lang w:eastAsia="lt-LT"/>
                  </w:rPr>
                  <w:t xml:space="preserve"> apsaugos plano patvirtinimo ir Lietuvos Respublikos aplinkos ministro 2014 m. spalio 10 d. įsakymo Nr. D1-836 „Dėl stumbro (</w:t>
                </w:r>
                <w:r>
                  <w:rPr>
                    <w:i/>
                    <w:szCs w:val="24"/>
                    <w:shd w:val="clear" w:color="auto" w:fill="FFFFFF"/>
                    <w:lang w:eastAsia="lt-LT"/>
                  </w:rPr>
                  <w:t>Bison bonasus l.)</w:t>
                </w:r>
                <w:r>
                  <w:rPr>
                    <w:szCs w:val="24"/>
                    <w:shd w:val="clear" w:color="auto" w:fill="FFFFFF"/>
                    <w:lang w:eastAsia="lt-LT"/>
                  </w:rPr>
                  <w:t xml:space="preserve"> apsaugos plano patvirtinimo“ pripažinimo netekusiu galios“</w:t>
                </w:r>
                <w:r>
                  <w:rPr>
                    <w:szCs w:val="24"/>
                    <w:lang w:eastAsia="lt-LT"/>
                  </w:rPr>
                  <w:t xml:space="preserve"> patvirtintame Stumbro apsaugos plane numatytas apsaugos plano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VĮ Panevėžio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Kartografuoti ekosistemas ir jų paslaugas ir įvertinti ekosistemų ir jų paslaugų būklę</w:t>
                </w:r>
              </w:p>
            </w:tc>
            <w:tc>
              <w:tcPr>
                <w:tcW w:w="1559" w:type="dxa"/>
              </w:tcPr>
              <w:p>
                <w:pPr>
                  <w:ind w:right="-110"/>
                  <w:jc w:val="center"/>
                  <w:rPr>
                    <w:szCs w:val="24"/>
                    <w:lang w:eastAsia="lt-LT"/>
                  </w:rPr>
                </w:pPr>
                <w:r>
                  <w:rPr>
                    <w:szCs w:val="24"/>
                    <w:lang w:eastAsia="lt-LT"/>
                  </w:rPr>
                  <w:t>2015–2019</w:t>
                </w:r>
              </w:p>
            </w:tc>
            <w:tc>
              <w:tcPr>
                <w:tcW w:w="2977" w:type="dxa"/>
              </w:tcPr>
              <w:p>
                <w:pPr>
                  <w:ind w:right="-104"/>
                  <w:jc w:val="center"/>
                  <w:rPr>
                    <w:szCs w:val="24"/>
                    <w:lang w:eastAsia="lt-LT"/>
                  </w:rPr>
                </w:pPr>
                <w:r>
                  <w:rPr>
                    <w:szCs w:val="24"/>
                    <w:lang w:eastAsia="lt-LT"/>
                  </w:rPr>
                  <w:t>3176/919833</w:t>
                </w:r>
              </w:p>
            </w:tc>
            <w:tc>
              <w:tcPr>
                <w:tcW w:w="3827" w:type="dxa"/>
              </w:tcPr>
              <w:p>
                <w:pPr>
                  <w:ind w:right="-104"/>
                  <w:jc w:val="center"/>
                  <w:rPr>
                    <w:szCs w:val="24"/>
                    <w:lang w:eastAsia="lt-LT"/>
                  </w:rPr>
                </w:pPr>
                <w:r>
                  <w:rPr>
                    <w:szCs w:val="24"/>
                    <w:lang w:eastAsia="lt-LT"/>
                  </w:rPr>
                  <w:t xml:space="preserve">Aplinkos ministerija </w:t>
                </w:r>
              </w:p>
              <w:p>
                <w:pPr>
                  <w:ind w:right="-104"/>
                  <w:jc w:val="center"/>
                  <w:rPr>
                    <w:szCs w:val="24"/>
                    <w:lang w:eastAsia="lt-LT"/>
                  </w:rPr>
                </w:pPr>
                <w:r>
                  <w:rPr>
                    <w:szCs w:val="24"/>
                    <w:lang w:eastAsia="lt-LT"/>
                  </w:rPr>
                  <w:t>Aplinkos apsaugos agentūra</w:t>
                </w:r>
              </w:p>
              <w:p>
                <w:pPr>
                  <w:ind w:right="-104"/>
                  <w:jc w:val="center"/>
                  <w:rPr>
                    <w:strike/>
                    <w:szCs w:val="24"/>
                    <w:lang w:eastAsia="lt-LT"/>
                  </w:rPr>
                </w:pPr>
                <w:r>
                  <w:rPr>
                    <w:rFonts w:eastAsia="Calibri"/>
                    <w:szCs w:val="24"/>
                    <w:lang w:eastAsia="lt-LT"/>
                  </w:rPr>
                  <w:t>Valstybinė saugomų teritorijų tarnyba</w:t>
                </w:r>
              </w:p>
            </w:tc>
          </w:tr>
          <w:tr>
            <w:tc>
              <w:tcPr>
                <w:tcW w:w="706" w:type="dxa"/>
              </w:tcPr>
              <w:p>
                <w:pPr>
                  <w:jc w:val="both"/>
                  <w:rPr>
                    <w:szCs w:val="24"/>
                    <w:lang w:eastAsia="lt-LT"/>
                  </w:rPr>
                </w:pPr>
                <w:r>
                  <w:rPr>
                    <w:szCs w:val="24"/>
                    <w:lang w:eastAsia="lt-LT"/>
                  </w:rPr>
                  <w:t>59.</w:t>
                </w:r>
              </w:p>
            </w:tc>
            <w:tc>
              <w:tcPr>
                <w:tcW w:w="5531" w:type="dxa"/>
              </w:tcPr>
              <w:p>
                <w:pPr>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 xml:space="preserve">4520/1309082 </w:t>
                </w:r>
              </w:p>
            </w:tc>
            <w:tc>
              <w:tcPr>
                <w:tcW w:w="3827" w:type="dxa"/>
              </w:tcPr>
              <w:p>
                <w:pPr>
                  <w:ind w:right="-104"/>
                  <w:jc w:val="center"/>
                  <w:rPr>
                    <w:szCs w:val="24"/>
                    <w:lang w:eastAsia="lt-LT"/>
                  </w:rPr>
                </w:pPr>
                <w:r>
                  <w:rPr>
                    <w:szCs w:val="24"/>
                    <w:lang w:eastAsia="lt-LT"/>
                  </w:rPr>
                  <w:t>Aplinkos ministerija</w:t>
                </w:r>
              </w:p>
              <w:p>
                <w:pPr>
                  <w:ind w:right="-104"/>
                  <w:jc w:val="center"/>
                  <w:rPr>
                    <w:szCs w:val="24"/>
                    <w:lang w:eastAsia="lt-LT"/>
                  </w:rPr>
                </w:pPr>
                <w:r>
                  <w:rPr>
                    <w:szCs w:val="24"/>
                    <w:lang w:eastAsia="lt-LT"/>
                  </w:rPr>
                  <w:t>Aplinkos apsaugos agentūra</w:t>
                </w:r>
              </w:p>
              <w:p>
                <w:pPr>
                  <w:ind w:right="-104"/>
                  <w:jc w:val="center"/>
                  <w:rPr>
                    <w:strike/>
                    <w:szCs w:val="24"/>
                    <w:lang w:eastAsia="lt-LT"/>
                  </w:rPr>
                </w:pPr>
                <w:r>
                  <w:rPr>
                    <w:rFonts w:eastAsia="Calibri"/>
                    <w:szCs w:val="24"/>
                    <w:lang w:eastAsia="lt-LT"/>
                  </w:rPr>
                  <w:t>Valstybinė saugomų teritorijų tarnyba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jc w:val="both"/>
                  <w:rPr>
                    <w:b/>
                    <w:strike/>
                    <w:szCs w:val="24"/>
                    <w:lang w:eastAsia="lt-LT"/>
                  </w:rPr>
                </w:pPr>
                <w:r>
                  <w:rPr>
                    <w:szCs w:val="24"/>
                    <w:lang w:eastAsia="lt-LT"/>
                  </w:rPr>
                  <w:t>Atnaujinti Saugomų rūšių informacinės sistemos (SRIS) ir Europos bendrijos svarbos rūšių monitoringo (BIOMON) platformas, vykdyti jų plėtrą ir palaikymą</w:t>
                </w:r>
              </w:p>
            </w:tc>
            <w:tc>
              <w:tcPr>
                <w:tcW w:w="1559" w:type="dxa"/>
              </w:tcPr>
              <w:p>
                <w:pPr>
                  <w:jc w:val="center"/>
                  <w:rPr>
                    <w:szCs w:val="24"/>
                    <w:lang w:eastAsia="ar-SA"/>
                  </w:rPr>
                </w:pPr>
                <w:r>
                  <w:rPr>
                    <w:szCs w:val="24"/>
                    <w:lang w:eastAsia="ar-SA"/>
                  </w:rPr>
                  <w:t>2018-2022</w:t>
                </w:r>
              </w:p>
              <w:p>
                <w:pPr>
                  <w:jc w:val="center"/>
                  <w:rPr>
                    <w:szCs w:val="24"/>
                    <w:lang w:eastAsia="lt-LT"/>
                  </w:rPr>
                </w:pPr>
              </w:p>
            </w:tc>
            <w:tc>
              <w:tcPr>
                <w:tcW w:w="2977" w:type="dxa"/>
              </w:tcPr>
              <w:p>
                <w:pPr>
                  <w:jc w:val="center"/>
                  <w:rPr>
                    <w:szCs w:val="24"/>
                    <w:lang w:eastAsia="lt-LT"/>
                  </w:rPr>
                </w:pPr>
                <w:r>
                  <w:rPr>
                    <w:szCs w:val="24"/>
                    <w:lang w:eastAsia="ar-SA"/>
                  </w:rPr>
                  <w:t>2622/760000</w:t>
                </w:r>
              </w:p>
            </w:tc>
            <w:tc>
              <w:tcPr>
                <w:tcW w:w="3827" w:type="dxa"/>
              </w:tcPr>
              <w:p>
                <w:pPr>
                  <w:jc w:val="center"/>
                  <w:rPr>
                    <w:szCs w:val="24"/>
                    <w:lang w:eastAsia="lt-LT"/>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jc w:val="both"/>
                  <w:rPr>
                    <w:szCs w:val="24"/>
                    <w:lang w:eastAsia="lt-LT"/>
                  </w:rPr>
                </w:pPr>
                <w:r>
                  <w:rPr>
                    <w:szCs w:val="24"/>
                    <w:lang w:eastAsia="lt-LT"/>
                  </w:rPr>
                  <w:t>Atlikti invazinių ir svetimžemių rūšių paplitimo tyrimus Lietuvoje</w:t>
                </w:r>
              </w:p>
            </w:tc>
            <w:tc>
              <w:tcPr>
                <w:tcW w:w="1559" w:type="dxa"/>
              </w:tcPr>
              <w:p>
                <w:pPr>
                  <w:ind w:firstLine="64"/>
                  <w:jc w:val="center"/>
                  <w:rPr>
                    <w:szCs w:val="24"/>
                    <w:lang w:eastAsia="lt-LT"/>
                  </w:rPr>
                </w:pPr>
                <w:r>
                  <w:rPr>
                    <w:szCs w:val="24"/>
                    <w:lang w:eastAsia="lt-LT"/>
                  </w:rPr>
                  <w:t>2016-2020</w:t>
                </w:r>
              </w:p>
            </w:tc>
            <w:tc>
              <w:tcPr>
                <w:tcW w:w="2977" w:type="dxa"/>
              </w:tcPr>
              <w:p>
                <w:pPr>
                  <w:jc w:val="center"/>
                  <w:rPr>
                    <w:szCs w:val="24"/>
                    <w:lang w:eastAsia="lt-LT"/>
                  </w:rPr>
                </w:pPr>
                <w:r>
                  <w:rPr>
                    <w:szCs w:val="24"/>
                    <w:lang w:eastAsia="lt-LT"/>
                  </w:rPr>
                  <w:t>700/202734</w:t>
                </w:r>
              </w:p>
            </w:tc>
            <w:tc>
              <w:tcPr>
                <w:tcW w:w="3827" w:type="dxa"/>
              </w:tcPr>
              <w:p>
                <w:pPr>
                  <w:jc w:val="center"/>
                  <w:rPr>
                    <w:rFonts w:eastAsia="Calibri"/>
                    <w:szCs w:val="24"/>
                    <w:lang w:eastAsia="lt-LT"/>
                  </w:rPr>
                </w:pPr>
                <w:r>
                  <w:rPr>
                    <w:rFonts w:eastAsia="Calibri"/>
                    <w:szCs w:val="24"/>
                    <w:lang w:eastAsia="lt-LT"/>
                  </w:rPr>
                  <w:t>Aplinkos ministerija</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5531" w:type="dxa"/>
              </w:tcPr>
              <w:p>
                <w:pPr>
                  <w:jc w:val="both"/>
                  <w:rPr>
                    <w:szCs w:val="24"/>
                    <w:lang w:eastAsia="lt-LT"/>
                  </w:rPr>
                </w:pPr>
                <w:r>
                  <w:rPr>
                    <w:szCs w:val="24"/>
                    <w:lang w:eastAsia="lt-LT"/>
                  </w:rPr>
                  <w:t>Organizuoti vieningos invazinių ir svetimžemių rūšių informacinės sistemos sukūrimą</w:t>
                </w:r>
              </w:p>
            </w:tc>
            <w:tc>
              <w:tcPr>
                <w:tcW w:w="1559" w:type="dxa"/>
              </w:tcPr>
              <w:p>
                <w:pPr>
                  <w:ind w:firstLine="64"/>
                  <w:jc w:val="center"/>
                  <w:rPr>
                    <w:szCs w:val="24"/>
                    <w:lang w:eastAsia="lt-LT"/>
                  </w:rPr>
                </w:pPr>
                <w:r>
                  <w:rPr>
                    <w:szCs w:val="24"/>
                    <w:lang w:eastAsia="lt-LT"/>
                  </w:rPr>
                  <w:t>2016-2020</w:t>
                </w:r>
              </w:p>
            </w:tc>
            <w:tc>
              <w:tcPr>
                <w:tcW w:w="2977" w:type="dxa"/>
              </w:tcPr>
              <w:p>
                <w:pPr>
                  <w:jc w:val="center"/>
                  <w:rPr>
                    <w:szCs w:val="24"/>
                    <w:lang w:eastAsia="lt-LT"/>
                  </w:rPr>
                </w:pPr>
                <w:r>
                  <w:rPr>
                    <w:szCs w:val="24"/>
                    <w:lang w:eastAsia="lt-LT"/>
                  </w:rPr>
                  <w:t>1900/550278</w:t>
                </w:r>
              </w:p>
            </w:tc>
            <w:tc>
              <w:tcPr>
                <w:tcW w:w="3827" w:type="dxa"/>
              </w:tcPr>
              <w:p>
                <w:pPr>
                  <w:jc w:val="center"/>
                  <w:rPr>
                    <w:rFonts w:eastAsia="Calibri"/>
                    <w:szCs w:val="24"/>
                    <w:lang w:eastAsia="lt-LT"/>
                  </w:rPr>
                </w:pPr>
                <w:r>
                  <w:rPr>
                    <w:rFonts w:eastAsia="Calibri"/>
                    <w:szCs w:val="24"/>
                    <w:lang w:eastAsia="lt-LT"/>
                  </w:rPr>
                  <w:t>Aplinkos ministerija</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rPr>
                    <w:szCs w:val="24"/>
                    <w:lang w:eastAsia="lt-LT"/>
                  </w:rPr>
                </w:pPr>
                <w:r>
                  <w:rPr>
                    <w:szCs w:val="24"/>
                    <w:lang w:eastAsia="lt-LT"/>
                  </w:rPr>
                  <w:t>Įkurti Gyvūnų globos centrą</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ar-SA"/>
                  </w:rPr>
                  <w:t>Lėšų poreikį įvertins galimybių studija dėl tinkamos pagalbos ir globos sužeistiems, nelaimėn patekusiems, esantiems netinkamoje jiems aplinkoje ar konfiskuotiems laukiniams gyvūnams</w:t>
                </w:r>
              </w:p>
            </w:tc>
            <w:tc>
              <w:tcPr>
                <w:tcW w:w="3827" w:type="dxa"/>
              </w:tcPr>
              <w:p>
                <w:pPr>
                  <w:jc w:val="center"/>
                  <w:rPr>
                    <w:szCs w:val="24"/>
                    <w:lang w:eastAsia="lt-LT"/>
                  </w:rPr>
                </w:pPr>
                <w:r>
                  <w:rPr>
                    <w:szCs w:val="24"/>
                    <w:lang w:eastAsia="lt-LT"/>
                  </w:rPr>
                  <w:t xml:space="preserve">Aplinkos ministerija </w:t>
                </w:r>
              </w:p>
              <w:p>
                <w:pPr>
                  <w:jc w:val="center"/>
                  <w:rPr>
                    <w:szCs w:val="24"/>
                    <w:lang w:eastAsia="lt-LT"/>
                  </w:rPr>
                </w:pPr>
                <w:r>
                  <w:rPr>
                    <w:szCs w:val="24"/>
                    <w:lang w:eastAsia="lt-LT"/>
                  </w:rPr>
                  <w:t>Lietuvos zoologijos sodas</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Šventosios aukštupio vertybės Gražutės regioniniame parke. </w:t>
                </w:r>
              </w:p>
              <w:p>
                <w:pPr>
                  <w:jc w:val="both"/>
                  <w:rPr>
                    <w:rFonts w:eastAsia="Calibri"/>
                    <w:szCs w:val="24"/>
                  </w:rPr>
                </w:pPr>
                <w:r>
                  <w:rPr>
                    <w:rFonts w:eastAsia="Calibri"/>
                    <w:szCs w:val="24"/>
                  </w:rPr>
                  <w:t xml:space="preserve">12. Akmenos ir Jūros upių santakos pritaikymas lankymui Pagramančio regioniniame parke. </w:t>
                </w:r>
              </w:p>
              <w:p>
                <w:pPr>
                  <w:jc w:val="both"/>
                  <w:rPr>
                    <w:rFonts w:eastAsia="Calibri"/>
                    <w:szCs w:val="24"/>
                  </w:rPr>
                </w:pPr>
                <w:r>
                  <w:rPr>
                    <w:rFonts w:eastAsia="Calibri"/>
                    <w:szCs w:val="24"/>
                  </w:rPr>
                  <w:t xml:space="preserve">13. Rambyno </w:t>
                </w:r>
                <w:r>
                  <w:rPr>
                    <w:szCs w:val="24"/>
                    <w:lang w:eastAsia="lt-LT"/>
                  </w:rPr>
                  <w:t xml:space="preserve">– Bitėnų draustinių </w:t>
                </w:r>
                <w:r>
                  <w:rPr>
                    <w:rFonts w:eastAsia="Calibri"/>
                    <w:szCs w:val="24"/>
                  </w:rPr>
                  <w:t xml:space="preserve">vertybės Rambyno regioniniame parke. </w:t>
                </w:r>
              </w:p>
              <w:p>
                <w:pPr>
                  <w:jc w:val="both"/>
                  <w:rPr>
                    <w:rFonts w:eastAsia="Calibri"/>
                    <w:szCs w:val="24"/>
                  </w:rPr>
                </w:pPr>
                <w:r>
                  <w:rPr>
                    <w:rFonts w:eastAsia="Calibri"/>
                    <w:szCs w:val="24"/>
                  </w:rPr>
                  <w:t xml:space="preserve">14. Kirkilų kraštovaizdžio draustinio vertybės Biržų regioniniame parke. </w:t>
                </w:r>
              </w:p>
              <w:p>
                <w:pPr>
                  <w:jc w:val="both"/>
                  <w:rPr>
                    <w:rFonts w:eastAsia="Calibri"/>
                    <w:szCs w:val="24"/>
                  </w:rPr>
                </w:pPr>
                <w:r>
                  <w:rPr>
                    <w:rFonts w:eastAsia="Calibri"/>
                    <w:szCs w:val="24"/>
                  </w:rPr>
                  <w:t xml:space="preserve">15. Betygalos kraštovaizdžio draustinio vertybės Dubysos regioniniame parke. </w:t>
                </w:r>
              </w:p>
              <w:p>
                <w:pPr>
                  <w:jc w:val="both"/>
                  <w:rPr>
                    <w:rFonts w:eastAsia="Calibri"/>
                    <w:szCs w:val="24"/>
                  </w:rPr>
                </w:pPr>
                <w:r>
                  <w:rPr>
                    <w:rFonts w:eastAsia="Calibri"/>
                    <w:szCs w:val="24"/>
                  </w:rPr>
                  <w:t xml:space="preserve">16. Vilniaus pilių valstybinio kultūrinio rezervato (Kalnų parko) dalies gamtos vertybių tvarkymas ir pritaikymas lankymui Vilniaus pilių rezervate. </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Stakų konglomeratų luistai ir Stakų ąžuolas Dieveniškių istoriniame regioniniame parke. </w:t>
                </w:r>
              </w:p>
              <w:p>
                <w:pPr>
                  <w:jc w:val="both"/>
                  <w:rPr>
                    <w:rFonts w:eastAsia="Calibri"/>
                    <w:szCs w:val="24"/>
                  </w:rPr>
                </w:pPr>
                <w:r>
                  <w:rPr>
                    <w:rFonts w:eastAsia="Calibri"/>
                    <w:szCs w:val="24"/>
                  </w:rPr>
                  <w:t xml:space="preserve">2. Papilės atodanga ir jos aplinka Ventos regioniniame parke. </w:t>
                </w:r>
              </w:p>
              <w:p>
                <w:pPr>
                  <w:jc w:val="both"/>
                  <w:rPr>
                    <w:rFonts w:eastAsia="Calibri"/>
                    <w:szCs w:val="24"/>
                  </w:rPr>
                </w:pPr>
                <w:r>
                  <w:rPr>
                    <w:rFonts w:eastAsia="Calibri"/>
                    <w:szCs w:val="24"/>
                  </w:rPr>
                  <w:t xml:space="preserve">3. Botaninių gamtos paveldo objektų tvarkymas, pritaikymas lankymui.  </w:t>
                </w:r>
              </w:p>
              <w:p>
                <w:pPr>
                  <w:jc w:val="both"/>
                  <w:rPr>
                    <w:rFonts w:eastAsia="Calibri"/>
                    <w:szCs w:val="24"/>
                  </w:rPr>
                </w:pPr>
                <w:r>
                  <w:rPr>
                    <w:rFonts w:eastAsia="Calibri"/>
                    <w:szCs w:val="24"/>
                  </w:rPr>
                  <w:t xml:space="preserve">4. Geologinių ir hidrogeologinių gamtos paveldo objektų tvarkymas, pritaikymas lankymui. </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Germanto kraštovaizdžio draustinis.</w:t>
                </w:r>
              </w:p>
              <w:p>
                <w:pPr>
                  <w:jc w:val="both"/>
                  <w:rPr>
                    <w:rFonts w:eastAsia="Calibri"/>
                    <w:szCs w:val="24"/>
                  </w:rPr>
                </w:pPr>
                <w:r>
                  <w:rPr>
                    <w:rFonts w:eastAsia="Calibri"/>
                    <w:szCs w:val="24"/>
                  </w:rPr>
                  <w:t>2.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80000/23169601</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1. Aukštaitijos nacionaliniame parke.</w:t>
                </w:r>
              </w:p>
              <w:p>
                <w:pPr>
                  <w:jc w:val="both"/>
                  <w:rPr>
                    <w:rFonts w:eastAsia="Calibri"/>
                    <w:szCs w:val="24"/>
                  </w:rPr>
                </w:pPr>
                <w:r>
                  <w:rPr>
                    <w:rFonts w:eastAsia="Calibri"/>
                    <w:szCs w:val="24"/>
                  </w:rPr>
                  <w:t>2. Dzūkijos nacionaliniame parke.</w:t>
                </w:r>
              </w:p>
              <w:p>
                <w:pPr>
                  <w:jc w:val="both"/>
                  <w:rPr>
                    <w:rFonts w:eastAsia="Calibri"/>
                    <w:szCs w:val="24"/>
                  </w:rPr>
                </w:pPr>
                <w:r>
                  <w:rPr>
                    <w:rFonts w:eastAsia="Calibri"/>
                    <w:szCs w:val="24"/>
                  </w:rPr>
                  <w:t>3. Kuršių nerijos nacionaliniame parke.</w:t>
                </w:r>
              </w:p>
              <w:p>
                <w:pPr>
                  <w:jc w:val="both"/>
                  <w:rPr>
                    <w:rFonts w:eastAsia="Calibri"/>
                    <w:szCs w:val="24"/>
                  </w:rPr>
                </w:pPr>
                <w:r>
                  <w:rPr>
                    <w:rFonts w:eastAsia="Calibri"/>
                    <w:szCs w:val="24"/>
                  </w:rPr>
                  <w:t>4. Aukštadvario regioniniame parke.</w:t>
                </w:r>
              </w:p>
              <w:p>
                <w:pPr>
                  <w:jc w:val="both"/>
                  <w:rPr>
                    <w:rFonts w:eastAsia="Calibri"/>
                    <w:szCs w:val="24"/>
                  </w:rPr>
                </w:pPr>
                <w:r>
                  <w:rPr>
                    <w:rFonts w:eastAsia="Calibri"/>
                    <w:szCs w:val="24"/>
                  </w:rPr>
                  <w:t>5. Anykščių regioniniame parke.</w:t>
                </w:r>
              </w:p>
              <w:p>
                <w:pPr>
                  <w:jc w:val="both"/>
                  <w:rPr>
                    <w:rFonts w:eastAsia="Calibri"/>
                    <w:szCs w:val="24"/>
                  </w:rPr>
                </w:pPr>
                <w:r>
                  <w:rPr>
                    <w:rFonts w:eastAsia="Calibri"/>
                    <w:szCs w:val="24"/>
                  </w:rPr>
                  <w:t>6. Biržų regioniniame parke.</w:t>
                </w:r>
              </w:p>
              <w:p>
                <w:pPr>
                  <w:jc w:val="both"/>
                  <w:rPr>
                    <w:rFonts w:eastAsia="Calibri"/>
                    <w:szCs w:val="24"/>
                  </w:rPr>
                </w:pPr>
                <w:r>
                  <w:rPr>
                    <w:rFonts w:eastAsia="Calibri"/>
                    <w:szCs w:val="24"/>
                  </w:rPr>
                  <w:t>7. Labanoro regioniniame parke.</w:t>
                </w:r>
              </w:p>
              <w:p>
                <w:pPr>
                  <w:jc w:val="both"/>
                  <w:rPr>
                    <w:rFonts w:eastAsia="Calibri"/>
                    <w:szCs w:val="24"/>
                  </w:rPr>
                </w:pPr>
                <w:r>
                  <w:rPr>
                    <w:rFonts w:eastAsia="Calibri"/>
                    <w:szCs w:val="24"/>
                  </w:rPr>
                  <w:t>8. Kauno marių regioniniame parke.</w:t>
                </w:r>
              </w:p>
              <w:p>
                <w:pPr>
                  <w:jc w:val="both"/>
                  <w:rPr>
                    <w:rFonts w:eastAsia="Calibri"/>
                    <w:szCs w:val="24"/>
                  </w:rPr>
                </w:pPr>
                <w:r>
                  <w:rPr>
                    <w:rFonts w:eastAsia="Calibri"/>
                    <w:szCs w:val="24"/>
                  </w:rPr>
                  <w:t>9. Kurtuvėnų regioniniame parke.</w:t>
                </w:r>
              </w:p>
              <w:p>
                <w:pPr>
                  <w:jc w:val="both"/>
                  <w:rPr>
                    <w:rFonts w:eastAsia="Calibri"/>
                    <w:szCs w:val="24"/>
                  </w:rPr>
                </w:pPr>
                <w:r>
                  <w:rPr>
                    <w:rFonts w:eastAsia="Calibri"/>
                    <w:szCs w:val="24"/>
                  </w:rPr>
                  <w:t>10. Neries regioniniame parke.</w:t>
                </w:r>
              </w:p>
              <w:p>
                <w:pPr>
                  <w:jc w:val="both"/>
                  <w:rPr>
                    <w:rFonts w:eastAsia="Calibri"/>
                    <w:szCs w:val="24"/>
                  </w:rPr>
                </w:pPr>
                <w:r>
                  <w:rPr>
                    <w:rFonts w:eastAsia="Calibri"/>
                    <w:szCs w:val="24"/>
                  </w:rPr>
                  <w:t>11. Nemuno deltos regioniniame parke.</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1. Pėsčiųjų takas iki Kačėniškės piliakalnio Sirvėtos regioniniame parke.</w:t>
                </w:r>
              </w:p>
              <w:p>
                <w:pPr>
                  <w:jc w:val="both"/>
                  <w:rPr>
                    <w:rFonts w:eastAsia="Calibri"/>
                    <w:szCs w:val="24"/>
                  </w:rPr>
                </w:pPr>
                <w:r>
                  <w:rPr>
                    <w:rFonts w:eastAsia="Calibri"/>
                    <w:szCs w:val="24"/>
                  </w:rPr>
                  <w:t>2. Žuvinto ežero mokomasis takas Žuvinto biosferos rezervate.</w:t>
                </w:r>
              </w:p>
              <w:p>
                <w:pPr>
                  <w:jc w:val="both"/>
                  <w:rPr>
                    <w:rFonts w:eastAsia="Calibri"/>
                    <w:szCs w:val="24"/>
                  </w:rPr>
                </w:pPr>
                <w:r>
                  <w:rPr>
                    <w:rFonts w:eastAsia="Calibri"/>
                    <w:szCs w:val="24"/>
                  </w:rPr>
                  <w:t>3. Čepkelių pelkės mokomasis takas Čepkelių valstybiniame gamtiniame rezervate.</w:t>
                </w:r>
              </w:p>
              <w:p>
                <w:pPr>
                  <w:jc w:val="both"/>
                  <w:rPr>
                    <w:rFonts w:eastAsia="Calibri"/>
                    <w:szCs w:val="24"/>
                  </w:rPr>
                </w:pPr>
                <w:r>
                  <w:rPr>
                    <w:rFonts w:eastAsia="Calibri"/>
                    <w:szCs w:val="24"/>
                  </w:rPr>
                  <w:t>4. Artosios pelkės mokomasis takas Viešvilės valstybiniame gamtiniame rezervate.</w:t>
                </w:r>
              </w:p>
              <w:p>
                <w:pPr>
                  <w:jc w:val="both"/>
                  <w:rPr>
                    <w:rFonts w:eastAsia="Calibri"/>
                    <w:szCs w:val="24"/>
                  </w:rPr>
                </w:pPr>
                <w:r>
                  <w:rPr>
                    <w:rFonts w:eastAsia="Calibri"/>
                    <w:szCs w:val="24"/>
                  </w:rPr>
                  <w:t>5. Pėsčiųjų takas tarp Vainežerio dvaro ir Vainežerio gynybinių įtvirtinimų Veisiejų regioniniame parke.</w:t>
                </w:r>
              </w:p>
              <w:p>
                <w:pPr>
                  <w:jc w:val="both"/>
                  <w:rPr>
                    <w:rFonts w:eastAsia="Calibri"/>
                    <w:szCs w:val="24"/>
                  </w:rPr>
                </w:pPr>
                <w:r>
                  <w:rPr>
                    <w:rFonts w:eastAsia="Calibri"/>
                    <w:szCs w:val="24"/>
                  </w:rPr>
                  <w:t>6. Škėvonių gūbrio pažintinis takas Nemuno kilpų regioniniame parke.</w:t>
                </w:r>
              </w:p>
              <w:p>
                <w:pPr>
                  <w:jc w:val="both"/>
                  <w:rPr>
                    <w:rFonts w:eastAsia="Calibri"/>
                    <w:szCs w:val="24"/>
                  </w:rPr>
                </w:pPr>
                <w:r>
                  <w:rPr>
                    <w:rFonts w:eastAsia="Calibri"/>
                    <w:szCs w:val="24"/>
                  </w:rPr>
                  <w:t>7. Kalupio upelio pažintinis takas Ventos regioniniame parke.</w:t>
                </w:r>
              </w:p>
              <w:p>
                <w:pPr>
                  <w:jc w:val="both"/>
                  <w:rPr>
                    <w:rFonts w:eastAsia="Calibri"/>
                    <w:szCs w:val="24"/>
                  </w:rPr>
                </w:pPr>
                <w:r>
                  <w:rPr>
                    <w:rFonts w:eastAsia="Calibri"/>
                    <w:szCs w:val="24"/>
                  </w:rPr>
                  <w:t>8. Šilėnų–Naujosios rėvos pažintinis takas Neries regioniniame parke.</w:t>
                </w:r>
              </w:p>
              <w:p>
                <w:pPr>
                  <w:jc w:val="both"/>
                  <w:rPr>
                    <w:rFonts w:eastAsia="Calibri"/>
                    <w:szCs w:val="24"/>
                  </w:rPr>
                </w:pPr>
                <w:r>
                  <w:rPr>
                    <w:rFonts w:eastAsia="Calibri"/>
                    <w:szCs w:val="24"/>
                  </w:rPr>
                  <w:t>9. Meironių pažintinis takas Aukštaitijos nacionaliniame parke.</w:t>
                </w:r>
              </w:p>
              <w:p>
                <w:pPr>
                  <w:jc w:val="both"/>
                  <w:rPr>
                    <w:rFonts w:eastAsia="Calibri"/>
                    <w:szCs w:val="24"/>
                  </w:rPr>
                </w:pPr>
                <w:r>
                  <w:rPr>
                    <w:rFonts w:eastAsia="Calibri"/>
                    <w:szCs w:val="24"/>
                  </w:rPr>
                  <w:t>10. Ščiūro rago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1. Apžvalgos bokštas Nemuno kilpų regioniniame parke.</w:t>
                </w:r>
              </w:p>
              <w:p>
                <w:pPr>
                  <w:jc w:val="both"/>
                  <w:rPr>
                    <w:rFonts w:eastAsia="Calibri"/>
                    <w:szCs w:val="24"/>
                  </w:rPr>
                </w:pPr>
                <w:r>
                  <w:rPr>
                    <w:rFonts w:eastAsia="Calibri"/>
                    <w:szCs w:val="24"/>
                  </w:rPr>
                  <w:t>2. Apžvalgos bokštas Dubysos regioniniame parke.</w:t>
                </w:r>
              </w:p>
              <w:p>
                <w:pPr>
                  <w:jc w:val="both"/>
                  <w:rPr>
                    <w:rFonts w:eastAsia="Calibri"/>
                    <w:szCs w:val="24"/>
                  </w:rPr>
                </w:pPr>
                <w:r>
                  <w:rPr>
                    <w:rFonts w:eastAsia="Calibri"/>
                    <w:szCs w:val="24"/>
                  </w:rPr>
                  <w:t>3. Apžvalgos bokštas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jc w:val="both"/>
                  <w:rPr>
                    <w:szCs w:val="24"/>
                    <w:lang w:eastAsia="lt-LT"/>
                  </w:rPr>
                </w:pPr>
                <w:r>
                  <w:rPr>
                    <w:szCs w:val="24"/>
                    <w:lang w:eastAsia="lt-LT"/>
                  </w:rPr>
                  <w:t>7. Žuvinto biosferos rezervato lankytojų centro vidaus ekspozicija.</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tc>
            <w:tc>
              <w:tcPr>
                <w:tcW w:w="1559" w:type="dxa"/>
              </w:tcPr>
              <w:p>
                <w:pPr>
                  <w:ind w:firstLine="64"/>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hideGrammaticalErrors/>
  <w:defaultTabStop w:val="1296"/>
  <w:hyphenationZone w:val="396"/>
  <w:doNotHyphenateCaps/>
  <w:drawingGridHorizontalSpacing w:val="110"/>
  <w:displayHorizontalDrawingGridEvery w:val="2"/>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9937"/>
    <o:shapelayout v:ext="edit">
      <o:idmap v:ext="edit" data="1"/>
    </o:shapelayout>
  </w:shapeDefaults>
  <w:decimalSymbol w:val=","/>
  <w:listSeparator w:val=";"/>
  <w14:docId w14:val="3771A48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7.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c980d72b55b94527a7a484ad3e68061a"/>
    <Part Type="signatura" DocPartId="b5da74896161458aaebefd3df5d31362" PartId="2e79f7a0db744471aa783d3fd3bb3194"/>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349fb61e87a8485db0d47f1206c421a9"/>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35926b3738974698be867de97eb55c7a"/>
  <Part Type="priedas" Nr="2" Abbr="2 pr." Title="KRAŠTOVAIZDŽIO IR BIOLOGINĖS ĮVAIROVĖS IŠSAUGOJIMO 2015–2020 METŲ VEIKSMŲ PLANO ĮGYVENDINIMO PRIEMONĖS 2015–2020 M." DocPartId="785c70588d014c309f310c9df25811d2" PartId="0c45ff2139ff4d9d8b483242d6213531"/>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E5C16DF-63E2-4CD0-8616-5119444936B5}">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27A8260B-0DC5-4AE7-83A3-7D2894F7FB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77</Pages>
  <Words>131880</Words>
  <Characters>75173</Characters>
  <Application>Microsoft Office Word</Application>
  <DocSecurity>0</DocSecurity>
  <Lines>626</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206640</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2017-10-27T07:25:00Z</dcterms:modified>
  <revision>21</revision>
</coreProperties>
</file>