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2023-01-21 iki 2023-04-04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d868bfe4afe94d6d9a767903b812c8a1"/>
        <w:lock w:val="sdtLocked"/>
        <w:richText/>
      </w:sdtPr>
      <w:sdtContent>
        <w:p>
          <w:pPr>
            <w:ind w:left="6490"/>
            <w:sectPr>
              <w:headerReference w:type="default" r:id="rId10"/>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d868bfe4afe94d6d9a767903b812c8a1"/>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77cac3763237479b9ea8e114dbcc06dd"/>
                <w:lock w:val="sdtLocked"/>
                <w:richText/>
              </w:sdtPr>
              <w:sdtContent>
                <w:p>
                  <w:pPr>
                    <w:suppressAutoHyphens/>
                    <w:ind w:firstLine="567"/>
                    <w:jc w:val="both"/>
                    <w:rPr>
                      <w:rFonts w:eastAsia="Calibri"/>
                      <w:szCs w:val="24"/>
                    </w:rPr>
                  </w:pPr>
                  <w:sdt>
                    <w:sdtPr>
                      <w:alias w:val="Numeris"/>
                      <w:tag w:val="nr_77cac3763237479b9ea8e114dbcc06dd"/>
                      <w:lock w:val="sdtLocked"/>
                      <w:richText/>
                    </w:sdtPr>
                    <w:sdtContent>
                      <w:r>
                        <w:rPr>
                          <w:color w:val="000000"/>
                          <w:szCs w:val="24"/>
                          <w:lang w:eastAsia="lt-LT"/>
                        </w:rPr>
                        <w:t>19</w:t>
                      </w:r>
                    </w:sdtContent>
                  </w:sdt>
                  <w:r>
                    <w:rPr>
                      <w:color w:val="000000"/>
                      <w:szCs w:val="24"/>
                      <w:lang w:eastAsia="lt-LT"/>
                    </w:rPr>
                    <w:t>. Visuomenė apie Plano įgyvendinimą informuojama 2017 ir 2020 metais viešai paskelbiant tarpines ataskaitas ir galutinę ataskaitą 2024 metais (baigus įgyvendinti ES lėšomis finansuojamas priemones, kurių įvykdymo terminas numatytas iki 2023 metų pabaigos). Tarpinių ataskaitų pagrindu peržiūrimi neįgyvendinti tikslai ir uždaviniai, jų vertinimo kriterijai ir, prireikus, rengiamos Plano pataisos.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6184098c411ed8df094f359a60216">
                    <w:r w:rsidRPr="00532B9F">
                      <w:rPr>
                        <w:rFonts w:ascii="Times New Roman" w:eastAsia="MS Mincho" w:hAnsi="Times New Roman"/>
                        <w:sz w:val="20"/>
                        <w:i/>
                        <w:iCs/>
                        <w:color w:val="0000FF" w:themeColor="hyperlink"/>
                        <w:u w:val="single"/>
                      </w:rPr>
                      <w:t>D1-28</w:t>
                    </w:r>
                  </w:fldSimple>
                  <w:r>
                    <w:rPr>
                      <w:rFonts w:ascii="Times New Roman" w:eastAsia="MS Mincho" w:hAnsi="Times New Roman"/>
                      <w:sz w:val="20"/>
                      <w:i/>
                      <w:iCs/>
                    </w:rPr>
                    <w:t>,
2023-01-20,
paskelbta TAR 2023-01-20, i. k. 2023-01049            </w:t>
                  </w:r>
                </w:p>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eb668c35e66f4484ade53326d02acc42"/>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eb668c35e66f4484ade53326d02acc42"/>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eb668c35e66f4484ade53326d02acc42"/>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w:t>
                </w:r>
                <w:r>
                  <w:rPr>
                    <w:color w:val="201F1E"/>
                    <w:lang w:eastAsia="lt-LT"/>
                  </w:rPr>
                  <w:t>–</w:t>
                </w:r>
                <w:r>
                  <w:rPr>
                    <w:lang w:eastAsia="lt-LT"/>
                  </w:rPr>
                  <w:t>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r>
                  <w:rPr>
                    <w:b/>
                    <w:lang w:eastAsia="lt-LT"/>
                  </w:rPr>
                  <w:t>,</w:t>
                </w:r>
              </w:p>
              <w:p>
                <w:pPr>
                  <w:suppressAutoHyphens/>
                  <w:jc w:val="center"/>
                  <w:rPr>
                    <w:lang w:eastAsia="lt-LT"/>
                  </w:rPr>
                </w:pPr>
                <w:r>
                  <w:rPr>
                    <w:lang w:eastAsia="lt-LT"/>
                  </w:rPr>
                  <w:t>Aplinkos apsaugos agentūra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 apsaugos sutartis.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21350/6185820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color w:val="000000"/>
                    <w:szCs w:val="24"/>
                    <w:lang w:eastAsia="lt-LT"/>
                  </w:rPr>
                </w:pPr>
                <w:r>
                  <w:rPr>
                    <w:color w:val="000000"/>
                    <w:szCs w:val="24"/>
                    <w:lang w:eastAsia="lt-LT"/>
                  </w:rPr>
                  <w:t>14. Platelių dvaro parkas Žemaitijos nacionaliniame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113.</w:t>
                </w:r>
              </w:p>
            </w:tc>
            <w:tc>
              <w:tcPr>
                <w:tcW w:w="5531" w:type="dxa"/>
              </w:tcPr>
              <w:p>
                <w:pPr>
                  <w:suppressAutoHyphens/>
                  <w:jc w:val="both"/>
                  <w:rPr>
                    <w:color w:val="000000"/>
                    <w:szCs w:val="24"/>
                    <w:lang w:eastAsia="lt-LT"/>
                  </w:rPr>
                </w:pPr>
                <w:r>
                  <w:rPr>
                    <w:color w:val="000000"/>
                    <w:szCs w:val="24"/>
                    <w:lang w:eastAsia="lt-LT"/>
                  </w:rPr>
                  <w:t>Įrengti / pritaikyti lankymui infrastruktūrą lankytojams (pažintinius / mokomuosius takus, trasas, jungtis tarp turizmo trasų, apžvalgos bokštus, tiltus, ekologinius kempingus, išplėtoti lauko informacines sistemas).</w:t>
                </w:r>
              </w:p>
              <w:p>
                <w:pPr>
                  <w:suppressAutoHyphens/>
                  <w:jc w:val="both"/>
                  <w:rPr>
                    <w:color w:val="000000"/>
                    <w:szCs w:val="24"/>
                    <w:lang w:eastAsia="lt-LT"/>
                  </w:rPr>
                </w:pPr>
                <w:r>
                  <w:rPr>
                    <w:color w:val="000000"/>
                    <w:szCs w:val="24"/>
                    <w:lang w:eastAsia="lt-LT"/>
                  </w:rPr>
                  <w:t>Planuojama lauko informacinių sistemų plėtra (pirminis sąrašas):</w:t>
                </w:r>
              </w:p>
              <w:p>
                <w:pPr>
                  <w:suppressAutoHyphens/>
                  <w:jc w:val="both"/>
                  <w:rPr>
                    <w:color w:val="000000"/>
                    <w:szCs w:val="24"/>
                    <w:lang w:eastAsia="lt-LT"/>
                  </w:rPr>
                </w:pPr>
                <w:r>
                  <w:rPr>
                    <w:color w:val="000000"/>
                    <w:szCs w:val="24"/>
                    <w:lang w:eastAsia="lt-LT"/>
                  </w:rPr>
                  <w:t>1. Aukštaitijos nacionaliniame parke.</w:t>
                </w:r>
              </w:p>
              <w:p>
                <w:pPr>
                  <w:suppressAutoHyphens/>
                  <w:jc w:val="both"/>
                  <w:rPr>
                    <w:color w:val="000000"/>
                    <w:szCs w:val="24"/>
                    <w:lang w:eastAsia="lt-LT"/>
                  </w:rPr>
                </w:pPr>
                <w:r>
                  <w:rPr>
                    <w:color w:val="000000"/>
                    <w:szCs w:val="24"/>
                    <w:lang w:eastAsia="lt-LT"/>
                  </w:rPr>
                  <w:t>2. Dzūkijos nacionaliniame parke.</w:t>
                </w:r>
              </w:p>
              <w:p>
                <w:pPr>
                  <w:suppressAutoHyphens/>
                  <w:jc w:val="both"/>
                  <w:rPr>
                    <w:color w:val="000000"/>
                    <w:szCs w:val="24"/>
                    <w:lang w:eastAsia="lt-LT"/>
                  </w:rPr>
                </w:pPr>
                <w:r>
                  <w:rPr>
                    <w:color w:val="000000"/>
                    <w:szCs w:val="24"/>
                    <w:lang w:eastAsia="lt-LT"/>
                  </w:rPr>
                  <w:t>3. Kuršių nerijos nacionaliniame parke.</w:t>
                </w:r>
              </w:p>
              <w:p>
                <w:pPr>
                  <w:suppressAutoHyphens/>
                  <w:jc w:val="both"/>
                  <w:rPr>
                    <w:color w:val="000000"/>
                    <w:szCs w:val="24"/>
                    <w:lang w:eastAsia="lt-LT"/>
                  </w:rPr>
                </w:pPr>
                <w:r>
                  <w:rPr>
                    <w:color w:val="000000"/>
                    <w:szCs w:val="24"/>
                    <w:lang w:eastAsia="lt-LT"/>
                  </w:rPr>
                  <w:t>4. Aukštadvario regioniniame parke.</w:t>
                </w:r>
              </w:p>
              <w:p>
                <w:pPr>
                  <w:suppressAutoHyphens/>
                  <w:jc w:val="both"/>
                  <w:rPr>
                    <w:color w:val="000000"/>
                    <w:szCs w:val="24"/>
                    <w:lang w:eastAsia="lt-LT"/>
                  </w:rPr>
                </w:pPr>
                <w:r>
                  <w:rPr>
                    <w:color w:val="000000"/>
                    <w:szCs w:val="24"/>
                    <w:lang w:eastAsia="lt-LT"/>
                  </w:rPr>
                  <w:t>5. Anykščių regioniniame parke.</w:t>
                </w:r>
              </w:p>
              <w:p>
                <w:pPr>
                  <w:suppressAutoHyphens/>
                  <w:jc w:val="both"/>
                  <w:rPr>
                    <w:color w:val="000000"/>
                    <w:szCs w:val="24"/>
                    <w:lang w:eastAsia="lt-LT"/>
                  </w:rPr>
                </w:pPr>
                <w:r>
                  <w:rPr>
                    <w:color w:val="000000"/>
                    <w:szCs w:val="24"/>
                    <w:lang w:eastAsia="lt-LT"/>
                  </w:rPr>
                  <w:t>6. Biržų regioniniame parke.</w:t>
                </w:r>
              </w:p>
              <w:p>
                <w:pPr>
                  <w:suppressAutoHyphens/>
                  <w:jc w:val="both"/>
                  <w:rPr>
                    <w:color w:val="000000"/>
                    <w:szCs w:val="24"/>
                    <w:lang w:eastAsia="lt-LT"/>
                  </w:rPr>
                </w:pPr>
                <w:r>
                  <w:rPr>
                    <w:color w:val="000000"/>
                    <w:szCs w:val="24"/>
                    <w:lang w:eastAsia="lt-LT"/>
                  </w:rPr>
                  <w:t>7. Labanoro regioniniame parke.</w:t>
                </w:r>
              </w:p>
              <w:p>
                <w:pPr>
                  <w:suppressAutoHyphens/>
                  <w:jc w:val="both"/>
                  <w:rPr>
                    <w:color w:val="000000"/>
                    <w:szCs w:val="24"/>
                    <w:lang w:eastAsia="lt-LT"/>
                  </w:rPr>
                </w:pPr>
                <w:r>
                  <w:rPr>
                    <w:color w:val="000000"/>
                    <w:szCs w:val="24"/>
                    <w:lang w:eastAsia="lt-LT"/>
                  </w:rPr>
                  <w:t>8. Kauno marių regioniniame parke.</w:t>
                </w:r>
              </w:p>
              <w:p>
                <w:pPr>
                  <w:suppressAutoHyphens/>
                  <w:jc w:val="both"/>
                  <w:rPr>
                    <w:color w:val="000000"/>
                    <w:szCs w:val="24"/>
                    <w:lang w:eastAsia="lt-LT"/>
                  </w:rPr>
                </w:pPr>
                <w:r>
                  <w:rPr>
                    <w:color w:val="000000"/>
                    <w:szCs w:val="24"/>
                    <w:lang w:eastAsia="lt-LT"/>
                  </w:rPr>
                  <w:t>9. Kurtuvėnų regioniniame parke.</w:t>
                </w:r>
              </w:p>
              <w:p>
                <w:pPr>
                  <w:suppressAutoHyphens/>
                  <w:jc w:val="both"/>
                  <w:rPr>
                    <w:color w:val="000000"/>
                    <w:szCs w:val="24"/>
                    <w:lang w:eastAsia="lt-LT"/>
                  </w:rPr>
                </w:pPr>
                <w:r>
                  <w:rPr>
                    <w:color w:val="000000"/>
                    <w:szCs w:val="24"/>
                    <w:lang w:eastAsia="lt-LT"/>
                  </w:rPr>
                  <w:t>10. Neries regioniniame parke.</w:t>
                </w:r>
              </w:p>
              <w:p>
                <w:pPr>
                  <w:suppressAutoHyphens/>
                  <w:jc w:val="both"/>
                  <w:rPr>
                    <w:color w:val="000000"/>
                    <w:szCs w:val="24"/>
                    <w:lang w:eastAsia="lt-LT"/>
                  </w:rPr>
                </w:pPr>
                <w:r>
                  <w:rPr>
                    <w:color w:val="000000"/>
                    <w:szCs w:val="24"/>
                    <w:lang w:eastAsia="lt-LT"/>
                  </w:rPr>
                  <w:t>11. Nemuno deltos regioniniame parke.</w:t>
                </w:r>
              </w:p>
              <w:p>
                <w:pPr>
                  <w:suppressAutoHyphens/>
                  <w:jc w:val="both"/>
                  <w:rPr>
                    <w:color w:val="000000"/>
                    <w:szCs w:val="24"/>
                    <w:lang w:eastAsia="lt-LT"/>
                  </w:rPr>
                </w:pPr>
                <w:r>
                  <w:rPr>
                    <w:color w:val="000000"/>
                    <w:szCs w:val="24"/>
                    <w:lang w:eastAsia="lt-LT"/>
                  </w:rPr>
                  <w:t>12. Tytuvėnų regioniniame parke.</w:t>
                </w:r>
              </w:p>
              <w:p>
                <w:pPr>
                  <w:suppressAutoHyphens/>
                  <w:jc w:val="both"/>
                  <w:rPr>
                    <w:color w:val="000000"/>
                    <w:szCs w:val="24"/>
                    <w:lang w:eastAsia="lt-LT"/>
                  </w:rPr>
                </w:pPr>
                <w:r>
                  <w:rPr>
                    <w:color w:val="000000"/>
                    <w:szCs w:val="24"/>
                    <w:lang w:eastAsia="lt-LT"/>
                  </w:rPr>
                  <w:t>13. Kelio ženklų projektavimas ir įrengimas valstybiniuose parkuose, draustiniuose, rezervatų ženklinimas.</w:t>
                </w:r>
              </w:p>
              <w:p>
                <w:pPr>
                  <w:suppressAutoHyphens/>
                  <w:jc w:val="both"/>
                  <w:rPr>
                    <w:color w:val="000000"/>
                    <w:szCs w:val="24"/>
                    <w:lang w:eastAsia="lt-LT"/>
                  </w:rPr>
                </w:pPr>
                <w:r>
                  <w:rPr>
                    <w:color w:val="000000"/>
                    <w:szCs w:val="24"/>
                    <w:lang w:eastAsia="lt-LT"/>
                  </w:rPr>
                  <w:t>Planuojama įrengti ir (ar) atnaujinti pažintinius, mokomuosius pėsčiųjų takus (pirminis sąrašas):</w:t>
                </w:r>
              </w:p>
              <w:p>
                <w:pPr>
                  <w:suppressAutoHyphens/>
                  <w:jc w:val="both"/>
                  <w:rPr>
                    <w:color w:val="000000"/>
                    <w:szCs w:val="24"/>
                    <w:lang w:eastAsia="lt-LT"/>
                  </w:rPr>
                </w:pPr>
                <w:r>
                  <w:rPr>
                    <w:color w:val="000000"/>
                    <w:szCs w:val="24"/>
                    <w:lang w:eastAsia="lt-LT"/>
                  </w:rPr>
                  <w:t>1. Pėsčiųjų takas iki Kačėniškės piliakalnio Sirvėtos regioniniame parke.</w:t>
                </w:r>
              </w:p>
              <w:p>
                <w:pPr>
                  <w:suppressAutoHyphens/>
                  <w:jc w:val="both"/>
                  <w:rPr>
                    <w:color w:val="000000"/>
                    <w:szCs w:val="24"/>
                    <w:lang w:eastAsia="lt-LT"/>
                  </w:rPr>
                </w:pPr>
                <w:r>
                  <w:rPr>
                    <w:color w:val="000000"/>
                    <w:szCs w:val="24"/>
                    <w:lang w:eastAsia="lt-LT"/>
                  </w:rPr>
                  <w:t>2. Žuvinto ežero mokomasis takas Žuvinto biosferos rezervate.</w:t>
                </w:r>
              </w:p>
              <w:p>
                <w:pPr>
                  <w:suppressAutoHyphens/>
                  <w:jc w:val="both"/>
                  <w:rPr>
                    <w:color w:val="000000"/>
                    <w:szCs w:val="24"/>
                    <w:lang w:eastAsia="lt-LT"/>
                  </w:rPr>
                </w:pPr>
                <w:r>
                  <w:rPr>
                    <w:color w:val="000000"/>
                    <w:szCs w:val="24"/>
                    <w:lang w:eastAsia="lt-LT"/>
                  </w:rPr>
                  <w:t>3. Čepkelių pelkės mokomasis takas Čepkelių valstybiniame gamtiniame rezervate.</w:t>
                </w:r>
              </w:p>
              <w:p>
                <w:pPr>
                  <w:suppressAutoHyphens/>
                  <w:jc w:val="both"/>
                  <w:rPr>
                    <w:color w:val="000000"/>
                    <w:szCs w:val="24"/>
                    <w:lang w:eastAsia="lt-LT"/>
                  </w:rPr>
                </w:pPr>
                <w:r>
                  <w:rPr>
                    <w:color w:val="000000"/>
                    <w:szCs w:val="24"/>
                    <w:lang w:eastAsia="lt-LT"/>
                  </w:rPr>
                  <w:t>4. Artosios pelkės mokomasis takas Viešvilės valstybiniame gamtiniame rezervate.</w:t>
                </w:r>
              </w:p>
              <w:p>
                <w:pPr>
                  <w:suppressAutoHyphens/>
                  <w:jc w:val="both"/>
                  <w:rPr>
                    <w:color w:val="000000"/>
                    <w:szCs w:val="24"/>
                    <w:lang w:eastAsia="lt-LT"/>
                  </w:rPr>
                </w:pPr>
                <w:r>
                  <w:rPr>
                    <w:color w:val="000000"/>
                    <w:szCs w:val="24"/>
                    <w:lang w:eastAsia="lt-LT"/>
                  </w:rPr>
                  <w:t>5. Pėsčiųjų takas tarp Vainežerio dvaro ir Vainežerio gynybinių įtvirtinimų Veisiejų regioniniame parke.</w:t>
                </w:r>
              </w:p>
              <w:p>
                <w:pPr>
                  <w:suppressAutoHyphens/>
                  <w:jc w:val="both"/>
                  <w:rPr>
                    <w:color w:val="000000"/>
                    <w:szCs w:val="24"/>
                    <w:lang w:eastAsia="lt-LT"/>
                  </w:rPr>
                </w:pPr>
                <w:r>
                  <w:rPr>
                    <w:color w:val="000000"/>
                    <w:szCs w:val="24"/>
                    <w:lang w:eastAsia="lt-LT"/>
                  </w:rPr>
                  <w:t>6. Škėvonių gūbrio pažintinis takas Nemuno kilpų regioniniame parke.</w:t>
                </w:r>
              </w:p>
              <w:p>
                <w:pPr>
                  <w:suppressAutoHyphens/>
                  <w:jc w:val="both"/>
                  <w:rPr>
                    <w:color w:val="000000"/>
                    <w:szCs w:val="24"/>
                    <w:lang w:eastAsia="lt-LT"/>
                  </w:rPr>
                </w:pPr>
                <w:r>
                  <w:rPr>
                    <w:color w:val="000000"/>
                    <w:szCs w:val="24"/>
                    <w:lang w:eastAsia="lt-LT"/>
                  </w:rPr>
                  <w:t>7. Kalupio upelio pažintinis takas Ventos regioniniame parke.</w:t>
                </w:r>
              </w:p>
              <w:p>
                <w:pPr>
                  <w:suppressAutoHyphens/>
                  <w:jc w:val="both"/>
                  <w:rPr>
                    <w:color w:val="000000"/>
                    <w:szCs w:val="24"/>
                    <w:lang w:eastAsia="lt-LT"/>
                  </w:rPr>
                </w:pPr>
                <w:r>
                  <w:rPr>
                    <w:color w:val="000000"/>
                    <w:szCs w:val="24"/>
                    <w:lang w:eastAsia="lt-LT"/>
                  </w:rPr>
                  <w:t>8. Šilėnų-Naujosios rėvos pažintinis takas Neries regioniniame parke.</w:t>
                </w:r>
              </w:p>
              <w:p>
                <w:pPr>
                  <w:suppressAutoHyphens/>
                  <w:jc w:val="both"/>
                  <w:rPr>
                    <w:color w:val="000000"/>
                    <w:szCs w:val="24"/>
                    <w:lang w:eastAsia="lt-LT"/>
                  </w:rPr>
                </w:pPr>
                <w:r>
                  <w:rPr>
                    <w:color w:val="000000"/>
                    <w:szCs w:val="24"/>
                    <w:lang w:eastAsia="lt-LT"/>
                  </w:rPr>
                  <w:t>9. Meironių pažintinis takas Aukštaitijos nacionaliniame parke.</w:t>
                </w:r>
              </w:p>
              <w:p>
                <w:pPr>
                  <w:suppressAutoHyphens/>
                  <w:jc w:val="both"/>
                  <w:rPr>
                    <w:color w:val="000000"/>
                    <w:szCs w:val="24"/>
                    <w:lang w:eastAsia="lt-LT"/>
                  </w:rPr>
                </w:pPr>
                <w:r>
                  <w:rPr>
                    <w:color w:val="000000"/>
                    <w:szCs w:val="24"/>
                    <w:lang w:eastAsia="lt-LT"/>
                  </w:rPr>
                  <w:t>10. Ščiūro rago pažintinis takas Labanoro regioniniame parke.</w:t>
                </w:r>
              </w:p>
              <w:p>
                <w:pPr>
                  <w:suppressAutoHyphens/>
                  <w:jc w:val="both"/>
                  <w:rPr>
                    <w:color w:val="000000"/>
                    <w:szCs w:val="24"/>
                    <w:lang w:eastAsia="lt-LT"/>
                  </w:rPr>
                </w:pPr>
                <w:r>
                  <w:rPr>
                    <w:color w:val="000000"/>
                    <w:szCs w:val="24"/>
                    <w:lang w:eastAsia="lt-LT"/>
                  </w:rPr>
                  <w:t>11. Arlaviškių pažintinis takas Kauno marių regioniniame parke.</w:t>
                </w:r>
              </w:p>
              <w:p>
                <w:pPr>
                  <w:suppressAutoHyphens/>
                  <w:jc w:val="both"/>
                  <w:rPr>
                    <w:color w:val="000000"/>
                    <w:szCs w:val="24"/>
                    <w:lang w:eastAsia="lt-LT"/>
                  </w:rPr>
                </w:pPr>
                <w:r>
                  <w:rPr>
                    <w:color w:val="000000"/>
                    <w:szCs w:val="24"/>
                    <w:lang w:eastAsia="lt-LT"/>
                  </w:rPr>
                  <w:t xml:space="preserve">12. Debesnų botaninis takas Varnių regioniniame parke. </w:t>
                </w:r>
              </w:p>
              <w:p>
                <w:pPr>
                  <w:suppressAutoHyphens/>
                  <w:jc w:val="both"/>
                  <w:rPr>
                    <w:color w:val="000000"/>
                    <w:szCs w:val="24"/>
                    <w:lang w:eastAsia="lt-LT"/>
                  </w:rPr>
                </w:pPr>
                <w:r>
                  <w:rPr>
                    <w:color w:val="000000"/>
                    <w:szCs w:val="24"/>
                    <w:lang w:eastAsia="lt-LT"/>
                  </w:rPr>
                  <w:t>Planuojama įrengti ir (ar) pritaikyti lankymui apžvalgos bokštus, tiltus, regyklas (pirminis sąrašas):</w:t>
                </w:r>
              </w:p>
              <w:p>
                <w:pPr>
                  <w:suppressAutoHyphens/>
                  <w:jc w:val="both"/>
                  <w:rPr>
                    <w:color w:val="000000"/>
                    <w:szCs w:val="24"/>
                    <w:lang w:eastAsia="lt-LT"/>
                  </w:rPr>
                </w:pPr>
                <w:r>
                  <w:rPr>
                    <w:color w:val="000000"/>
                    <w:szCs w:val="24"/>
                    <w:lang w:eastAsia="lt-LT"/>
                  </w:rPr>
                  <w:t>1. Apžvalgos bokštas Nemuno kilpų regioniniame parke.</w:t>
                </w:r>
              </w:p>
              <w:p>
                <w:pPr>
                  <w:suppressAutoHyphens/>
                  <w:jc w:val="both"/>
                  <w:rPr>
                    <w:color w:val="000000"/>
                    <w:szCs w:val="24"/>
                    <w:lang w:eastAsia="lt-LT"/>
                  </w:rPr>
                </w:pPr>
                <w:r>
                  <w:rPr>
                    <w:color w:val="000000"/>
                    <w:szCs w:val="24"/>
                    <w:lang w:eastAsia="lt-LT"/>
                  </w:rPr>
                  <w:t>2. Apžvalgos tiltas Dubysos regioniniame parke.</w:t>
                </w:r>
              </w:p>
              <w:p>
                <w:pPr>
                  <w:suppressAutoHyphens/>
                  <w:jc w:val="both"/>
                  <w:rPr>
                    <w:color w:val="000000"/>
                    <w:szCs w:val="24"/>
                    <w:lang w:eastAsia="lt-LT"/>
                  </w:rPr>
                </w:pPr>
                <w:r>
                  <w:rPr>
                    <w:color w:val="000000"/>
                    <w:szCs w:val="24"/>
                    <w:lang w:eastAsia="lt-LT"/>
                  </w:rPr>
                  <w:t>3. Apžvalgos bokštas Nemuno deltos regioniniame parke.</w:t>
                </w:r>
              </w:p>
              <w:p>
                <w:pPr>
                  <w:suppressAutoHyphens/>
                  <w:jc w:val="both"/>
                  <w:rPr>
                    <w:color w:val="000000"/>
                    <w:szCs w:val="24"/>
                    <w:lang w:eastAsia="lt-LT"/>
                  </w:rPr>
                </w:pPr>
                <w:r>
                  <w:rPr>
                    <w:color w:val="000000"/>
                    <w:szCs w:val="24"/>
                    <w:lang w:eastAsia="lt-LT"/>
                  </w:rPr>
                  <w:t>Planuojama jungtis pažintiniuose maršrutuose, trasose: tiltas per Šventąją šalia medžių lajų tako Anykščių regioniniame parke.</w:t>
                </w:r>
              </w:p>
              <w:p>
                <w:pPr>
                  <w:suppressAutoHyphens/>
                  <w:jc w:val="both"/>
                  <w:rPr>
                    <w:color w:val="000000"/>
                    <w:szCs w:val="24"/>
                    <w:lang w:eastAsia="lt-LT"/>
                  </w:rPr>
                </w:pPr>
                <w:r>
                  <w:rPr>
                    <w:color w:val="000000"/>
                    <w:szCs w:val="24"/>
                    <w:lang w:eastAsia="lt-LT"/>
                  </w:rPr>
                  <w:t>Planuojama įrengti pažintinį dviračių taką nuo medžių lajų tako iki Anykščių miesto Anykščių regioniniame parke (Mažojo dviračių žiedo I etapas).</w:t>
                </w:r>
              </w:p>
            </w:tc>
            <w:tc>
              <w:tcPr>
                <w:tcW w:w="1559" w:type="dxa"/>
              </w:tcPr>
              <w:p>
                <w:pPr>
                  <w:jc w:val="center"/>
                  <w:rPr>
                    <w:color w:val="000000"/>
                    <w:szCs w:val="24"/>
                    <w:lang w:eastAsia="lt-LT"/>
                  </w:rPr>
                </w:pPr>
                <w:r>
                  <w:rPr>
                    <w:szCs w:val="24"/>
                    <w:lang w:eastAsia="lt-LT"/>
                  </w:rPr>
                  <w:t>2023</w:t>
                </w:r>
              </w:p>
            </w:tc>
            <w:tc>
              <w:tcPr>
                <w:tcW w:w="2977" w:type="dxa"/>
              </w:tcPr>
              <w:p>
                <w:pPr>
                  <w:jc w:val="center"/>
                  <w:rPr>
                    <w:szCs w:val="24"/>
                    <w:lang w:eastAsia="lt-LT"/>
                  </w:rPr>
                </w:pPr>
                <w:r>
                  <w:rPr>
                    <w:szCs w:val="24"/>
                    <w:lang w:eastAsia="lt-LT"/>
                  </w:rPr>
                  <w:t>75000/21</w:t>
                </w:r>
              </w:p>
              <w:p>
                <w:pPr>
                  <w:jc w:val="center"/>
                  <w:rPr>
                    <w:color w:val="000000"/>
                    <w:szCs w:val="24"/>
                    <w:lang w:eastAsia="lt-LT"/>
                  </w:rPr>
                </w:pPr>
                <w:r>
                  <w:rPr>
                    <w:szCs w:val="24"/>
                    <w:lang w:eastAsia="lt-LT"/>
                  </w:rPr>
                  <w:t>721501</w:t>
                </w:r>
              </w:p>
            </w:tc>
            <w:tc>
              <w:tcPr>
                <w:tcW w:w="3827" w:type="dxa"/>
              </w:tcPr>
              <w:p>
                <w:pPr>
                  <w:jc w:val="center"/>
                  <w:rPr>
                    <w:color w:val="000000"/>
                    <w:szCs w:val="24"/>
                    <w:lang w:eastAsia="lt-LT"/>
                  </w:rPr>
                </w:pPr>
                <w:r>
                  <w:rPr>
                    <w:color w:val="000000"/>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114.</w:t>
                </w:r>
              </w:p>
            </w:tc>
            <w:tc>
              <w:tcPr>
                <w:tcW w:w="5531" w:type="dxa"/>
              </w:tcPr>
              <w:p>
                <w:pPr>
                  <w:suppressAutoHyphens/>
                  <w:jc w:val="both"/>
                  <w:rPr>
                    <w:szCs w:val="24"/>
                    <w:lang w:eastAsia="lt-LT"/>
                  </w:rPr>
                </w:pPr>
                <w:r>
                  <w:rPr>
                    <w:szCs w:val="24"/>
                    <w:lang w:eastAsia="lt-LT"/>
                  </w:rPr>
                  <w:t>Įrengti lankytojų centrus su vidaus ir lauko ekspozicijomis, temines ekspozicijas.</w:t>
                </w:r>
              </w:p>
              <w:p>
                <w:pPr>
                  <w:suppressAutoHyphens/>
                  <w:jc w:val="both"/>
                  <w:rPr>
                    <w:szCs w:val="24"/>
                    <w:lang w:eastAsia="lt-LT"/>
                  </w:rPr>
                </w:pPr>
                <w:r>
                  <w:rPr>
                    <w:szCs w:val="24"/>
                    <w:lang w:eastAsia="lt-LT"/>
                  </w:rPr>
                  <w:t>Planuojama įrengti lankytojų centrus (pirminis sąrašas):</w:t>
                </w:r>
              </w:p>
              <w:p>
                <w:pPr>
                  <w:suppressAutoHyphens/>
                  <w:jc w:val="both"/>
                  <w:rPr>
                    <w:strike/>
                    <w:szCs w:val="24"/>
                    <w:lang w:eastAsia="lt-LT"/>
                  </w:rPr>
                </w:pPr>
                <w:r>
                  <w:rPr>
                    <w:szCs w:val="24"/>
                    <w:lang w:eastAsia="lt-LT"/>
                  </w:rPr>
                  <w:t>1. Kuršių nerijos nacionalinio parko lankytojų centras.</w:t>
                </w:r>
              </w:p>
              <w:p>
                <w:pPr>
                  <w:suppressAutoHyphens/>
                  <w:jc w:val="both"/>
                  <w:rPr>
                    <w:szCs w:val="24"/>
                    <w:lang w:eastAsia="lt-LT"/>
                  </w:rPr>
                </w:pPr>
                <w:r>
                  <w:rPr>
                    <w:szCs w:val="24"/>
                    <w:lang w:eastAsia="lt-LT"/>
                  </w:rPr>
                  <w:t>2. Dubysos regioninio parko lankytojų centras.</w:t>
                </w:r>
              </w:p>
              <w:p>
                <w:pPr>
                  <w:suppressAutoHyphens/>
                  <w:jc w:val="both"/>
                  <w:rPr>
                    <w:szCs w:val="24"/>
                    <w:lang w:eastAsia="lt-LT"/>
                  </w:rPr>
                </w:pPr>
                <w:r>
                  <w:rPr>
                    <w:szCs w:val="24"/>
                    <w:lang w:eastAsia="lt-LT"/>
                  </w:rPr>
                  <w:t>3. Neries regioninio parko lankytojų centro plėtra.</w:t>
                </w:r>
              </w:p>
              <w:p>
                <w:pPr>
                  <w:suppressAutoHyphens/>
                  <w:jc w:val="both"/>
                  <w:rPr>
                    <w:szCs w:val="24"/>
                    <w:lang w:eastAsia="lt-LT"/>
                  </w:rPr>
                </w:pPr>
                <w:r>
                  <w:rPr>
                    <w:szCs w:val="24"/>
                    <w:lang w:eastAsia="lt-LT"/>
                  </w:rPr>
                  <w:t>Planuojama įrengti vidaus ir lauko ekspozicijas (pirminis sąrašas):</w:t>
                </w:r>
              </w:p>
              <w:p>
                <w:pPr>
                  <w:suppressAutoHyphens/>
                  <w:jc w:val="both"/>
                  <w:rPr>
                    <w:szCs w:val="24"/>
                    <w:lang w:eastAsia="lt-LT"/>
                  </w:rPr>
                </w:pPr>
                <w:r>
                  <w:rPr>
                    <w:szCs w:val="24"/>
                    <w:lang w:eastAsia="lt-LT"/>
                  </w:rPr>
                  <w:t>1. Bitininkystės muziejaus ekspozicijų kompleksas Aukštaitijos nacionaliniame parke.</w:t>
                </w:r>
              </w:p>
              <w:p>
                <w:pPr>
                  <w:suppressAutoHyphens/>
                  <w:jc w:val="both"/>
                  <w:rPr>
                    <w:szCs w:val="24"/>
                    <w:lang w:eastAsia="lt-LT"/>
                  </w:rPr>
                </w:pPr>
                <w:r>
                  <w:rPr>
                    <w:szCs w:val="24"/>
                    <w:lang w:eastAsia="lt-LT"/>
                  </w:rPr>
                  <w:t>2. Vidaus ekspozicija informaciniame centre prie medžių lajų tako.</w:t>
                </w:r>
              </w:p>
              <w:p>
                <w:pPr>
                  <w:suppressAutoHyphens/>
                  <w:jc w:val="both"/>
                  <w:rPr>
                    <w:szCs w:val="24"/>
                    <w:lang w:eastAsia="lt-LT"/>
                  </w:rPr>
                </w:pPr>
                <w:r>
                  <w:rPr>
                    <w:szCs w:val="24"/>
                    <w:lang w:eastAsia="lt-LT"/>
                  </w:rPr>
                  <w:t>3. Viešvilės valstybinio gamtinio rezervato lankytojų centro vidaus ekspozicija.</w:t>
                </w:r>
              </w:p>
              <w:p>
                <w:pPr>
                  <w:suppressAutoHyphens/>
                  <w:jc w:val="both"/>
                  <w:rPr>
                    <w:szCs w:val="24"/>
                    <w:lang w:eastAsia="lt-LT"/>
                  </w:rPr>
                </w:pPr>
                <w:r>
                  <w:rPr>
                    <w:szCs w:val="24"/>
                    <w:lang w:eastAsia="lt-LT"/>
                  </w:rPr>
                  <w:t>4. Pagramančio regioninio parko lankytojų centro vidaus ekspozicija.</w:t>
                </w:r>
              </w:p>
              <w:p>
                <w:pPr>
                  <w:suppressAutoHyphens/>
                  <w:jc w:val="both"/>
                  <w:rPr>
                    <w:szCs w:val="24"/>
                    <w:lang w:eastAsia="lt-LT"/>
                  </w:rPr>
                </w:pPr>
                <w:r>
                  <w:rPr>
                    <w:szCs w:val="24"/>
                    <w:lang w:eastAsia="lt-LT"/>
                  </w:rPr>
                  <w:t>5. Nemuno deltos regioninio parko lankytojų centro vidaus ekspozicija.</w:t>
                </w:r>
              </w:p>
              <w:p>
                <w:pPr>
                  <w:suppressAutoHyphens/>
                  <w:jc w:val="both"/>
                  <w:rPr>
                    <w:szCs w:val="24"/>
                    <w:lang w:eastAsia="lt-LT"/>
                  </w:rPr>
                </w:pPr>
                <w:r>
                  <w:rPr>
                    <w:szCs w:val="24"/>
                    <w:lang w:eastAsia="lt-LT"/>
                  </w:rPr>
                  <w:t>6. Kurtuvėnų regioninio parko lankytojų centro vidaus ekspozicija.</w:t>
                </w:r>
              </w:p>
              <w:p>
                <w:pPr>
                  <w:suppressAutoHyphens/>
                  <w:jc w:val="both"/>
                  <w:rPr>
                    <w:szCs w:val="24"/>
                    <w:lang w:eastAsia="lt-LT"/>
                  </w:rPr>
                </w:pPr>
                <w:r>
                  <w:rPr>
                    <w:szCs w:val="24"/>
                    <w:lang w:eastAsia="lt-LT"/>
                  </w:rPr>
                  <w:t>7. Žuvinto biosferos rezervato lankytojų centro vidaus ekspozicija.</w:t>
                </w:r>
              </w:p>
              <w:p>
                <w:pPr>
                  <w:suppressAutoHyphens/>
                  <w:jc w:val="both"/>
                  <w:rPr>
                    <w:szCs w:val="24"/>
                    <w:lang w:eastAsia="lt-LT"/>
                  </w:rPr>
                </w:pPr>
                <w:r>
                  <w:rPr>
                    <w:szCs w:val="24"/>
                    <w:lang w:eastAsia="lt-LT"/>
                  </w:rPr>
                  <w:t>8. Kuršių nerijos nacionalinio parko lankytojų centro vidaus ekspozicija.</w:t>
                </w:r>
              </w:p>
              <w:p>
                <w:pPr>
                  <w:suppressAutoHyphens/>
                  <w:jc w:val="both"/>
                  <w:rPr>
                    <w:szCs w:val="24"/>
                    <w:lang w:eastAsia="lt-LT"/>
                  </w:rPr>
                </w:pPr>
                <w:r>
                  <w:rPr>
                    <w:szCs w:val="24"/>
                    <w:lang w:eastAsia="lt-LT"/>
                  </w:rPr>
                  <w:t>9. Dubysos regioninio parko lankytojų centro vidaus ekspozicija.</w:t>
                </w:r>
              </w:p>
              <w:p>
                <w:pPr>
                  <w:suppressAutoHyphens/>
                  <w:jc w:val="both"/>
                  <w:rPr>
                    <w:szCs w:val="24"/>
                    <w:lang w:eastAsia="lt-LT"/>
                  </w:rPr>
                </w:pPr>
                <w:r>
                  <w:rPr>
                    <w:szCs w:val="24"/>
                    <w:lang w:eastAsia="lt-LT"/>
                  </w:rPr>
                  <w:t xml:space="preserve">10. Nemuno kilpų regioninio parko Birštono lankytojų centro vidaus ekspozicija. </w:t>
                </w:r>
              </w:p>
              <w:p>
                <w:pPr>
                  <w:suppressAutoHyphens/>
                  <w:jc w:val="both"/>
                  <w:rPr>
                    <w:szCs w:val="24"/>
                    <w:lang w:eastAsia="lt-LT"/>
                  </w:rPr>
                </w:pPr>
                <w:r>
                  <w:rPr>
                    <w:szCs w:val="24"/>
                    <w:lang w:eastAsia="lt-LT"/>
                  </w:rPr>
                  <w:t xml:space="preserve">11. Aukštaitijos nacionalinio parko lankytojų centro vidaus ekspozicija. </w:t>
                </w:r>
              </w:p>
              <w:p>
                <w:pPr>
                  <w:suppressAutoHyphens/>
                  <w:jc w:val="both"/>
                  <w:rPr>
                    <w:szCs w:val="24"/>
                    <w:lang w:eastAsia="lt-LT"/>
                  </w:rPr>
                </w:pPr>
                <w:r>
                  <w:rPr>
                    <w:szCs w:val="24"/>
                    <w:lang w:eastAsia="lt-LT"/>
                  </w:rPr>
                  <w:t xml:space="preserve">12. Čepkelių valstybinio gamtinio rezervato vidaus ekspozicija. </w:t>
                </w:r>
              </w:p>
              <w:p>
                <w:pPr>
                  <w:suppressAutoHyphens/>
                  <w:jc w:val="both"/>
                  <w:rPr>
                    <w:szCs w:val="24"/>
                    <w:lang w:eastAsia="lt-LT"/>
                  </w:rPr>
                </w:pPr>
                <w:r>
                  <w:rPr>
                    <w:szCs w:val="24"/>
                    <w:lang w:eastAsia="lt-LT"/>
                  </w:rPr>
                  <w:t>13. Rambyno regioninio parko</w:t>
                </w:r>
              </w:p>
              <w:p>
                <w:pPr>
                  <w:suppressAutoHyphens/>
                  <w:jc w:val="both"/>
                  <w:rPr>
                    <w:lang w:eastAsia="lt-LT"/>
                  </w:rPr>
                </w:pPr>
                <w:r>
                  <w:rPr>
                    <w:szCs w:val="24"/>
                    <w:lang w:eastAsia="lt-LT"/>
                  </w:rPr>
                  <w:t>lankytojų centro vidaus ekspozicija.</w:t>
                </w:r>
              </w:p>
            </w:tc>
            <w:tc>
              <w:tcPr>
                <w:tcW w:w="1559" w:type="dxa"/>
              </w:tcPr>
              <w:p>
                <w:pPr>
                  <w:suppressAutoHyphens/>
                  <w:jc w:val="center"/>
                  <w:rPr>
                    <w:lang w:eastAsia="lt-LT"/>
                  </w:rPr>
                </w:pPr>
                <w:r>
                  <w:rPr>
                    <w:szCs w:val="24"/>
                    <w:lang w:eastAsia="lt-LT"/>
                  </w:rPr>
                  <w:t>2023</w:t>
                </w:r>
              </w:p>
            </w:tc>
            <w:tc>
              <w:tcPr>
                <w:tcW w:w="2977" w:type="dxa"/>
              </w:tcPr>
              <w:p>
                <w:pPr>
                  <w:suppressAutoHyphens/>
                  <w:jc w:val="center"/>
                  <w:rPr>
                    <w:szCs w:val="24"/>
                    <w:lang w:eastAsia="lt-LT"/>
                  </w:rPr>
                </w:pPr>
                <w:r>
                  <w:rPr>
                    <w:szCs w:val="24"/>
                    <w:lang w:eastAsia="lt-LT"/>
                  </w:rPr>
                  <w:t>25000/72</w:t>
                </w:r>
              </w:p>
              <w:p>
                <w:pPr>
                  <w:suppressAutoHyphens/>
                  <w:jc w:val="center"/>
                  <w:rPr>
                    <w:lang w:eastAsia="lt-LT"/>
                  </w:rPr>
                </w:pPr>
                <w:r>
                  <w:rPr>
                    <w:szCs w:val="24"/>
                    <w:lang w:eastAsia="lt-LT"/>
                  </w:rPr>
                  <w:t>40500</w:t>
                </w:r>
              </w:p>
            </w:tc>
            <w:tc>
              <w:tcPr>
                <w:tcW w:w="3827" w:type="dxa"/>
              </w:tcPr>
              <w:p>
                <w:pPr>
                  <w:suppressAutoHyphens/>
                  <w:jc w:val="center"/>
                  <w:rPr>
                    <w:lang w:eastAsia="lt-LT"/>
                  </w:rPr>
                </w:pPr>
                <w:r>
                  <w:rPr>
                    <w:color w:val="000000"/>
                    <w:szCs w:val="24"/>
                    <w:lang w:eastAsia="lt-LT"/>
                  </w:rPr>
                  <w:t xml:space="preserve">Valstybinė saugomų teritorijų tarnyba ir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e0d480c73911ea997c9ee767e856b4">
            <w:r w:rsidRPr="00532B9F">
              <w:rPr>
                <w:rFonts w:ascii="Times New Roman" w:eastAsia="MS Mincho" w:hAnsi="Times New Roman"/>
                <w:sz w:val="20"/>
                <w:i/>
                <w:iCs/>
                <w:color w:val="0000FF" w:themeColor="hyperlink"/>
                <w:u w:val="single"/>
              </w:rPr>
              <w:t>D1-396</w:t>
            </w:r>
          </w:fldSimple>
          <w:r>
            <w:rPr>
              <w:rFonts w:ascii="Times New Roman" w:eastAsia="MS Mincho" w:hAnsi="Times New Roman"/>
              <w:sz w:val="20"/>
              <w:i/>
              <w:iCs/>
            </w:rPr>
            <w:t>,
2020-06-29,
paskelbta TAR 2020-07-16, i. k. 2020-15840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9423600c8611ebb74de75171d26d52">
            <w:r w:rsidRPr="00532B9F">
              <w:rPr>
                <w:rFonts w:ascii="Times New Roman" w:eastAsia="MS Mincho" w:hAnsi="Times New Roman"/>
                <w:sz w:val="20"/>
                <w:i/>
                <w:iCs/>
                <w:color w:val="0000FF" w:themeColor="hyperlink"/>
                <w:u w:val="single"/>
              </w:rPr>
              <w:t>D1-609</w:t>
            </w:r>
          </w:fldSimple>
          <w:r>
            <w:rPr>
              <w:rFonts w:ascii="Times New Roman" w:eastAsia="MS Mincho" w:hAnsi="Times New Roman"/>
              <w:sz w:val="20"/>
              <w:i/>
              <w:iCs/>
            </w:rPr>
            <w:t>,
2020-10-12,
paskelbta TAR 2020-10-12, i. k. 2020-21209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7df0d0b3ae11eb890af12ff8a859f9">
            <w:r w:rsidRPr="00532B9F">
              <w:rPr>
                <w:rFonts w:ascii="Times New Roman" w:eastAsia="MS Mincho" w:hAnsi="Times New Roman"/>
                <w:sz w:val="20"/>
                <w:i/>
                <w:iCs/>
                <w:color w:val="0000FF" w:themeColor="hyperlink"/>
                <w:u w:val="single"/>
              </w:rPr>
              <w:t>D1-246</w:t>
            </w:r>
          </w:fldSimple>
          <w:r>
            <w:rPr>
              <w:rFonts w:ascii="Times New Roman" w:eastAsia="MS Mincho" w:hAnsi="Times New Roman"/>
              <w:sz w:val="20"/>
              <w:i/>
              <w:iCs/>
            </w:rPr>
            <w:t>,
2021-04-23,
paskelbta TAR 2021-05-13, i. k. 2021-10669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6184098c411ed8df094f359a60216">
            <w:r w:rsidRPr="00532B9F">
              <w:rPr>
                <w:rFonts w:ascii="Times New Roman" w:eastAsia="MS Mincho" w:hAnsi="Times New Roman"/>
                <w:sz w:val="20"/>
                <w:i/>
                <w:iCs/>
                <w:color w:val="0000FF" w:themeColor="hyperlink"/>
                <w:u w:val="single"/>
              </w:rPr>
              <w:t>D1-28</w:t>
            </w:r>
          </w:fldSimple>
          <w:r>
            <w:rPr>
              <w:rFonts w:ascii="Times New Roman" w:eastAsia="MS Mincho" w:hAnsi="Times New Roman"/>
              <w:sz w:val="20"/>
              <w:i/>
              <w:iCs/>
            </w:rPr>
            <w:t>,
2023-01-20,
paskelbta TAR 2023-01-20, i. k. 2023-01049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e0d480c73911ea997c9ee767e856b4">
            <w:r w:rsidRPr="00532B9F">
              <w:rPr>
                <w:rFonts w:ascii="Times New Roman" w:eastAsia="MS Mincho" w:hAnsi="Times New Roman"/>
                <w:sz w:val="20"/>
                <w:iCs/>
                <w:color w:val="0000FF" w:themeColor="hyperlink"/>
                <w:u w:val="single"/>
              </w:rPr>
              <w:t>D1-396</w:t>
            </w:r>
          </w:fldSimple>
          <w:r>
            <w:rPr>
              <w:rFonts w:ascii="Times New Roman" w:eastAsia="MS Mincho" w:hAnsi="Times New Roman"/>
              <w:sz w:val="20"/>
              <w:iCs/>
            </w:rPr>
            <w:t>,
2020-06-29,
paskelbta TAR 2020-07-16, i. k. 2020-15840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9423600c8611ebb74de75171d26d52">
            <w:r w:rsidRPr="00532B9F">
              <w:rPr>
                <w:rFonts w:ascii="Times New Roman" w:eastAsia="MS Mincho" w:hAnsi="Times New Roman"/>
                <w:sz w:val="20"/>
                <w:iCs/>
                <w:color w:val="0000FF" w:themeColor="hyperlink"/>
                <w:u w:val="single"/>
              </w:rPr>
              <w:t>D1-609</w:t>
            </w:r>
          </w:fldSimple>
          <w:r>
            <w:rPr>
              <w:rFonts w:ascii="Times New Roman" w:eastAsia="MS Mincho" w:hAnsi="Times New Roman"/>
              <w:sz w:val="20"/>
              <w:iCs/>
            </w:rPr>
            <w:t>,
2020-10-12,
paskelbta TAR 2020-10-12, i. k. 2020-21209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7df0d0b3ae11eb890af12ff8a859f9">
            <w:r w:rsidRPr="00532B9F">
              <w:rPr>
                <w:rFonts w:ascii="Times New Roman" w:eastAsia="MS Mincho" w:hAnsi="Times New Roman"/>
                <w:sz w:val="20"/>
                <w:iCs/>
                <w:color w:val="0000FF" w:themeColor="hyperlink"/>
                <w:u w:val="single"/>
              </w:rPr>
              <w:t>D1-246</w:t>
            </w:r>
          </w:fldSimple>
          <w:r>
            <w:rPr>
              <w:rFonts w:ascii="Times New Roman" w:eastAsia="MS Mincho" w:hAnsi="Times New Roman"/>
              <w:sz w:val="20"/>
              <w:iCs/>
            </w:rPr>
            <w:t>,
2021-04-23,
paskelbta TAR 2021-05-13, i. k. 2021-10669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b6184098c411ed8df094f359a60216">
            <w:r w:rsidRPr="00532B9F">
              <w:rPr>
                <w:rFonts w:ascii="Times New Roman" w:eastAsia="MS Mincho" w:hAnsi="Times New Roman"/>
                <w:sz w:val="20"/>
                <w:iCs/>
                <w:color w:val="0000FF" w:themeColor="hyperlink"/>
                <w:u w:val="single"/>
              </w:rPr>
              <w:t>D1-28</w:t>
            </w:r>
          </w:fldSimple>
          <w:r>
            <w:rPr>
              <w:rFonts w:ascii="Times New Roman" w:eastAsia="MS Mincho" w:hAnsi="Times New Roman"/>
              <w:sz w:val="20"/>
              <w:iCs/>
            </w:rPr>
            <w:t>,
2023-01-20,
paskelbta TAR 2023-01-20, i. k. 2023-01049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3"/>
  <w:hideGrammaticalErrors/>
  <w:proofState w:spelling="clean"/>
  <w:defaultTabStop w:val="1296"/>
  <w:hyphenationZone w:val="396"/>
  <w:doNotHyphenateCaps/>
  <w:drawingGridHorizontalSpacing w:val="110"/>
  <w:displayHorizontalDrawingGridEvery w:val="2"/>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4513"/>
    <o:shapelayout v:ext="edit">
      <o:idmap v:ext="edit" data="1"/>
    </o:shapelayout>
  </w:shapeDefaults>
  <w:decimalSymbol w:val=","/>
  <w:listSeparator w:val=";"/>
  <w14:docId w14:val="0BB32913"/>
  <w15:docId w15:val="{04A43EA2-5DED-4B0D-ACA4-88E8EFE9A2F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1.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d868bfe4afe94d6d9a767903b812c8a1">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77cac3763237479b9ea8e114dbcc06dd"/>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eb668c35e66f4484ade53326d02acc42"/>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356D827-5406-4730-BA9B-58BFDC9BBA7B}">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415C7CE9-4554-41DC-8F32-8795037B8E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74</Pages>
  <Words>129949</Words>
  <Characters>74072</Characters>
  <Application>Microsoft Office Word</Application>
  <DocSecurity>0</DocSecurity>
  <Lines>617</Lines>
  <Paragraphs>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203614</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2023-01-23T19:33:00Z</dcterms:modified>
  <revision>42</revision>
</coreProperties>
</file>