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notes.xml" ContentType="application/vnd.openxmlformats-officedocument.wordprocessingml.footnotes+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body>
    <w:sdt>
      <w:sdtPr>
        <w:alias w:val="pagrindine"/>
        <w:tag w:val="part_fd810aa9360c4854be6e02fb57a6bf47"/>
        <w:lock w:val="sdtLocked"/>
        <w:richText/>
      </w:sdtPr>
      <w:sdtContent>
        <w:p>
          <w:pPr>
            <w:jc w:val="both"/>
            <w:rPr>
              <w:rFonts w:ascii="Times New Roman" w:hAnsi="Times New Roman"/>
            </w:rPr>
          </w:pPr>
          <w:r>
            <w:rPr>
              <w:rFonts w:ascii="Times New Roman" w:hAnsi="Times New Roman"/>
              <w:b/>
              <w:i/>
            </w:rPr>
            <w:t>Suvestinė redakcija nuo 2026-06-23</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2022-08-17, i. k. 2022-17187</w:t>
          </w:r>
        </w:p>
        <w:p>
          <w:pPr>
            <w:jc w:val="both"/>
            <w:rPr>
              <w:rFonts w:ascii="Times New Roman" w:hAnsi="Times New Roman"/>
              <w:sz w:val="20"/>
            </w:rPr>
          </w:pPr>
        </w:p>
        <w:p>
          <w:pPr>
            <w:tabs>
              <w:tab w:val="center" w:pos="4986"/>
              <w:tab w:val="right" w:pos="9972"/>
            </w:tabs>
            <w:rPr>
              <w:szCs w:val="24"/>
              <w:lang w:eastAsia="lt-LT"/>
            </w:rPr>
          </w:pPr>
        </w:p>
        <w:p>
          <w:pPr>
            <w:jc w:val="center"/>
            <w:rPr>
              <w:b/>
              <w:szCs w:val="24"/>
              <w:lang w:eastAsia="lt-LT"/>
            </w:rPr>
          </w:pPr>
          <w:r>
            <w:rPr>
              <w:b/>
              <w:szCs w:val="24"/>
              <w:lang w:eastAsia="lt-LT"/>
            </w:rPr>
            <w:drawing>
              <wp:inline distT="0" distB="0" distL="0" distR="0">
                <wp:extent cx="447675" cy="495300"/>
                <wp:effectExtent l="0" t="0" r="9525" b="0"/>
                <wp:docPr id="2" name="Paveikslėlis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447675" cy="495300"/>
                        </a:xfrm>
                        <a:prstGeom prst="rect">
                          <a:avLst/>
                        </a:prstGeom>
                        <a:noFill/>
                      </pic:spPr>
                    </pic:pic>
                  </a:graphicData>
                </a:graphic>
              </wp:inline>
            </w:drawing>
          </w:r>
        </w:p>
        <w:p>
          <w:pPr>
            <w:jc w:val="center"/>
            <w:rPr>
              <w:b/>
              <w:szCs w:val="24"/>
              <w:lang w:eastAsia="lt-LT"/>
            </w:rPr>
          </w:pPr>
          <w:r>
            <w:rPr>
              <w:b/>
              <w:szCs w:val="24"/>
              <w:lang w:eastAsia="lt-LT"/>
            </w:rPr>
            <w:t>LIETUVOS RESPUBLIKOS VIDAUS REIKALŲ MINISTRAS</w:t>
          </w:r>
        </w:p>
        <w:p>
          <w:pPr>
            <w:tabs>
              <w:tab w:val="center" w:pos="4986"/>
              <w:tab w:val="right" w:pos="9972"/>
            </w:tabs>
            <w:jc w:val="center"/>
            <w:rPr>
              <w:szCs w:val="24"/>
              <w:lang w:eastAsia="lt-LT"/>
            </w:rPr>
          </w:pPr>
        </w:p>
        <w:p>
          <w:pPr>
            <w:tabs>
              <w:tab w:val="center" w:pos="4986"/>
              <w:tab w:val="right" w:pos="9972"/>
            </w:tabs>
            <w:jc w:val="center"/>
            <w:rPr>
              <w:b/>
              <w:szCs w:val="24"/>
              <w:lang w:eastAsia="lt-LT"/>
            </w:rPr>
          </w:pPr>
          <w:r>
            <w:rPr>
              <w:b/>
              <w:szCs w:val="24"/>
              <w:lang w:eastAsia="lt-LT"/>
            </w:rPr>
            <w:t>ĮSAKYMAS</w:t>
          </w:r>
        </w:p>
        <w:p>
          <w:pPr>
            <w:tabs>
              <w:tab w:val="center" w:pos="4986"/>
              <w:tab w:val="right" w:pos="9972"/>
            </w:tabs>
            <w:jc w:val="center"/>
            <w:rPr>
              <w:szCs w:val="24"/>
              <w:lang w:eastAsia="lt-LT"/>
            </w:rPr>
          </w:pPr>
          <w:r>
            <w:rPr>
              <w:b/>
              <w:szCs w:val="24"/>
              <w:lang w:eastAsia="lt-LT"/>
            </w:rPr>
            <w:t>DĖL 2022–2030 METŲ VIEŠOJO VALDYMO PLĖTROS PROGRAMOS PAŽANGOS PRIEMONĖS NR. 01-004-08-04-01 „DIDINTI VISUOMENĖS ĮSITRAUKIMĄ Į VIETOS PROBLEMŲ SPRENDIMĄ“ APRAŠO PATVIRTINIMO</w:t>
          </w:r>
        </w:p>
        <w:p>
          <w:pPr>
            <w:tabs>
              <w:tab w:val="center" w:pos="4819"/>
              <w:tab w:val="center" w:pos="4986"/>
              <w:tab w:val="right" w:pos="9972"/>
            </w:tabs>
            <w:jc w:val="center"/>
            <w:rPr>
              <w:szCs w:val="24"/>
              <w:lang w:eastAsia="lt-LT"/>
            </w:rPr>
          </w:pPr>
        </w:p>
        <w:p>
          <w:pPr>
            <w:tabs>
              <w:tab w:val="center" w:pos="4819"/>
              <w:tab w:val="center" w:pos="4986"/>
              <w:tab w:val="right" w:pos="9972"/>
            </w:tabs>
            <w:jc w:val="center"/>
            <w:rPr>
              <w:szCs w:val="24"/>
              <w:lang w:eastAsia="lt-LT"/>
            </w:rPr>
          </w:pPr>
          <w:r>
            <w:rPr>
              <w:szCs w:val="24"/>
              <w:lang w:eastAsia="lt-LT"/>
            </w:rPr>
            <w:t>2022 m. rugpjūčio 17 d. Nr. 1V-536</w:t>
          </w:r>
        </w:p>
        <w:p>
          <w:pPr>
            <w:tabs>
              <w:tab w:val="center" w:pos="4986"/>
              <w:tab w:val="right" w:pos="9972"/>
            </w:tabs>
            <w:jc w:val="center"/>
            <w:rPr>
              <w:b/>
              <w:szCs w:val="24"/>
              <w:lang w:eastAsia="lt-LT"/>
            </w:rPr>
          </w:pPr>
          <w:r>
            <w:rPr>
              <w:szCs w:val="24"/>
              <w:lang w:eastAsia="lt-LT"/>
            </w:rPr>
            <w:t>Vilnius</w:t>
          </w:r>
        </w:p>
        <w:p>
          <w:pPr>
            <w:tabs>
              <w:tab w:val="center" w:pos="4986"/>
              <w:tab w:val="right" w:pos="9972"/>
            </w:tabs>
            <w:spacing w:line="360" w:lineRule="auto"/>
            <w:jc w:val="center"/>
            <w:rPr>
              <w:szCs w:val="24"/>
              <w:lang w:eastAsia="lt-LT"/>
            </w:rPr>
          </w:pPr>
        </w:p>
        <w:p>
          <w:pPr>
            <w:tabs>
              <w:tab w:val="center" w:pos="4986"/>
              <w:tab w:val="right" w:pos="9972"/>
            </w:tabs>
            <w:spacing w:line="360" w:lineRule="auto"/>
            <w:jc w:val="center"/>
            <w:rPr>
              <w:szCs w:val="24"/>
              <w:lang w:eastAsia="lt-LT"/>
            </w:rPr>
          </w:pPr>
        </w:p>
        <w:sdt>
          <w:sdtPr>
            <w:alias w:val="preambule"/>
            <w:tag w:val="part_1c16739b20194f89bfd2b17b2f05c2ba"/>
            <w:lock w:val="sdtLocked"/>
            <w:richText/>
          </w:sdtPr>
          <w:sdtContent>
            <w:p>
              <w:pPr>
                <w:spacing w:line="360" w:lineRule="auto"/>
                <w:ind w:firstLine="851"/>
                <w:jc w:val="both"/>
                <w:rPr>
                  <w:szCs w:val="24"/>
                  <w:lang w:eastAsia="lt-LT"/>
                </w:rPr>
              </w:pPr>
              <w:r>
                <w:rPr>
                  <w:bCs/>
                  <w:iCs/>
                  <w:szCs w:val="24"/>
                </w:rPr>
                <w:t xml:space="preserve">Vadovaudamasi </w:t>
              </w:r>
              <w:r>
                <w:rPr>
                  <w:bCs/>
                  <w:iCs/>
                  <w:szCs w:val="24"/>
                  <w:lang w:eastAsia="lt-LT"/>
                </w:rPr>
                <w:t xml:space="preserve">Strateginio valdymo metodikos, patvirtintos Lietuvos Respublikos Vyriausybės 2021 m. balandžio 28 d. nutarimu Nr. 292 „Dėl Strateginio valdymo metodikos patvirtinimo“, 87 punktu, 2021–2027 metų Europos Sąjungos fondų investicijų programos ir Ekonomikos gaivinimo ir atsparumo didinimo plano „Naujos kartos Lietuva“ administravimo taisyklių, patvirtintų Lietuvos Respublikos finansų ministro 2022 m. birželio 22 d. įsakymu Nr. 1K-237 „Dėl 2021–2027 metų Europos Sąjungos fondų investicijų programos ir Ekonomikos gaivinimo ir atsparumo didinimo plano „Naujos kartos Lietuva“ įgyvendinimo“, 86–88 punktais, Strateginio valdymo sistemoje naudojamų pažangos ir tęstinės veiklos stebėsenos rodiklių nustatymo ir skaičiavimo gairių, patvirtintų Lietuvos Respublikos finansų ministro 2021 m. birželio 28 d. įsakymu Nr. 1K-227 „Dėl Strateginio valdymo metodikos taikymo“, 6 punktu, Stebėsenos rodiklių nustatymo ir skaičiavimo aprašo, patvirtinto Lietuvos Respublikos finansų ministro 2022 m. birželio 22 d. įsakymu Nr. 1K-237 „Dėl 2021–2027 metų Europos Sąjungos fondų investicijų programos ir Ekonomikos gaivinimo ir atsparumo didinimo plano „Naujos kartos Lietuva“ įgyvendinimo“, </w:t>
              </w:r>
              <w:r>
                <w:rPr>
                  <w:bCs/>
                  <w:iCs/>
                  <w:szCs w:val="24"/>
                </w:rPr>
                <w:t>34 punktu bei</w:t>
              </w:r>
              <w:r>
                <w:rPr>
                  <w:color w:val="000000"/>
                </w:rPr>
                <w:t xml:space="preserve"> įgyvendindama 2022–2030 metų plėtros programos valdytojos Lietuvos Respublikos vidaus reikalų ministerijos viešojo valdymo plėtros programą, patvirtintą Lietuvos Respublikos Vyriausybės 2022 m. kovo 9 d. nutarimu Nr. 206 „Dėl 2022–2030 metų plėtros programos valdytojos Lietuvos Respublikos vidaus reikalų ministerijos viešojo valdymo plėtros programos patvirtinimo“,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f2ff9e0a88c11ed8df094f359a60216">
                <w:r w:rsidRPr="00532B9F">
                  <w:rPr>
                    <w:rFonts w:ascii="Times New Roman" w:eastAsia="MS Mincho" w:hAnsi="Times New Roman"/>
                    <w:sz w:val="20"/>
                    <w:i/>
                    <w:iCs/>
                    <w:color w:val="0000FF" w:themeColor="hyperlink"/>
                    <w:u w:val="single"/>
                  </w:rPr>
                  <w:t>1V-58</w:t>
                </w:r>
              </w:fldSimple>
              <w:r>
                <w:rPr>
                  <w:rFonts w:ascii="Times New Roman" w:eastAsia="MS Mincho" w:hAnsi="Times New Roman"/>
                  <w:sz w:val="20"/>
                  <w:i/>
                  <w:iCs/>
                </w:rPr>
                <w:t>,
2023-02-09,
paskelbta TAR 2023-02-09, i. k. 2023-02495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9f32780402811efbdaea558de59136c">
                <w:r w:rsidRPr="00532B9F">
                  <w:rPr>
                    <w:rFonts w:ascii="Times New Roman" w:eastAsia="MS Mincho" w:hAnsi="Times New Roman"/>
                    <w:sz w:val="20"/>
                    <w:i/>
                    <w:iCs/>
                    <w:color w:val="0000FF" w:themeColor="hyperlink"/>
                    <w:u w:val="single"/>
                  </w:rPr>
                  <w:t>1V-444</w:t>
                </w:r>
              </w:fldSimple>
              <w:r>
                <w:rPr>
                  <w:rFonts w:ascii="Times New Roman" w:eastAsia="MS Mincho" w:hAnsi="Times New Roman"/>
                  <w:sz w:val="20"/>
                  <w:i/>
                  <w:iCs/>
                </w:rPr>
                <w:t>,
2024-07-12,
paskelbta TAR 2024-07-12, i. k. 2024-12987            </w:t>
              </w:r>
            </w:p>
            <w:p/>
          </w:sdtContent>
        </w:sdt>
        <w:sdt>
          <w:sdtPr>
            <w:alias w:val="pastraipa"/>
            <w:tag w:val="part_4e09f4925b3743c2b195a9bff4630a97"/>
            <w:lock w:val="sdtLocked"/>
            <w:richText/>
          </w:sdtPr>
          <w:sdtContent>
            <w:p>
              <w:pPr>
                <w:spacing w:line="360" w:lineRule="auto"/>
                <w:ind w:firstLine="900"/>
                <w:jc w:val="both"/>
                <w:rPr>
                  <w:szCs w:val="24"/>
                  <w:lang w:eastAsia="lt-LT"/>
                </w:rPr>
              </w:pPr>
              <w:r>
                <w:rPr>
                  <w:spacing w:val="100"/>
                  <w:szCs w:val="24"/>
                  <w:lang w:eastAsia="lt-LT"/>
                </w:rPr>
                <w:t>tvirtinu</w:t>
              </w:r>
              <w:r>
                <w:rPr>
                  <w:szCs w:val="24"/>
                  <w:lang w:eastAsia="lt-LT"/>
                </w:rPr>
                <w:t xml:space="preserve"> 2022–2030 metų Viešojo valdymo plėtros programos pažangos priemonės Nr. 01-004-08-04-01 „Didinti visuomenės įsitraukimą į vietos problemų sprendimą“ aprašą (pridedama).</w:t>
              </w:r>
            </w:p>
          </w:sdtContent>
        </w:sdt>
        <w:sdt>
          <w:sdtPr>
            <w:alias w:val="signatura"/>
            <w:tag w:val="part_eec827c5136c4130a0718e7b7a178715"/>
            <w:lock w:val="sdtLocked"/>
            <w:richText/>
          </w:sdtPr>
          <w:sdtContent>
            <w:p>
              <w:pPr>
                <w:spacing w:line="360" w:lineRule="auto"/>
                <w:jc w:val="both"/>
              </w:pPr>
            </w:p>
            <w:p>
              <w:pPr>
                <w:spacing w:line="360" w:lineRule="auto"/>
                <w:jc w:val="both"/>
              </w:pPr>
            </w:p>
            <w:p>
              <w:pPr>
                <w:spacing w:line="360" w:lineRule="auto"/>
                <w:jc w:val="both"/>
              </w:pPr>
            </w:p>
            <w:p>
              <w:pPr>
                <w:spacing w:line="360" w:lineRule="auto"/>
                <w:jc w:val="both"/>
                <w:rPr>
                  <w:szCs w:val="24"/>
                  <w:lang w:eastAsia="lt-LT"/>
                </w:rPr>
              </w:pPr>
              <w:r>
                <w:rPr>
                  <w:szCs w:val="24"/>
                  <w:lang w:eastAsia="lt-LT"/>
                </w:rPr>
                <w:t xml:space="preserve">Vidaus reikalų ministrė </w:t>
                <w:tab/>
                <w:tab/>
                <w:tab/>
                <w:tab/>
                <w:tab/>
                <w:tab/>
                <w:tab/>
                <w:tab/>
                <w:t>Agnė Bilotaitė</w:t>
              </w:r>
            </w:p>
          </w:sdtContent>
        </w:sdt>
        <w:p/>
        <w:p/>
        <w:p/>
        <w:p>
          <w:pPr>
            <w:pStyle w:val="PlainText"/>
            <w:rPr>
              <w:rFonts w:ascii="Times New Roman" w:eastAsia="MS Mincho" w:hAnsi="Times New Roman"/>
              <w:sz w:val="20"/>
              <w:b/>
              <w:iCs/>
            </w:rPr>
          </w:pPr>
          <w:r>
            <w:rPr>
              <w:rFonts w:ascii="Times New Roman" w:eastAsia="MS Mincho" w:hAnsi="Times New Roman"/>
              <w:sz w:val="20"/>
              <w:b/>
              <w:iCs/>
            </w:rPr>
            <w:t>Priedų pakeitimai:</w:t>
          </w:r>
        </w:p>
        <w:p/>
        <w:p>
          <w:pPr>
            <w:pStyle w:val="PlainText"/>
            <w:rPr>
              <w:rFonts w:ascii="Times New Roman" w:eastAsia="MS Mincho" w:hAnsi="Times New Roman"/>
              <w:sz w:val="20"/>
              <w:iCs/>
            </w:rPr>
          </w:pPr>
          <w:r>
            <w:rPr>
              <w:rFonts w:ascii="Times New Roman" w:eastAsia="MS Mincho" w:hAnsi="Times New Roman"/>
              <w:sz w:val="20"/>
              <w:iCs/>
            </w:rPr>
            <w:t>VRM-PPP aprašas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d60b800050611ee9978886e85107ab2">
            <w:r w:rsidRPr="00532B9F">
              <w:rPr>
                <w:rFonts w:ascii="Times New Roman" w:eastAsia="MS Mincho" w:hAnsi="Times New Roman"/>
                <w:sz w:val="20"/>
                <w:i/>
                <w:iCs/>
                <w:color w:val="0000FF" w:themeColor="hyperlink"/>
                <w:u w:val="single"/>
              </w:rPr>
              <w:t>1V-337</w:t>
            </w:r>
          </w:fldSimple>
          <w:r>
            <w:rPr>
              <w:rFonts w:ascii="Times New Roman" w:eastAsia="MS Mincho" w:hAnsi="Times New Roman"/>
              <w:sz w:val="20"/>
              <w:i/>
              <w:iCs/>
            </w:rPr>
            <w:t>,
2023-06-07,
paskelbta TAR 2023-06-07, i. k. 2023-11267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34e800d4011efbcbfb318996800a8">
            <w:r w:rsidRPr="00532B9F">
              <w:rPr>
                <w:rFonts w:ascii="Times New Roman" w:eastAsia="MS Mincho" w:hAnsi="Times New Roman"/>
                <w:sz w:val="20"/>
                <w:i/>
                <w:iCs/>
                <w:color w:val="0000FF" w:themeColor="hyperlink"/>
                <w:u w:val="single"/>
              </w:rPr>
              <w:t>1V-328</w:t>
            </w:r>
          </w:fldSimple>
          <w:r>
            <w:rPr>
              <w:rFonts w:ascii="Times New Roman" w:eastAsia="MS Mincho" w:hAnsi="Times New Roman"/>
              <w:sz w:val="20"/>
              <w:i/>
              <w:iCs/>
            </w:rPr>
            <w:t>,
2024-05-08,
paskelbta TAR 2024-05-08, i. k. 2024-08542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ff0a31039e111efbdaea558de59136c">
            <w:r w:rsidRPr="00532B9F">
              <w:rPr>
                <w:rFonts w:ascii="Times New Roman" w:eastAsia="MS Mincho" w:hAnsi="Times New Roman"/>
                <w:sz w:val="20"/>
                <w:i/>
                <w:iCs/>
                <w:color w:val="0000FF" w:themeColor="hyperlink"/>
                <w:u w:val="single"/>
              </w:rPr>
              <w:t>1V-420</w:t>
            </w:r>
          </w:fldSimple>
          <w:r>
            <w:rPr>
              <w:rFonts w:ascii="Times New Roman" w:eastAsia="MS Mincho" w:hAnsi="Times New Roman"/>
              <w:sz w:val="20"/>
              <w:i/>
              <w:iCs/>
            </w:rPr>
            <w:t>,
2024-07-04,
paskelbta TAR 2024-07-04, i. k. 2024-12530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f064b04db011efbdaea558de59136c">
            <w:r w:rsidRPr="00532B9F">
              <w:rPr>
                <w:rFonts w:ascii="Times New Roman" w:eastAsia="MS Mincho" w:hAnsi="Times New Roman"/>
                <w:sz w:val="20"/>
                <w:i/>
                <w:iCs/>
                <w:color w:val="0000FF" w:themeColor="hyperlink"/>
                <w:u w:val="single"/>
              </w:rPr>
              <w:t>1V-476</w:t>
            </w:r>
          </w:fldSimple>
          <w:r>
            <w:rPr>
              <w:rFonts w:ascii="Times New Roman" w:eastAsia="MS Mincho" w:hAnsi="Times New Roman"/>
              <w:sz w:val="20"/>
              <w:i/>
              <w:iCs/>
            </w:rPr>
            <w:t>,
2024-07-29,
paskelbta TAR 2024-07-29, i. k. 2024-13851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d38553e1fb11ef84c3a3cb4f439b27">
            <w:r w:rsidRPr="00532B9F">
              <w:rPr>
                <w:rFonts w:ascii="Times New Roman" w:eastAsia="MS Mincho" w:hAnsi="Times New Roman"/>
                <w:sz w:val="20"/>
                <w:i/>
                <w:iCs/>
                <w:color w:val="0000FF" w:themeColor="hyperlink"/>
                <w:u w:val="single"/>
              </w:rPr>
              <w:t>1V-82</w:t>
            </w:r>
          </w:fldSimple>
          <w:r>
            <w:rPr>
              <w:rFonts w:ascii="Times New Roman" w:eastAsia="MS Mincho" w:hAnsi="Times New Roman"/>
              <w:sz w:val="20"/>
              <w:i/>
              <w:iCs/>
            </w:rPr>
            <w:t>,
2025-02-03,
paskelbta TAR 2025-02-03, i. k. 2025-01604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ac3bb0662911f1b53dfa020e517810">
            <w:r w:rsidRPr="00532B9F">
              <w:rPr>
                <w:rFonts w:ascii="Times New Roman" w:eastAsia="MS Mincho" w:hAnsi="Times New Roman"/>
                <w:sz w:val="20"/>
                <w:i/>
                <w:iCs/>
                <w:color w:val="0000FF" w:themeColor="hyperlink"/>
                <w:u w:val="single"/>
              </w:rPr>
              <w:t>1V-428</w:t>
            </w:r>
          </w:fldSimple>
          <w:r>
            <w:rPr>
              <w:rFonts w:ascii="Times New Roman" w:eastAsia="MS Mincho" w:hAnsi="Times New Roman"/>
              <w:sz w:val="20"/>
              <w:i/>
              <w:iCs/>
            </w:rPr>
            <w:t>,
2026-06-12,
paskelbta TAR 2026-06-12, i. k. 2026-10310        </w:t>
          </w:r>
        </w:p>
        <w:p/>
        <w:p>
          <w:pPr>
            <w:pStyle w:val="PlainText"/>
            <w:rPr>
              <w:rFonts w:ascii="Times New Roman" w:eastAsia="MS Mincho" w:hAnsi="Times New Roman"/>
              <w:sz w:val="20"/>
              <w:iCs/>
            </w:rPr>
          </w:pPr>
          <w:r>
            <w:rPr>
              <w:rFonts w:ascii="Times New Roman" w:eastAsia="MS Mincho" w:hAnsi="Times New Roman"/>
              <w:sz w:val="20"/>
              <w:iCs/>
            </w:rPr>
            <w:t>1 priedas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f2ff9e0a88c11ed8df094f359a60216">
            <w:r w:rsidRPr="00532B9F">
              <w:rPr>
                <w:rFonts w:ascii="Times New Roman" w:eastAsia="MS Mincho" w:hAnsi="Times New Roman"/>
                <w:sz w:val="20"/>
                <w:i/>
                <w:iCs/>
                <w:color w:val="0000FF" w:themeColor="hyperlink"/>
                <w:u w:val="single"/>
              </w:rPr>
              <w:t>1V-58</w:t>
            </w:r>
          </w:fldSimple>
          <w:r>
            <w:rPr>
              <w:rFonts w:ascii="Times New Roman" w:eastAsia="MS Mincho" w:hAnsi="Times New Roman"/>
              <w:sz w:val="20"/>
              <w:i/>
              <w:iCs/>
            </w:rPr>
            <w:t>,
2023-02-09,
paskelbta TAR 2023-02-09, i. k. 2023-02495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d60b800050611ee9978886e85107ab2">
            <w:r w:rsidRPr="00532B9F">
              <w:rPr>
                <w:rFonts w:ascii="Times New Roman" w:eastAsia="MS Mincho" w:hAnsi="Times New Roman"/>
                <w:sz w:val="20"/>
                <w:i/>
                <w:iCs/>
                <w:color w:val="0000FF" w:themeColor="hyperlink"/>
                <w:u w:val="single"/>
              </w:rPr>
              <w:t>1V-337</w:t>
            </w:r>
          </w:fldSimple>
          <w:r>
            <w:rPr>
              <w:rFonts w:ascii="Times New Roman" w:eastAsia="MS Mincho" w:hAnsi="Times New Roman"/>
              <w:sz w:val="20"/>
              <w:i/>
              <w:iCs/>
            </w:rPr>
            <w:t>,
2023-06-07,
paskelbta TAR 2023-06-07, i. k. 2023-11267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a7001b05ba611ee81b8b446907f594f">
            <w:r w:rsidRPr="00532B9F">
              <w:rPr>
                <w:rFonts w:ascii="Times New Roman" w:eastAsia="MS Mincho" w:hAnsi="Times New Roman"/>
                <w:sz w:val="20"/>
                <w:i/>
                <w:iCs/>
                <w:color w:val="0000FF" w:themeColor="hyperlink"/>
                <w:u w:val="single"/>
              </w:rPr>
              <w:t>1V-618</w:t>
            </w:r>
          </w:fldSimple>
          <w:r>
            <w:rPr>
              <w:rFonts w:ascii="Times New Roman" w:eastAsia="MS Mincho" w:hAnsi="Times New Roman"/>
              <w:sz w:val="20"/>
              <w:i/>
              <w:iCs/>
            </w:rPr>
            <w:t>,
2023-09-25,
paskelbta TAR 2023-09-25, i. k. 2023-18676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a44d608e0211eea5a28c81c82193a8">
            <w:r w:rsidRPr="00532B9F">
              <w:rPr>
                <w:rFonts w:ascii="Times New Roman" w:eastAsia="MS Mincho" w:hAnsi="Times New Roman"/>
                <w:sz w:val="20"/>
                <w:i/>
                <w:iCs/>
                <w:color w:val="0000FF" w:themeColor="hyperlink"/>
                <w:u w:val="single"/>
              </w:rPr>
              <w:t>1V-774</w:t>
            </w:r>
          </w:fldSimple>
          <w:r>
            <w:rPr>
              <w:rFonts w:ascii="Times New Roman" w:eastAsia="MS Mincho" w:hAnsi="Times New Roman"/>
              <w:sz w:val="20"/>
              <w:i/>
              <w:iCs/>
            </w:rPr>
            <w:t>,
2023-11-28,
paskelbta TAR 2023-11-28, i. k. 2023-22929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34e800d4011efbcbfb318996800a8">
            <w:r w:rsidRPr="00532B9F">
              <w:rPr>
                <w:rFonts w:ascii="Times New Roman" w:eastAsia="MS Mincho" w:hAnsi="Times New Roman"/>
                <w:sz w:val="20"/>
                <w:i/>
                <w:iCs/>
                <w:color w:val="0000FF" w:themeColor="hyperlink"/>
                <w:u w:val="single"/>
              </w:rPr>
              <w:t>1V-328</w:t>
            </w:r>
          </w:fldSimple>
          <w:r>
            <w:rPr>
              <w:rFonts w:ascii="Times New Roman" w:eastAsia="MS Mincho" w:hAnsi="Times New Roman"/>
              <w:sz w:val="20"/>
              <w:i/>
              <w:iCs/>
            </w:rPr>
            <w:t>,
2024-05-08,
paskelbta TAR 2024-05-08, i. k. 2024-08542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d38553e1fb11ef84c3a3cb4f439b27">
            <w:r w:rsidRPr="00532B9F">
              <w:rPr>
                <w:rFonts w:ascii="Times New Roman" w:eastAsia="MS Mincho" w:hAnsi="Times New Roman"/>
                <w:sz w:val="20"/>
                <w:i/>
                <w:iCs/>
                <w:color w:val="0000FF" w:themeColor="hyperlink"/>
                <w:u w:val="single"/>
              </w:rPr>
              <w:t>1V-82</w:t>
            </w:r>
          </w:fldSimple>
          <w:r>
            <w:rPr>
              <w:rFonts w:ascii="Times New Roman" w:eastAsia="MS Mincho" w:hAnsi="Times New Roman"/>
              <w:sz w:val="20"/>
              <w:i/>
              <w:iCs/>
            </w:rPr>
            <w:t>,
2025-02-03,
paskelbta TAR 2025-02-03, i. k. 2025-01604        </w:t>
          </w:r>
        </w:p>
        <w:p/>
        <w:p>
          <w:pPr>
            <w:pStyle w:val="PlainText"/>
            <w:rPr>
              <w:rFonts w:ascii="Times New Roman" w:eastAsia="MS Mincho" w:hAnsi="Times New Roman"/>
              <w:sz w:val="20"/>
              <w:iCs/>
            </w:rPr>
          </w:pPr>
          <w:r>
            <w:rPr>
              <w:rFonts w:ascii="Times New Roman" w:eastAsia="MS Mincho" w:hAnsi="Times New Roman"/>
              <w:sz w:val="20"/>
              <w:iCs/>
            </w:rPr>
            <w:t>2 priedas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d60b800050611ee9978886e85107ab2">
            <w:r w:rsidRPr="00532B9F">
              <w:rPr>
                <w:rFonts w:ascii="Times New Roman" w:eastAsia="MS Mincho" w:hAnsi="Times New Roman"/>
                <w:sz w:val="20"/>
                <w:i/>
                <w:iCs/>
                <w:color w:val="0000FF" w:themeColor="hyperlink"/>
                <w:u w:val="single"/>
              </w:rPr>
              <w:t>1V-337</w:t>
            </w:r>
          </w:fldSimple>
          <w:r>
            <w:rPr>
              <w:rFonts w:ascii="Times New Roman" w:eastAsia="MS Mincho" w:hAnsi="Times New Roman"/>
              <w:sz w:val="20"/>
              <w:i/>
              <w:iCs/>
            </w:rPr>
            <w:t>,
2023-06-07,
paskelbta TAR 2023-06-07, i. k. 2023-11267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34e800d4011efbcbfb318996800a8">
            <w:r w:rsidRPr="00532B9F">
              <w:rPr>
                <w:rFonts w:ascii="Times New Roman" w:eastAsia="MS Mincho" w:hAnsi="Times New Roman"/>
                <w:sz w:val="20"/>
                <w:i/>
                <w:iCs/>
                <w:color w:val="0000FF" w:themeColor="hyperlink"/>
                <w:u w:val="single"/>
              </w:rPr>
              <w:t>1V-328</w:t>
            </w:r>
          </w:fldSimple>
          <w:r>
            <w:rPr>
              <w:rFonts w:ascii="Times New Roman" w:eastAsia="MS Mincho" w:hAnsi="Times New Roman"/>
              <w:sz w:val="20"/>
              <w:i/>
              <w:iCs/>
            </w:rPr>
            <w:t>,
2024-05-08,
paskelbta TAR 2024-05-08, i. k. 2024-08542        </w:t>
          </w:r>
        </w:p>
        <w:p/>
        <w:p>
          <w:pPr>
            <w:pStyle w:val="PlainText"/>
            <w:rPr>
              <w:rFonts w:ascii="Times New Roman" w:eastAsia="MS Mincho" w:hAnsi="Times New Roman"/>
              <w:sz w:val="20"/>
              <w:iCs/>
            </w:rPr>
          </w:pPr>
          <w:r>
            <w:rPr>
              <w:rFonts w:ascii="Times New Roman" w:eastAsia="MS Mincho" w:hAnsi="Times New Roman"/>
              <w:sz w:val="20"/>
              <w:iCs/>
            </w:rPr>
            <w:t>3 priedas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bc90d4b111eead77e967e3995264">
            <w:r w:rsidRPr="00532B9F">
              <w:rPr>
                <w:rFonts w:ascii="Times New Roman" w:eastAsia="MS Mincho" w:hAnsi="Times New Roman"/>
                <w:sz w:val="20"/>
                <w:i/>
                <w:iCs/>
                <w:color w:val="0000FF" w:themeColor="hyperlink"/>
                <w:u w:val="single"/>
              </w:rPr>
              <w:t>1V-182</w:t>
            </w:r>
          </w:fldSimple>
          <w:r>
            <w:rPr>
              <w:rFonts w:ascii="Times New Roman" w:eastAsia="MS Mincho" w:hAnsi="Times New Roman"/>
              <w:sz w:val="20"/>
              <w:i/>
              <w:iCs/>
            </w:rPr>
            <w:t>,
2024-02-26,
paskelbta TAR 2024-02-26, i. k. 2024-03547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34e800d4011efbcbfb318996800a8">
            <w:r w:rsidRPr="00532B9F">
              <w:rPr>
                <w:rFonts w:ascii="Times New Roman" w:eastAsia="MS Mincho" w:hAnsi="Times New Roman"/>
                <w:sz w:val="20"/>
                <w:i/>
                <w:iCs/>
                <w:color w:val="0000FF" w:themeColor="hyperlink"/>
                <w:u w:val="single"/>
              </w:rPr>
              <w:t>1V-328</w:t>
            </w:r>
          </w:fldSimple>
          <w:r>
            <w:rPr>
              <w:rFonts w:ascii="Times New Roman" w:eastAsia="MS Mincho" w:hAnsi="Times New Roman"/>
              <w:sz w:val="20"/>
              <w:i/>
              <w:iCs/>
            </w:rPr>
            <w:t>,
2024-05-08,
paskelbta TAR 2024-05-08, i. k. 2024-08542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d38553e1fb11ef84c3a3cb4f439b27">
            <w:r w:rsidRPr="00532B9F">
              <w:rPr>
                <w:rFonts w:ascii="Times New Roman" w:eastAsia="MS Mincho" w:hAnsi="Times New Roman"/>
                <w:sz w:val="20"/>
                <w:i/>
                <w:iCs/>
                <w:color w:val="0000FF" w:themeColor="hyperlink"/>
                <w:u w:val="single"/>
              </w:rPr>
              <w:t>1V-82</w:t>
            </w:r>
          </w:fldSimple>
          <w:r>
            <w:rPr>
              <w:rFonts w:ascii="Times New Roman" w:eastAsia="MS Mincho" w:hAnsi="Times New Roman"/>
              <w:sz w:val="20"/>
              <w:i/>
              <w:iCs/>
            </w:rPr>
            <w:t>,
2025-02-03,
paskelbta TAR 2025-02-03, i. k. 2025-01604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ac3bb0662911f1b53dfa020e517810">
            <w:r w:rsidRPr="00532B9F">
              <w:rPr>
                <w:rFonts w:ascii="Times New Roman" w:eastAsia="MS Mincho" w:hAnsi="Times New Roman"/>
                <w:sz w:val="20"/>
                <w:i/>
                <w:iCs/>
                <w:color w:val="0000FF" w:themeColor="hyperlink"/>
                <w:u w:val="single"/>
              </w:rPr>
              <w:t>1V-428</w:t>
            </w:r>
          </w:fldSimple>
          <w:r>
            <w:rPr>
              <w:rFonts w:ascii="Times New Roman" w:eastAsia="MS Mincho" w:hAnsi="Times New Roman"/>
              <w:sz w:val="20"/>
              <w:i/>
              <w:iCs/>
            </w:rPr>
            <w:t>,
2026-06-12,
paskelbta TAR 2026-06-12, i. k. 2026-10310        </w:t>
          </w:r>
        </w:p>
        <w:p/>
        <w:p>
          <w:pPr>
            <w:pStyle w:val="PlainText"/>
            <w:rPr>
              <w:rFonts w:ascii="Times New Roman" w:eastAsia="MS Mincho" w:hAnsi="Times New Roman"/>
              <w:sz w:val="20"/>
              <w:iCs/>
            </w:rPr>
          </w:pPr>
          <w:r>
            <w:rPr>
              <w:rFonts w:ascii="Times New Roman" w:eastAsia="MS Mincho" w:hAnsi="Times New Roman"/>
              <w:sz w:val="20"/>
              <w:iCs/>
            </w:rPr>
            <w:t>4 priedas PFSA (ERPF)</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ff0a31039e111efbdaea558de59136c">
            <w:r w:rsidRPr="00532B9F">
              <w:rPr>
                <w:rFonts w:ascii="Times New Roman" w:eastAsia="MS Mincho" w:hAnsi="Times New Roman"/>
                <w:sz w:val="20"/>
                <w:i/>
                <w:iCs/>
                <w:color w:val="0000FF" w:themeColor="hyperlink"/>
                <w:u w:val="single"/>
              </w:rPr>
              <w:t>1V-420</w:t>
            </w:r>
          </w:fldSimple>
          <w:r>
            <w:rPr>
              <w:rFonts w:ascii="Times New Roman" w:eastAsia="MS Mincho" w:hAnsi="Times New Roman"/>
              <w:sz w:val="20"/>
              <w:i/>
              <w:iCs/>
            </w:rPr>
            <w:t>,
2024-07-04,
paskelbta TAR 2024-07-04, i. k. 2024-12530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f064b04db011efbdaea558de59136c">
            <w:r w:rsidRPr="00532B9F">
              <w:rPr>
                <w:rFonts w:ascii="Times New Roman" w:eastAsia="MS Mincho" w:hAnsi="Times New Roman"/>
                <w:sz w:val="20"/>
                <w:i/>
                <w:iCs/>
                <w:color w:val="0000FF" w:themeColor="hyperlink"/>
                <w:u w:val="single"/>
              </w:rPr>
              <w:t>1V-476</w:t>
            </w:r>
          </w:fldSimple>
          <w:r>
            <w:rPr>
              <w:rFonts w:ascii="Times New Roman" w:eastAsia="MS Mincho" w:hAnsi="Times New Roman"/>
              <w:sz w:val="20"/>
              <w:i/>
              <w:iCs/>
            </w:rPr>
            <w:t>,
2024-07-29,
paskelbta TAR 2024-07-29, i. k. 2024-13851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1850e6b21c11ef88c08519262548c4">
            <w:r w:rsidRPr="00532B9F">
              <w:rPr>
                <w:rFonts w:ascii="Times New Roman" w:eastAsia="MS Mincho" w:hAnsi="Times New Roman"/>
                <w:sz w:val="20"/>
                <w:i/>
                <w:iCs/>
                <w:color w:val="0000FF" w:themeColor="hyperlink"/>
                <w:u w:val="single"/>
              </w:rPr>
              <w:t>1V-704</w:t>
            </w:r>
          </w:fldSimple>
          <w:r>
            <w:rPr>
              <w:rFonts w:ascii="Times New Roman" w:eastAsia="MS Mincho" w:hAnsi="Times New Roman"/>
              <w:sz w:val="20"/>
              <w:i/>
              <w:iCs/>
            </w:rPr>
            <w:t>,
2024-12-04,
paskelbta TAR 2024-12-04, i. k. 2024-21440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d38553e1fb11ef84c3a3cb4f439b27">
            <w:r w:rsidRPr="00532B9F">
              <w:rPr>
                <w:rFonts w:ascii="Times New Roman" w:eastAsia="MS Mincho" w:hAnsi="Times New Roman"/>
                <w:sz w:val="20"/>
                <w:i/>
                <w:iCs/>
                <w:color w:val="0000FF" w:themeColor="hyperlink"/>
                <w:u w:val="single"/>
              </w:rPr>
              <w:t>1V-82</w:t>
            </w:r>
          </w:fldSimple>
          <w:r>
            <w:rPr>
              <w:rFonts w:ascii="Times New Roman" w:eastAsia="MS Mincho" w:hAnsi="Times New Roman"/>
              <w:sz w:val="20"/>
              <w:i/>
              <w:iCs/>
            </w:rPr>
            <w:t>,
2025-02-03,
paskelbta TAR 2025-02-03, i. k. 2025-01604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68ca160fb711f08e9f87c0d053bf09">
            <w:r w:rsidRPr="00532B9F">
              <w:rPr>
                <w:rFonts w:ascii="Times New Roman" w:eastAsia="MS Mincho" w:hAnsi="Times New Roman"/>
                <w:sz w:val="20"/>
                <w:i/>
                <w:iCs/>
                <w:color w:val="0000FF" w:themeColor="hyperlink"/>
                <w:u w:val="single"/>
              </w:rPr>
              <w:t>1V-220</w:t>
            </w:r>
          </w:fldSimple>
          <w:r>
            <w:rPr>
              <w:rFonts w:ascii="Times New Roman" w:eastAsia="MS Mincho" w:hAnsi="Times New Roman"/>
              <w:sz w:val="20"/>
              <w:i/>
              <w:iCs/>
            </w:rPr>
            <w:t>,
2025-04-02,
paskelbta TAR 2025-04-02, i. k. 2025-05767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f76aad43d3d11f0b070ee7f1ceefc75">
            <w:r w:rsidRPr="00532B9F">
              <w:rPr>
                <w:rFonts w:ascii="Times New Roman" w:eastAsia="MS Mincho" w:hAnsi="Times New Roman"/>
                <w:sz w:val="20"/>
                <w:i/>
                <w:iCs/>
                <w:color w:val="0000FF" w:themeColor="hyperlink"/>
                <w:u w:val="single"/>
              </w:rPr>
              <w:t>1V-367</w:t>
            </w:r>
          </w:fldSimple>
          <w:r>
            <w:rPr>
              <w:rFonts w:ascii="Times New Roman" w:eastAsia="MS Mincho" w:hAnsi="Times New Roman"/>
              <w:sz w:val="20"/>
              <w:i/>
              <w:iCs/>
            </w:rPr>
            <w:t>,
2025-05-30,
paskelbta TAR 2025-05-30, i. k. 2025-09741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2d7f1aa5d11f0a34db2fbd35a03b2">
            <w:r w:rsidRPr="00532B9F">
              <w:rPr>
                <w:rFonts w:ascii="Times New Roman" w:eastAsia="MS Mincho" w:hAnsi="Times New Roman"/>
                <w:sz w:val="20"/>
                <w:i/>
                <w:iCs/>
                <w:color w:val="0000FF" w:themeColor="hyperlink"/>
                <w:u w:val="single"/>
              </w:rPr>
              <w:t>1V-722</w:t>
            </w:r>
          </w:fldSimple>
          <w:r>
            <w:rPr>
              <w:rFonts w:ascii="Times New Roman" w:eastAsia="MS Mincho" w:hAnsi="Times New Roman"/>
              <w:sz w:val="20"/>
              <w:i/>
              <w:iCs/>
            </w:rPr>
            <w:t>,
2025-10-16,
paskelbta TAR 2025-10-16, i. k. 2025-17272        </w:t>
          </w:r>
        </w:p>
        <w:p/>
        <w:p>
          <w:pPr>
            <w:pStyle w:val="PlainText"/>
            <w:rPr>
              <w:rFonts w:ascii="Times New Roman" w:eastAsia="MS Mincho" w:hAnsi="Times New Roman"/>
              <w:sz w:val="20"/>
              <w:iCs/>
            </w:rPr>
          </w:pPr>
          <w:r>
            <w:rPr>
              <w:rFonts w:ascii="Times New Roman" w:eastAsia="MS Mincho" w:hAnsi="Times New Roman"/>
              <w:sz w:val="20"/>
              <w:iCs/>
            </w:rPr>
            <w:t>5 priedas PFSA (ESF)</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ff0a31039e111efbdaea558de59136c">
            <w:r w:rsidRPr="00532B9F">
              <w:rPr>
                <w:rFonts w:ascii="Times New Roman" w:eastAsia="MS Mincho" w:hAnsi="Times New Roman"/>
                <w:sz w:val="20"/>
                <w:i/>
                <w:iCs/>
                <w:color w:val="0000FF" w:themeColor="hyperlink"/>
                <w:u w:val="single"/>
              </w:rPr>
              <w:t>1V-420</w:t>
            </w:r>
          </w:fldSimple>
          <w:r>
            <w:rPr>
              <w:rFonts w:ascii="Times New Roman" w:eastAsia="MS Mincho" w:hAnsi="Times New Roman"/>
              <w:sz w:val="20"/>
              <w:i/>
              <w:iCs/>
            </w:rPr>
            <w:t>,
2024-07-04,
paskelbta TAR 2024-07-04, i. k. 2024-12530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d38553e1fb11ef84c3a3cb4f439b27">
            <w:r w:rsidRPr="00532B9F">
              <w:rPr>
                <w:rFonts w:ascii="Times New Roman" w:eastAsia="MS Mincho" w:hAnsi="Times New Roman"/>
                <w:sz w:val="20"/>
                <w:i/>
                <w:iCs/>
                <w:color w:val="0000FF" w:themeColor="hyperlink"/>
                <w:u w:val="single"/>
              </w:rPr>
              <w:t>1V-82</w:t>
            </w:r>
          </w:fldSimple>
          <w:r>
            <w:rPr>
              <w:rFonts w:ascii="Times New Roman" w:eastAsia="MS Mincho" w:hAnsi="Times New Roman"/>
              <w:sz w:val="20"/>
              <w:i/>
              <w:iCs/>
            </w:rPr>
            <w:t>,
2025-02-03,
paskelbta TAR 2025-02-03, i. k. 2025-01604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68ca160fb711f08e9f87c0d053bf09">
            <w:r w:rsidRPr="00532B9F">
              <w:rPr>
                <w:rFonts w:ascii="Times New Roman" w:eastAsia="MS Mincho" w:hAnsi="Times New Roman"/>
                <w:sz w:val="20"/>
                <w:i/>
                <w:iCs/>
                <w:color w:val="0000FF" w:themeColor="hyperlink"/>
                <w:u w:val="single"/>
              </w:rPr>
              <w:t>1V-220</w:t>
            </w:r>
          </w:fldSimple>
          <w:r>
            <w:rPr>
              <w:rFonts w:ascii="Times New Roman" w:eastAsia="MS Mincho" w:hAnsi="Times New Roman"/>
              <w:sz w:val="20"/>
              <w:i/>
              <w:iCs/>
            </w:rPr>
            <w:t>,
2025-04-02,
paskelbta TAR 2025-04-02, i. k. 2025-05767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f76aad43d3d11f0b070ee7f1ceefc75">
            <w:r w:rsidRPr="00532B9F">
              <w:rPr>
                <w:rFonts w:ascii="Times New Roman" w:eastAsia="MS Mincho" w:hAnsi="Times New Roman"/>
                <w:sz w:val="20"/>
                <w:i/>
                <w:iCs/>
                <w:color w:val="0000FF" w:themeColor="hyperlink"/>
                <w:u w:val="single"/>
              </w:rPr>
              <w:t>1V-367</w:t>
            </w:r>
          </w:fldSimple>
          <w:r>
            <w:rPr>
              <w:rFonts w:ascii="Times New Roman" w:eastAsia="MS Mincho" w:hAnsi="Times New Roman"/>
              <w:sz w:val="20"/>
              <w:i/>
              <w:iCs/>
            </w:rPr>
            <w:t>,
2025-05-30,
paskelbta TAR 2025-05-30, i. k. 2025-09741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72c1f46df911f1b53dfa020e517810">
            <w:r w:rsidRPr="00532B9F">
              <w:rPr>
                <w:rFonts w:ascii="Times New Roman" w:eastAsia="MS Mincho" w:hAnsi="Times New Roman"/>
                <w:sz w:val="20"/>
                <w:i/>
                <w:iCs/>
                <w:color w:val="0000FF" w:themeColor="hyperlink"/>
                <w:u w:val="single"/>
              </w:rPr>
              <w:t>1V-457</w:t>
            </w:r>
          </w:fldSimple>
          <w:r>
            <w:rPr>
              <w:rFonts w:ascii="Times New Roman" w:eastAsia="MS Mincho" w:hAnsi="Times New Roman"/>
              <w:sz w:val="20"/>
              <w:i/>
              <w:iCs/>
            </w:rPr>
            <w:t>,
2026-06-22,
paskelbta TAR 2026-06-22, i. k. 2026-10670        </w:t>
          </w:r>
        </w:p>
        <w:p/>
        <w:p>
          <w:pPr>
            <w:pStyle w:val="PlainText"/>
            <w:rPr>
              <w:rFonts w:ascii="Times New Roman" w:eastAsia="MS Mincho" w:hAnsi="Times New Roman"/>
              <w:sz w:val="20"/>
              <w:iCs/>
            </w:rPr>
          </w:pPr>
          <w:r>
            <w:rPr>
              <w:rFonts w:ascii="Times New Roman" w:eastAsia="MS Mincho" w:hAnsi="Times New Roman"/>
              <w:sz w:val="20"/>
              <w:iCs/>
            </w:rPr>
            <w:t>5 priedo 1 priedas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ff0a31039e111efbdaea558de59136c">
            <w:r w:rsidRPr="00532B9F">
              <w:rPr>
                <w:rFonts w:ascii="Times New Roman" w:eastAsia="MS Mincho" w:hAnsi="Times New Roman"/>
                <w:sz w:val="20"/>
                <w:i/>
                <w:iCs/>
                <w:color w:val="0000FF" w:themeColor="hyperlink"/>
                <w:u w:val="single"/>
              </w:rPr>
              <w:t>1V-420</w:t>
            </w:r>
          </w:fldSimple>
          <w:r>
            <w:rPr>
              <w:rFonts w:ascii="Times New Roman" w:eastAsia="MS Mincho" w:hAnsi="Times New Roman"/>
              <w:sz w:val="20"/>
              <w:i/>
              <w:iCs/>
            </w:rPr>
            <w:t>,
2024-07-04,
paskelbta TAR 2024-07-04, i. k. 2024-12530        </w:t>
          </w:r>
        </w:p>
        <w:p/>
        <w:p>
          <w:pPr>
            <w:pStyle w:val="PlainText"/>
            <w:rPr>
              <w:rFonts w:ascii="Times New Roman" w:eastAsia="MS Mincho" w:hAnsi="Times New Roman"/>
              <w:sz w:val="20"/>
              <w:iCs/>
            </w:rPr>
          </w:pPr>
          <w:r>
            <w:rPr>
              <w:rFonts w:ascii="Times New Roman" w:eastAsia="MS Mincho" w:hAnsi="Times New Roman"/>
              <w:sz w:val="20"/>
              <w:iCs/>
            </w:rPr>
            <w:t>5 priedo 2 priedas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ff0a31039e111efbdaea558de59136c">
            <w:r w:rsidRPr="00532B9F">
              <w:rPr>
                <w:rFonts w:ascii="Times New Roman" w:eastAsia="MS Mincho" w:hAnsi="Times New Roman"/>
                <w:sz w:val="20"/>
                <w:i/>
                <w:iCs/>
                <w:color w:val="0000FF" w:themeColor="hyperlink"/>
                <w:u w:val="single"/>
              </w:rPr>
              <w:t>1V-420</w:t>
            </w:r>
          </w:fldSimple>
          <w:r>
            <w:rPr>
              <w:rFonts w:ascii="Times New Roman" w:eastAsia="MS Mincho" w:hAnsi="Times New Roman"/>
              <w:sz w:val="20"/>
              <w:i/>
              <w:iCs/>
            </w:rPr>
            <w:t>,
2024-07-04,
paskelbta TAR 2024-07-04, i. k. 2024-12530        </w:t>
          </w:r>
        </w:p>
        <w:p/>
        <w:p>
          <w:pPr>
            <w:pStyle w:val="PlainText"/>
            <w:rPr>
              <w:rFonts w:ascii="Times New Roman" w:eastAsia="MS Mincho" w:hAnsi="Times New Roman"/>
              <w:sz w:val="20"/>
              <w:iCs/>
            </w:rPr>
          </w:pPr>
          <w:r>
            <w:rPr>
              <w:rFonts w:ascii="Times New Roman" w:eastAsia="MS Mincho" w:hAnsi="Times New Roman"/>
              <w:sz w:val="20"/>
              <w:iCs/>
            </w:rPr>
            <w:t>5 priedo 4 priedas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ff0a31039e111efbdaea558de59136c">
            <w:r w:rsidRPr="00532B9F">
              <w:rPr>
                <w:rFonts w:ascii="Times New Roman" w:eastAsia="MS Mincho" w:hAnsi="Times New Roman"/>
                <w:sz w:val="20"/>
                <w:i/>
                <w:iCs/>
                <w:color w:val="0000FF" w:themeColor="hyperlink"/>
                <w:u w:val="single"/>
              </w:rPr>
              <w:t>1V-420</w:t>
            </w:r>
          </w:fldSimple>
          <w:r>
            <w:rPr>
              <w:rFonts w:ascii="Times New Roman" w:eastAsia="MS Mincho" w:hAnsi="Times New Roman"/>
              <w:sz w:val="20"/>
              <w:i/>
              <w:iCs/>
            </w:rPr>
            <w:t>,
2024-07-04,
paskelbta TAR 2024-07-04, i. k. 2024-12530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72c1f46df911f1b53dfa020e517810">
            <w:r w:rsidRPr="00532B9F">
              <w:rPr>
                <w:rFonts w:ascii="Times New Roman" w:eastAsia="MS Mincho" w:hAnsi="Times New Roman"/>
                <w:sz w:val="20"/>
                <w:i/>
                <w:iCs/>
                <w:color w:val="0000FF" w:themeColor="hyperlink"/>
                <w:u w:val="single"/>
              </w:rPr>
              <w:t>1V-457</w:t>
            </w:r>
          </w:fldSimple>
          <w:r>
            <w:rPr>
              <w:rFonts w:ascii="Times New Roman" w:eastAsia="MS Mincho" w:hAnsi="Times New Roman"/>
              <w:sz w:val="20"/>
              <w:i/>
              <w:iCs/>
            </w:rPr>
            <w:t>,
2026-06-22,
paskelbta TAR 2026-06-22, i. k. 2026-10670        </w:t>
          </w:r>
        </w:p>
        <w:p/>
        <w:p>
          <w:pPr>
            <w:pStyle w:val="PlainText"/>
            <w:rPr>
              <w:rFonts w:ascii="Times New Roman" w:eastAsia="MS Mincho" w:hAnsi="Times New Roman"/>
              <w:sz w:val="20"/>
              <w:iCs/>
            </w:rPr>
          </w:pPr>
          <w:r>
            <w:rPr>
              <w:rFonts w:ascii="Times New Roman" w:eastAsia="MS Mincho" w:hAnsi="Times New Roman"/>
              <w:sz w:val="20"/>
              <w:iCs/>
            </w:rPr>
            <w:t>5 priedo 6 priedas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ff0a31039e111efbdaea558de59136c">
            <w:r w:rsidRPr="00532B9F">
              <w:rPr>
                <w:rFonts w:ascii="Times New Roman" w:eastAsia="MS Mincho" w:hAnsi="Times New Roman"/>
                <w:sz w:val="20"/>
                <w:i/>
                <w:iCs/>
                <w:color w:val="0000FF" w:themeColor="hyperlink"/>
                <w:u w:val="single"/>
              </w:rPr>
              <w:t>1V-420</w:t>
            </w:r>
          </w:fldSimple>
          <w:r>
            <w:rPr>
              <w:rFonts w:ascii="Times New Roman" w:eastAsia="MS Mincho" w:hAnsi="Times New Roman"/>
              <w:sz w:val="20"/>
              <w:i/>
              <w:iCs/>
            </w:rPr>
            <w:t>,
2024-07-04,
paskelbta TAR 2024-07-04, i. k. 2024-12530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72c1f46df911f1b53dfa020e517810">
            <w:r w:rsidRPr="00532B9F">
              <w:rPr>
                <w:rFonts w:ascii="Times New Roman" w:eastAsia="MS Mincho" w:hAnsi="Times New Roman"/>
                <w:sz w:val="20"/>
                <w:i/>
                <w:iCs/>
                <w:color w:val="0000FF" w:themeColor="hyperlink"/>
                <w:u w:val="single"/>
              </w:rPr>
              <w:t>1V-457</w:t>
            </w:r>
          </w:fldSimple>
          <w:r>
            <w:rPr>
              <w:rFonts w:ascii="Times New Roman" w:eastAsia="MS Mincho" w:hAnsi="Times New Roman"/>
              <w:sz w:val="20"/>
              <w:i/>
              <w:iCs/>
            </w:rPr>
            <w:t>,
2026-06-22,
paskelbta TAR 2026-06-22, i. k. 2026-10670        </w:t>
          </w:r>
        </w:p>
        <w:p/>
        <w:p>
          <w:pPr>
            <w:pStyle w:val="PlainText"/>
            <w:rPr>
              <w:rFonts w:ascii="Times New Roman" w:eastAsia="MS Mincho" w:hAnsi="Times New Roman"/>
              <w:sz w:val="20"/>
              <w:iCs/>
            </w:rPr>
          </w:pPr>
          <w:r>
            <w:rPr>
              <w:rFonts w:ascii="Times New Roman" w:eastAsia="MS Mincho" w:hAnsi="Times New Roman"/>
              <w:sz w:val="20"/>
              <w:iCs/>
            </w:rPr>
            <w:t>6 priedas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9f32780402811efbdaea558de59136c">
            <w:r w:rsidRPr="00532B9F">
              <w:rPr>
                <w:rFonts w:ascii="Times New Roman" w:eastAsia="MS Mincho" w:hAnsi="Times New Roman"/>
                <w:sz w:val="20"/>
                <w:i/>
                <w:iCs/>
                <w:color w:val="0000FF" w:themeColor="hyperlink"/>
                <w:u w:val="single"/>
              </w:rPr>
              <w:t>1V-444</w:t>
            </w:r>
          </w:fldSimple>
          <w:r>
            <w:rPr>
              <w:rFonts w:ascii="Times New Roman" w:eastAsia="MS Mincho" w:hAnsi="Times New Roman"/>
              <w:sz w:val="20"/>
              <w:i/>
              <w:iCs/>
            </w:rPr>
            <w:t>,
2024-07-12,
paskelbta TAR 2024-07-12, i. k. 2024-12987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f76aad43d3d11f0b070ee7f1ceefc75">
            <w:r w:rsidRPr="00532B9F">
              <w:rPr>
                <w:rFonts w:ascii="Times New Roman" w:eastAsia="MS Mincho" w:hAnsi="Times New Roman"/>
                <w:sz w:val="20"/>
                <w:i/>
                <w:iCs/>
                <w:color w:val="0000FF" w:themeColor="hyperlink"/>
                <w:u w:val="single"/>
              </w:rPr>
              <w:t>1V-367</w:t>
            </w:r>
          </w:fldSimple>
          <w:r>
            <w:rPr>
              <w:rFonts w:ascii="Times New Roman" w:eastAsia="MS Mincho" w:hAnsi="Times New Roman"/>
              <w:sz w:val="20"/>
              <w:i/>
              <w:iCs/>
            </w:rPr>
            <w:t>,
2025-05-30,
paskelbta TAR 2025-05-30, i. k. 2025-09741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ac3bb0662911f1b53dfa020e517810">
            <w:r w:rsidRPr="00532B9F">
              <w:rPr>
                <w:rFonts w:ascii="Times New Roman" w:eastAsia="MS Mincho" w:hAnsi="Times New Roman"/>
                <w:sz w:val="20"/>
                <w:i/>
                <w:iCs/>
                <w:color w:val="0000FF" w:themeColor="hyperlink"/>
                <w:u w:val="single"/>
              </w:rPr>
              <w:t>1V-428</w:t>
            </w:r>
          </w:fldSimple>
          <w:r>
            <w:rPr>
              <w:rFonts w:ascii="Times New Roman" w:eastAsia="MS Mincho" w:hAnsi="Times New Roman"/>
              <w:sz w:val="20"/>
              <w:i/>
              <w:iCs/>
            </w:rPr>
            <w:t>,
2026-06-12,
paskelbta TAR 2026-06-12, i. k. 2026-10310        </w:t>
          </w:r>
        </w:p>
        <w:p/>
        <w:p>
          <w:pPr>
            <w:pStyle w:val="PlainText"/>
            <w:rPr>
              <w:rFonts w:ascii="Times New Roman" w:eastAsia="MS Mincho" w:hAnsi="Times New Roman"/>
              <w:sz w:val="20"/>
              <w:iCs/>
            </w:rPr>
          </w:pPr>
          <w:r>
            <w:rPr>
              <w:rFonts w:ascii="Times New Roman" w:eastAsia="MS Mincho" w:hAnsi="Times New Roman"/>
              <w:sz w:val="20"/>
              <w:iCs/>
            </w:rPr>
            <w:t>7 priedas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ac3bb0662911f1b53dfa020e517810">
            <w:r w:rsidRPr="00532B9F">
              <w:rPr>
                <w:rFonts w:ascii="Times New Roman" w:eastAsia="MS Mincho" w:hAnsi="Times New Roman"/>
                <w:sz w:val="20"/>
                <w:i/>
                <w:iCs/>
                <w:color w:val="0000FF" w:themeColor="hyperlink"/>
                <w:u w:val="single"/>
              </w:rPr>
              <w:t>1V-428</w:t>
            </w:r>
          </w:fldSimple>
          <w:r>
            <w:rPr>
              <w:rFonts w:ascii="Times New Roman" w:eastAsia="MS Mincho" w:hAnsi="Times New Roman"/>
              <w:sz w:val="20"/>
              <w:i/>
              <w:iCs/>
            </w:rPr>
            <w:t>,
2026-06-12,
paskelbta TAR 2026-06-12, i. k. 2026-10310        </w:t>
          </w:r>
        </w:p>
        <w:p/>
        <w:p>
          <w:pPr>
            <w:pStyle w:val="PlainText"/>
            <w:rPr>
              <w:rFonts w:ascii="Times New Roman" w:eastAsia="MS Mincho" w:hAnsi="Times New Roman"/>
              <w:sz w:val="20"/>
              <w:iCs/>
            </w:rPr>
          </w:pPr>
          <w:r>
            <w:rPr>
              <w:rFonts w:ascii="Times New Roman" w:eastAsia="MS Mincho" w:hAnsi="Times New Roman"/>
              <w:sz w:val="20"/>
              <w:iCs/>
            </w:rPr>
            <w:t>5 priedo 3 priedas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72c1f46df911f1b53dfa020e517810">
            <w:r w:rsidRPr="00532B9F">
              <w:rPr>
                <w:rFonts w:ascii="Times New Roman" w:eastAsia="MS Mincho" w:hAnsi="Times New Roman"/>
                <w:sz w:val="20"/>
                <w:i/>
                <w:iCs/>
                <w:color w:val="0000FF" w:themeColor="hyperlink"/>
                <w:u w:val="single"/>
              </w:rPr>
              <w:t>1V-457</w:t>
            </w:r>
          </w:fldSimple>
          <w:r>
            <w:rPr>
              <w:rFonts w:ascii="Times New Roman" w:eastAsia="MS Mincho" w:hAnsi="Times New Roman"/>
              <w:sz w:val="20"/>
              <w:i/>
              <w:iCs/>
            </w:rPr>
            <w:t>,
2026-06-22,
paskelbta TAR 2026-06-22, i. k. 2026-10670        </w:t>
          </w:r>
        </w:p>
        <w:p/>
        <w:p>
          <w:pPr>
            <w:pStyle w:val="PlainText"/>
            <w:rPr>
              <w:rFonts w:ascii="Times New Roman" w:eastAsia="MS Mincho" w:hAnsi="Times New Roman"/>
              <w:sz w:val="20"/>
              <w:iCs/>
            </w:rPr>
          </w:pPr>
          <w:r>
            <w:rPr>
              <w:rFonts w:ascii="Times New Roman" w:eastAsia="MS Mincho" w:hAnsi="Times New Roman"/>
              <w:sz w:val="20"/>
              <w:iCs/>
            </w:rPr>
            <w:t>5 priedo 5 priedas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72c1f46df911f1b53dfa020e517810">
            <w:r w:rsidRPr="00532B9F">
              <w:rPr>
                <w:rFonts w:ascii="Times New Roman" w:eastAsia="MS Mincho" w:hAnsi="Times New Roman"/>
                <w:sz w:val="20"/>
                <w:i/>
                <w:iCs/>
                <w:color w:val="0000FF" w:themeColor="hyperlink"/>
                <w:u w:val="single"/>
              </w:rPr>
              <w:t>1V-457</w:t>
            </w:r>
          </w:fldSimple>
          <w:r>
            <w:rPr>
              <w:rFonts w:ascii="Times New Roman" w:eastAsia="MS Mincho" w:hAnsi="Times New Roman"/>
              <w:sz w:val="20"/>
              <w:i/>
              <w:iCs/>
            </w:rPr>
            <w:t>,
2026-06-22,
paskelbta TAR 2026-06-22, i. k. 2026-10670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vidaus reikalų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f2ff9e0a88c11ed8df094f359a60216">
            <w:r w:rsidRPr="00532B9F">
              <w:rPr>
                <w:rFonts w:ascii="Times New Roman" w:eastAsia="MS Mincho" w:hAnsi="Times New Roman"/>
                <w:sz w:val="20"/>
                <w:iCs/>
                <w:color w:val="0000FF" w:themeColor="hyperlink"/>
                <w:u w:val="single"/>
              </w:rPr>
              <w:t>1V-58</w:t>
            </w:r>
          </w:fldSimple>
          <w:r>
            <w:rPr>
              <w:rFonts w:ascii="Times New Roman" w:eastAsia="MS Mincho" w:hAnsi="Times New Roman"/>
              <w:sz w:val="20"/>
              <w:iCs/>
            </w:rPr>
            <w:t>,
2023-02-09,
paskelbta TAR 2023-02-09, i. k. 2023-02495                </w:t>
          </w:r>
        </w:p>
        <w:p>
          <w:pPr>
            <w:jc w:val="both"/>
            <w:rPr>
              <w:rFonts w:ascii="Times New Roman" w:hAnsi="Times New Roman"/>
            </w:rPr>
          </w:pPr>
          <w:r>
            <w:rPr>
              <w:rFonts w:ascii="Times New Roman" w:hAnsi="Times New Roman"/>
              <w:sz w:val="20"/>
            </w:rPr>
            <w:t>Dėl vidaus reikalų ministro 2022 m. rugpjūčio 17 d. įsakymo Nr. 1V-536 „Dėl 2022–2030 metų Viešojo valdymo plėtros programos pažangos priemonės Nr. 01-004-08-04-01 „Didinti visuomenės įsitraukimą į vietos problemų sprendimą“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vidaus reikalų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d60b800050611ee9978886e85107ab2">
            <w:r w:rsidRPr="00532B9F">
              <w:rPr>
                <w:rFonts w:ascii="Times New Roman" w:eastAsia="MS Mincho" w:hAnsi="Times New Roman"/>
                <w:sz w:val="20"/>
                <w:iCs/>
                <w:color w:val="0000FF" w:themeColor="hyperlink"/>
                <w:u w:val="single"/>
              </w:rPr>
              <w:t>1V-337</w:t>
            </w:r>
          </w:fldSimple>
          <w:r>
            <w:rPr>
              <w:rFonts w:ascii="Times New Roman" w:eastAsia="MS Mincho" w:hAnsi="Times New Roman"/>
              <w:sz w:val="20"/>
              <w:iCs/>
            </w:rPr>
            <w:t>,
2023-06-07,
paskelbta TAR 2023-06-07, i. k. 2023-11267                </w:t>
          </w:r>
        </w:p>
        <w:p>
          <w:pPr>
            <w:jc w:val="both"/>
            <w:rPr>
              <w:rFonts w:ascii="Times New Roman" w:hAnsi="Times New Roman"/>
            </w:rPr>
          </w:pPr>
          <w:r>
            <w:rPr>
              <w:rFonts w:ascii="Times New Roman" w:hAnsi="Times New Roman"/>
              <w:sz w:val="20"/>
            </w:rPr>
            <w:t>Dėl vidaus reikalų ministro 2022 m. rugpjūčio 17 d. įsakymo Nr. 1V-536 „Dėl 2022–2030 metų Viešojo valdymo plėtros programos pažangos priemonės Nr. 01-004-08-04-01 „Didinti visuomenės įsitraukimą į vietos problemų sprendimą“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vidaus reikalų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a7001b05ba611ee81b8b446907f594f">
            <w:r w:rsidRPr="00532B9F">
              <w:rPr>
                <w:rFonts w:ascii="Times New Roman" w:eastAsia="MS Mincho" w:hAnsi="Times New Roman"/>
                <w:sz w:val="20"/>
                <w:iCs/>
                <w:color w:val="0000FF" w:themeColor="hyperlink"/>
                <w:u w:val="single"/>
              </w:rPr>
              <w:t>1V-618</w:t>
            </w:r>
          </w:fldSimple>
          <w:r>
            <w:rPr>
              <w:rFonts w:ascii="Times New Roman" w:eastAsia="MS Mincho" w:hAnsi="Times New Roman"/>
              <w:sz w:val="20"/>
              <w:iCs/>
            </w:rPr>
            <w:t>,
2023-09-25,
paskelbta TAR 2023-09-25, i. k. 2023-18676                </w:t>
          </w:r>
        </w:p>
        <w:p>
          <w:pPr>
            <w:jc w:val="both"/>
            <w:rPr>
              <w:rFonts w:ascii="Times New Roman" w:hAnsi="Times New Roman"/>
            </w:rPr>
          </w:pPr>
          <w:r>
            <w:rPr>
              <w:rFonts w:ascii="Times New Roman" w:hAnsi="Times New Roman"/>
              <w:sz w:val="20"/>
            </w:rPr>
            <w:t>Dėl vidaus reikalų ministro 2022 m. rugpjūčio 17 d. įsakymo Nr. 1V-536 „Dėl 2022–2030 metų Viešojo valdymo plėtros programos pažangos priemonės Nr. 01-004-08-04-01 „Didinti visuomenės įsitraukimą į vietos problemų sprendimą“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vidaus reikalų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aa44d608e0211eea5a28c81c82193a8">
            <w:r w:rsidRPr="00532B9F">
              <w:rPr>
                <w:rFonts w:ascii="Times New Roman" w:eastAsia="MS Mincho" w:hAnsi="Times New Roman"/>
                <w:sz w:val="20"/>
                <w:iCs/>
                <w:color w:val="0000FF" w:themeColor="hyperlink"/>
                <w:u w:val="single"/>
              </w:rPr>
              <w:t>1V-774</w:t>
            </w:r>
          </w:fldSimple>
          <w:r>
            <w:rPr>
              <w:rFonts w:ascii="Times New Roman" w:eastAsia="MS Mincho" w:hAnsi="Times New Roman"/>
              <w:sz w:val="20"/>
              <w:iCs/>
            </w:rPr>
            <w:t>,
2023-11-28,
paskelbta TAR 2023-11-28, i. k. 2023-22929                </w:t>
          </w:r>
        </w:p>
        <w:p>
          <w:pPr>
            <w:jc w:val="both"/>
            <w:rPr>
              <w:rFonts w:ascii="Times New Roman" w:hAnsi="Times New Roman"/>
            </w:rPr>
          </w:pPr>
          <w:r>
            <w:rPr>
              <w:rFonts w:ascii="Times New Roman" w:hAnsi="Times New Roman"/>
              <w:sz w:val="20"/>
            </w:rPr>
            <w:t>Dėl vidaus reikalų ministro 2022 m. rugpjūčio 17 d. įsakymo Nr. 1V-536 „Dėl 2022–2030 metų viešojo valdymo plėtros programos pažangos priemonės Nr. 01-004-08-04-01 „Didinti visuomenės įsitraukimą į vietos problemų sprendimą“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vidaus reikalų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deebc90d4b111eead77e967e3995264">
            <w:r w:rsidRPr="00532B9F">
              <w:rPr>
                <w:rFonts w:ascii="Times New Roman" w:eastAsia="MS Mincho" w:hAnsi="Times New Roman"/>
                <w:sz w:val="20"/>
                <w:iCs/>
                <w:color w:val="0000FF" w:themeColor="hyperlink"/>
                <w:u w:val="single"/>
              </w:rPr>
              <w:t>1V-182</w:t>
            </w:r>
          </w:fldSimple>
          <w:r>
            <w:rPr>
              <w:rFonts w:ascii="Times New Roman" w:eastAsia="MS Mincho" w:hAnsi="Times New Roman"/>
              <w:sz w:val="20"/>
              <w:iCs/>
            </w:rPr>
            <w:t>,
2024-02-26,
paskelbta TAR 2024-02-26, i. k. 2024-03547                </w:t>
          </w:r>
        </w:p>
        <w:p>
          <w:pPr>
            <w:jc w:val="both"/>
            <w:rPr>
              <w:rFonts w:ascii="Times New Roman" w:hAnsi="Times New Roman"/>
            </w:rPr>
          </w:pPr>
          <w:r>
            <w:rPr>
              <w:rFonts w:ascii="Times New Roman" w:hAnsi="Times New Roman"/>
              <w:sz w:val="20"/>
            </w:rPr>
            <w:t>Dėl vidaus reikalų ministro 2022 m. rugpjūčio 17 d. įsakymo Nr. 1V-536 „Dėl 2022–2030 metų Viešojo valdymo plėtros programos pažangos priemonės Nr. 01-004-08-04-01 „Didinti visuomenės įsitraukimą į vietos problemų sprendimą“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vidaus reikalų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e834e800d4011efbcbfb318996800a8">
            <w:r w:rsidRPr="00532B9F">
              <w:rPr>
                <w:rFonts w:ascii="Times New Roman" w:eastAsia="MS Mincho" w:hAnsi="Times New Roman"/>
                <w:sz w:val="20"/>
                <w:iCs/>
                <w:color w:val="0000FF" w:themeColor="hyperlink"/>
                <w:u w:val="single"/>
              </w:rPr>
              <w:t>1V-328</w:t>
            </w:r>
          </w:fldSimple>
          <w:r>
            <w:rPr>
              <w:rFonts w:ascii="Times New Roman" w:eastAsia="MS Mincho" w:hAnsi="Times New Roman"/>
              <w:sz w:val="20"/>
              <w:iCs/>
            </w:rPr>
            <w:t>,
2024-05-08,
paskelbta TAR 2024-05-08, i. k. 2024-08542                </w:t>
          </w:r>
        </w:p>
        <w:p>
          <w:pPr>
            <w:jc w:val="both"/>
            <w:rPr>
              <w:rFonts w:ascii="Times New Roman" w:hAnsi="Times New Roman"/>
            </w:rPr>
          </w:pPr>
          <w:r>
            <w:rPr>
              <w:rFonts w:ascii="Times New Roman" w:hAnsi="Times New Roman"/>
              <w:sz w:val="20"/>
            </w:rPr>
            <w:t>Dėl vidaus reikalų ministro 2022 m. rugpjūčio 17 d. įsakymo Nr. 1V-536 „Dėl 2022–2030 metų viešojo valdymo plėtros programos pažangos priemonės Nr. 01-004-08-04-01 „Didinti visuomenės įsitraukimą į vietos problemų sprendimą“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vidaus reikalų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ff0a31039e111efbdaea558de59136c">
            <w:r w:rsidRPr="00532B9F">
              <w:rPr>
                <w:rFonts w:ascii="Times New Roman" w:eastAsia="MS Mincho" w:hAnsi="Times New Roman"/>
                <w:sz w:val="20"/>
                <w:iCs/>
                <w:color w:val="0000FF" w:themeColor="hyperlink"/>
                <w:u w:val="single"/>
              </w:rPr>
              <w:t>1V-420</w:t>
            </w:r>
          </w:fldSimple>
          <w:r>
            <w:rPr>
              <w:rFonts w:ascii="Times New Roman" w:eastAsia="MS Mincho" w:hAnsi="Times New Roman"/>
              <w:sz w:val="20"/>
              <w:iCs/>
            </w:rPr>
            <w:t>,
2024-07-04,
paskelbta TAR 2024-07-04, i. k. 2024-12530                </w:t>
          </w:r>
        </w:p>
        <w:p>
          <w:pPr>
            <w:jc w:val="both"/>
            <w:rPr>
              <w:rFonts w:ascii="Times New Roman" w:hAnsi="Times New Roman"/>
            </w:rPr>
          </w:pPr>
          <w:r>
            <w:rPr>
              <w:rFonts w:ascii="Times New Roman" w:hAnsi="Times New Roman"/>
              <w:sz w:val="20"/>
            </w:rPr>
            <w:t>Dėl vidaus reikalų ministro 2022 m. rugpjūčio 17 d. įsakymo Nr. 1V-536 „Dėl 2022–2030 metų viešojo valdymo plėtros programos pažangos priemonės Nr. 01-004-08-04-01 „Didinti visuomenės įsitraukimą į vietos problemų sprendimą“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vidaus reikalų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9f32780402811efbdaea558de59136c">
            <w:r w:rsidRPr="00532B9F">
              <w:rPr>
                <w:rFonts w:ascii="Times New Roman" w:eastAsia="MS Mincho" w:hAnsi="Times New Roman"/>
                <w:sz w:val="20"/>
                <w:iCs/>
                <w:color w:val="0000FF" w:themeColor="hyperlink"/>
                <w:u w:val="single"/>
              </w:rPr>
              <w:t>1V-444</w:t>
            </w:r>
          </w:fldSimple>
          <w:r>
            <w:rPr>
              <w:rFonts w:ascii="Times New Roman" w:eastAsia="MS Mincho" w:hAnsi="Times New Roman"/>
              <w:sz w:val="20"/>
              <w:iCs/>
            </w:rPr>
            <w:t>,
2024-07-12,
paskelbta TAR 2024-07-12, i. k. 2024-12987                </w:t>
          </w:r>
        </w:p>
        <w:p>
          <w:pPr>
            <w:jc w:val="both"/>
            <w:rPr>
              <w:rFonts w:ascii="Times New Roman" w:hAnsi="Times New Roman"/>
            </w:rPr>
          </w:pPr>
          <w:r>
            <w:rPr>
              <w:rFonts w:ascii="Times New Roman" w:hAnsi="Times New Roman"/>
              <w:sz w:val="20"/>
            </w:rPr>
            <w:t>Dėl vidaus reikalų ministro 2022 m. rugpjūčio 17 d. įsakymo Nr. 1V-536 „Dėl 2022–2030 metų viešojo valdymo plėtros programos pažangos priemonės Nr. 01-004-08-04-01 „Didinti visuomenės įsitraukimą į vietos problemų sprendimą“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vidaus reikalų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3f064b04db011efbdaea558de59136c">
            <w:r w:rsidRPr="00532B9F">
              <w:rPr>
                <w:rFonts w:ascii="Times New Roman" w:eastAsia="MS Mincho" w:hAnsi="Times New Roman"/>
                <w:sz w:val="20"/>
                <w:iCs/>
                <w:color w:val="0000FF" w:themeColor="hyperlink"/>
                <w:u w:val="single"/>
              </w:rPr>
              <w:t>1V-476</w:t>
            </w:r>
          </w:fldSimple>
          <w:r>
            <w:rPr>
              <w:rFonts w:ascii="Times New Roman" w:eastAsia="MS Mincho" w:hAnsi="Times New Roman"/>
              <w:sz w:val="20"/>
              <w:iCs/>
            </w:rPr>
            <w:t>,
2024-07-29,
paskelbta TAR 2024-07-29, i. k. 2024-13851                </w:t>
          </w:r>
        </w:p>
        <w:p>
          <w:pPr>
            <w:jc w:val="both"/>
            <w:rPr>
              <w:rFonts w:ascii="Times New Roman" w:hAnsi="Times New Roman"/>
            </w:rPr>
          </w:pPr>
          <w:r>
            <w:rPr>
              <w:rFonts w:ascii="Times New Roman" w:hAnsi="Times New Roman"/>
              <w:sz w:val="20"/>
            </w:rPr>
            <w:t>Dėl vidaus reikalų ministro 2022 m. rugpjūčio 17 d. įsakymo Nr. 1V-536 „Dėl 2022–2030 metų viešojo valdymo plėtros programos pažangos priemonės Nr. 01-004-08-04-01 „Didinti visuomenės įsitraukimą į vietos problemų sprendimą“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vidaus reikalų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61850e6b21c11ef88c08519262548c4">
            <w:r w:rsidRPr="00532B9F">
              <w:rPr>
                <w:rFonts w:ascii="Times New Roman" w:eastAsia="MS Mincho" w:hAnsi="Times New Roman"/>
                <w:sz w:val="20"/>
                <w:iCs/>
                <w:color w:val="0000FF" w:themeColor="hyperlink"/>
                <w:u w:val="single"/>
              </w:rPr>
              <w:t>1V-704</w:t>
            </w:r>
          </w:fldSimple>
          <w:r>
            <w:rPr>
              <w:rFonts w:ascii="Times New Roman" w:eastAsia="MS Mincho" w:hAnsi="Times New Roman"/>
              <w:sz w:val="20"/>
              <w:iCs/>
            </w:rPr>
            <w:t>,
2024-12-04,
paskelbta TAR 2024-12-04, i. k. 2024-21440                </w:t>
          </w:r>
        </w:p>
        <w:p>
          <w:pPr>
            <w:jc w:val="both"/>
            <w:rPr>
              <w:rFonts w:ascii="Times New Roman" w:hAnsi="Times New Roman"/>
            </w:rPr>
          </w:pPr>
          <w:r>
            <w:rPr>
              <w:rFonts w:ascii="Times New Roman" w:hAnsi="Times New Roman"/>
              <w:sz w:val="20"/>
            </w:rPr>
            <w:t>Dėl vidaus reikalų ministro 2022 m. rugpjūčio 17 d. įsakymo Nr. 1V-536 „Dėl 2022–2030 metų Viešojo valdymo plėtros programos pažangos priemonės Nr. 01-004-08-04-01 „Didinti visuomenės įsitraukimą į vietos problemų sprendimą“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vidaus reikalų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ad38553e1fb11ef84c3a3cb4f439b27">
            <w:r w:rsidRPr="00532B9F">
              <w:rPr>
                <w:rFonts w:ascii="Times New Roman" w:eastAsia="MS Mincho" w:hAnsi="Times New Roman"/>
                <w:sz w:val="20"/>
                <w:iCs/>
                <w:color w:val="0000FF" w:themeColor="hyperlink"/>
                <w:u w:val="single"/>
              </w:rPr>
              <w:t>1V-82</w:t>
            </w:r>
          </w:fldSimple>
          <w:r>
            <w:rPr>
              <w:rFonts w:ascii="Times New Roman" w:eastAsia="MS Mincho" w:hAnsi="Times New Roman"/>
              <w:sz w:val="20"/>
              <w:iCs/>
            </w:rPr>
            <w:t>,
2025-02-03,
paskelbta TAR 2025-02-03, i. k. 2025-01604                </w:t>
          </w:r>
        </w:p>
        <w:p>
          <w:pPr>
            <w:jc w:val="both"/>
            <w:rPr>
              <w:rFonts w:ascii="Times New Roman" w:hAnsi="Times New Roman"/>
            </w:rPr>
          </w:pPr>
          <w:r>
            <w:rPr>
              <w:rFonts w:ascii="Times New Roman" w:hAnsi="Times New Roman"/>
              <w:sz w:val="20"/>
            </w:rPr>
            <w:t>Dėl vidaus reikalų ministro 2022 m. rugpjūčio 17 d. įsakymo Nr. 1V-536 „Dėl 2022–2030 metų viešojo valdymo plėtros programos pažangos priemonės Nr. 01-004-08-04-01 „Didinti visuomenės įsitraukimą į vietos problemų sprendimą“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vidaus reikalų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268ca160fb711f08e9f87c0d053bf09">
            <w:r w:rsidRPr="00532B9F">
              <w:rPr>
                <w:rFonts w:ascii="Times New Roman" w:eastAsia="MS Mincho" w:hAnsi="Times New Roman"/>
                <w:sz w:val="20"/>
                <w:iCs/>
                <w:color w:val="0000FF" w:themeColor="hyperlink"/>
                <w:u w:val="single"/>
              </w:rPr>
              <w:t>1V-220</w:t>
            </w:r>
          </w:fldSimple>
          <w:r>
            <w:rPr>
              <w:rFonts w:ascii="Times New Roman" w:eastAsia="MS Mincho" w:hAnsi="Times New Roman"/>
              <w:sz w:val="20"/>
              <w:iCs/>
            </w:rPr>
            <w:t>,
2025-04-02,
paskelbta TAR 2025-04-02, i. k. 2025-05767                </w:t>
          </w:r>
        </w:p>
        <w:p>
          <w:pPr>
            <w:jc w:val="both"/>
            <w:rPr>
              <w:rFonts w:ascii="Times New Roman" w:hAnsi="Times New Roman"/>
            </w:rPr>
          </w:pPr>
          <w:r>
            <w:rPr>
              <w:rFonts w:ascii="Times New Roman" w:hAnsi="Times New Roman"/>
              <w:sz w:val="20"/>
            </w:rPr>
            <w:t>Dėl vidaus reikalų ministro 2022 m. rugpjūčio 17 d. įsakymo Nr. 1V-536 „Dėl 2022–2030 metų Viešojo valdymo plėtros programos pažangos priemonės Nr. 01-004-08-04-01 „Didinti visuomenės įsitraukimą į vietos problemų sprendimą“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vidaus reikalų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f76aad43d3d11f0b070ee7f1ceefc75">
            <w:r w:rsidRPr="00532B9F">
              <w:rPr>
                <w:rFonts w:ascii="Times New Roman" w:eastAsia="MS Mincho" w:hAnsi="Times New Roman"/>
                <w:sz w:val="20"/>
                <w:iCs/>
                <w:color w:val="0000FF" w:themeColor="hyperlink"/>
                <w:u w:val="single"/>
              </w:rPr>
              <w:t>1V-367</w:t>
            </w:r>
          </w:fldSimple>
          <w:r>
            <w:rPr>
              <w:rFonts w:ascii="Times New Roman" w:eastAsia="MS Mincho" w:hAnsi="Times New Roman"/>
              <w:sz w:val="20"/>
              <w:iCs/>
            </w:rPr>
            <w:t>,
2025-05-30,
paskelbta TAR 2025-05-30, i. k. 2025-09741                </w:t>
          </w:r>
        </w:p>
        <w:p>
          <w:pPr>
            <w:jc w:val="both"/>
            <w:rPr>
              <w:rFonts w:ascii="Times New Roman" w:hAnsi="Times New Roman"/>
            </w:rPr>
          </w:pPr>
          <w:r>
            <w:rPr>
              <w:rFonts w:ascii="Times New Roman" w:hAnsi="Times New Roman"/>
              <w:sz w:val="20"/>
            </w:rPr>
            <w:t>Dėl vidaus reikalų ministro 2022 m. rugpjūčio 17 d. įsakymo Nr. 1V-536 „Dėl 2022–2030 metų viešojo valdymo plėtros programos pažangos priemonės Nr. 01-004-08-04-01 „Didinti visuomenės įsitraukimą į vietos problemų sprendimą“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vidaus reikalų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772d7f1aa5d11f0a34db2fbd35a03b2">
            <w:r w:rsidRPr="00532B9F">
              <w:rPr>
                <w:rFonts w:ascii="Times New Roman" w:eastAsia="MS Mincho" w:hAnsi="Times New Roman"/>
                <w:sz w:val="20"/>
                <w:iCs/>
                <w:color w:val="0000FF" w:themeColor="hyperlink"/>
                <w:u w:val="single"/>
              </w:rPr>
              <w:t>1V-722</w:t>
            </w:r>
          </w:fldSimple>
          <w:r>
            <w:rPr>
              <w:rFonts w:ascii="Times New Roman" w:eastAsia="MS Mincho" w:hAnsi="Times New Roman"/>
              <w:sz w:val="20"/>
              <w:iCs/>
            </w:rPr>
            <w:t>,
2025-10-16,
paskelbta TAR 2025-10-16, i. k. 2025-17272                </w:t>
          </w:r>
        </w:p>
        <w:p>
          <w:pPr>
            <w:jc w:val="both"/>
            <w:rPr>
              <w:rFonts w:ascii="Times New Roman" w:hAnsi="Times New Roman"/>
            </w:rPr>
          </w:pPr>
          <w:r>
            <w:rPr>
              <w:rFonts w:ascii="Times New Roman" w:hAnsi="Times New Roman"/>
              <w:sz w:val="20"/>
            </w:rPr>
            <w:t>Dėl vidaus reikalų ministro 2022 m. rugpjūčio 17 d. įsakymo Nr. 1V-536 „Dėl 2022–2030 metų Viešojo valdymo plėtros programos pažangos priemonės Nr. 01-004-08-04-01 „Didinti visuomenės įsitraukimą į vietos problemų sprendimą“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vidaus reikalų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6ac3bb0662911f1b53dfa020e517810">
            <w:r w:rsidRPr="00532B9F">
              <w:rPr>
                <w:rFonts w:ascii="Times New Roman" w:eastAsia="MS Mincho" w:hAnsi="Times New Roman"/>
                <w:sz w:val="20"/>
                <w:iCs/>
                <w:color w:val="0000FF" w:themeColor="hyperlink"/>
                <w:u w:val="single"/>
              </w:rPr>
              <w:t>1V-428</w:t>
            </w:r>
          </w:fldSimple>
          <w:r>
            <w:rPr>
              <w:rFonts w:ascii="Times New Roman" w:eastAsia="MS Mincho" w:hAnsi="Times New Roman"/>
              <w:sz w:val="20"/>
              <w:iCs/>
            </w:rPr>
            <w:t>,
2026-06-12,
paskelbta TAR 2026-06-12, i. k. 2026-10310                </w:t>
          </w:r>
        </w:p>
        <w:p>
          <w:pPr>
            <w:jc w:val="both"/>
            <w:rPr>
              <w:rFonts w:ascii="Times New Roman" w:hAnsi="Times New Roman"/>
            </w:rPr>
          </w:pPr>
          <w:r>
            <w:rPr>
              <w:rFonts w:ascii="Times New Roman" w:hAnsi="Times New Roman"/>
              <w:sz w:val="20"/>
            </w:rPr>
            <w:t>Dėl vidaus reikalų ministro 2022 m. rugpjūčio 17 d. įsakymo Nr. 1V-536 „Dėl 2022–2030 metų Viešojo valdymo plėtros programos pažangos priemonės Nr. 01-004-08-04-01 „Didinti visuomenės įsitraukimą į vietos problemų sprendimą“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vidaus reikalų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372c1f46df911f1b53dfa020e517810">
            <w:r w:rsidRPr="00532B9F">
              <w:rPr>
                <w:rFonts w:ascii="Times New Roman" w:eastAsia="MS Mincho" w:hAnsi="Times New Roman"/>
                <w:sz w:val="20"/>
                <w:iCs/>
                <w:color w:val="0000FF" w:themeColor="hyperlink"/>
                <w:u w:val="single"/>
              </w:rPr>
              <w:t>1V-457</w:t>
            </w:r>
          </w:fldSimple>
          <w:r>
            <w:rPr>
              <w:rFonts w:ascii="Times New Roman" w:eastAsia="MS Mincho" w:hAnsi="Times New Roman"/>
              <w:sz w:val="20"/>
              <w:iCs/>
            </w:rPr>
            <w:t>,
2026-06-22,
paskelbta TAR 2026-06-22, i. k. 2026-10670                </w:t>
          </w:r>
        </w:p>
        <w:p>
          <w:pPr>
            <w:jc w:val="both"/>
            <w:rPr>
              <w:rFonts w:ascii="Times New Roman" w:hAnsi="Times New Roman"/>
            </w:rPr>
          </w:pPr>
          <w:r>
            <w:rPr>
              <w:rFonts w:ascii="Times New Roman" w:hAnsi="Times New Roman"/>
              <w:sz w:val="20"/>
            </w:rPr>
            <w:t>Dėl vidaus reikalų ministro 2022 m. rugpjūčio 17 d. įsakymo Nr. 1V-536 „Dėl 2022–2030 metų Viešojo valdymo plėtros programos pažangos priemonės Nr. 01-004-08-04-01 „Didinti visuomenės įsitraukimą į vietos problemų sprendimą“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6" w:h="16838"/>
      <w:pgMar w:top="1134"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endnote w:type="separator" w:id="-1">
    <w:p>
      <w:pPr>
        <w:rPr>
          <w:szCs w:val="24"/>
          <w:lang w:eastAsia="lt-LT"/>
        </w:rPr>
      </w:pPr>
      <w:r>
        <w:rPr>
          <w:szCs w:val="24"/>
          <w:lang w:eastAsia="lt-LT"/>
        </w:rPr>
        <w:separator/>
      </w:r>
    </w:p>
  </w:endnote>
  <w:endnote w:type="continuationSeparator" w:id="0">
    <w:p>
      <w:pPr>
        <w:rPr>
          <w:szCs w:val="24"/>
          <w:lang w:eastAsia="lt-LT"/>
        </w:rPr>
      </w:pPr>
      <w:r>
        <w:rPr>
          <w:szCs w:val="24"/>
          <w:lang w:eastAsia="lt-LT"/>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Calibri Light">
    <w:panose1 w:val="020F0302020204030204"/>
    <w:charset w:val="BA"/>
    <w:family w:val="swiss"/>
    <w:pitch w:val="variable"/>
    <w:sig w:usb0="E4002EFF" w:usb1="C200247B" w:usb2="00000009" w:usb3="00000000" w:csb0="000001FF" w:csb1="00000000"/>
  </w:font>
  <w:font w:name="Calibri">
    <w:panose1 w:val="020F0502020204030204"/>
    <w:charset w:val="BA"/>
    <w:family w:val="swiss"/>
    <w:pitch w:val="variable"/>
    <w:sig w:usb0="E4002EFF" w:usb1="C200247B" w:usb2="00000009" w:usb3="00000000" w:csb0="000001FF" w:csb1="00000000"/>
  </w:font>
</w:fonts>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819"/>
        <w:tab w:val="right" w:pos="9638"/>
      </w:tabs>
      <w:rPr>
        <w:szCs w:val="24"/>
        <w:lang w:eastAsia="lt-LT"/>
      </w:rPr>
    </w:pPr>
    <w:r>
      <w:rPr>
        <w:szCs w:val="24"/>
        <w:lang w:eastAsia="lt-LT"/>
      </w:rPr>
      <w:fldChar w:fldCharType="begin"/>
    </w:r>
    <w:r>
      <w:rPr>
        <w:szCs w:val="24"/>
        <w:lang w:eastAsia="lt-LT"/>
      </w:rPr>
      <w:instrText xml:space="preserve">PAGE  </w:instrText>
    </w:r>
    <w:r>
      <w:rPr>
        <w:szCs w:val="24"/>
        <w:lang w:eastAsia="lt-LT"/>
      </w:rPr>
      <w:fldChar w:fldCharType="end"/>
    </w:r>
  </w:p>
  <w:p>
    <w:pPr>
      <w:tabs>
        <w:tab w:val="center" w:pos="4819"/>
        <w:tab w:val="right" w:pos="9638"/>
      </w:tabs>
      <w:ind w:right="360"/>
      <w:rPr>
        <w:szCs w:val="24"/>
        <w:lang w:eastAsia="lt-LT"/>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819"/>
        <w:tab w:val="right" w:pos="9638"/>
      </w:tabs>
      <w:rPr>
        <w:szCs w:val="24"/>
        <w:lang w:eastAsia="lt-LT"/>
      </w:rPr>
    </w:pPr>
  </w:p>
  <w:p>
    <w:pPr>
      <w:tabs>
        <w:tab w:val="center" w:pos="4819"/>
        <w:tab w:val="right" w:pos="9638"/>
      </w:tabs>
      <w:ind w:right="360"/>
      <w:rPr>
        <w:szCs w:val="24"/>
        <w:lang w:eastAsia="lt-LT"/>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lang w:eastAsia="lt-LT"/>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819"/>
        <w:tab w:val="right" w:pos="9638"/>
      </w:tabs>
      <w:rPr>
        <w:szCs w:val="24"/>
        <w:lang w:eastAsia="lt-LT"/>
      </w:rPr>
    </w:pPr>
    <w:r>
      <w:rPr>
        <w:szCs w:val="24"/>
        <w:lang w:eastAsia="lt-LT"/>
      </w:rPr>
      <w:fldChar w:fldCharType="begin"/>
    </w:r>
    <w:r>
      <w:rPr>
        <w:szCs w:val="24"/>
        <w:lang w:eastAsia="lt-LT"/>
      </w:rPr>
      <w:instrText xml:space="preserve">PAGE  </w:instrText>
    </w:r>
    <w:r>
      <w:rPr>
        <w:szCs w:val="24"/>
        <w:lang w:eastAsia="lt-LT"/>
      </w:rPr>
      <w:fldChar w:fldCharType="end"/>
    </w:r>
  </w:p>
  <w:p>
    <w:pPr>
      <w:tabs>
        <w:tab w:val="center" w:pos="4819"/>
        <w:tab w:val="right" w:pos="9638"/>
      </w:tabs>
      <w:ind w:right="360"/>
      <w:rPr>
        <w:szCs w:val="24"/>
        <w:lang w:eastAsia="lt-LT"/>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819"/>
        <w:tab w:val="right" w:pos="9638"/>
      </w:tabs>
      <w:rPr>
        <w:szCs w:val="24"/>
        <w:lang w:eastAsia="lt-LT"/>
      </w:rPr>
    </w:pPr>
  </w:p>
  <w:p>
    <w:pPr>
      <w:tabs>
        <w:tab w:val="center" w:pos="4819"/>
        <w:tab w:val="right" w:pos="9638"/>
      </w:tabs>
      <w:ind w:right="360"/>
      <w:rPr>
        <w:szCs w:val="24"/>
        <w:lang w:eastAsia="lt-LT"/>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lang w:eastAsia="lt-LT"/>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right" w:y="1"/>
      <w:tabs>
        <w:tab w:val="center" w:pos="4819"/>
        <w:tab w:val="right" w:pos="9638"/>
      </w:tabs>
      <w:rPr>
        <w:szCs w:val="24"/>
        <w:lang w:eastAsia="lt-LT"/>
      </w:rPr>
    </w:pPr>
    <w:r>
      <w:rPr>
        <w:szCs w:val="24"/>
        <w:lang w:eastAsia="lt-LT"/>
      </w:rPr>
      <w:fldChar w:fldCharType="begin"/>
    </w:r>
    <w:r>
      <w:rPr>
        <w:szCs w:val="24"/>
        <w:lang w:eastAsia="lt-LT"/>
      </w:rPr>
      <w:instrText xml:space="preserve">PAGE  </w:instrText>
    </w:r>
    <w:r>
      <w:rPr>
        <w:szCs w:val="24"/>
        <w:lang w:eastAsia="lt-LT"/>
      </w:rPr>
      <w:fldChar w:fldCharType="end"/>
    </w:r>
  </w:p>
  <w:p>
    <w:pPr>
      <w:tabs>
        <w:tab w:val="center" w:pos="4819"/>
        <w:tab w:val="right" w:pos="9638"/>
      </w:tabs>
      <w:ind w:right="360"/>
      <w:rPr>
        <w:szCs w:val="24"/>
        <w:lang w:eastAsia="lt-LT"/>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right" w:y="1"/>
      <w:tabs>
        <w:tab w:val="center" w:pos="4819"/>
        <w:tab w:val="right" w:pos="9638"/>
      </w:tabs>
      <w:rPr>
        <w:szCs w:val="24"/>
        <w:lang w:eastAsia="lt-LT"/>
      </w:rPr>
    </w:pPr>
  </w:p>
  <w:p>
    <w:pPr>
      <w:tabs>
        <w:tab w:val="center" w:pos="4819"/>
        <w:tab w:val="right" w:pos="9638"/>
      </w:tabs>
      <w:ind w:right="360"/>
      <w:rPr>
        <w:szCs w:val="24"/>
        <w:lang w:eastAsia="lt-LT"/>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rPr>
        <w:szCs w:val="24"/>
        <w:lang w:eastAsia="lt-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footnote w:type="separator" w:id="-1">
    <w:p>
      <w:pPr>
        <w:rPr>
          <w:szCs w:val="24"/>
          <w:lang w:eastAsia="lt-LT"/>
        </w:rPr>
      </w:pPr>
      <w:r>
        <w:rPr>
          <w:szCs w:val="24"/>
          <w:lang w:eastAsia="lt-LT"/>
        </w:rPr>
        <w:separator/>
      </w:r>
    </w:p>
  </w:footnote>
  <w:footnote w:type="continuationSeparator" w:id="0">
    <w:p>
      <w:pPr>
        <w:rPr>
          <w:szCs w:val="24"/>
          <w:lang w:eastAsia="lt-LT"/>
        </w:rPr>
      </w:pPr>
      <w:r>
        <w:rPr>
          <w:szCs w:val="24"/>
          <w:lang w:eastAsia="lt-LT"/>
        </w:rPr>
        <w:continuationSeparator/>
      </w:r>
    </w:p>
  </w:footnote>
</w:footnotes>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Cs w:val="24"/>
        <w:lang w:eastAsia="lt-LT"/>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jc w:val="center"/>
      <w:rPr>
        <w:szCs w:val="24"/>
        <w:lang w:eastAsia="lt-LT"/>
      </w:rPr>
    </w:pPr>
    <w:r>
      <w:rPr>
        <w:szCs w:val="24"/>
        <w:lang w:eastAsia="lt-LT"/>
      </w:rPr>
      <w:fldChar w:fldCharType="begin"/>
    </w:r>
    <w:r>
      <w:rPr>
        <w:szCs w:val="24"/>
        <w:lang w:eastAsia="lt-LT"/>
      </w:rPr>
      <w:instrText xml:space="preserve"> PAGE   \* MERGEFORMAT </w:instrText>
    </w:r>
    <w:r>
      <w:rPr>
        <w:szCs w:val="24"/>
        <w:lang w:eastAsia="lt-LT"/>
      </w:rPr>
      <w:fldChar w:fldCharType="separate"/>
    </w:r>
    <w:r>
      <w:rPr>
        <w:szCs w:val="24"/>
        <w:lang w:eastAsia="lt-LT"/>
      </w:rPr>
      <w:t>18</w:t>
    </w:r>
    <w:r>
      <w:rPr>
        <w:szCs w:val="24"/>
        <w:lang w:eastAsia="lt-LT"/>
      </w:rPr>
      <w:fldChar w:fldCharType="end"/>
    </w:r>
  </w:p>
  <w:p>
    <w:pPr>
      <w:tabs>
        <w:tab w:val="center" w:pos="4986"/>
        <w:tab w:val="right" w:pos="9972"/>
      </w:tabs>
      <w:rPr>
        <w:szCs w:val="24"/>
        <w:lang w:eastAsia="lt-LT"/>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Cs w:val="24"/>
        <w:lang w:eastAsia="lt-LT"/>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Cs w:val="24"/>
        <w:lang w:eastAsia="lt-LT"/>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jc w:val="center"/>
      <w:rPr>
        <w:szCs w:val="24"/>
        <w:lang w:eastAsia="lt-LT"/>
      </w:rPr>
    </w:pPr>
    <w:r>
      <w:rPr>
        <w:szCs w:val="24"/>
        <w:lang w:eastAsia="lt-LT"/>
      </w:rPr>
      <w:fldChar w:fldCharType="begin"/>
    </w:r>
    <w:r>
      <w:rPr>
        <w:szCs w:val="24"/>
        <w:lang w:eastAsia="lt-LT"/>
      </w:rPr>
      <w:instrText xml:space="preserve"> PAGE   \* MERGEFORMAT </w:instrText>
    </w:r>
    <w:r>
      <w:rPr>
        <w:szCs w:val="24"/>
        <w:lang w:eastAsia="lt-LT"/>
      </w:rPr>
      <w:fldChar w:fldCharType="separate"/>
    </w:r>
    <w:r>
      <w:rPr>
        <w:szCs w:val="24"/>
        <w:lang w:eastAsia="lt-LT"/>
      </w:rPr>
      <w:t>2</w:t>
    </w:r>
    <w:r>
      <w:rPr>
        <w:szCs w:val="24"/>
        <w:lang w:eastAsia="lt-LT"/>
      </w:rPr>
      <w:fldChar w:fldCharType="end"/>
    </w:r>
  </w:p>
  <w:p>
    <w:pPr>
      <w:tabs>
        <w:tab w:val="center" w:pos="4986"/>
        <w:tab w:val="right" w:pos="9972"/>
      </w:tabs>
      <w:rPr>
        <w:szCs w:val="24"/>
        <w:lang w:eastAsia="lt-LT"/>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Cs w:val="24"/>
        <w:lang w:eastAsia="lt-LT"/>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986"/>
        <w:tab w:val="right" w:pos="9972"/>
      </w:tabs>
      <w:rPr>
        <w:szCs w:val="24"/>
        <w:lang w:eastAsia="lt-LT"/>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986"/>
        <w:tab w:val="right" w:pos="9972"/>
      </w:tabs>
      <w:jc w:val="center"/>
      <w:rPr>
        <w:szCs w:val="24"/>
        <w:lang w:eastAsia="lt-LT"/>
      </w:rPr>
    </w:pPr>
    <w:r>
      <w:rPr>
        <w:szCs w:val="24"/>
        <w:lang w:eastAsia="lt-LT"/>
      </w:rPr>
      <w:fldChar w:fldCharType="begin"/>
    </w:r>
    <w:r>
      <w:rPr>
        <w:szCs w:val="24"/>
        <w:lang w:eastAsia="lt-LT"/>
      </w:rPr>
      <w:instrText xml:space="preserve"> PAGE   \* MERGEFORMAT </w:instrText>
    </w:r>
    <w:r>
      <w:rPr>
        <w:szCs w:val="24"/>
        <w:lang w:eastAsia="lt-LT"/>
      </w:rPr>
      <w:fldChar w:fldCharType="separate"/>
    </w:r>
    <w:r>
      <w:rPr>
        <w:szCs w:val="24"/>
        <w:lang w:eastAsia="lt-LT"/>
      </w:rPr>
      <w:t>2</w:t>
    </w:r>
    <w:r>
      <w:rPr>
        <w:szCs w:val="24"/>
        <w:lang w:eastAsia="lt-LT"/>
      </w:rPr>
      <w:fldChar w:fldCharType="end"/>
    </w:r>
  </w:p>
  <w:p>
    <w:pPr>
      <w:tabs>
        <w:tab w:val="center" w:pos="4986"/>
        <w:tab w:val="right" w:pos="9972"/>
      </w:tabs>
      <w:rPr>
        <w:szCs w:val="24"/>
        <w:lang w:eastAsia="lt-LT"/>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986"/>
        <w:tab w:val="right" w:pos="9972"/>
      </w:tabs>
      <w:rPr>
        <w:szCs w:val="24"/>
        <w:lang w:eastAsia="lt-LT"/>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view w:val="normal"/>
  <w:zoom w:percent="100"/>
  <w:proofState w:spelling="clean" w:grammar="clean"/>
  <w:defaultTabStop w:val="720"/>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514EB"/>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F2F78B6"/>
  <w15:docId w15:val="{BBBD044C-8620-4196-9B46-457CA1C4E8F6}"/>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6">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divs>
    <w:div w:id="115762560">
      <w:bodyDiv w:val="1"/>
      <w:marLeft w:val="0"/>
      <w:marRight w:val="0"/>
      <w:marTop w:val="0"/>
      <w:marBottom w:val="0"/>
      <w:divBdr>
        <w:top w:val="none" w:sz="0" w:space="0" w:color="auto"/>
        <w:left w:val="none" w:sz="0" w:space="0" w:color="auto"/>
        <w:bottom w:val="none" w:sz="0" w:space="0" w:color="auto"/>
        <w:right w:val="none" w:sz="0" w:space="0" w:color="auto"/>
      </w:divBdr>
    </w:div>
    <w:div w:id="163520446">
      <w:bodyDiv w:val="1"/>
      <w:marLeft w:val="0"/>
      <w:marRight w:val="0"/>
      <w:marTop w:val="0"/>
      <w:marBottom w:val="0"/>
      <w:divBdr>
        <w:top w:val="none" w:sz="0" w:space="0" w:color="auto"/>
        <w:left w:val="none" w:sz="0" w:space="0" w:color="auto"/>
        <w:bottom w:val="none" w:sz="0" w:space="0" w:color="auto"/>
        <w:right w:val="none" w:sz="0" w:space="0" w:color="auto"/>
      </w:divBdr>
      <w:divsChild>
        <w:div w:id="417096654">
          <w:marLeft w:val="0"/>
          <w:marRight w:val="0"/>
          <w:marTop w:val="0"/>
          <w:marBottom w:val="0"/>
          <w:divBdr>
            <w:top w:val="none" w:sz="0" w:space="0" w:color="auto"/>
            <w:left w:val="none" w:sz="0" w:space="0" w:color="auto"/>
            <w:bottom w:val="none" w:sz="0" w:space="0" w:color="auto"/>
            <w:right w:val="none" w:sz="0" w:space="0" w:color="auto"/>
          </w:divBdr>
          <w:divsChild>
            <w:div w:id="785469803">
              <w:marLeft w:val="0"/>
              <w:marRight w:val="0"/>
              <w:marTop w:val="0"/>
              <w:marBottom w:val="0"/>
              <w:divBdr>
                <w:top w:val="none" w:sz="0" w:space="0" w:color="auto"/>
                <w:left w:val="none" w:sz="0" w:space="0" w:color="auto"/>
                <w:bottom w:val="none" w:sz="0" w:space="0" w:color="auto"/>
                <w:right w:val="none" w:sz="0" w:space="0" w:color="auto"/>
              </w:divBdr>
              <w:divsChild>
                <w:div w:id="1014308073">
                  <w:marLeft w:val="0"/>
                  <w:marRight w:val="0"/>
                  <w:marTop w:val="0"/>
                  <w:marBottom w:val="0"/>
                  <w:divBdr>
                    <w:top w:val="none" w:sz="0" w:space="0" w:color="auto"/>
                    <w:left w:val="none" w:sz="0" w:space="0" w:color="auto"/>
                    <w:bottom w:val="none" w:sz="0" w:space="0" w:color="auto"/>
                    <w:right w:val="none" w:sz="0" w:space="0" w:color="auto"/>
                  </w:divBdr>
                  <w:divsChild>
                    <w:div w:id="326792813">
                      <w:marLeft w:val="0"/>
                      <w:marRight w:val="0"/>
                      <w:marTop w:val="0"/>
                      <w:marBottom w:val="0"/>
                      <w:divBdr>
                        <w:top w:val="none" w:sz="0" w:space="0" w:color="auto"/>
                        <w:left w:val="none" w:sz="0" w:space="0" w:color="auto"/>
                        <w:bottom w:val="none" w:sz="0" w:space="0" w:color="auto"/>
                        <w:right w:val="none" w:sz="0" w:space="0" w:color="auto"/>
                      </w:divBdr>
                    </w:div>
                    <w:div w:id="404299991">
                      <w:marLeft w:val="0"/>
                      <w:marRight w:val="0"/>
                      <w:marTop w:val="0"/>
                      <w:marBottom w:val="0"/>
                      <w:divBdr>
                        <w:top w:val="none" w:sz="0" w:space="0" w:color="auto"/>
                        <w:left w:val="none" w:sz="0" w:space="0" w:color="auto"/>
                        <w:bottom w:val="none" w:sz="0" w:space="0" w:color="auto"/>
                        <w:right w:val="none" w:sz="0" w:space="0" w:color="auto"/>
                      </w:divBdr>
                    </w:div>
                    <w:div w:id="654383214">
                      <w:marLeft w:val="0"/>
                      <w:marRight w:val="0"/>
                      <w:marTop w:val="0"/>
                      <w:marBottom w:val="0"/>
                      <w:divBdr>
                        <w:top w:val="none" w:sz="0" w:space="0" w:color="auto"/>
                        <w:left w:val="none" w:sz="0" w:space="0" w:color="auto"/>
                        <w:bottom w:val="none" w:sz="0" w:space="0" w:color="auto"/>
                        <w:right w:val="none" w:sz="0" w:space="0" w:color="auto"/>
                      </w:divBdr>
                    </w:div>
                    <w:div w:id="1307665752">
                      <w:marLeft w:val="0"/>
                      <w:marRight w:val="0"/>
                      <w:marTop w:val="0"/>
                      <w:marBottom w:val="0"/>
                      <w:divBdr>
                        <w:top w:val="none" w:sz="0" w:space="0" w:color="auto"/>
                        <w:left w:val="none" w:sz="0" w:space="0" w:color="auto"/>
                        <w:bottom w:val="none" w:sz="0" w:space="0" w:color="auto"/>
                        <w:right w:val="none" w:sz="0" w:space="0" w:color="auto"/>
                      </w:divBdr>
                    </w:div>
                    <w:div w:id="1498959682">
                      <w:marLeft w:val="0"/>
                      <w:marRight w:val="0"/>
                      <w:marTop w:val="0"/>
                      <w:marBottom w:val="0"/>
                      <w:divBdr>
                        <w:top w:val="none" w:sz="0" w:space="0" w:color="auto"/>
                        <w:left w:val="none" w:sz="0" w:space="0" w:color="auto"/>
                        <w:bottom w:val="none" w:sz="0" w:space="0" w:color="auto"/>
                        <w:right w:val="none" w:sz="0" w:space="0" w:color="auto"/>
                      </w:divBdr>
                    </w:div>
                    <w:div w:id="19312346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64713947">
      <w:bodyDiv w:val="1"/>
      <w:marLeft w:val="0"/>
      <w:marRight w:val="0"/>
      <w:marTop w:val="0"/>
      <w:marBottom w:val="0"/>
      <w:divBdr>
        <w:top w:val="none" w:sz="0" w:space="0" w:color="auto"/>
        <w:left w:val="none" w:sz="0" w:space="0" w:color="auto"/>
        <w:bottom w:val="none" w:sz="0" w:space="0" w:color="auto"/>
        <w:right w:val="none" w:sz="0" w:space="0" w:color="auto"/>
      </w:divBdr>
    </w:div>
    <w:div w:id="567568608">
      <w:bodyDiv w:val="1"/>
      <w:marLeft w:val="0"/>
      <w:marRight w:val="0"/>
      <w:marTop w:val="0"/>
      <w:marBottom w:val="0"/>
      <w:divBdr>
        <w:top w:val="none" w:sz="0" w:space="0" w:color="auto"/>
        <w:left w:val="none" w:sz="0" w:space="0" w:color="auto"/>
        <w:bottom w:val="none" w:sz="0" w:space="0" w:color="auto"/>
        <w:right w:val="none" w:sz="0" w:space="0" w:color="auto"/>
      </w:divBdr>
    </w:div>
    <w:div w:id="654720478">
      <w:bodyDiv w:val="1"/>
      <w:marLeft w:val="0"/>
      <w:marRight w:val="0"/>
      <w:marTop w:val="0"/>
      <w:marBottom w:val="0"/>
      <w:divBdr>
        <w:top w:val="none" w:sz="0" w:space="0" w:color="auto"/>
        <w:left w:val="none" w:sz="0" w:space="0" w:color="auto"/>
        <w:bottom w:val="none" w:sz="0" w:space="0" w:color="auto"/>
        <w:right w:val="none" w:sz="0" w:space="0" w:color="auto"/>
      </w:divBdr>
    </w:div>
    <w:div w:id="784812620">
      <w:bodyDiv w:val="1"/>
      <w:marLeft w:val="0"/>
      <w:marRight w:val="0"/>
      <w:marTop w:val="0"/>
      <w:marBottom w:val="0"/>
      <w:divBdr>
        <w:top w:val="none" w:sz="0" w:space="0" w:color="auto"/>
        <w:left w:val="none" w:sz="0" w:space="0" w:color="auto"/>
        <w:bottom w:val="none" w:sz="0" w:space="0" w:color="auto"/>
        <w:right w:val="none" w:sz="0" w:space="0" w:color="auto"/>
      </w:divBdr>
      <w:divsChild>
        <w:div w:id="372929085">
          <w:marLeft w:val="0"/>
          <w:marRight w:val="0"/>
          <w:marTop w:val="0"/>
          <w:marBottom w:val="0"/>
          <w:divBdr>
            <w:top w:val="none" w:sz="0" w:space="0" w:color="auto"/>
            <w:left w:val="none" w:sz="0" w:space="0" w:color="auto"/>
            <w:bottom w:val="none" w:sz="0" w:space="0" w:color="auto"/>
            <w:right w:val="none" w:sz="0" w:space="0" w:color="auto"/>
          </w:divBdr>
          <w:divsChild>
            <w:div w:id="1368868279">
              <w:marLeft w:val="0"/>
              <w:marRight w:val="0"/>
              <w:marTop w:val="0"/>
              <w:marBottom w:val="0"/>
              <w:divBdr>
                <w:top w:val="none" w:sz="0" w:space="0" w:color="auto"/>
                <w:left w:val="none" w:sz="0" w:space="0" w:color="auto"/>
                <w:bottom w:val="none" w:sz="0" w:space="0" w:color="auto"/>
                <w:right w:val="none" w:sz="0" w:space="0" w:color="auto"/>
              </w:divBdr>
              <w:divsChild>
                <w:div w:id="107546724">
                  <w:marLeft w:val="0"/>
                  <w:marRight w:val="0"/>
                  <w:marTop w:val="0"/>
                  <w:marBottom w:val="0"/>
                  <w:divBdr>
                    <w:top w:val="none" w:sz="0" w:space="0" w:color="auto"/>
                    <w:left w:val="none" w:sz="0" w:space="0" w:color="auto"/>
                    <w:bottom w:val="none" w:sz="0" w:space="0" w:color="auto"/>
                    <w:right w:val="none" w:sz="0" w:space="0" w:color="auto"/>
                  </w:divBdr>
                </w:div>
                <w:div w:id="262612715">
                  <w:marLeft w:val="0"/>
                  <w:marRight w:val="0"/>
                  <w:marTop w:val="0"/>
                  <w:marBottom w:val="0"/>
                  <w:divBdr>
                    <w:top w:val="none" w:sz="0" w:space="0" w:color="auto"/>
                    <w:left w:val="none" w:sz="0" w:space="0" w:color="auto"/>
                    <w:bottom w:val="none" w:sz="0" w:space="0" w:color="auto"/>
                    <w:right w:val="none" w:sz="0" w:space="0" w:color="auto"/>
                  </w:divBdr>
                </w:div>
                <w:div w:id="415592069">
                  <w:marLeft w:val="0"/>
                  <w:marRight w:val="0"/>
                  <w:marTop w:val="0"/>
                  <w:marBottom w:val="0"/>
                  <w:divBdr>
                    <w:top w:val="none" w:sz="0" w:space="0" w:color="auto"/>
                    <w:left w:val="none" w:sz="0" w:space="0" w:color="auto"/>
                    <w:bottom w:val="none" w:sz="0" w:space="0" w:color="auto"/>
                    <w:right w:val="none" w:sz="0" w:space="0" w:color="auto"/>
                  </w:divBdr>
                </w:div>
                <w:div w:id="540410135">
                  <w:marLeft w:val="0"/>
                  <w:marRight w:val="0"/>
                  <w:marTop w:val="0"/>
                  <w:marBottom w:val="0"/>
                  <w:divBdr>
                    <w:top w:val="none" w:sz="0" w:space="0" w:color="auto"/>
                    <w:left w:val="none" w:sz="0" w:space="0" w:color="auto"/>
                    <w:bottom w:val="none" w:sz="0" w:space="0" w:color="auto"/>
                    <w:right w:val="none" w:sz="0" w:space="0" w:color="auto"/>
                  </w:divBdr>
                </w:div>
                <w:div w:id="16081513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04660962">
      <w:bodyDiv w:val="1"/>
      <w:marLeft w:val="0"/>
      <w:marRight w:val="0"/>
      <w:marTop w:val="0"/>
      <w:marBottom w:val="0"/>
      <w:divBdr>
        <w:top w:val="none" w:sz="0" w:space="0" w:color="auto"/>
        <w:left w:val="none" w:sz="0" w:space="0" w:color="auto"/>
        <w:bottom w:val="none" w:sz="0" w:space="0" w:color="auto"/>
        <w:right w:val="none" w:sz="0" w:space="0" w:color="auto"/>
      </w:divBdr>
      <w:divsChild>
        <w:div w:id="1311011372">
          <w:marLeft w:val="0"/>
          <w:marRight w:val="0"/>
          <w:marTop w:val="0"/>
          <w:marBottom w:val="0"/>
          <w:divBdr>
            <w:top w:val="none" w:sz="0" w:space="0" w:color="auto"/>
            <w:left w:val="none" w:sz="0" w:space="0" w:color="auto"/>
            <w:bottom w:val="none" w:sz="0" w:space="0" w:color="auto"/>
            <w:right w:val="none" w:sz="0" w:space="0" w:color="auto"/>
          </w:divBdr>
          <w:divsChild>
            <w:div w:id="1429035693">
              <w:marLeft w:val="0"/>
              <w:marRight w:val="0"/>
              <w:marTop w:val="0"/>
              <w:marBottom w:val="0"/>
              <w:divBdr>
                <w:top w:val="none" w:sz="0" w:space="0" w:color="auto"/>
                <w:left w:val="none" w:sz="0" w:space="0" w:color="auto"/>
                <w:bottom w:val="none" w:sz="0" w:space="0" w:color="auto"/>
                <w:right w:val="none" w:sz="0" w:space="0" w:color="auto"/>
              </w:divBdr>
              <w:divsChild>
                <w:div w:id="364445715">
                  <w:marLeft w:val="0"/>
                  <w:marRight w:val="0"/>
                  <w:marTop w:val="0"/>
                  <w:marBottom w:val="0"/>
                  <w:divBdr>
                    <w:top w:val="none" w:sz="0" w:space="0" w:color="auto"/>
                    <w:left w:val="none" w:sz="0" w:space="0" w:color="auto"/>
                    <w:bottom w:val="none" w:sz="0" w:space="0" w:color="auto"/>
                    <w:right w:val="none" w:sz="0" w:space="0" w:color="auto"/>
                  </w:divBdr>
                  <w:divsChild>
                    <w:div w:id="10449137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44127810">
      <w:bodyDiv w:val="1"/>
      <w:marLeft w:val="0"/>
      <w:marRight w:val="0"/>
      <w:marTop w:val="0"/>
      <w:marBottom w:val="0"/>
      <w:divBdr>
        <w:top w:val="none" w:sz="0" w:space="0" w:color="auto"/>
        <w:left w:val="none" w:sz="0" w:space="0" w:color="auto"/>
        <w:bottom w:val="none" w:sz="0" w:space="0" w:color="auto"/>
        <w:right w:val="none" w:sz="0" w:space="0" w:color="auto"/>
      </w:divBdr>
      <w:divsChild>
        <w:div w:id="2001615527">
          <w:marLeft w:val="0"/>
          <w:marRight w:val="0"/>
          <w:marTop w:val="0"/>
          <w:marBottom w:val="0"/>
          <w:divBdr>
            <w:top w:val="none" w:sz="0" w:space="0" w:color="auto"/>
            <w:left w:val="none" w:sz="0" w:space="0" w:color="auto"/>
            <w:bottom w:val="none" w:sz="0" w:space="0" w:color="auto"/>
            <w:right w:val="none" w:sz="0" w:space="0" w:color="auto"/>
          </w:divBdr>
        </w:div>
      </w:divsChild>
    </w:div>
    <w:div w:id="865825232">
      <w:bodyDiv w:val="1"/>
      <w:marLeft w:val="0"/>
      <w:marRight w:val="0"/>
      <w:marTop w:val="0"/>
      <w:marBottom w:val="0"/>
      <w:divBdr>
        <w:top w:val="none" w:sz="0" w:space="0" w:color="auto"/>
        <w:left w:val="none" w:sz="0" w:space="0" w:color="auto"/>
        <w:bottom w:val="none" w:sz="0" w:space="0" w:color="auto"/>
        <w:right w:val="none" w:sz="0" w:space="0" w:color="auto"/>
      </w:divBdr>
    </w:div>
    <w:div w:id="887641702">
      <w:bodyDiv w:val="1"/>
      <w:marLeft w:val="0"/>
      <w:marRight w:val="0"/>
      <w:marTop w:val="0"/>
      <w:marBottom w:val="0"/>
      <w:divBdr>
        <w:top w:val="none" w:sz="0" w:space="0" w:color="auto"/>
        <w:left w:val="none" w:sz="0" w:space="0" w:color="auto"/>
        <w:bottom w:val="none" w:sz="0" w:space="0" w:color="auto"/>
        <w:right w:val="none" w:sz="0" w:space="0" w:color="auto"/>
      </w:divBdr>
    </w:div>
    <w:div w:id="919174026">
      <w:bodyDiv w:val="1"/>
      <w:marLeft w:val="0"/>
      <w:marRight w:val="0"/>
      <w:marTop w:val="0"/>
      <w:marBottom w:val="0"/>
      <w:divBdr>
        <w:top w:val="none" w:sz="0" w:space="0" w:color="auto"/>
        <w:left w:val="none" w:sz="0" w:space="0" w:color="auto"/>
        <w:bottom w:val="none" w:sz="0" w:space="0" w:color="auto"/>
        <w:right w:val="none" w:sz="0" w:space="0" w:color="auto"/>
      </w:divBdr>
    </w:div>
    <w:div w:id="977418964">
      <w:bodyDiv w:val="1"/>
      <w:marLeft w:val="0"/>
      <w:marRight w:val="0"/>
      <w:marTop w:val="0"/>
      <w:marBottom w:val="0"/>
      <w:divBdr>
        <w:top w:val="none" w:sz="0" w:space="0" w:color="auto"/>
        <w:left w:val="none" w:sz="0" w:space="0" w:color="auto"/>
        <w:bottom w:val="none" w:sz="0" w:space="0" w:color="auto"/>
        <w:right w:val="none" w:sz="0" w:space="0" w:color="auto"/>
      </w:divBdr>
      <w:divsChild>
        <w:div w:id="1393239728">
          <w:marLeft w:val="0"/>
          <w:marRight w:val="0"/>
          <w:marTop w:val="0"/>
          <w:marBottom w:val="0"/>
          <w:divBdr>
            <w:top w:val="none" w:sz="0" w:space="0" w:color="auto"/>
            <w:left w:val="none" w:sz="0" w:space="0" w:color="auto"/>
            <w:bottom w:val="none" w:sz="0" w:space="0" w:color="auto"/>
            <w:right w:val="none" w:sz="0" w:space="0" w:color="auto"/>
          </w:divBdr>
          <w:divsChild>
            <w:div w:id="298390054">
              <w:marLeft w:val="0"/>
              <w:marRight w:val="0"/>
              <w:marTop w:val="0"/>
              <w:marBottom w:val="0"/>
              <w:divBdr>
                <w:top w:val="none" w:sz="0" w:space="0" w:color="auto"/>
                <w:left w:val="none" w:sz="0" w:space="0" w:color="auto"/>
                <w:bottom w:val="none" w:sz="0" w:space="0" w:color="auto"/>
                <w:right w:val="none" w:sz="0" w:space="0" w:color="auto"/>
              </w:divBdr>
              <w:divsChild>
                <w:div w:id="1536310953">
                  <w:marLeft w:val="0"/>
                  <w:marRight w:val="0"/>
                  <w:marTop w:val="0"/>
                  <w:marBottom w:val="0"/>
                  <w:divBdr>
                    <w:top w:val="none" w:sz="0" w:space="0" w:color="auto"/>
                    <w:left w:val="none" w:sz="0" w:space="0" w:color="auto"/>
                    <w:bottom w:val="none" w:sz="0" w:space="0" w:color="auto"/>
                    <w:right w:val="none" w:sz="0" w:space="0" w:color="auto"/>
                  </w:divBdr>
                </w:div>
                <w:div w:id="1725566500">
                  <w:marLeft w:val="0"/>
                  <w:marRight w:val="0"/>
                  <w:marTop w:val="0"/>
                  <w:marBottom w:val="0"/>
                  <w:divBdr>
                    <w:top w:val="none" w:sz="0" w:space="0" w:color="auto"/>
                    <w:left w:val="none" w:sz="0" w:space="0" w:color="auto"/>
                    <w:bottom w:val="none" w:sz="0" w:space="0" w:color="auto"/>
                    <w:right w:val="none" w:sz="0" w:space="0" w:color="auto"/>
                  </w:divBdr>
                </w:div>
                <w:div w:id="31418800">
                  <w:marLeft w:val="0"/>
                  <w:marRight w:val="0"/>
                  <w:marTop w:val="0"/>
                  <w:marBottom w:val="0"/>
                  <w:divBdr>
                    <w:top w:val="none" w:sz="0" w:space="0" w:color="auto"/>
                    <w:left w:val="none" w:sz="0" w:space="0" w:color="auto"/>
                    <w:bottom w:val="none" w:sz="0" w:space="0" w:color="auto"/>
                    <w:right w:val="none" w:sz="0" w:space="0" w:color="auto"/>
                  </w:divBdr>
                </w:div>
                <w:div w:id="585918609">
                  <w:marLeft w:val="0"/>
                  <w:marRight w:val="0"/>
                  <w:marTop w:val="0"/>
                  <w:marBottom w:val="0"/>
                  <w:divBdr>
                    <w:top w:val="none" w:sz="0" w:space="0" w:color="auto"/>
                    <w:left w:val="none" w:sz="0" w:space="0" w:color="auto"/>
                    <w:bottom w:val="none" w:sz="0" w:space="0" w:color="auto"/>
                    <w:right w:val="none" w:sz="0" w:space="0" w:color="auto"/>
                  </w:divBdr>
                </w:div>
                <w:div w:id="498892508">
                  <w:marLeft w:val="0"/>
                  <w:marRight w:val="0"/>
                  <w:marTop w:val="0"/>
                  <w:marBottom w:val="0"/>
                  <w:divBdr>
                    <w:top w:val="none" w:sz="0" w:space="0" w:color="auto"/>
                    <w:left w:val="none" w:sz="0" w:space="0" w:color="auto"/>
                    <w:bottom w:val="none" w:sz="0" w:space="0" w:color="auto"/>
                    <w:right w:val="none" w:sz="0" w:space="0" w:color="auto"/>
                  </w:divBdr>
                </w:div>
                <w:div w:id="1777939422">
                  <w:marLeft w:val="0"/>
                  <w:marRight w:val="0"/>
                  <w:marTop w:val="0"/>
                  <w:marBottom w:val="0"/>
                  <w:divBdr>
                    <w:top w:val="none" w:sz="0" w:space="0" w:color="auto"/>
                    <w:left w:val="none" w:sz="0" w:space="0" w:color="auto"/>
                    <w:bottom w:val="none" w:sz="0" w:space="0" w:color="auto"/>
                    <w:right w:val="none" w:sz="0" w:space="0" w:color="auto"/>
                  </w:divBdr>
                </w:div>
                <w:div w:id="1475835355">
                  <w:marLeft w:val="0"/>
                  <w:marRight w:val="0"/>
                  <w:marTop w:val="0"/>
                  <w:marBottom w:val="0"/>
                  <w:divBdr>
                    <w:top w:val="none" w:sz="0" w:space="0" w:color="auto"/>
                    <w:left w:val="none" w:sz="0" w:space="0" w:color="auto"/>
                    <w:bottom w:val="none" w:sz="0" w:space="0" w:color="auto"/>
                    <w:right w:val="none" w:sz="0" w:space="0" w:color="auto"/>
                  </w:divBdr>
                </w:div>
                <w:div w:id="1832061547">
                  <w:marLeft w:val="0"/>
                  <w:marRight w:val="0"/>
                  <w:marTop w:val="0"/>
                  <w:marBottom w:val="0"/>
                  <w:divBdr>
                    <w:top w:val="none" w:sz="0" w:space="0" w:color="auto"/>
                    <w:left w:val="none" w:sz="0" w:space="0" w:color="auto"/>
                    <w:bottom w:val="none" w:sz="0" w:space="0" w:color="auto"/>
                    <w:right w:val="none" w:sz="0" w:space="0" w:color="auto"/>
                  </w:divBdr>
                </w:div>
                <w:div w:id="1156995523">
                  <w:marLeft w:val="0"/>
                  <w:marRight w:val="0"/>
                  <w:marTop w:val="0"/>
                  <w:marBottom w:val="0"/>
                  <w:divBdr>
                    <w:top w:val="none" w:sz="0" w:space="0" w:color="auto"/>
                    <w:left w:val="none" w:sz="0" w:space="0" w:color="auto"/>
                    <w:bottom w:val="none" w:sz="0" w:space="0" w:color="auto"/>
                    <w:right w:val="none" w:sz="0" w:space="0" w:color="auto"/>
                  </w:divBdr>
                </w:div>
                <w:div w:id="7939068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08289885">
      <w:bodyDiv w:val="1"/>
      <w:marLeft w:val="0"/>
      <w:marRight w:val="0"/>
      <w:marTop w:val="0"/>
      <w:marBottom w:val="0"/>
      <w:divBdr>
        <w:top w:val="none" w:sz="0" w:space="0" w:color="auto"/>
        <w:left w:val="none" w:sz="0" w:space="0" w:color="auto"/>
        <w:bottom w:val="none" w:sz="0" w:space="0" w:color="auto"/>
        <w:right w:val="none" w:sz="0" w:space="0" w:color="auto"/>
      </w:divBdr>
    </w:div>
    <w:div w:id="1031498534">
      <w:bodyDiv w:val="1"/>
      <w:marLeft w:val="0"/>
      <w:marRight w:val="0"/>
      <w:marTop w:val="0"/>
      <w:marBottom w:val="0"/>
      <w:divBdr>
        <w:top w:val="none" w:sz="0" w:space="0" w:color="auto"/>
        <w:left w:val="none" w:sz="0" w:space="0" w:color="auto"/>
        <w:bottom w:val="none" w:sz="0" w:space="0" w:color="auto"/>
        <w:right w:val="none" w:sz="0" w:space="0" w:color="auto"/>
      </w:divBdr>
    </w:div>
    <w:div w:id="1035078249">
      <w:bodyDiv w:val="1"/>
      <w:marLeft w:val="0"/>
      <w:marRight w:val="0"/>
      <w:marTop w:val="0"/>
      <w:marBottom w:val="0"/>
      <w:divBdr>
        <w:top w:val="none" w:sz="0" w:space="0" w:color="auto"/>
        <w:left w:val="none" w:sz="0" w:space="0" w:color="auto"/>
        <w:bottom w:val="none" w:sz="0" w:space="0" w:color="auto"/>
        <w:right w:val="none" w:sz="0" w:space="0" w:color="auto"/>
      </w:divBdr>
      <w:divsChild>
        <w:div w:id="1505120860">
          <w:marLeft w:val="0"/>
          <w:marRight w:val="0"/>
          <w:marTop w:val="0"/>
          <w:marBottom w:val="0"/>
          <w:divBdr>
            <w:top w:val="none" w:sz="0" w:space="0" w:color="auto"/>
            <w:left w:val="none" w:sz="0" w:space="0" w:color="auto"/>
            <w:bottom w:val="none" w:sz="0" w:space="0" w:color="auto"/>
            <w:right w:val="none" w:sz="0" w:space="0" w:color="auto"/>
          </w:divBdr>
          <w:divsChild>
            <w:div w:id="1848011706">
              <w:marLeft w:val="0"/>
              <w:marRight w:val="0"/>
              <w:marTop w:val="0"/>
              <w:marBottom w:val="0"/>
              <w:divBdr>
                <w:top w:val="none" w:sz="0" w:space="0" w:color="auto"/>
                <w:left w:val="none" w:sz="0" w:space="0" w:color="auto"/>
                <w:bottom w:val="none" w:sz="0" w:space="0" w:color="auto"/>
                <w:right w:val="none" w:sz="0" w:space="0" w:color="auto"/>
              </w:divBdr>
              <w:divsChild>
                <w:div w:id="1101726336">
                  <w:marLeft w:val="0"/>
                  <w:marRight w:val="0"/>
                  <w:marTop w:val="0"/>
                  <w:marBottom w:val="0"/>
                  <w:divBdr>
                    <w:top w:val="none" w:sz="0" w:space="0" w:color="auto"/>
                    <w:left w:val="none" w:sz="0" w:space="0" w:color="auto"/>
                    <w:bottom w:val="none" w:sz="0" w:space="0" w:color="auto"/>
                    <w:right w:val="none" w:sz="0" w:space="0" w:color="auto"/>
                  </w:divBdr>
                  <w:divsChild>
                    <w:div w:id="407456773">
                      <w:marLeft w:val="0"/>
                      <w:marRight w:val="0"/>
                      <w:marTop w:val="0"/>
                      <w:marBottom w:val="0"/>
                      <w:divBdr>
                        <w:top w:val="none" w:sz="0" w:space="0" w:color="auto"/>
                        <w:left w:val="none" w:sz="0" w:space="0" w:color="auto"/>
                        <w:bottom w:val="none" w:sz="0" w:space="0" w:color="auto"/>
                        <w:right w:val="none" w:sz="0" w:space="0" w:color="auto"/>
                      </w:divBdr>
                    </w:div>
                    <w:div w:id="1960839667">
                      <w:marLeft w:val="0"/>
                      <w:marRight w:val="0"/>
                      <w:marTop w:val="0"/>
                      <w:marBottom w:val="0"/>
                      <w:divBdr>
                        <w:top w:val="none" w:sz="0" w:space="0" w:color="auto"/>
                        <w:left w:val="none" w:sz="0" w:space="0" w:color="auto"/>
                        <w:bottom w:val="none" w:sz="0" w:space="0" w:color="auto"/>
                        <w:right w:val="none" w:sz="0" w:space="0" w:color="auto"/>
                      </w:divBdr>
                    </w:div>
                    <w:div w:id="946086087">
                      <w:marLeft w:val="0"/>
                      <w:marRight w:val="0"/>
                      <w:marTop w:val="0"/>
                      <w:marBottom w:val="0"/>
                      <w:divBdr>
                        <w:top w:val="none" w:sz="0" w:space="0" w:color="auto"/>
                        <w:left w:val="none" w:sz="0" w:space="0" w:color="auto"/>
                        <w:bottom w:val="none" w:sz="0" w:space="0" w:color="auto"/>
                        <w:right w:val="none" w:sz="0" w:space="0" w:color="auto"/>
                      </w:divBdr>
                    </w:div>
                    <w:div w:id="327371495">
                      <w:marLeft w:val="0"/>
                      <w:marRight w:val="0"/>
                      <w:marTop w:val="0"/>
                      <w:marBottom w:val="0"/>
                      <w:divBdr>
                        <w:top w:val="none" w:sz="0" w:space="0" w:color="auto"/>
                        <w:left w:val="none" w:sz="0" w:space="0" w:color="auto"/>
                        <w:bottom w:val="none" w:sz="0" w:space="0" w:color="auto"/>
                        <w:right w:val="none" w:sz="0" w:space="0" w:color="auto"/>
                      </w:divBdr>
                    </w:div>
                    <w:div w:id="613246576">
                      <w:marLeft w:val="0"/>
                      <w:marRight w:val="0"/>
                      <w:marTop w:val="0"/>
                      <w:marBottom w:val="0"/>
                      <w:divBdr>
                        <w:top w:val="none" w:sz="0" w:space="0" w:color="auto"/>
                        <w:left w:val="none" w:sz="0" w:space="0" w:color="auto"/>
                        <w:bottom w:val="none" w:sz="0" w:space="0" w:color="auto"/>
                        <w:right w:val="none" w:sz="0" w:space="0" w:color="auto"/>
                      </w:divBdr>
                    </w:div>
                    <w:div w:id="2068524559">
                      <w:marLeft w:val="0"/>
                      <w:marRight w:val="0"/>
                      <w:marTop w:val="0"/>
                      <w:marBottom w:val="0"/>
                      <w:divBdr>
                        <w:top w:val="none" w:sz="0" w:space="0" w:color="auto"/>
                        <w:left w:val="none" w:sz="0" w:space="0" w:color="auto"/>
                        <w:bottom w:val="none" w:sz="0" w:space="0" w:color="auto"/>
                        <w:right w:val="none" w:sz="0" w:space="0" w:color="auto"/>
                      </w:divBdr>
                    </w:div>
                    <w:div w:id="4919923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07970600">
      <w:bodyDiv w:val="1"/>
      <w:marLeft w:val="0"/>
      <w:marRight w:val="0"/>
      <w:marTop w:val="0"/>
      <w:marBottom w:val="0"/>
      <w:divBdr>
        <w:top w:val="none" w:sz="0" w:space="0" w:color="auto"/>
        <w:left w:val="none" w:sz="0" w:space="0" w:color="auto"/>
        <w:bottom w:val="none" w:sz="0" w:space="0" w:color="auto"/>
        <w:right w:val="none" w:sz="0" w:space="0" w:color="auto"/>
      </w:divBdr>
      <w:divsChild>
        <w:div w:id="797651206">
          <w:marLeft w:val="0"/>
          <w:marRight w:val="0"/>
          <w:marTop w:val="0"/>
          <w:marBottom w:val="0"/>
          <w:divBdr>
            <w:top w:val="none" w:sz="0" w:space="0" w:color="auto"/>
            <w:left w:val="none" w:sz="0" w:space="0" w:color="auto"/>
            <w:bottom w:val="none" w:sz="0" w:space="0" w:color="auto"/>
            <w:right w:val="none" w:sz="0" w:space="0" w:color="auto"/>
          </w:divBdr>
          <w:divsChild>
            <w:div w:id="2059624452">
              <w:marLeft w:val="0"/>
              <w:marRight w:val="0"/>
              <w:marTop w:val="0"/>
              <w:marBottom w:val="0"/>
              <w:divBdr>
                <w:top w:val="none" w:sz="0" w:space="0" w:color="auto"/>
                <w:left w:val="none" w:sz="0" w:space="0" w:color="auto"/>
                <w:bottom w:val="none" w:sz="0" w:space="0" w:color="auto"/>
                <w:right w:val="none" w:sz="0" w:space="0" w:color="auto"/>
              </w:divBdr>
              <w:divsChild>
                <w:div w:id="747193622">
                  <w:marLeft w:val="0"/>
                  <w:marRight w:val="0"/>
                  <w:marTop w:val="0"/>
                  <w:marBottom w:val="0"/>
                  <w:divBdr>
                    <w:top w:val="none" w:sz="0" w:space="0" w:color="auto"/>
                    <w:left w:val="none" w:sz="0" w:space="0" w:color="auto"/>
                    <w:bottom w:val="none" w:sz="0" w:space="0" w:color="auto"/>
                    <w:right w:val="none" w:sz="0" w:space="0" w:color="auto"/>
                  </w:divBdr>
                  <w:divsChild>
                    <w:div w:id="1407607052">
                      <w:marLeft w:val="0"/>
                      <w:marRight w:val="0"/>
                      <w:marTop w:val="0"/>
                      <w:marBottom w:val="0"/>
                      <w:divBdr>
                        <w:top w:val="none" w:sz="0" w:space="0" w:color="auto"/>
                        <w:left w:val="none" w:sz="0" w:space="0" w:color="auto"/>
                        <w:bottom w:val="none" w:sz="0" w:space="0" w:color="auto"/>
                        <w:right w:val="none" w:sz="0" w:space="0" w:color="auto"/>
                      </w:divBdr>
                      <w:divsChild>
                        <w:div w:id="17136485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270042609">
      <w:bodyDiv w:val="1"/>
      <w:marLeft w:val="0"/>
      <w:marRight w:val="0"/>
      <w:marTop w:val="0"/>
      <w:marBottom w:val="0"/>
      <w:divBdr>
        <w:top w:val="none" w:sz="0" w:space="0" w:color="auto"/>
        <w:left w:val="none" w:sz="0" w:space="0" w:color="auto"/>
        <w:bottom w:val="none" w:sz="0" w:space="0" w:color="auto"/>
        <w:right w:val="none" w:sz="0" w:space="0" w:color="auto"/>
      </w:divBdr>
    </w:div>
    <w:div w:id="1306081596">
      <w:bodyDiv w:val="1"/>
      <w:marLeft w:val="0"/>
      <w:marRight w:val="0"/>
      <w:marTop w:val="0"/>
      <w:marBottom w:val="0"/>
      <w:divBdr>
        <w:top w:val="none" w:sz="0" w:space="0" w:color="auto"/>
        <w:left w:val="none" w:sz="0" w:space="0" w:color="auto"/>
        <w:bottom w:val="none" w:sz="0" w:space="0" w:color="auto"/>
        <w:right w:val="none" w:sz="0" w:space="0" w:color="auto"/>
      </w:divBdr>
      <w:divsChild>
        <w:div w:id="1323125430">
          <w:marLeft w:val="0"/>
          <w:marRight w:val="0"/>
          <w:marTop w:val="0"/>
          <w:marBottom w:val="0"/>
          <w:divBdr>
            <w:top w:val="none" w:sz="0" w:space="0" w:color="auto"/>
            <w:left w:val="none" w:sz="0" w:space="0" w:color="auto"/>
            <w:bottom w:val="none" w:sz="0" w:space="0" w:color="auto"/>
            <w:right w:val="none" w:sz="0" w:space="0" w:color="auto"/>
          </w:divBdr>
        </w:div>
      </w:divsChild>
    </w:div>
    <w:div w:id="1340348896">
      <w:bodyDiv w:val="1"/>
      <w:marLeft w:val="0"/>
      <w:marRight w:val="0"/>
      <w:marTop w:val="0"/>
      <w:marBottom w:val="0"/>
      <w:divBdr>
        <w:top w:val="none" w:sz="0" w:space="0" w:color="auto"/>
        <w:left w:val="none" w:sz="0" w:space="0" w:color="auto"/>
        <w:bottom w:val="none" w:sz="0" w:space="0" w:color="auto"/>
        <w:right w:val="none" w:sz="0" w:space="0" w:color="auto"/>
      </w:divBdr>
    </w:div>
    <w:div w:id="1351223841">
      <w:bodyDiv w:val="1"/>
      <w:marLeft w:val="0"/>
      <w:marRight w:val="0"/>
      <w:marTop w:val="0"/>
      <w:marBottom w:val="0"/>
      <w:divBdr>
        <w:top w:val="none" w:sz="0" w:space="0" w:color="auto"/>
        <w:left w:val="none" w:sz="0" w:space="0" w:color="auto"/>
        <w:bottom w:val="none" w:sz="0" w:space="0" w:color="auto"/>
        <w:right w:val="none" w:sz="0" w:space="0" w:color="auto"/>
      </w:divBdr>
    </w:div>
    <w:div w:id="1495293375">
      <w:bodyDiv w:val="1"/>
      <w:marLeft w:val="0"/>
      <w:marRight w:val="0"/>
      <w:marTop w:val="0"/>
      <w:marBottom w:val="0"/>
      <w:divBdr>
        <w:top w:val="none" w:sz="0" w:space="0" w:color="auto"/>
        <w:left w:val="none" w:sz="0" w:space="0" w:color="auto"/>
        <w:bottom w:val="none" w:sz="0" w:space="0" w:color="auto"/>
        <w:right w:val="none" w:sz="0" w:space="0" w:color="auto"/>
      </w:divBdr>
    </w:div>
    <w:div w:id="1538616001">
      <w:bodyDiv w:val="1"/>
      <w:marLeft w:val="0"/>
      <w:marRight w:val="0"/>
      <w:marTop w:val="0"/>
      <w:marBottom w:val="0"/>
      <w:divBdr>
        <w:top w:val="none" w:sz="0" w:space="0" w:color="auto"/>
        <w:left w:val="none" w:sz="0" w:space="0" w:color="auto"/>
        <w:bottom w:val="none" w:sz="0" w:space="0" w:color="auto"/>
        <w:right w:val="none" w:sz="0" w:space="0" w:color="auto"/>
      </w:divBdr>
    </w:div>
    <w:div w:id="1569921733">
      <w:bodyDiv w:val="1"/>
      <w:marLeft w:val="0"/>
      <w:marRight w:val="0"/>
      <w:marTop w:val="0"/>
      <w:marBottom w:val="0"/>
      <w:divBdr>
        <w:top w:val="none" w:sz="0" w:space="0" w:color="auto"/>
        <w:left w:val="none" w:sz="0" w:space="0" w:color="auto"/>
        <w:bottom w:val="none" w:sz="0" w:space="0" w:color="auto"/>
        <w:right w:val="none" w:sz="0" w:space="0" w:color="auto"/>
      </w:divBdr>
    </w:div>
    <w:div w:id="1601448306">
      <w:bodyDiv w:val="1"/>
      <w:marLeft w:val="390"/>
      <w:marRight w:val="390"/>
      <w:marTop w:val="0"/>
      <w:marBottom w:val="0"/>
      <w:divBdr>
        <w:top w:val="none" w:sz="0" w:space="0" w:color="auto"/>
        <w:left w:val="none" w:sz="0" w:space="0" w:color="auto"/>
        <w:bottom w:val="none" w:sz="0" w:space="0" w:color="auto"/>
        <w:right w:val="none" w:sz="0" w:space="0" w:color="auto"/>
      </w:divBdr>
    </w:div>
    <w:div w:id="1827429199">
      <w:bodyDiv w:val="1"/>
      <w:marLeft w:val="0"/>
      <w:marRight w:val="0"/>
      <w:marTop w:val="0"/>
      <w:marBottom w:val="0"/>
      <w:divBdr>
        <w:top w:val="none" w:sz="0" w:space="0" w:color="auto"/>
        <w:left w:val="none" w:sz="0" w:space="0" w:color="auto"/>
        <w:bottom w:val="none" w:sz="0" w:space="0" w:color="auto"/>
        <w:right w:val="none" w:sz="0" w:space="0" w:color="auto"/>
      </w:divBdr>
      <w:divsChild>
        <w:div w:id="1511945374">
          <w:marLeft w:val="0"/>
          <w:marRight w:val="0"/>
          <w:marTop w:val="0"/>
          <w:marBottom w:val="0"/>
          <w:divBdr>
            <w:top w:val="none" w:sz="0" w:space="0" w:color="auto"/>
            <w:left w:val="none" w:sz="0" w:space="0" w:color="auto"/>
            <w:bottom w:val="none" w:sz="0" w:space="0" w:color="auto"/>
            <w:right w:val="none" w:sz="0" w:space="0" w:color="auto"/>
          </w:divBdr>
        </w:div>
      </w:divsChild>
    </w:div>
    <w:div w:id="1909995440">
      <w:bodyDiv w:val="1"/>
      <w:marLeft w:val="225"/>
      <w:marRight w:val="225"/>
      <w:marTop w:val="0"/>
      <w:marBottom w:val="0"/>
      <w:divBdr>
        <w:top w:val="none" w:sz="0" w:space="0" w:color="auto"/>
        <w:left w:val="none" w:sz="0" w:space="0" w:color="auto"/>
        <w:bottom w:val="none" w:sz="0" w:space="0" w:color="auto"/>
        <w:right w:val="none" w:sz="0" w:space="0" w:color="auto"/>
      </w:divBdr>
      <w:divsChild>
        <w:div w:id="1872299441">
          <w:marLeft w:val="0"/>
          <w:marRight w:val="0"/>
          <w:marTop w:val="0"/>
          <w:marBottom w:val="0"/>
          <w:divBdr>
            <w:top w:val="none" w:sz="0" w:space="0" w:color="auto"/>
            <w:left w:val="none" w:sz="0" w:space="0" w:color="auto"/>
            <w:bottom w:val="none" w:sz="0" w:space="0" w:color="auto"/>
            <w:right w:val="none" w:sz="0" w:space="0" w:color="auto"/>
          </w:divBdr>
        </w:div>
      </w:divsChild>
    </w:div>
    <w:div w:id="1945503527">
      <w:bodyDiv w:val="1"/>
      <w:marLeft w:val="225"/>
      <w:marRight w:val="225"/>
      <w:marTop w:val="0"/>
      <w:marBottom w:val="0"/>
      <w:divBdr>
        <w:top w:val="none" w:sz="0" w:space="0" w:color="auto"/>
        <w:left w:val="none" w:sz="0" w:space="0" w:color="auto"/>
        <w:bottom w:val="none" w:sz="0" w:space="0" w:color="auto"/>
        <w:right w:val="none" w:sz="0" w:space="0" w:color="auto"/>
      </w:divBdr>
      <w:divsChild>
        <w:div w:id="1886987299">
          <w:marLeft w:val="0"/>
          <w:marRight w:val="0"/>
          <w:marTop w:val="0"/>
          <w:marBottom w:val="0"/>
          <w:divBdr>
            <w:top w:val="none" w:sz="0" w:space="0" w:color="auto"/>
            <w:left w:val="none" w:sz="0" w:space="0" w:color="auto"/>
            <w:bottom w:val="none" w:sz="0" w:space="0" w:color="auto"/>
            <w:right w:val="none" w:sz="0" w:space="0" w:color="auto"/>
          </w:divBdr>
        </w:div>
      </w:divsChild>
    </w:div>
    <w:div w:id="1966158571">
      <w:bodyDiv w:val="1"/>
      <w:marLeft w:val="0"/>
      <w:marRight w:val="0"/>
      <w:marTop w:val="0"/>
      <w:marBottom w:val="0"/>
      <w:divBdr>
        <w:top w:val="none" w:sz="0" w:space="0" w:color="auto"/>
        <w:left w:val="none" w:sz="0" w:space="0" w:color="auto"/>
        <w:bottom w:val="none" w:sz="0" w:space="0" w:color="auto"/>
        <w:right w:val="none" w:sz="0" w:space="0" w:color="auto"/>
      </w:divBdr>
    </w:div>
    <w:div w:id="2047637669">
      <w:bodyDiv w:val="1"/>
      <w:marLeft w:val="0"/>
      <w:marRight w:val="0"/>
      <w:marTop w:val="0"/>
      <w:marBottom w:val="0"/>
      <w:divBdr>
        <w:top w:val="none" w:sz="0" w:space="0" w:color="auto"/>
        <w:left w:val="none" w:sz="0" w:space="0" w:color="auto"/>
        <w:bottom w:val="none" w:sz="0" w:space="0" w:color="auto"/>
        <w:right w:val="none" w:sz="0" w:space="0" w:color="auto"/>
      </w:divBdr>
      <w:divsChild>
        <w:div w:id="17783200">
          <w:marLeft w:val="0"/>
          <w:marRight w:val="0"/>
          <w:marTop w:val="0"/>
          <w:marBottom w:val="0"/>
          <w:divBdr>
            <w:top w:val="none" w:sz="0" w:space="0" w:color="auto"/>
            <w:left w:val="none" w:sz="0" w:space="0" w:color="auto"/>
            <w:bottom w:val="none" w:sz="0" w:space="0" w:color="auto"/>
            <w:right w:val="none" w:sz="0" w:space="0" w:color="auto"/>
          </w:divBdr>
          <w:divsChild>
            <w:div w:id="1513029795">
              <w:marLeft w:val="0"/>
              <w:marRight w:val="0"/>
              <w:marTop w:val="0"/>
              <w:marBottom w:val="0"/>
              <w:divBdr>
                <w:top w:val="none" w:sz="0" w:space="0" w:color="auto"/>
                <w:left w:val="none" w:sz="0" w:space="0" w:color="auto"/>
                <w:bottom w:val="none" w:sz="0" w:space="0" w:color="auto"/>
                <w:right w:val="none" w:sz="0" w:space="0" w:color="auto"/>
              </w:divBdr>
              <w:divsChild>
                <w:div w:id="1738243281">
                  <w:marLeft w:val="0"/>
                  <w:marRight w:val="0"/>
                  <w:marTop w:val="0"/>
                  <w:marBottom w:val="0"/>
                  <w:divBdr>
                    <w:top w:val="none" w:sz="0" w:space="0" w:color="auto"/>
                    <w:left w:val="none" w:sz="0" w:space="0" w:color="auto"/>
                    <w:bottom w:val="none" w:sz="0" w:space="0" w:color="auto"/>
                    <w:right w:val="none" w:sz="0" w:space="0" w:color="auto"/>
                  </w:divBdr>
                </w:div>
                <w:div w:id="2436847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71996829">
      <w:bodyDiv w:val="1"/>
      <w:marLeft w:val="0"/>
      <w:marRight w:val="0"/>
      <w:marTop w:val="0"/>
      <w:marBottom w:val="0"/>
      <w:divBdr>
        <w:top w:val="none" w:sz="0" w:space="0" w:color="auto"/>
        <w:left w:val="none" w:sz="0" w:space="0" w:color="auto"/>
        <w:bottom w:val="none" w:sz="0" w:space="0" w:color="auto"/>
        <w:right w:val="none" w:sz="0" w:space="0" w:color="auto"/>
      </w:divBdr>
    </w:div>
    <w:div w:id="2081709845">
      <w:bodyDiv w:val="1"/>
      <w:marLeft w:val="0"/>
      <w:marRight w:val="0"/>
      <w:marTop w:val="0"/>
      <w:marBottom w:val="0"/>
      <w:divBdr>
        <w:top w:val="none" w:sz="0" w:space="0" w:color="auto"/>
        <w:left w:val="none" w:sz="0" w:space="0" w:color="auto"/>
        <w:bottom w:val="none" w:sz="0" w:space="0" w:color="auto"/>
        <w:right w:val="none" w:sz="0" w:space="0" w:color="auto"/>
      </w:divBdr>
      <w:divsChild>
        <w:div w:id="1659187506">
          <w:marLeft w:val="0"/>
          <w:marRight w:val="0"/>
          <w:marTop w:val="0"/>
          <w:marBottom w:val="0"/>
          <w:divBdr>
            <w:top w:val="none" w:sz="0" w:space="0" w:color="auto"/>
            <w:left w:val="none" w:sz="0" w:space="0" w:color="auto"/>
            <w:bottom w:val="none" w:sz="0" w:space="0" w:color="auto"/>
            <w:right w:val="none" w:sz="0" w:space="0" w:color="auto"/>
          </w:divBdr>
          <w:divsChild>
            <w:div w:id="1190291722">
              <w:marLeft w:val="0"/>
              <w:marRight w:val="0"/>
              <w:marTop w:val="0"/>
              <w:marBottom w:val="0"/>
              <w:divBdr>
                <w:top w:val="none" w:sz="0" w:space="0" w:color="auto"/>
                <w:left w:val="none" w:sz="0" w:space="0" w:color="auto"/>
                <w:bottom w:val="none" w:sz="0" w:space="0" w:color="auto"/>
                <w:right w:val="none" w:sz="0" w:space="0" w:color="auto"/>
              </w:divBdr>
            </w:div>
            <w:div w:id="1295912822">
              <w:marLeft w:val="0"/>
              <w:marRight w:val="0"/>
              <w:marTop w:val="0"/>
              <w:marBottom w:val="0"/>
              <w:divBdr>
                <w:top w:val="none" w:sz="0" w:space="0" w:color="auto"/>
                <w:left w:val="none" w:sz="0" w:space="0" w:color="auto"/>
                <w:bottom w:val="none" w:sz="0" w:space="0" w:color="auto"/>
                <w:right w:val="none" w:sz="0" w:space="0" w:color="auto"/>
              </w:divBdr>
            </w:div>
            <w:div w:id="1091899709">
              <w:marLeft w:val="0"/>
              <w:marRight w:val="0"/>
              <w:marTop w:val="0"/>
              <w:marBottom w:val="0"/>
              <w:divBdr>
                <w:top w:val="none" w:sz="0" w:space="0" w:color="auto"/>
                <w:left w:val="none" w:sz="0" w:space="0" w:color="auto"/>
                <w:bottom w:val="none" w:sz="0" w:space="0" w:color="auto"/>
                <w:right w:val="none" w:sz="0" w:space="0" w:color="auto"/>
              </w:divBdr>
            </w:div>
          </w:divsChild>
        </w:div>
        <w:div w:id="1910575465">
          <w:marLeft w:val="0"/>
          <w:marRight w:val="0"/>
          <w:marTop w:val="0"/>
          <w:marBottom w:val="0"/>
          <w:divBdr>
            <w:top w:val="none" w:sz="0" w:space="0" w:color="auto"/>
            <w:left w:val="none" w:sz="0" w:space="0" w:color="auto"/>
            <w:bottom w:val="none" w:sz="0" w:space="0" w:color="auto"/>
            <w:right w:val="none" w:sz="0" w:space="0" w:color="auto"/>
          </w:divBdr>
        </w:div>
        <w:div w:id="1853180511">
          <w:marLeft w:val="0"/>
          <w:marRight w:val="0"/>
          <w:marTop w:val="0"/>
          <w:marBottom w:val="0"/>
          <w:divBdr>
            <w:top w:val="none" w:sz="0" w:space="0" w:color="auto"/>
            <w:left w:val="none" w:sz="0" w:space="0" w:color="auto"/>
            <w:bottom w:val="none" w:sz="0" w:space="0" w:color="auto"/>
            <w:right w:val="none" w:sz="0" w:space="0" w:color="auto"/>
          </w:divBdr>
        </w:div>
        <w:div w:id="1017538413">
          <w:marLeft w:val="0"/>
          <w:marRight w:val="0"/>
          <w:marTop w:val="0"/>
          <w:marBottom w:val="0"/>
          <w:divBdr>
            <w:top w:val="none" w:sz="0" w:space="0" w:color="auto"/>
            <w:left w:val="none" w:sz="0" w:space="0" w:color="auto"/>
            <w:bottom w:val="none" w:sz="0" w:space="0" w:color="auto"/>
            <w:right w:val="none" w:sz="0" w:space="0" w:color="auto"/>
          </w:divBdr>
        </w:div>
        <w:div w:id="1945308779">
          <w:marLeft w:val="0"/>
          <w:marRight w:val="0"/>
          <w:marTop w:val="0"/>
          <w:marBottom w:val="0"/>
          <w:divBdr>
            <w:top w:val="none" w:sz="0" w:space="0" w:color="auto"/>
            <w:left w:val="none" w:sz="0" w:space="0" w:color="auto"/>
            <w:bottom w:val="none" w:sz="0" w:space="0" w:color="auto"/>
            <w:right w:val="none" w:sz="0" w:space="0" w:color="auto"/>
          </w:divBdr>
        </w:div>
        <w:div w:id="954096386">
          <w:marLeft w:val="0"/>
          <w:marRight w:val="0"/>
          <w:marTop w:val="0"/>
          <w:marBottom w:val="0"/>
          <w:divBdr>
            <w:top w:val="none" w:sz="0" w:space="0" w:color="auto"/>
            <w:left w:val="none" w:sz="0" w:space="0" w:color="auto"/>
            <w:bottom w:val="none" w:sz="0" w:space="0" w:color="auto"/>
            <w:right w:val="none" w:sz="0" w:space="0" w:color="auto"/>
          </w:divBdr>
        </w:div>
        <w:div w:id="194734248">
          <w:marLeft w:val="0"/>
          <w:marRight w:val="0"/>
          <w:marTop w:val="0"/>
          <w:marBottom w:val="0"/>
          <w:divBdr>
            <w:top w:val="none" w:sz="0" w:space="0" w:color="auto"/>
            <w:left w:val="none" w:sz="0" w:space="0" w:color="auto"/>
            <w:bottom w:val="none" w:sz="0" w:space="0" w:color="auto"/>
            <w:right w:val="none" w:sz="0" w:space="0" w:color="auto"/>
          </w:divBdr>
        </w:div>
        <w:div w:id="1165393598">
          <w:marLeft w:val="0"/>
          <w:marRight w:val="0"/>
          <w:marTop w:val="0"/>
          <w:marBottom w:val="0"/>
          <w:divBdr>
            <w:top w:val="none" w:sz="0" w:space="0" w:color="auto"/>
            <w:left w:val="none" w:sz="0" w:space="0" w:color="auto"/>
            <w:bottom w:val="none" w:sz="0" w:space="0" w:color="auto"/>
            <w:right w:val="none" w:sz="0" w:space="0" w:color="auto"/>
          </w:divBdr>
          <w:divsChild>
            <w:div w:id="232930878">
              <w:marLeft w:val="0"/>
              <w:marRight w:val="0"/>
              <w:marTop w:val="0"/>
              <w:marBottom w:val="0"/>
              <w:divBdr>
                <w:top w:val="none" w:sz="0" w:space="0" w:color="auto"/>
                <w:left w:val="none" w:sz="0" w:space="0" w:color="auto"/>
                <w:bottom w:val="none" w:sz="0" w:space="0" w:color="auto"/>
                <w:right w:val="none" w:sz="0" w:space="0" w:color="auto"/>
              </w:divBdr>
            </w:div>
            <w:div w:id="1678775044">
              <w:marLeft w:val="0"/>
              <w:marRight w:val="0"/>
              <w:marTop w:val="0"/>
              <w:marBottom w:val="0"/>
              <w:divBdr>
                <w:top w:val="none" w:sz="0" w:space="0" w:color="auto"/>
                <w:left w:val="none" w:sz="0" w:space="0" w:color="auto"/>
                <w:bottom w:val="none" w:sz="0" w:space="0" w:color="auto"/>
                <w:right w:val="none" w:sz="0" w:space="0" w:color="auto"/>
              </w:divBdr>
            </w:div>
            <w:div w:id="239827119">
              <w:marLeft w:val="0"/>
              <w:marRight w:val="0"/>
              <w:marTop w:val="0"/>
              <w:marBottom w:val="0"/>
              <w:divBdr>
                <w:top w:val="none" w:sz="0" w:space="0" w:color="auto"/>
                <w:left w:val="none" w:sz="0" w:space="0" w:color="auto"/>
                <w:bottom w:val="none" w:sz="0" w:space="0" w:color="auto"/>
                <w:right w:val="none" w:sz="0" w:space="0" w:color="auto"/>
              </w:divBdr>
            </w:div>
            <w:div w:id="1797719873">
              <w:marLeft w:val="0"/>
              <w:marRight w:val="0"/>
              <w:marTop w:val="0"/>
              <w:marBottom w:val="0"/>
              <w:divBdr>
                <w:top w:val="none" w:sz="0" w:space="0" w:color="auto"/>
                <w:left w:val="none" w:sz="0" w:space="0" w:color="auto"/>
                <w:bottom w:val="none" w:sz="0" w:space="0" w:color="auto"/>
                <w:right w:val="none" w:sz="0" w:space="0" w:color="auto"/>
              </w:divBdr>
            </w:div>
            <w:div w:id="11426526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header" Target="header40.xml"/>
  <Relationship Id="rId10" Type="http://schemas.openxmlformats.org/officeDocument/2006/relationships/footnotes" Target="footnotes.xml"/>
  <Relationship Id="rId11" Type="http://schemas.openxmlformats.org/officeDocument/2006/relationships/settings" Target="settings.xml"/>
  <Relationship Id="rId12" Type="http://schemas.openxmlformats.org/officeDocument/2006/relationships/styles" Target="style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1.png"/>
  <Relationship Id="rId16" Type="http://schemas.openxmlformats.org/officeDocument/2006/relationships/customXml" Target="../customXml/item4.xml"/>
  <Relationship Id="rId2" Type="http://schemas.openxmlformats.org/officeDocument/2006/relationships/header" Target="header41.xml"/>
  <Relationship Id="rId3" Type="http://schemas.openxmlformats.org/officeDocument/2006/relationships/footer" Target="footer40.xml"/>
  <Relationship Id="rId4" Type="http://schemas.openxmlformats.org/officeDocument/2006/relationships/footer" Target="footer41.xml"/>
  <Relationship Id="rId5" Type="http://schemas.openxmlformats.org/officeDocument/2006/relationships/header" Target="header42.xml"/>
  <Relationship Id="rId6" Type="http://schemas.openxmlformats.org/officeDocument/2006/relationships/footer" Target="footer42.xml"/>
  <Relationship Id="rId7" Type="http://schemas.openxmlformats.org/officeDocument/2006/relationships/customXml" Target="../customXml/item1.xml"/>
  <Relationship Id="rId8" Type="http://schemas.openxmlformats.org/officeDocument/2006/relationships/endnotes" Target="endnotes.xml"/>
  <Relationship Id="rId9" Type="http://schemas.openxmlformats.org/officeDocument/2006/relationships/fontTable" Target="fontTable.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item1.xml><?xml version="1.0" encoding="utf-8"?>
<b:Sources xmlns:b="http://schemas.openxmlformats.org/officeDocument/2006/bibliography" SelectedStyle="\APA.XSL" StyleName="APA"/>
</file>

<file path=customXml/item2.xml><?xml version="1.0" encoding="utf-8"?>
<b:Sources xmlns:b="http://schemas.openxmlformats.org/officeDocument/2006/bibliography" SelectedStyle="\APA.XSL" StyleName="APA"/>
</file>

<file path=customXml/item3.xml><?xml version="1.0" encoding="utf-8"?>
<b:Sources xmlns:b="http://schemas.openxmlformats.org/officeDocument/2006/bibliography" SelectedStyle="\APA.XSL" StyleName="APA"/>
</file>

<file path=customXml/item4.xml><?xml version="1.0" encoding="utf-8"?>
<Parts xmlns="http://lrs.lt/TAIS/DocParts">
  <Part Type="pagrindine" DocPartId="57c7e8c1ab854e139c5897974ca9cd81" PartId="fd810aa9360c4854be6e02fb57a6bf47">
    <Part Type="preambule" DocPartId="ae165c2af56a406b8331dc8a452bc6a3" PartId="1c16739b20194f89bfd2b17b2f05c2ba"/>
    <Part Type="pastraipa" DocPartId="170b16b744ca4254a4f8b914fcdd50fe" PartId="4e09f4925b3743c2b195a9bff4630a97"/>
    <Part Type="signatura" DocPartId="abebfc6f2763433782e911c029c9bf5d" PartId="eec827c5136c4130a0718e7b7a178715"/>
  </Part>
</Parts>
</file>

<file path=customXml/itemProps1.xml><?xml version="1.0" encoding="utf-8"?>
<ds:datastoreItem xmlns:ds="http://schemas.openxmlformats.org/officeDocument/2006/customXml" ds:itemID="{CCFF70BC-07D2-4CF0-9650-D0F000D6AA2A}">
  <ds:schemaRefs>
    <ds:schemaRef ds:uri="http://schemas.openxmlformats.org/officeDocument/2006/bibliography"/>
  </ds:schemaRefs>
</ds:datastoreItem>
</file>

<file path=customXml/itemProps2.xml><?xml version="1.0" encoding="utf-8"?>
<ds:datastoreItem xmlns:ds="http://schemas.openxmlformats.org/officeDocument/2006/customXml" ds:itemID="{3E6BB714-C57E-414C-805C-3765C7BF07C7}">
  <ds:schemaRefs>
    <ds:schemaRef ds:uri="http://schemas.openxmlformats.org/officeDocument/2006/bibliography"/>
  </ds:schemaRefs>
</ds:datastoreItem>
</file>

<file path=customXml/itemProps3.xml><?xml version="1.0" encoding="utf-8"?>
<ds:datastoreItem xmlns:ds="http://schemas.openxmlformats.org/officeDocument/2006/customXml" ds:itemID="{D9DADD69-EA44-4883-9764-003F0018616D}">
  <ds:schemaRefs>
    <ds:schemaRef ds:uri="http://schemas.openxmlformats.org/officeDocument/2006/bibliography"/>
  </ds:schemaRefs>
</ds:datastoreItem>
</file>

<file path=customXml/itemProps4.xml><?xml version="1.0" encoding="utf-8"?>
<ds:datastoreItem xmlns:ds="http://schemas.openxmlformats.org/officeDocument/2006/customXml" ds:itemID="{011F2324-9E3A-4BFC-B82F-76BAE4D81B7C}">
  <ds:schemaRefs>
    <ds:schemaRef ds:uri="http://lrs.lt/TAIS/DocParts"/>
  </ds:schemaRefs>
</ds:datastoreItem>
</file>

<file path=docProps/app.xml><?xml version="1.0" encoding="utf-8"?>
<Properties xmlns="http://schemas.openxmlformats.org/officeDocument/2006/extended-properties">
  <Template>Normal</Template>
  <TotalTime>3</TotalTime>
  <Pages>1</Pages>
  <Words>1328</Words>
  <Characters>758</Characters>
  <Application>Microsoft Office Word</Application>
  <DocSecurity>0</DocSecurity>
  <Lines>6</Lines>
  <Paragraphs>4</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
  <LinksUpToDate>false</LinksUpToDate>
  <CharactersWithSpaces>2082</CharactersWithSpaces>
  <SharedDoc>false</SharedDoc>
  <HyperlinkBase/>
  <HLinks>
    <vt:vector xmlns:vt="http://schemas.openxmlformats.org/officeDocument/2006/docPropsVTypes" size="438" baseType="variant">
      <vt:variant>
        <vt:i4>1507402</vt:i4>
      </vt:variant>
      <vt:variant>
        <vt:i4>384</vt:i4>
      </vt:variant>
      <vt:variant>
        <vt:i4>0</vt:i4>
      </vt:variant>
      <vt:variant>
        <vt:i4>5</vt:i4>
      </vt:variant>
      <vt:variant>
        <vt:lpwstr>http://www.esinvesticijos.lt/</vt:lpwstr>
      </vt:variant>
      <vt:variant>
        <vt:lpwstr/>
      </vt:variant>
      <vt:variant>
        <vt:i4>1507402</vt:i4>
      </vt:variant>
      <vt:variant>
        <vt:i4>381</vt:i4>
      </vt:variant>
      <vt:variant>
        <vt:i4>0</vt:i4>
      </vt:variant>
      <vt:variant>
        <vt:i4>5</vt:i4>
      </vt:variant>
      <vt:variant>
        <vt:lpwstr>http://www.esinvesticijos.lt/</vt:lpwstr>
      </vt:variant>
      <vt:variant>
        <vt:lpwstr/>
      </vt:variant>
      <vt:variant>
        <vt:i4>1507402</vt:i4>
      </vt:variant>
      <vt:variant>
        <vt:i4>378</vt:i4>
      </vt:variant>
      <vt:variant>
        <vt:i4>0</vt:i4>
      </vt:variant>
      <vt:variant>
        <vt:i4>5</vt:i4>
      </vt:variant>
      <vt:variant>
        <vt:lpwstr>http://www.esinvesticijos.lt/</vt:lpwstr>
      </vt:variant>
      <vt:variant>
        <vt:lpwstr/>
      </vt:variant>
      <vt:variant>
        <vt:i4>1507402</vt:i4>
      </vt:variant>
      <vt:variant>
        <vt:i4>375</vt:i4>
      </vt:variant>
      <vt:variant>
        <vt:i4>0</vt:i4>
      </vt:variant>
      <vt:variant>
        <vt:i4>5</vt:i4>
      </vt:variant>
      <vt:variant>
        <vt:lpwstr>http://www.esinvesticijos.lt/</vt:lpwstr>
      </vt:variant>
      <vt:variant>
        <vt:lpwstr/>
      </vt:variant>
      <vt:variant>
        <vt:i4>8060974</vt:i4>
      </vt:variant>
      <vt:variant>
        <vt:i4>372</vt:i4>
      </vt:variant>
      <vt:variant>
        <vt:i4>0</vt:i4>
      </vt:variant>
      <vt:variant>
        <vt:i4>5</vt:i4>
      </vt:variant>
      <vt:variant>
        <vt:lpwstr>http://www.esparama.lt/</vt:lpwstr>
      </vt:variant>
      <vt:variant>
        <vt:lpwstr/>
      </vt:variant>
      <vt:variant>
        <vt:i4>5439495</vt:i4>
      </vt:variant>
      <vt:variant>
        <vt:i4>369</vt:i4>
      </vt:variant>
      <vt:variant>
        <vt:i4>0</vt:i4>
      </vt:variant>
      <vt:variant>
        <vt:i4>5</vt:i4>
      </vt:variant>
      <vt:variant>
        <vt:lpwstr>http://10.246.1.19/mantis</vt:lpwstr>
      </vt:variant>
      <vt:variant>
        <vt:lpwstr/>
      </vt:variant>
      <vt:variant>
        <vt:i4>8192118</vt:i4>
      </vt:variant>
      <vt:variant>
        <vt:i4>366</vt:i4>
      </vt:variant>
      <vt:variant>
        <vt:i4>0</vt:i4>
      </vt:variant>
      <vt:variant>
        <vt:i4>5</vt:i4>
      </vt:variant>
      <vt:variant>
        <vt:lpwstr>http://www.finmin.lt/sfmis</vt:lpwstr>
      </vt:variant>
      <vt:variant>
        <vt:lpwstr/>
      </vt:variant>
      <vt:variant>
        <vt:i4>1507402</vt:i4>
      </vt:variant>
      <vt:variant>
        <vt:i4>363</vt:i4>
      </vt:variant>
      <vt:variant>
        <vt:i4>0</vt:i4>
      </vt:variant>
      <vt:variant>
        <vt:i4>5</vt:i4>
      </vt:variant>
      <vt:variant>
        <vt:lpwstr>http://www.esinvesticijos.lt/</vt:lpwstr>
      </vt:variant>
      <vt:variant>
        <vt:lpwstr/>
      </vt:variant>
      <vt:variant>
        <vt:i4>1507402</vt:i4>
      </vt:variant>
      <vt:variant>
        <vt:i4>360</vt:i4>
      </vt:variant>
      <vt:variant>
        <vt:i4>0</vt:i4>
      </vt:variant>
      <vt:variant>
        <vt:i4>5</vt:i4>
      </vt:variant>
      <vt:variant>
        <vt:lpwstr>http://www.esinvesticijos.lt/</vt:lpwstr>
      </vt:variant>
      <vt:variant>
        <vt:lpwstr/>
      </vt:variant>
      <vt:variant>
        <vt:i4>1507402</vt:i4>
      </vt:variant>
      <vt:variant>
        <vt:i4>357</vt:i4>
      </vt:variant>
      <vt:variant>
        <vt:i4>0</vt:i4>
      </vt:variant>
      <vt:variant>
        <vt:i4>5</vt:i4>
      </vt:variant>
      <vt:variant>
        <vt:lpwstr>http://www.esinvesticijos.lt/</vt:lpwstr>
      </vt:variant>
      <vt:variant>
        <vt:lpwstr/>
      </vt:variant>
      <vt:variant>
        <vt:i4>1507402</vt:i4>
      </vt:variant>
      <vt:variant>
        <vt:i4>354</vt:i4>
      </vt:variant>
      <vt:variant>
        <vt:i4>0</vt:i4>
      </vt:variant>
      <vt:variant>
        <vt:i4>5</vt:i4>
      </vt:variant>
      <vt:variant>
        <vt:lpwstr>http://www.esinvesticijos.lt/</vt:lpwstr>
      </vt:variant>
      <vt:variant>
        <vt:lpwstr/>
      </vt:variant>
      <vt:variant>
        <vt:i4>1507402</vt:i4>
      </vt:variant>
      <vt:variant>
        <vt:i4>351</vt:i4>
      </vt:variant>
      <vt:variant>
        <vt:i4>0</vt:i4>
      </vt:variant>
      <vt:variant>
        <vt:i4>5</vt:i4>
      </vt:variant>
      <vt:variant>
        <vt:lpwstr>http://www.esinvesticijos.lt/</vt:lpwstr>
      </vt:variant>
      <vt:variant>
        <vt:lpwstr/>
      </vt:variant>
      <vt:variant>
        <vt:i4>1507402</vt:i4>
      </vt:variant>
      <vt:variant>
        <vt:i4>348</vt:i4>
      </vt:variant>
      <vt:variant>
        <vt:i4>0</vt:i4>
      </vt:variant>
      <vt:variant>
        <vt:i4>5</vt:i4>
      </vt:variant>
      <vt:variant>
        <vt:lpwstr>http://www.esinvesticijos.lt/</vt:lpwstr>
      </vt:variant>
      <vt:variant>
        <vt:lpwstr/>
      </vt:variant>
      <vt:variant>
        <vt:i4>1507402</vt:i4>
      </vt:variant>
      <vt:variant>
        <vt:i4>345</vt:i4>
      </vt:variant>
      <vt:variant>
        <vt:i4>0</vt:i4>
      </vt:variant>
      <vt:variant>
        <vt:i4>5</vt:i4>
      </vt:variant>
      <vt:variant>
        <vt:lpwstr>http://www.esinvesticijos.lt/</vt:lpwstr>
      </vt:variant>
      <vt:variant>
        <vt:lpwstr/>
      </vt:variant>
      <vt:variant>
        <vt:i4>1507402</vt:i4>
      </vt:variant>
      <vt:variant>
        <vt:i4>342</vt:i4>
      </vt:variant>
      <vt:variant>
        <vt:i4>0</vt:i4>
      </vt:variant>
      <vt:variant>
        <vt:i4>5</vt:i4>
      </vt:variant>
      <vt:variant>
        <vt:lpwstr>http://www.esinvesticijos.lt/</vt:lpwstr>
      </vt:variant>
      <vt:variant>
        <vt:lpwstr/>
      </vt:variant>
      <vt:variant>
        <vt:i4>2228337</vt:i4>
      </vt:variant>
      <vt:variant>
        <vt:i4>339</vt:i4>
      </vt:variant>
      <vt:variant>
        <vt:i4>0</vt:i4>
      </vt:variant>
      <vt:variant>
        <vt:i4>5</vt:i4>
      </vt:variant>
      <vt:variant>
        <vt:lpwstr>http://172.16.0.250/Litlex/LL.DLL?Tekstas=1?Id=165004&amp;Zd=nacionalin%EBs%2Bpl%EBtros%2Bprogramos&amp;BF=4</vt:lpwstr>
      </vt:variant>
      <vt:variant>
        <vt:lpwstr>3z</vt:lpwstr>
      </vt:variant>
      <vt:variant>
        <vt:i4>1507402</vt:i4>
      </vt:variant>
      <vt:variant>
        <vt:i4>336</vt:i4>
      </vt:variant>
      <vt:variant>
        <vt:i4>0</vt:i4>
      </vt:variant>
      <vt:variant>
        <vt:i4>5</vt:i4>
      </vt:variant>
      <vt:variant>
        <vt:lpwstr>http://www.esinvesticijos.lt/</vt:lpwstr>
      </vt:variant>
      <vt:variant>
        <vt:lpwstr/>
      </vt:variant>
      <vt:variant>
        <vt:i4>2228337</vt:i4>
      </vt:variant>
      <vt:variant>
        <vt:i4>333</vt:i4>
      </vt:variant>
      <vt:variant>
        <vt:i4>0</vt:i4>
      </vt:variant>
      <vt:variant>
        <vt:i4>5</vt:i4>
      </vt:variant>
      <vt:variant>
        <vt:lpwstr>http://172.16.0.250/Litlex/LL.DLL?Tekstas=1?Id=165004&amp;Zd=nacionalin%EBs%2Bpl%EBtros%2Bprogramos&amp;BF=4</vt:lpwstr>
      </vt:variant>
      <vt:variant>
        <vt:lpwstr>3z</vt:lpwstr>
      </vt:variant>
      <vt:variant>
        <vt:i4>1769533</vt:i4>
      </vt:variant>
      <vt:variant>
        <vt:i4>326</vt:i4>
      </vt:variant>
      <vt:variant>
        <vt:i4>0</vt:i4>
      </vt:variant>
      <vt:variant>
        <vt:i4>5</vt:i4>
      </vt:variant>
      <vt:variant>
        <vt:lpwstr/>
      </vt:variant>
      <vt:variant>
        <vt:lpwstr>_Toc409779720</vt:lpwstr>
      </vt:variant>
      <vt:variant>
        <vt:i4>1572925</vt:i4>
      </vt:variant>
      <vt:variant>
        <vt:i4>320</vt:i4>
      </vt:variant>
      <vt:variant>
        <vt:i4>0</vt:i4>
      </vt:variant>
      <vt:variant>
        <vt:i4>5</vt:i4>
      </vt:variant>
      <vt:variant>
        <vt:lpwstr/>
      </vt:variant>
      <vt:variant>
        <vt:lpwstr>_Toc409779719</vt:lpwstr>
      </vt:variant>
      <vt:variant>
        <vt:i4>1572925</vt:i4>
      </vt:variant>
      <vt:variant>
        <vt:i4>314</vt:i4>
      </vt:variant>
      <vt:variant>
        <vt:i4>0</vt:i4>
      </vt:variant>
      <vt:variant>
        <vt:i4>5</vt:i4>
      </vt:variant>
      <vt:variant>
        <vt:lpwstr/>
      </vt:variant>
      <vt:variant>
        <vt:lpwstr>_Toc409779718</vt:lpwstr>
      </vt:variant>
      <vt:variant>
        <vt:i4>1572925</vt:i4>
      </vt:variant>
      <vt:variant>
        <vt:i4>308</vt:i4>
      </vt:variant>
      <vt:variant>
        <vt:i4>0</vt:i4>
      </vt:variant>
      <vt:variant>
        <vt:i4>5</vt:i4>
      </vt:variant>
      <vt:variant>
        <vt:lpwstr/>
      </vt:variant>
      <vt:variant>
        <vt:lpwstr>_Toc409779717</vt:lpwstr>
      </vt:variant>
      <vt:variant>
        <vt:i4>1572925</vt:i4>
      </vt:variant>
      <vt:variant>
        <vt:i4>302</vt:i4>
      </vt:variant>
      <vt:variant>
        <vt:i4>0</vt:i4>
      </vt:variant>
      <vt:variant>
        <vt:i4>5</vt:i4>
      </vt:variant>
      <vt:variant>
        <vt:lpwstr/>
      </vt:variant>
      <vt:variant>
        <vt:lpwstr>_Toc409779716</vt:lpwstr>
      </vt:variant>
      <vt:variant>
        <vt:i4>1572925</vt:i4>
      </vt:variant>
      <vt:variant>
        <vt:i4>296</vt:i4>
      </vt:variant>
      <vt:variant>
        <vt:i4>0</vt:i4>
      </vt:variant>
      <vt:variant>
        <vt:i4>5</vt:i4>
      </vt:variant>
      <vt:variant>
        <vt:lpwstr/>
      </vt:variant>
      <vt:variant>
        <vt:lpwstr>_Toc409779715</vt:lpwstr>
      </vt:variant>
      <vt:variant>
        <vt:i4>1572925</vt:i4>
      </vt:variant>
      <vt:variant>
        <vt:i4>290</vt:i4>
      </vt:variant>
      <vt:variant>
        <vt:i4>0</vt:i4>
      </vt:variant>
      <vt:variant>
        <vt:i4>5</vt:i4>
      </vt:variant>
      <vt:variant>
        <vt:lpwstr/>
      </vt:variant>
      <vt:variant>
        <vt:lpwstr>_Toc409779714</vt:lpwstr>
      </vt:variant>
      <vt:variant>
        <vt:i4>1572925</vt:i4>
      </vt:variant>
      <vt:variant>
        <vt:i4>284</vt:i4>
      </vt:variant>
      <vt:variant>
        <vt:i4>0</vt:i4>
      </vt:variant>
      <vt:variant>
        <vt:i4>5</vt:i4>
      </vt:variant>
      <vt:variant>
        <vt:lpwstr/>
      </vt:variant>
      <vt:variant>
        <vt:lpwstr>_Toc409779713</vt:lpwstr>
      </vt:variant>
      <vt:variant>
        <vt:i4>1572925</vt:i4>
      </vt:variant>
      <vt:variant>
        <vt:i4>278</vt:i4>
      </vt:variant>
      <vt:variant>
        <vt:i4>0</vt:i4>
      </vt:variant>
      <vt:variant>
        <vt:i4>5</vt:i4>
      </vt:variant>
      <vt:variant>
        <vt:lpwstr/>
      </vt:variant>
      <vt:variant>
        <vt:lpwstr>_Toc409779712</vt:lpwstr>
      </vt:variant>
      <vt:variant>
        <vt:i4>1572925</vt:i4>
      </vt:variant>
      <vt:variant>
        <vt:i4>272</vt:i4>
      </vt:variant>
      <vt:variant>
        <vt:i4>0</vt:i4>
      </vt:variant>
      <vt:variant>
        <vt:i4>5</vt:i4>
      </vt:variant>
      <vt:variant>
        <vt:lpwstr/>
      </vt:variant>
      <vt:variant>
        <vt:lpwstr>_Toc409779711</vt:lpwstr>
      </vt:variant>
      <vt:variant>
        <vt:i4>1572925</vt:i4>
      </vt:variant>
      <vt:variant>
        <vt:i4>266</vt:i4>
      </vt:variant>
      <vt:variant>
        <vt:i4>0</vt:i4>
      </vt:variant>
      <vt:variant>
        <vt:i4>5</vt:i4>
      </vt:variant>
      <vt:variant>
        <vt:lpwstr/>
      </vt:variant>
      <vt:variant>
        <vt:lpwstr>_Toc409779710</vt:lpwstr>
      </vt:variant>
      <vt:variant>
        <vt:i4>1638461</vt:i4>
      </vt:variant>
      <vt:variant>
        <vt:i4>260</vt:i4>
      </vt:variant>
      <vt:variant>
        <vt:i4>0</vt:i4>
      </vt:variant>
      <vt:variant>
        <vt:i4>5</vt:i4>
      </vt:variant>
      <vt:variant>
        <vt:lpwstr/>
      </vt:variant>
      <vt:variant>
        <vt:lpwstr>_Toc409779709</vt:lpwstr>
      </vt:variant>
      <vt:variant>
        <vt:i4>1638461</vt:i4>
      </vt:variant>
      <vt:variant>
        <vt:i4>254</vt:i4>
      </vt:variant>
      <vt:variant>
        <vt:i4>0</vt:i4>
      </vt:variant>
      <vt:variant>
        <vt:i4>5</vt:i4>
      </vt:variant>
      <vt:variant>
        <vt:lpwstr/>
      </vt:variant>
      <vt:variant>
        <vt:lpwstr>_Toc409779708</vt:lpwstr>
      </vt:variant>
      <vt:variant>
        <vt:i4>1638461</vt:i4>
      </vt:variant>
      <vt:variant>
        <vt:i4>248</vt:i4>
      </vt:variant>
      <vt:variant>
        <vt:i4>0</vt:i4>
      </vt:variant>
      <vt:variant>
        <vt:i4>5</vt:i4>
      </vt:variant>
      <vt:variant>
        <vt:lpwstr/>
      </vt:variant>
      <vt:variant>
        <vt:lpwstr>_Toc409779707</vt:lpwstr>
      </vt:variant>
      <vt:variant>
        <vt:i4>1638461</vt:i4>
      </vt:variant>
      <vt:variant>
        <vt:i4>242</vt:i4>
      </vt:variant>
      <vt:variant>
        <vt:i4>0</vt:i4>
      </vt:variant>
      <vt:variant>
        <vt:i4>5</vt:i4>
      </vt:variant>
      <vt:variant>
        <vt:lpwstr/>
      </vt:variant>
      <vt:variant>
        <vt:lpwstr>_Toc409779706</vt:lpwstr>
      </vt:variant>
      <vt:variant>
        <vt:i4>1638461</vt:i4>
      </vt:variant>
      <vt:variant>
        <vt:i4>236</vt:i4>
      </vt:variant>
      <vt:variant>
        <vt:i4>0</vt:i4>
      </vt:variant>
      <vt:variant>
        <vt:i4>5</vt:i4>
      </vt:variant>
      <vt:variant>
        <vt:lpwstr/>
      </vt:variant>
      <vt:variant>
        <vt:lpwstr>_Toc409779705</vt:lpwstr>
      </vt:variant>
      <vt:variant>
        <vt:i4>1638461</vt:i4>
      </vt:variant>
      <vt:variant>
        <vt:i4>230</vt:i4>
      </vt:variant>
      <vt:variant>
        <vt:i4>0</vt:i4>
      </vt:variant>
      <vt:variant>
        <vt:i4>5</vt:i4>
      </vt:variant>
      <vt:variant>
        <vt:lpwstr/>
      </vt:variant>
      <vt:variant>
        <vt:lpwstr>_Toc409779704</vt:lpwstr>
      </vt:variant>
      <vt:variant>
        <vt:i4>1638461</vt:i4>
      </vt:variant>
      <vt:variant>
        <vt:i4>224</vt:i4>
      </vt:variant>
      <vt:variant>
        <vt:i4>0</vt:i4>
      </vt:variant>
      <vt:variant>
        <vt:i4>5</vt:i4>
      </vt:variant>
      <vt:variant>
        <vt:lpwstr/>
      </vt:variant>
      <vt:variant>
        <vt:lpwstr>_Toc409779703</vt:lpwstr>
      </vt:variant>
      <vt:variant>
        <vt:i4>1638461</vt:i4>
      </vt:variant>
      <vt:variant>
        <vt:i4>218</vt:i4>
      </vt:variant>
      <vt:variant>
        <vt:i4>0</vt:i4>
      </vt:variant>
      <vt:variant>
        <vt:i4>5</vt:i4>
      </vt:variant>
      <vt:variant>
        <vt:lpwstr/>
      </vt:variant>
      <vt:variant>
        <vt:lpwstr>_Toc409779702</vt:lpwstr>
      </vt:variant>
      <vt:variant>
        <vt:i4>1638461</vt:i4>
      </vt:variant>
      <vt:variant>
        <vt:i4>212</vt:i4>
      </vt:variant>
      <vt:variant>
        <vt:i4>0</vt:i4>
      </vt:variant>
      <vt:variant>
        <vt:i4>5</vt:i4>
      </vt:variant>
      <vt:variant>
        <vt:lpwstr/>
      </vt:variant>
      <vt:variant>
        <vt:lpwstr>_Toc409779701</vt:lpwstr>
      </vt:variant>
      <vt:variant>
        <vt:i4>1638461</vt:i4>
      </vt:variant>
      <vt:variant>
        <vt:i4>206</vt:i4>
      </vt:variant>
      <vt:variant>
        <vt:i4>0</vt:i4>
      </vt:variant>
      <vt:variant>
        <vt:i4>5</vt:i4>
      </vt:variant>
      <vt:variant>
        <vt:lpwstr/>
      </vt:variant>
      <vt:variant>
        <vt:lpwstr>_Toc409779700</vt:lpwstr>
      </vt:variant>
      <vt:variant>
        <vt:i4>1048636</vt:i4>
      </vt:variant>
      <vt:variant>
        <vt:i4>200</vt:i4>
      </vt:variant>
      <vt:variant>
        <vt:i4>0</vt:i4>
      </vt:variant>
      <vt:variant>
        <vt:i4>5</vt:i4>
      </vt:variant>
      <vt:variant>
        <vt:lpwstr/>
      </vt:variant>
      <vt:variant>
        <vt:lpwstr>_Toc409779699</vt:lpwstr>
      </vt:variant>
      <vt:variant>
        <vt:i4>1048636</vt:i4>
      </vt:variant>
      <vt:variant>
        <vt:i4>194</vt:i4>
      </vt:variant>
      <vt:variant>
        <vt:i4>0</vt:i4>
      </vt:variant>
      <vt:variant>
        <vt:i4>5</vt:i4>
      </vt:variant>
      <vt:variant>
        <vt:lpwstr/>
      </vt:variant>
      <vt:variant>
        <vt:lpwstr>_Toc409779698</vt:lpwstr>
      </vt:variant>
      <vt:variant>
        <vt:i4>1048636</vt:i4>
      </vt:variant>
      <vt:variant>
        <vt:i4>188</vt:i4>
      </vt:variant>
      <vt:variant>
        <vt:i4>0</vt:i4>
      </vt:variant>
      <vt:variant>
        <vt:i4>5</vt:i4>
      </vt:variant>
      <vt:variant>
        <vt:lpwstr/>
      </vt:variant>
      <vt:variant>
        <vt:lpwstr>_Toc409779697</vt:lpwstr>
      </vt:variant>
      <vt:variant>
        <vt:i4>1048636</vt:i4>
      </vt:variant>
      <vt:variant>
        <vt:i4>182</vt:i4>
      </vt:variant>
      <vt:variant>
        <vt:i4>0</vt:i4>
      </vt:variant>
      <vt:variant>
        <vt:i4>5</vt:i4>
      </vt:variant>
      <vt:variant>
        <vt:lpwstr/>
      </vt:variant>
      <vt:variant>
        <vt:lpwstr>_Toc409779696</vt:lpwstr>
      </vt:variant>
      <vt:variant>
        <vt:i4>1048636</vt:i4>
      </vt:variant>
      <vt:variant>
        <vt:i4>176</vt:i4>
      </vt:variant>
      <vt:variant>
        <vt:i4>0</vt:i4>
      </vt:variant>
      <vt:variant>
        <vt:i4>5</vt:i4>
      </vt:variant>
      <vt:variant>
        <vt:lpwstr/>
      </vt:variant>
      <vt:variant>
        <vt:lpwstr>_Toc409779695</vt:lpwstr>
      </vt:variant>
      <vt:variant>
        <vt:i4>1048636</vt:i4>
      </vt:variant>
      <vt:variant>
        <vt:i4>170</vt:i4>
      </vt:variant>
      <vt:variant>
        <vt:i4>0</vt:i4>
      </vt:variant>
      <vt:variant>
        <vt:i4>5</vt:i4>
      </vt:variant>
      <vt:variant>
        <vt:lpwstr/>
      </vt:variant>
      <vt:variant>
        <vt:lpwstr>_Toc409779694</vt:lpwstr>
      </vt:variant>
      <vt:variant>
        <vt:i4>1048636</vt:i4>
      </vt:variant>
      <vt:variant>
        <vt:i4>164</vt:i4>
      </vt:variant>
      <vt:variant>
        <vt:i4>0</vt:i4>
      </vt:variant>
      <vt:variant>
        <vt:i4>5</vt:i4>
      </vt:variant>
      <vt:variant>
        <vt:lpwstr/>
      </vt:variant>
      <vt:variant>
        <vt:lpwstr>_Toc409779693</vt:lpwstr>
      </vt:variant>
      <vt:variant>
        <vt:i4>1048636</vt:i4>
      </vt:variant>
      <vt:variant>
        <vt:i4>158</vt:i4>
      </vt:variant>
      <vt:variant>
        <vt:i4>0</vt:i4>
      </vt:variant>
      <vt:variant>
        <vt:i4>5</vt:i4>
      </vt:variant>
      <vt:variant>
        <vt:lpwstr/>
      </vt:variant>
      <vt:variant>
        <vt:lpwstr>_Toc409779692</vt:lpwstr>
      </vt:variant>
      <vt:variant>
        <vt:i4>1048636</vt:i4>
      </vt:variant>
      <vt:variant>
        <vt:i4>152</vt:i4>
      </vt:variant>
      <vt:variant>
        <vt:i4>0</vt:i4>
      </vt:variant>
      <vt:variant>
        <vt:i4>5</vt:i4>
      </vt:variant>
      <vt:variant>
        <vt:lpwstr/>
      </vt:variant>
      <vt:variant>
        <vt:lpwstr>_Toc409779691</vt:lpwstr>
      </vt:variant>
      <vt:variant>
        <vt:i4>1048636</vt:i4>
      </vt:variant>
      <vt:variant>
        <vt:i4>146</vt:i4>
      </vt:variant>
      <vt:variant>
        <vt:i4>0</vt:i4>
      </vt:variant>
      <vt:variant>
        <vt:i4>5</vt:i4>
      </vt:variant>
      <vt:variant>
        <vt:lpwstr/>
      </vt:variant>
      <vt:variant>
        <vt:lpwstr>_Toc409779690</vt:lpwstr>
      </vt:variant>
      <vt:variant>
        <vt:i4>1114172</vt:i4>
      </vt:variant>
      <vt:variant>
        <vt:i4>140</vt:i4>
      </vt:variant>
      <vt:variant>
        <vt:i4>0</vt:i4>
      </vt:variant>
      <vt:variant>
        <vt:i4>5</vt:i4>
      </vt:variant>
      <vt:variant>
        <vt:lpwstr/>
      </vt:variant>
      <vt:variant>
        <vt:lpwstr>_Toc409779689</vt:lpwstr>
      </vt:variant>
      <vt:variant>
        <vt:i4>1114172</vt:i4>
      </vt:variant>
      <vt:variant>
        <vt:i4>134</vt:i4>
      </vt:variant>
      <vt:variant>
        <vt:i4>0</vt:i4>
      </vt:variant>
      <vt:variant>
        <vt:i4>5</vt:i4>
      </vt:variant>
      <vt:variant>
        <vt:lpwstr/>
      </vt:variant>
      <vt:variant>
        <vt:lpwstr>_Toc409779688</vt:lpwstr>
      </vt:variant>
      <vt:variant>
        <vt:i4>1114172</vt:i4>
      </vt:variant>
      <vt:variant>
        <vt:i4>128</vt:i4>
      </vt:variant>
      <vt:variant>
        <vt:i4>0</vt:i4>
      </vt:variant>
      <vt:variant>
        <vt:i4>5</vt:i4>
      </vt:variant>
      <vt:variant>
        <vt:lpwstr/>
      </vt:variant>
      <vt:variant>
        <vt:lpwstr>_Toc409779687</vt:lpwstr>
      </vt:variant>
      <vt:variant>
        <vt:i4>1114172</vt:i4>
      </vt:variant>
      <vt:variant>
        <vt:i4>122</vt:i4>
      </vt:variant>
      <vt:variant>
        <vt:i4>0</vt:i4>
      </vt:variant>
      <vt:variant>
        <vt:i4>5</vt:i4>
      </vt:variant>
      <vt:variant>
        <vt:lpwstr/>
      </vt:variant>
      <vt:variant>
        <vt:lpwstr>_Toc409779686</vt:lpwstr>
      </vt:variant>
      <vt:variant>
        <vt:i4>1114172</vt:i4>
      </vt:variant>
      <vt:variant>
        <vt:i4>116</vt:i4>
      </vt:variant>
      <vt:variant>
        <vt:i4>0</vt:i4>
      </vt:variant>
      <vt:variant>
        <vt:i4>5</vt:i4>
      </vt:variant>
      <vt:variant>
        <vt:lpwstr/>
      </vt:variant>
      <vt:variant>
        <vt:lpwstr>_Toc409779685</vt:lpwstr>
      </vt:variant>
      <vt:variant>
        <vt:i4>1114172</vt:i4>
      </vt:variant>
      <vt:variant>
        <vt:i4>110</vt:i4>
      </vt:variant>
      <vt:variant>
        <vt:i4>0</vt:i4>
      </vt:variant>
      <vt:variant>
        <vt:i4>5</vt:i4>
      </vt:variant>
      <vt:variant>
        <vt:lpwstr/>
      </vt:variant>
      <vt:variant>
        <vt:lpwstr>_Toc409779684</vt:lpwstr>
      </vt:variant>
      <vt:variant>
        <vt:i4>1114172</vt:i4>
      </vt:variant>
      <vt:variant>
        <vt:i4>104</vt:i4>
      </vt:variant>
      <vt:variant>
        <vt:i4>0</vt:i4>
      </vt:variant>
      <vt:variant>
        <vt:i4>5</vt:i4>
      </vt:variant>
      <vt:variant>
        <vt:lpwstr/>
      </vt:variant>
      <vt:variant>
        <vt:lpwstr>_Toc409779683</vt:lpwstr>
      </vt:variant>
      <vt:variant>
        <vt:i4>1114172</vt:i4>
      </vt:variant>
      <vt:variant>
        <vt:i4>98</vt:i4>
      </vt:variant>
      <vt:variant>
        <vt:i4>0</vt:i4>
      </vt:variant>
      <vt:variant>
        <vt:i4>5</vt:i4>
      </vt:variant>
      <vt:variant>
        <vt:lpwstr/>
      </vt:variant>
      <vt:variant>
        <vt:lpwstr>_Toc409779682</vt:lpwstr>
      </vt:variant>
      <vt:variant>
        <vt:i4>1114172</vt:i4>
      </vt:variant>
      <vt:variant>
        <vt:i4>92</vt:i4>
      </vt:variant>
      <vt:variant>
        <vt:i4>0</vt:i4>
      </vt:variant>
      <vt:variant>
        <vt:i4>5</vt:i4>
      </vt:variant>
      <vt:variant>
        <vt:lpwstr/>
      </vt:variant>
      <vt:variant>
        <vt:lpwstr>_Toc409779681</vt:lpwstr>
      </vt:variant>
      <vt:variant>
        <vt:i4>1114172</vt:i4>
      </vt:variant>
      <vt:variant>
        <vt:i4>86</vt:i4>
      </vt:variant>
      <vt:variant>
        <vt:i4>0</vt:i4>
      </vt:variant>
      <vt:variant>
        <vt:i4>5</vt:i4>
      </vt:variant>
      <vt:variant>
        <vt:lpwstr/>
      </vt:variant>
      <vt:variant>
        <vt:lpwstr>_Toc409779680</vt:lpwstr>
      </vt:variant>
      <vt:variant>
        <vt:i4>1966140</vt:i4>
      </vt:variant>
      <vt:variant>
        <vt:i4>80</vt:i4>
      </vt:variant>
      <vt:variant>
        <vt:i4>0</vt:i4>
      </vt:variant>
      <vt:variant>
        <vt:i4>5</vt:i4>
      </vt:variant>
      <vt:variant>
        <vt:lpwstr/>
      </vt:variant>
      <vt:variant>
        <vt:lpwstr>_Toc409779679</vt:lpwstr>
      </vt:variant>
      <vt:variant>
        <vt:i4>1966140</vt:i4>
      </vt:variant>
      <vt:variant>
        <vt:i4>74</vt:i4>
      </vt:variant>
      <vt:variant>
        <vt:i4>0</vt:i4>
      </vt:variant>
      <vt:variant>
        <vt:i4>5</vt:i4>
      </vt:variant>
      <vt:variant>
        <vt:lpwstr/>
      </vt:variant>
      <vt:variant>
        <vt:lpwstr>_Toc409779678</vt:lpwstr>
      </vt:variant>
      <vt:variant>
        <vt:i4>1966140</vt:i4>
      </vt:variant>
      <vt:variant>
        <vt:i4>68</vt:i4>
      </vt:variant>
      <vt:variant>
        <vt:i4>0</vt:i4>
      </vt:variant>
      <vt:variant>
        <vt:i4>5</vt:i4>
      </vt:variant>
      <vt:variant>
        <vt:lpwstr/>
      </vt:variant>
      <vt:variant>
        <vt:lpwstr>_Toc409779677</vt:lpwstr>
      </vt:variant>
      <vt:variant>
        <vt:i4>1966140</vt:i4>
      </vt:variant>
      <vt:variant>
        <vt:i4>62</vt:i4>
      </vt:variant>
      <vt:variant>
        <vt:i4>0</vt:i4>
      </vt:variant>
      <vt:variant>
        <vt:i4>5</vt:i4>
      </vt:variant>
      <vt:variant>
        <vt:lpwstr/>
      </vt:variant>
      <vt:variant>
        <vt:lpwstr>_Toc409779676</vt:lpwstr>
      </vt:variant>
      <vt:variant>
        <vt:i4>1966140</vt:i4>
      </vt:variant>
      <vt:variant>
        <vt:i4>56</vt:i4>
      </vt:variant>
      <vt:variant>
        <vt:i4>0</vt:i4>
      </vt:variant>
      <vt:variant>
        <vt:i4>5</vt:i4>
      </vt:variant>
      <vt:variant>
        <vt:lpwstr/>
      </vt:variant>
      <vt:variant>
        <vt:lpwstr>_Toc409779675</vt:lpwstr>
      </vt:variant>
      <vt:variant>
        <vt:i4>1966140</vt:i4>
      </vt:variant>
      <vt:variant>
        <vt:i4>50</vt:i4>
      </vt:variant>
      <vt:variant>
        <vt:i4>0</vt:i4>
      </vt:variant>
      <vt:variant>
        <vt:i4>5</vt:i4>
      </vt:variant>
      <vt:variant>
        <vt:lpwstr/>
      </vt:variant>
      <vt:variant>
        <vt:lpwstr>_Toc409779674</vt:lpwstr>
      </vt:variant>
      <vt:variant>
        <vt:i4>1966140</vt:i4>
      </vt:variant>
      <vt:variant>
        <vt:i4>44</vt:i4>
      </vt:variant>
      <vt:variant>
        <vt:i4>0</vt:i4>
      </vt:variant>
      <vt:variant>
        <vt:i4>5</vt:i4>
      </vt:variant>
      <vt:variant>
        <vt:lpwstr/>
      </vt:variant>
      <vt:variant>
        <vt:lpwstr>_Toc409779673</vt:lpwstr>
      </vt:variant>
      <vt:variant>
        <vt:i4>1966140</vt:i4>
      </vt:variant>
      <vt:variant>
        <vt:i4>38</vt:i4>
      </vt:variant>
      <vt:variant>
        <vt:i4>0</vt:i4>
      </vt:variant>
      <vt:variant>
        <vt:i4>5</vt:i4>
      </vt:variant>
      <vt:variant>
        <vt:lpwstr/>
      </vt:variant>
      <vt:variant>
        <vt:lpwstr>_Toc409779672</vt:lpwstr>
      </vt:variant>
      <vt:variant>
        <vt:i4>1966140</vt:i4>
      </vt:variant>
      <vt:variant>
        <vt:i4>32</vt:i4>
      </vt:variant>
      <vt:variant>
        <vt:i4>0</vt:i4>
      </vt:variant>
      <vt:variant>
        <vt:i4>5</vt:i4>
      </vt:variant>
      <vt:variant>
        <vt:lpwstr/>
      </vt:variant>
      <vt:variant>
        <vt:lpwstr>_Toc409779671</vt:lpwstr>
      </vt:variant>
      <vt:variant>
        <vt:i4>1966140</vt:i4>
      </vt:variant>
      <vt:variant>
        <vt:i4>26</vt:i4>
      </vt:variant>
      <vt:variant>
        <vt:i4>0</vt:i4>
      </vt:variant>
      <vt:variant>
        <vt:i4>5</vt:i4>
      </vt:variant>
      <vt:variant>
        <vt:lpwstr/>
      </vt:variant>
      <vt:variant>
        <vt:lpwstr>_Toc409779670</vt:lpwstr>
      </vt:variant>
      <vt:variant>
        <vt:i4>2031676</vt:i4>
      </vt:variant>
      <vt:variant>
        <vt:i4>20</vt:i4>
      </vt:variant>
      <vt:variant>
        <vt:i4>0</vt:i4>
      </vt:variant>
      <vt:variant>
        <vt:i4>5</vt:i4>
      </vt:variant>
      <vt:variant>
        <vt:lpwstr/>
      </vt:variant>
      <vt:variant>
        <vt:lpwstr>_Toc409779669</vt:lpwstr>
      </vt:variant>
      <vt:variant>
        <vt:i4>2031676</vt:i4>
      </vt:variant>
      <vt:variant>
        <vt:i4>14</vt:i4>
      </vt:variant>
      <vt:variant>
        <vt:i4>0</vt:i4>
      </vt:variant>
      <vt:variant>
        <vt:i4>5</vt:i4>
      </vt:variant>
      <vt:variant>
        <vt:lpwstr/>
      </vt:variant>
      <vt:variant>
        <vt:lpwstr>_Toc409779668</vt:lpwstr>
      </vt:variant>
      <vt:variant>
        <vt:i4>2031676</vt:i4>
      </vt:variant>
      <vt:variant>
        <vt:i4>8</vt:i4>
      </vt:variant>
      <vt:variant>
        <vt:i4>0</vt:i4>
      </vt:variant>
      <vt:variant>
        <vt:i4>5</vt:i4>
      </vt:variant>
      <vt:variant>
        <vt:lpwstr/>
      </vt:variant>
      <vt:variant>
        <vt:lpwstr>_Toc409779667</vt:lpwstr>
      </vt:variant>
      <vt:variant>
        <vt:i4>2031676</vt:i4>
      </vt:variant>
      <vt:variant>
        <vt:i4>2</vt:i4>
      </vt:variant>
      <vt:variant>
        <vt:i4>0</vt:i4>
      </vt:variant>
      <vt:variant>
        <vt:i4>5</vt:i4>
      </vt:variant>
      <vt:variant>
        <vt:lpwstr/>
      </vt:variant>
      <vt:variant>
        <vt:lpwstr>_Toc409779666</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2022-08-17T05:59:00Z</dcterms:created>
  <dc:creator>m09537</dc:creator>
  <lastModifiedBy>PAPINIGIENĖ Augustė</lastModifiedBy>
  <lastPrinted>2017-01-12T07:09:00Z</lastPrinted>
  <dcterms:modified xsi:type="dcterms:W3CDTF">2026-07-03T11:29:00Z</dcterms:modified>
  <revision>8</revision>
</coreProperties>
</file>