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11afea628d4415b9517deccede0c23d"/>
        <w:lock w:val="sdtLocked"/>
        <w:richText/>
      </w:sdtPr>
      <w:sdtContent>
        <w:p>
          <w:pPr>
            <w:jc w:val="both"/>
            <w:rPr>
              <w:rFonts w:ascii="Times New Roman" w:hAnsi="Times New Roman"/>
            </w:rPr>
          </w:pPr>
          <w:r>
            <w:rPr>
              <w:rFonts w:ascii="Times New Roman" w:hAnsi="Times New Roman"/>
              <w:b/>
              <w:i/>
            </w:rPr>
            <w:t>Suvestinė redakcija nuo 2019-07-01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2016-01-21, i. k. 2016-01270</w:t>
          </w:r>
        </w:p>
        <w:p>
          <w:pPr>
            <w:jc w:val="both"/>
            <w:rPr>
              <w:rFonts w:ascii="Times New Roman" w:hAnsi="Times New Roman"/>
              <w:sz w:val="20"/>
            </w:rPr>
          </w:pPr>
        </w:p>
        <w:p>
          <w:pPr>
            <w:tabs>
              <w:tab w:val="center" w:pos="4819"/>
              <w:tab w:val="right" w:pos="9638"/>
            </w:tabs>
            <w:spacing w:line="276" w:lineRule="auto"/>
            <w:jc w:val="center"/>
            <w:rPr>
              <w:b/>
              <w:szCs w:val="24"/>
            </w:rPr>
          </w:pPr>
          <w:r>
            <w:rPr>
              <w:sz w:val="20"/>
              <w:szCs w:val="22"/>
            </w:rPr>
            <w:object w:dxaOrig="863" w:dyaOrig="10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52.5pt" o:ole="" fillcolor="window">
                <v:imagedata r:id="rId10" o:title=""/>
              </v:shape>
              <o:OLEObject Type="Embed" ProgID="Word.Picture.8" ShapeID="_x0000_i1025" DrawAspect="Content" ObjectID="_0000000001" r:id="rId11"/>
            </w:object>
          </w:r>
        </w:p>
        <w:p>
          <w:pPr>
            <w:jc w:val="center"/>
            <w:rPr>
              <w:b/>
              <w:szCs w:val="24"/>
            </w:rPr>
          </w:pPr>
          <w:r>
            <w:rPr>
              <w:b/>
              <w:szCs w:val="24"/>
            </w:rPr>
            <w:t>LIETUVOS RESPUBLIKOS TEISINGUMO MINISTRAS</w:t>
          </w:r>
        </w:p>
        <w:p>
          <w:pPr>
            <w:jc w:val="center"/>
            <w:rPr>
              <w:b/>
              <w:szCs w:val="24"/>
            </w:rPr>
          </w:pPr>
        </w:p>
        <w:p>
          <w:pPr>
            <w:jc w:val="center"/>
            <w:rPr>
              <w:b/>
              <w:szCs w:val="24"/>
            </w:rPr>
          </w:pPr>
          <w:r>
            <w:rPr>
              <w:b/>
              <w:szCs w:val="24"/>
            </w:rPr>
            <w:t>ĮSAKYMAS</w:t>
          </w:r>
        </w:p>
        <w:p>
          <w:pPr>
            <w:jc w:val="center"/>
            <w:rPr>
              <w:b/>
              <w:szCs w:val="24"/>
              <w:lang w:eastAsia="lt-LT"/>
            </w:rPr>
          </w:pPr>
          <w:r>
            <w:rPr>
              <w:b/>
              <w:bCs/>
              <w:color w:val="000000"/>
              <w:szCs w:val="24"/>
              <w:lang w:eastAsia="lt-LT"/>
            </w:rPr>
            <w:t xml:space="preserve">DĖL </w:t>
          </w:r>
          <w:r>
            <w:rPr>
              <w:b/>
              <w:szCs w:val="24"/>
              <w:lang w:eastAsia="lt-LT"/>
            </w:rPr>
            <w:t>V</w:t>
          </w:r>
          <w:r>
            <w:rPr>
              <w:b/>
              <w:color w:val="000000"/>
              <w:szCs w:val="24"/>
              <w:lang w:eastAsia="lt-LT"/>
            </w:rPr>
            <w:t>ARTOJIMO GINČŲ KOMISIJŲ NUOSTATŲ PATVIRTINIMO</w:t>
          </w:r>
        </w:p>
        <w:p>
          <w:pPr>
            <w:jc w:val="center"/>
            <w:rPr>
              <w:szCs w:val="24"/>
            </w:rPr>
          </w:pPr>
        </w:p>
        <w:p>
          <w:pPr>
            <w:jc w:val="center"/>
            <w:rPr>
              <w:szCs w:val="24"/>
            </w:rPr>
          </w:pPr>
          <w:r>
            <w:rPr>
              <w:szCs w:val="24"/>
            </w:rPr>
            <w:t>2016 m. sausio 20 d. Nr. 1R-25</w:t>
          </w:r>
        </w:p>
        <w:p>
          <w:pPr>
            <w:jc w:val="center"/>
            <w:rPr>
              <w:szCs w:val="24"/>
            </w:rPr>
          </w:pPr>
          <w:r>
            <w:rPr>
              <w:szCs w:val="24"/>
            </w:rPr>
            <w:t>Vilnius</w:t>
          </w:r>
        </w:p>
        <w:p>
          <w:pPr>
            <w:jc w:val="center"/>
            <w:rPr>
              <w:szCs w:val="24"/>
            </w:rPr>
          </w:pPr>
        </w:p>
        <w:p>
          <w:pPr>
            <w:jc w:val="center"/>
            <w:rPr>
              <w:szCs w:val="24"/>
            </w:rPr>
          </w:pPr>
        </w:p>
        <w:sdt>
          <w:sdtPr>
            <w:alias w:val="preambule"/>
            <w:tag w:val="part_8b9e07e612ae4e38bb2ab1a5474ac527"/>
            <w:lock w:val="sdtLocked"/>
            <w:richText/>
          </w:sdtPr>
          <w:sdtContent>
            <w:p>
              <w:pPr>
                <w:tabs>
                  <w:tab w:val="left" w:pos="851"/>
                </w:tabs>
                <w:ind w:firstLine="851"/>
                <w:jc w:val="both"/>
                <w:rPr>
                  <w:color w:val="000000"/>
                  <w:szCs w:val="24"/>
                  <w:lang w:eastAsia="lt-LT"/>
                </w:rPr>
              </w:pPr>
              <w:r>
                <w:t>Vadovaudamasis Lietuvos Respublikos vartotojų teisių apsaugos įstatymo 22</w:t>
              </w:r>
              <w:r>
                <w:rPr>
                  <w:vertAlign w:val="superscript"/>
                </w:rPr>
                <w:t>1</w:t>
              </w:r>
              <w:r>
                <w:t> straipsnio 1 ir 4 dalimis, Lietuvos Respublikos valstybės ir savivaldybių įstaigų darbuotojų ir komisijų narių darbo apmokėjimo įstatymo 14</w:t>
              </w:r>
              <w:r>
                <w:rPr>
                  <w:vertAlign w:val="superscript"/>
                </w:rPr>
                <w:t xml:space="preserve">1 </w:t>
              </w:r>
              <w:r>
                <w:t>straipsnio 4 dalimi, įgyvendindamas Lietuvos Respublikos Vyriausybės 2015 m. gruodžio 16 d. nutarimą Nr. 1300 „Dėl įgaliojimų suteikimo įgyvendinant Lietuvos Respublikos vartotojų teisių apsaugos įstatymą“ ir Lietuvos Respublikos Vyriausybės 2017 m. balandžio 5 d. nutarimą Nr. 253 „Dėl</w:t>
              </w:r>
              <w:r>
                <w:rPr>
                  <w:bCs/>
                  <w:szCs w:val="24"/>
                </w:rPr>
                <w:t xml:space="preserve"> </w:t>
              </w:r>
              <w:r>
                <w:rPr>
                  <w:bCs/>
                </w:rPr>
                <w:t>Lietuvos Respublikos valstybės ir savivaldybių įstaigų darbuotojų ir komisijų narių darbo apmokėjimo įstatymo įgyvendinimo</w:t>
              </w:r>
              <w: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0a6808dac11e9ae2e9d61b1f977b3">
                <w:r w:rsidRPr="00532B9F">
                  <w:rPr>
                    <w:rFonts w:ascii="Times New Roman" w:eastAsia="MS Mincho" w:hAnsi="Times New Roman"/>
                    <w:sz w:val="20"/>
                    <w:i/>
                    <w:iCs/>
                    <w:color w:val="0000FF" w:themeColor="hyperlink"/>
                    <w:u w:val="single"/>
                  </w:rPr>
                  <w:t>1R-192</w:t>
                </w:r>
              </w:fldSimple>
              <w:r>
                <w:rPr>
                  <w:rFonts w:ascii="Times New Roman" w:eastAsia="MS Mincho" w:hAnsi="Times New Roman"/>
                  <w:sz w:val="20"/>
                  <w:i/>
                  <w:iCs/>
                </w:rPr>
                <w:t>,
2019-06-13,
paskelbta TAR 2019-06-13, i. k. 2019-09596            </w:t>
              </w:r>
            </w:p>
            <w:p/>
          </w:sdtContent>
        </w:sdt>
        <w:sdt>
          <w:sdtPr>
            <w:alias w:val="pastraipa"/>
            <w:tag w:val="part_ff0015732fbf475fa44c37b151e342e4"/>
            <w:lock w:val="sdtLocked"/>
            <w:richText/>
          </w:sdtPr>
          <w:sdtContent>
            <w:p>
              <w:pPr>
                <w:spacing w:line="276" w:lineRule="auto"/>
                <w:ind w:firstLine="851"/>
                <w:jc w:val="both"/>
                <w:rPr>
                  <w:szCs w:val="24"/>
                  <w:lang w:eastAsia="lt-LT"/>
                </w:rPr>
              </w:pPr>
              <w:r>
                <w:rPr>
                  <w:color w:val="000000"/>
                  <w:szCs w:val="24"/>
                  <w:lang w:eastAsia="lt-LT"/>
                </w:rPr>
                <w:t xml:space="preserve">t </w:t>
              </w:r>
              <w:r>
                <w:rPr>
                  <w:spacing w:val="60"/>
                  <w:szCs w:val="24"/>
                  <w:lang w:eastAsia="lt-LT"/>
                </w:rPr>
                <w:t>virtinu</w:t>
              </w:r>
              <w:r>
                <w:rPr>
                  <w:szCs w:val="24"/>
                  <w:lang w:eastAsia="lt-LT"/>
                </w:rPr>
                <w:t xml:space="preserve"> V</w:t>
              </w:r>
              <w:r>
                <w:rPr>
                  <w:color w:val="000000"/>
                  <w:szCs w:val="24"/>
                  <w:lang w:eastAsia="lt-LT"/>
                </w:rPr>
                <w:t>artojimo ginčų komisijų nuostatus (pridedama).</w:t>
              </w:r>
            </w:p>
          </w:sdtContent>
        </w:sdt>
        <w:sdt>
          <w:sdtPr>
            <w:alias w:val="signatura"/>
            <w:tag w:val="part_887e8883841d437fa6bc5dddc85da380"/>
            <w:lock w:val="sdtLocked"/>
            <w:richText/>
          </w:sdtPr>
          <w:sdtContent>
            <w:p>
              <w:pPr>
                <w:spacing w:line="276" w:lineRule="auto"/>
              </w:pPr>
            </w:p>
            <w:p>
              <w:pPr>
                <w:spacing w:line="276" w:lineRule="auto"/>
              </w:pPr>
            </w:p>
            <w:p>
              <w:pPr>
                <w:spacing w:line="276" w:lineRule="auto"/>
              </w:pPr>
            </w:p>
            <w:p>
              <w:pPr>
                <w:spacing w:line="276" w:lineRule="auto"/>
                <w:rPr>
                  <w:szCs w:val="24"/>
                  <w:lang w:eastAsia="lt-LT"/>
                </w:rPr>
              </w:pPr>
              <w:r>
                <w:rPr>
                  <w:szCs w:val="24"/>
                  <w:lang w:eastAsia="lt-LT"/>
                </w:rPr>
                <w:t xml:space="preserve">Teisingumo ministras </w:t>
                <w:tab/>
                <w:tab/>
                <w:tab/>
                <w:tab/>
                <w:t xml:space="preserve">                       Juozas Bernatonis </w:t>
              </w:r>
            </w:p>
            <w:p>
              <w:pPr>
                <w:jc w:val="both"/>
                <w:rPr>
                  <w:color w:val="000000"/>
                  <w:szCs w:val="24"/>
                  <w:lang w:eastAsia="lt-LT"/>
                </w:rPr>
              </w:pPr>
            </w:p>
            <w:p>
              <w:pPr>
                <w:rPr>
                  <w:color w:val="000000"/>
                  <w:szCs w:val="24"/>
                </w:rPr>
              </w:pPr>
            </w:p>
            <w:p>
              <w:pPr>
                <w:rPr>
                  <w:color w:val="000000"/>
                  <w:szCs w:val="24"/>
                </w:rPr>
              </w:pPr>
            </w:p>
            <w:p>
              <w:pPr>
                <w:rPr>
                  <w:color w:val="000000"/>
                  <w:szCs w:val="24"/>
                </w:rPr>
              </w:pPr>
            </w:p>
            <w:p>
              <w:pPr>
                <w:rPr>
                  <w:color w:val="000000"/>
                  <w:szCs w:val="24"/>
                </w:rPr>
              </w:pPr>
              <w:r>
                <w:rPr>
                  <w:color w:val="000000"/>
                  <w:szCs w:val="24"/>
                </w:rPr>
                <w:t>SUDERINTA</w:t>
              </w:r>
            </w:p>
            <w:p>
              <w:pPr>
                <w:rPr>
                  <w:color w:val="000000"/>
                  <w:szCs w:val="24"/>
                </w:rPr>
              </w:pPr>
              <w:r>
                <w:rPr>
                  <w:color w:val="000000"/>
                  <w:szCs w:val="24"/>
                </w:rPr>
                <w:t>Lietuvos Respublikos finansų ministerijos</w:t>
              </w:r>
            </w:p>
            <w:p>
              <w:pPr>
                <w:rPr>
                  <w:sz w:val="18"/>
                  <w:szCs w:val="18"/>
                </w:rPr>
              </w:pPr>
              <w:r>
                <w:rPr>
                  <w:color w:val="000000"/>
                  <w:szCs w:val="24"/>
                </w:rPr>
                <w:t>2016-01-07 raštu Nr. </w:t>
              </w:r>
              <w:r>
                <w:rPr>
                  <w:szCs w:val="24"/>
                </w:rPr>
                <w:t>((1.19-0206)-5K-1527421)-6K-1600140</w:t>
              </w:r>
            </w:p>
          </w:sdtContent>
        </w:sdt>
      </w:sdtContent>
    </w:sdt>
    <w:sdt>
      <w:sdtPr>
        <w:alias w:val="patvirtinta"/>
        <w:tag w:val="part_90b14edee5b24dabbbef38ab9d2ec029"/>
        <w:lock w:val="sdtLocked"/>
        <w:richText/>
      </w:sdtPr>
      <w:sdtContent>
        <w:p>
          <w:pPr>
            <w:ind w:left="5245"/>
            <w:sectPr>
              <w:headerReference w:type="even" r:id="rId12"/>
              <w:headerReference w:type="default" r:id="rId13"/>
              <w:footerReference w:type="even" r:id="rId14"/>
              <w:footerReference w:type="default" r:id="rId15"/>
              <w:footerReference w:type="first" r:id="rId16"/>
              <w:pgSz w:w="11906" w:h="16838"/>
              <w:pgMar w:top="1134" w:right="567" w:bottom="1134" w:left="1701" w:header="567" w:footer="567" w:gutter="0"/>
              <w:pgNumType w:start="1"/>
              <w:cols w:space="1296"/>
              <w:titlePg/>
              <w:docGrid w:linePitch="360"/>
            </w:sectPr>
          </w:pPr>
        </w:p>
        <w:p>
          <w:pPr>
            <w:ind w:left="5245"/>
            <w:rPr>
              <w:color w:val="000000"/>
              <w:szCs w:val="24"/>
            </w:rPr>
          </w:pPr>
          <w:r>
            <w:rPr>
              <w:color w:val="000000"/>
              <w:szCs w:val="24"/>
            </w:rPr>
            <w:t>PATVIRTINTA</w:t>
          </w:r>
        </w:p>
        <w:p>
          <w:pPr>
            <w:ind w:left="5245"/>
            <w:rPr>
              <w:color w:val="000000"/>
              <w:szCs w:val="24"/>
            </w:rPr>
          </w:pPr>
          <w:r>
            <w:rPr>
              <w:color w:val="000000"/>
              <w:szCs w:val="24"/>
            </w:rPr>
            <w:t xml:space="preserve">Lietuvos Respublikos teisingumo ministro </w:t>
          </w:r>
        </w:p>
        <w:p>
          <w:pPr>
            <w:ind w:left="5245"/>
            <w:rPr>
              <w:color w:val="000000"/>
              <w:szCs w:val="24"/>
            </w:rPr>
          </w:pPr>
          <w:r>
            <w:rPr>
              <w:color w:val="000000"/>
              <w:szCs w:val="24"/>
            </w:rPr>
            <w:t>2016 m. sausio 20 d. įsakymu Nr. 1R-25</w:t>
          </w:r>
        </w:p>
        <w:p>
          <w:pPr>
            <w:ind w:firstLine="60"/>
            <w:rPr>
              <w:color w:val="000000"/>
              <w:szCs w:val="24"/>
            </w:rPr>
          </w:pPr>
        </w:p>
        <w:p>
          <w:pPr>
            <w:jc w:val="center"/>
            <w:rPr>
              <w:b/>
              <w:color w:val="000000"/>
              <w:szCs w:val="24"/>
            </w:rPr>
          </w:pPr>
          <w:sdt>
            <w:sdtPr>
              <w:alias w:val="Pavadinimas"/>
              <w:tag w:val="title_90b14edee5b24dabbbef38ab9d2ec029"/>
              <w:lock w:val="sdtLocked"/>
              <w:richText/>
            </w:sdtPr>
            <w:sdtContent>
              <w:r>
                <w:rPr>
                  <w:b/>
                  <w:szCs w:val="24"/>
                </w:rPr>
                <w:t>V</w:t>
              </w:r>
              <w:r>
                <w:rPr>
                  <w:b/>
                  <w:color w:val="000000"/>
                  <w:szCs w:val="24"/>
                </w:rPr>
                <w:t>ARTOJIMO GINČŲ KOMISIJŲ NUOSTATAI</w:t>
              </w:r>
            </w:sdtContent>
          </w:sdt>
        </w:p>
        <w:p>
          <w:pPr>
            <w:rPr>
              <w:color w:val="000000"/>
              <w:szCs w:val="24"/>
            </w:rPr>
          </w:pPr>
        </w:p>
        <w:sdt>
          <w:sdtPr>
            <w:alias w:val="skyrius"/>
            <w:tag w:val="part_f574389084b543389f812f9af46ceead"/>
            <w:lock w:val="sdtLocked"/>
            <w:richText/>
          </w:sdtPr>
          <w:sdtContent>
            <w:p>
              <w:pPr>
                <w:jc w:val="center"/>
                <w:rPr>
                  <w:b/>
                  <w:color w:val="000000"/>
                  <w:szCs w:val="24"/>
                  <w:lang w:eastAsia="lt-LT"/>
                </w:rPr>
              </w:pPr>
              <w:sdt>
                <w:sdtPr>
                  <w:alias w:val="Numeris"/>
                  <w:tag w:val="nr_f574389084b543389f812f9af46ceead"/>
                  <w:lock w:val="sdtLocked"/>
                  <w:richText/>
                </w:sdtPr>
                <w:sdtContent>
                  <w:r>
                    <w:rPr>
                      <w:b/>
                      <w:color w:val="000000"/>
                      <w:szCs w:val="24"/>
                      <w:lang w:eastAsia="lt-LT"/>
                    </w:rPr>
                    <w:t>I</w:t>
                  </w:r>
                </w:sdtContent>
              </w:sdt>
              <w:r>
                <w:rPr>
                  <w:b/>
                  <w:color w:val="000000"/>
                  <w:szCs w:val="24"/>
                  <w:lang w:eastAsia="lt-LT"/>
                </w:rPr>
                <w:t xml:space="preserve"> SKYRIUS</w:t>
              </w:r>
            </w:p>
            <w:p>
              <w:pPr>
                <w:jc w:val="center"/>
                <w:rPr>
                  <w:b/>
                  <w:szCs w:val="24"/>
                </w:rPr>
              </w:pPr>
              <w:sdt>
                <w:sdtPr>
                  <w:alias w:val="Pavadinimas"/>
                  <w:tag w:val="title_f574389084b543389f812f9af46ceead"/>
                  <w:lock w:val="sdtLocked"/>
                  <w:richText/>
                </w:sdtPr>
                <w:sdtContent>
                  <w:r>
                    <w:rPr>
                      <w:b/>
                      <w:color w:val="000000"/>
                      <w:szCs w:val="24"/>
                      <w:lang w:eastAsia="lt-LT"/>
                    </w:rPr>
                    <w:t>BENDROSIOS NUOSTATOS</w:t>
                  </w:r>
                </w:sdtContent>
              </w:sdt>
            </w:p>
            <w:p>
              <w:pPr>
                <w:ind w:firstLine="851"/>
                <w:jc w:val="both"/>
                <w:rPr>
                  <w:color w:val="000000"/>
                  <w:szCs w:val="24"/>
                </w:rPr>
              </w:pPr>
            </w:p>
            <w:sdt>
              <w:sdtPr>
                <w:alias w:val="1 p."/>
                <w:tag w:val="part_4c260d7dcb404183a620778c7beb1a8c"/>
                <w:lock w:val="sdtLocked"/>
                <w:richText/>
              </w:sdtPr>
              <w:sdtContent>
                <w:p>
                  <w:pPr>
                    <w:tabs>
                      <w:tab w:val="left" w:pos="1418"/>
                    </w:tabs>
                    <w:ind w:firstLine="851"/>
                    <w:jc w:val="both"/>
                    <w:rPr>
                      <w:color w:val="000000"/>
                      <w:szCs w:val="24"/>
                    </w:rPr>
                  </w:pPr>
                  <w:sdt>
                    <w:sdtPr>
                      <w:alias w:val="Numeris"/>
                      <w:tag w:val="nr_4c260d7dcb404183a620778c7beb1a8c"/>
                      <w:lock w:val="sdtLocked"/>
                      <w:richText/>
                    </w:sdtPr>
                    <w:sdtContent>
                      <w:r>
                        <w:t>1</w:t>
                      </w:r>
                    </w:sdtContent>
                  </w:sdt>
                  <w:r>
                    <w:t>. Vartojimo ginčų komisijų nuostatai (toliau – nuostatai) nustato vartojimo ginčų komisijų (toliau – komisijos) sudarymo ir darbo tvarką, komisijų nagrinėjamus vartojimo ginčus, taip pat atlyginimo komisijų nariams už pasirengimą bei darbą komisijos posėdžiuose ir jų kelionės išlaidų apmokėjimo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0a6808dac11e9ae2e9d61b1f977b3">
                    <w:r w:rsidRPr="00532B9F">
                      <w:rPr>
                        <w:rFonts w:ascii="Times New Roman" w:eastAsia="MS Mincho" w:hAnsi="Times New Roman"/>
                        <w:sz w:val="20"/>
                        <w:i/>
                        <w:iCs/>
                        <w:color w:val="0000FF" w:themeColor="hyperlink"/>
                        <w:u w:val="single"/>
                      </w:rPr>
                      <w:t>1R-192</w:t>
                    </w:r>
                  </w:fldSimple>
                  <w:r>
                    <w:rPr>
                      <w:rFonts w:ascii="Times New Roman" w:eastAsia="MS Mincho" w:hAnsi="Times New Roman"/>
                      <w:sz w:val="20"/>
                      <w:i/>
                      <w:iCs/>
                    </w:rPr>
                    <w:t>,
2019-06-13,
paskelbta TAR 2019-06-13, i. k. 2019-09596            </w:t>
                  </w:r>
                </w:p>
                <w:p/>
              </w:sdtContent>
            </w:sdt>
            <w:sdt>
              <w:sdtPr>
                <w:alias w:val="2 p."/>
                <w:tag w:val="part_54fa5549d93d40e08d18f3d9f90b3b19"/>
                <w:lock w:val="sdtLocked"/>
                <w:richText/>
              </w:sdtPr>
              <w:sdtContent>
                <w:p>
                  <w:pPr>
                    <w:spacing w:line="276" w:lineRule="auto"/>
                    <w:ind w:firstLine="851"/>
                    <w:jc w:val="both"/>
                    <w:rPr>
                      <w:color w:val="000000"/>
                      <w:szCs w:val="24"/>
                    </w:rPr>
                  </w:pPr>
                  <w:sdt>
                    <w:sdtPr>
                      <w:alias w:val="Numeris"/>
                      <w:tag w:val="nr_54fa5549d93d40e08d18f3d9f90b3b19"/>
                      <w:lock w:val="sdtLocked"/>
                      <w:richText/>
                    </w:sdtPr>
                    <w:sdtContent>
                      <w:r>
                        <w:rPr>
                          <w:color w:val="000000"/>
                          <w:szCs w:val="24"/>
                        </w:rPr>
                        <w:t>2</w:t>
                      </w:r>
                    </w:sdtContent>
                  </w:sdt>
                  <w:r>
                    <w:rPr>
                      <w:color w:val="000000"/>
                      <w:szCs w:val="24"/>
                    </w:rPr>
                    <w:t xml:space="preserve">. Nuostatuose vartojamos sąvokos </w:t>
                  </w:r>
                  <w:r>
                    <w:rPr>
                      <w:color w:val="000000"/>
                      <w:szCs w:val="24"/>
                      <w:lang w:eastAsia="lt-LT"/>
                    </w:rPr>
                    <w:t>atitinka Lietuvos Respublikos vartotojų teisių apsaugos įstatymo</w:t>
                  </w:r>
                  <w:r>
                    <w:rPr>
                      <w:color w:val="000000"/>
                      <w:szCs w:val="24"/>
                    </w:rPr>
                    <w:t xml:space="preserve"> (toliau – </w:t>
                  </w:r>
                  <w:r>
                    <w:rPr>
                      <w:szCs w:val="24"/>
                    </w:rPr>
                    <w:t>V</w:t>
                  </w:r>
                  <w:r>
                    <w:rPr>
                      <w:color w:val="000000"/>
                      <w:szCs w:val="24"/>
                    </w:rPr>
                    <w:t xml:space="preserve">artotojų teisių apsaugos įstatymas) sąvokas. </w:t>
                  </w:r>
                </w:p>
              </w:sdtContent>
            </w:sdt>
            <w:sdt>
              <w:sdtPr>
                <w:alias w:val="3 p."/>
                <w:tag w:val="part_06b2100bfa364c62a1db703083774c60"/>
                <w:lock w:val="sdtLocked"/>
                <w:richText/>
              </w:sdtPr>
              <w:sdtContent>
                <w:p>
                  <w:pPr>
                    <w:spacing w:line="276" w:lineRule="auto"/>
                    <w:ind w:firstLine="851"/>
                    <w:jc w:val="both"/>
                    <w:rPr>
                      <w:szCs w:val="24"/>
                    </w:rPr>
                  </w:pPr>
                  <w:sdt>
                    <w:sdtPr>
                      <w:alias w:val="Numeris"/>
                      <w:tag w:val="nr_06b2100bfa364c62a1db703083774c60"/>
                      <w:lock w:val="sdtLocked"/>
                      <w:richText/>
                    </w:sdtPr>
                    <w:sdtContent>
                      <w:r>
                        <w:rPr>
                          <w:color w:val="000000"/>
                          <w:szCs w:val="24"/>
                        </w:rPr>
                        <w:t>3</w:t>
                      </w:r>
                    </w:sdtContent>
                  </w:sdt>
                  <w:r>
                    <w:rPr>
                      <w:color w:val="000000"/>
                      <w:szCs w:val="24"/>
                    </w:rPr>
                    <w:t>. K</w:t>
                  </w:r>
                  <w:r>
                    <w:rPr>
                      <w:szCs w:val="24"/>
                    </w:rPr>
                    <w:t>omisijos yra nuolatinės. Komisijos nėra juridiniai asmenys. Komisijos nagrinėja V</w:t>
                  </w:r>
                  <w:r>
                    <w:rPr>
                      <w:color w:val="000000"/>
                      <w:szCs w:val="24"/>
                    </w:rPr>
                    <w:t>artotojų teisių apsaugos įstatymo 22</w:t>
                  </w:r>
                  <w:r>
                    <w:rPr>
                      <w:color w:val="000000"/>
                      <w:szCs w:val="24"/>
                      <w:vertAlign w:val="superscript"/>
                    </w:rPr>
                    <w:t>1</w:t>
                  </w:r>
                  <w:r>
                    <w:rPr>
                      <w:color w:val="000000"/>
                      <w:szCs w:val="24"/>
                    </w:rPr>
                    <w:t xml:space="preserve"> straipsnio 1 dalyje nurodytus vartojimo ginčus. Valstybinė vartotojų teisių apsaugos tarnyba</w:t>
                  </w:r>
                  <w:r>
                    <w:rPr>
                      <w:szCs w:val="24"/>
                    </w:rPr>
                    <w:t xml:space="preserve"> užtikrina komisijų veiklos sąlygas ir šias komisijas techniškai aptarnauja. </w:t>
                  </w:r>
                </w:p>
              </w:sdtContent>
            </w:sdt>
            <w:sdt>
              <w:sdtPr>
                <w:alias w:val="4 p."/>
                <w:tag w:val="part_21c2426015e642ab96079b69c9d35771"/>
                <w:lock w:val="sdtLocked"/>
                <w:richText/>
              </w:sdtPr>
              <w:sdtContent>
                <w:p>
                  <w:pPr>
                    <w:spacing w:line="276" w:lineRule="auto"/>
                    <w:ind w:firstLine="851"/>
                    <w:jc w:val="both"/>
                    <w:rPr>
                      <w:szCs w:val="24"/>
                    </w:rPr>
                  </w:pPr>
                  <w:sdt>
                    <w:sdtPr>
                      <w:alias w:val="Numeris"/>
                      <w:tag w:val="nr_21c2426015e642ab96079b69c9d35771"/>
                      <w:lock w:val="sdtLocked"/>
                      <w:richText/>
                    </w:sdtPr>
                    <w:sdtContent>
                      <w:r>
                        <w:rPr>
                          <w:szCs w:val="24"/>
                        </w:rPr>
                        <w:t>4</w:t>
                      </w:r>
                    </w:sdtContent>
                  </w:sdt>
                  <w:r>
                    <w:rPr>
                      <w:szCs w:val="24"/>
                    </w:rPr>
                    <w:t>. Komisijos savo veikloje vadovaujasi Lietuvos Respublikos Konstitucija, Lietuvos Respublikos civiliniu kodeksu, V</w:t>
                  </w:r>
                  <w:r>
                    <w:rPr>
                      <w:color w:val="000000"/>
                      <w:szCs w:val="24"/>
                    </w:rPr>
                    <w:t>artotojų teisių apsaugos įstatymu</w:t>
                  </w:r>
                  <w:r>
                    <w:rPr>
                      <w:szCs w:val="24"/>
                    </w:rPr>
                    <w:t>, kitais įstatymais, šiais nuostatais ir kitais teisės aktais.</w:t>
                  </w:r>
                </w:p>
                <w:p>
                  <w:pPr>
                    <w:spacing w:line="276" w:lineRule="auto"/>
                    <w:ind w:firstLine="851"/>
                    <w:jc w:val="both"/>
                    <w:rPr>
                      <w:color w:val="000000"/>
                      <w:szCs w:val="24"/>
                    </w:rPr>
                  </w:pPr>
                </w:p>
              </w:sdtContent>
            </w:sdt>
          </w:sdtContent>
        </w:sdt>
        <w:sdt>
          <w:sdtPr>
            <w:alias w:val="skyrius"/>
            <w:tag w:val="part_4459ffcf053549e399ba05ec0f13853d"/>
            <w:lock w:val="sdtLocked"/>
            <w:richText/>
          </w:sdtPr>
          <w:sdtContent>
            <w:p>
              <w:pPr>
                <w:jc w:val="center"/>
                <w:rPr>
                  <w:b/>
                  <w:color w:val="000000"/>
                  <w:szCs w:val="24"/>
                  <w:lang w:eastAsia="lt-LT"/>
                </w:rPr>
              </w:pPr>
              <w:sdt>
                <w:sdtPr>
                  <w:alias w:val="Numeris"/>
                  <w:tag w:val="nr_4459ffcf053549e399ba05ec0f13853d"/>
                  <w:lock w:val="sdtLocked"/>
                  <w:richText/>
                </w:sdtPr>
                <w:sdtContent>
                  <w:r>
                    <w:rPr>
                      <w:b/>
                      <w:color w:val="000000"/>
                      <w:szCs w:val="24"/>
                      <w:lang w:eastAsia="lt-LT"/>
                    </w:rPr>
                    <w:t>II</w:t>
                  </w:r>
                </w:sdtContent>
              </w:sdt>
              <w:r>
                <w:rPr>
                  <w:b/>
                  <w:color w:val="000000"/>
                  <w:szCs w:val="24"/>
                  <w:lang w:eastAsia="lt-LT"/>
                </w:rPr>
                <w:t xml:space="preserve"> SKYRIUS</w:t>
              </w:r>
            </w:p>
            <w:p>
              <w:pPr>
                <w:spacing w:line="276" w:lineRule="auto"/>
                <w:jc w:val="center"/>
                <w:rPr>
                  <w:b/>
                  <w:color w:val="000000"/>
                  <w:szCs w:val="24"/>
                </w:rPr>
              </w:pPr>
              <w:sdt>
                <w:sdtPr>
                  <w:alias w:val="Pavadinimas"/>
                  <w:tag w:val="title_4459ffcf053549e399ba05ec0f13853d"/>
                  <w:lock w:val="sdtLocked"/>
                  <w:richText/>
                </w:sdtPr>
                <w:sdtContent>
                  <w:r>
                    <w:rPr>
                      <w:b/>
                      <w:color w:val="000000"/>
                      <w:szCs w:val="24"/>
                    </w:rPr>
                    <w:t>KOMISIJŲ SUDARYMO TVARKA</w:t>
                  </w:r>
                </w:sdtContent>
              </w:sdt>
            </w:p>
            <w:p>
              <w:pPr>
                <w:spacing w:line="276" w:lineRule="auto"/>
                <w:ind w:firstLine="851"/>
                <w:jc w:val="both"/>
                <w:rPr>
                  <w:color w:val="000000"/>
                  <w:szCs w:val="24"/>
                </w:rPr>
              </w:pPr>
            </w:p>
            <w:sdt>
              <w:sdtPr>
                <w:alias w:val="5 p."/>
                <w:tag w:val="part_3afa68d4b56e458a90cebde6c9a4fa2e"/>
                <w:lock w:val="sdtLocked"/>
                <w:richText/>
              </w:sdtPr>
              <w:sdtContent>
                <w:p>
                  <w:pPr>
                    <w:spacing w:line="276" w:lineRule="auto"/>
                    <w:ind w:firstLine="851"/>
                    <w:jc w:val="both"/>
                    <w:rPr>
                      <w:color w:val="000000"/>
                      <w:szCs w:val="24"/>
                      <w:lang w:eastAsia="lt-LT"/>
                    </w:rPr>
                  </w:pPr>
                  <w:sdt>
                    <w:sdtPr>
                      <w:alias w:val="Numeris"/>
                      <w:tag w:val="nr_3afa68d4b56e458a90cebde6c9a4fa2e"/>
                      <w:lock w:val="sdtLocked"/>
                      <w:richText/>
                    </w:sdtPr>
                    <w:sdtContent>
                      <w:r>
                        <w:rPr>
                          <w:color w:val="000000"/>
                          <w:szCs w:val="24"/>
                        </w:rPr>
                        <w:t>5</w:t>
                      </w:r>
                    </w:sdtContent>
                  </w:sdt>
                  <w:r>
                    <w:rPr>
                      <w:color w:val="000000"/>
                      <w:szCs w:val="24"/>
                    </w:rPr>
                    <w:t xml:space="preserve">. Komisiją sudaro </w:t>
                  </w:r>
                  <w:r>
                    <w:rPr>
                      <w:color w:val="000000"/>
                      <w:szCs w:val="24"/>
                      <w:lang w:eastAsia="lt-LT"/>
                    </w:rPr>
                    <w:t xml:space="preserve">trys nariai: </w:t>
                  </w:r>
                </w:p>
                <w:sdt>
                  <w:sdtPr>
                    <w:alias w:val="5.1 p."/>
                    <w:tag w:val="part_79d28ecd7dfd4744bb99550d0dba0536"/>
                    <w:lock w:val="sdtLocked"/>
                    <w:richText/>
                  </w:sdtPr>
                  <w:sdtContent>
                    <w:p>
                      <w:pPr>
                        <w:spacing w:line="276" w:lineRule="auto"/>
                        <w:ind w:firstLine="851"/>
                        <w:jc w:val="both"/>
                        <w:rPr>
                          <w:color w:val="000000"/>
                          <w:szCs w:val="24"/>
                          <w:lang w:eastAsia="lt-LT"/>
                        </w:rPr>
                      </w:pPr>
                      <w:sdt>
                        <w:sdtPr>
                          <w:alias w:val="Numeris"/>
                          <w:tag w:val="nr_79d28ecd7dfd4744bb99550d0dba0536"/>
                          <w:lock w:val="sdtLocked"/>
                          <w:richText/>
                        </w:sdtPr>
                        <w:sdtContent>
                          <w:r>
                            <w:rPr>
                              <w:color w:val="000000"/>
                              <w:szCs w:val="24"/>
                              <w:lang w:eastAsia="lt-LT"/>
                            </w:rPr>
                            <w:t>5.1</w:t>
                          </w:r>
                        </w:sdtContent>
                      </w:sdt>
                      <w:r>
                        <w:rPr>
                          <w:color w:val="000000"/>
                          <w:szCs w:val="24"/>
                          <w:lang w:eastAsia="lt-LT"/>
                        </w:rPr>
                        <w:t xml:space="preserve">. komisijos pirmininkas. </w:t>
                      </w:r>
                      <w:r>
                        <w:rPr>
                          <w:color w:val="000000"/>
                          <w:szCs w:val="24"/>
                        </w:rPr>
                        <w:t>Valstybinės vartotojų teisių apsaugos tarnybos direktoriaus įsakymu</w:t>
                      </w:r>
                      <w:r>
                        <w:rPr>
                          <w:color w:val="000000"/>
                          <w:szCs w:val="24"/>
                          <w:lang w:eastAsia="lt-LT"/>
                        </w:rPr>
                        <w:t xml:space="preserve"> komisijos pirmininku skiriamas Valstybinės vartotojų teisių apsaugos tarnybos valstybės tarnautojas, turintis aukštąjį teisinį išsilavinimą;</w:t>
                      </w:r>
                    </w:p>
                  </w:sdtContent>
                </w:sdt>
                <w:sdt>
                  <w:sdtPr>
                    <w:alias w:val="5.2 p."/>
                    <w:tag w:val="part_faed0df8df314d5388acda325201266f"/>
                    <w:lock w:val="sdtLocked"/>
                    <w:richText/>
                  </w:sdtPr>
                  <w:sdtContent>
                    <w:p>
                      <w:pPr>
                        <w:spacing w:line="276" w:lineRule="auto"/>
                        <w:ind w:firstLine="851"/>
                        <w:jc w:val="both"/>
                        <w:rPr>
                          <w:color w:val="000000"/>
                          <w:szCs w:val="24"/>
                          <w:lang w:eastAsia="lt-LT"/>
                        </w:rPr>
                      </w:pPr>
                      <w:sdt>
                        <w:sdtPr>
                          <w:alias w:val="Numeris"/>
                          <w:tag w:val="nr_faed0df8df314d5388acda325201266f"/>
                          <w:lock w:val="sdtLocked"/>
                          <w:richText/>
                        </w:sdtPr>
                        <w:sdtContent>
                          <w:r>
                            <w:rPr>
                              <w:color w:val="000000"/>
                              <w:szCs w:val="24"/>
                              <w:lang w:eastAsia="lt-LT"/>
                            </w:rPr>
                            <w:t>5.2</w:t>
                          </w:r>
                        </w:sdtContent>
                      </w:sdt>
                      <w:r>
                        <w:rPr>
                          <w:color w:val="000000"/>
                          <w:szCs w:val="24"/>
                          <w:lang w:eastAsia="lt-LT"/>
                        </w:rPr>
                        <w:t xml:space="preserve">. vartotojų asociacijos, atitinkančios </w:t>
                      </w:r>
                      <w:r>
                        <w:rPr>
                          <w:szCs w:val="24"/>
                        </w:rPr>
                        <w:t>V</w:t>
                      </w:r>
                      <w:r>
                        <w:rPr>
                          <w:color w:val="000000"/>
                          <w:szCs w:val="24"/>
                        </w:rPr>
                        <w:t xml:space="preserve">artotojų teisių apsaugos įstatymo </w:t>
                      </w:r>
                      <w:r>
                        <w:rPr>
                          <w:color w:val="000000"/>
                          <w:szCs w:val="24"/>
                          <w:lang w:eastAsia="lt-LT"/>
                        </w:rPr>
                        <w:t>31 straipsnio 1 dalyje nustatytas sąlygas, paskirtas atstovas;</w:t>
                      </w:r>
                    </w:p>
                  </w:sdtContent>
                </w:sdt>
                <w:sdt>
                  <w:sdtPr>
                    <w:alias w:val="5.3 p."/>
                    <w:tag w:val="part_0b99815f548b4d1ab85fc8935fe2e693"/>
                    <w:lock w:val="sdtLocked"/>
                    <w:richText/>
                  </w:sdtPr>
                  <w:sdtContent>
                    <w:p>
                      <w:pPr>
                        <w:spacing w:line="276" w:lineRule="auto"/>
                        <w:ind w:firstLine="851"/>
                        <w:jc w:val="both"/>
                        <w:rPr>
                          <w:szCs w:val="24"/>
                        </w:rPr>
                      </w:pPr>
                      <w:sdt>
                        <w:sdtPr>
                          <w:alias w:val="Numeris"/>
                          <w:tag w:val="nr_0b99815f548b4d1ab85fc8935fe2e693"/>
                          <w:lock w:val="sdtLocked"/>
                          <w:richText/>
                        </w:sdtPr>
                        <w:sdtContent>
                          <w:r>
                            <w:rPr>
                              <w:szCs w:val="24"/>
                            </w:rPr>
                            <w:t>5.3</w:t>
                          </w:r>
                        </w:sdtContent>
                      </w:sdt>
                      <w:r>
                        <w:rPr>
                          <w:szCs w:val="24"/>
                        </w:rPr>
                        <w:t xml:space="preserve">. </w:t>
                      </w:r>
                      <w:r>
                        <w:rPr>
                          <w:color w:val="000000"/>
                          <w:szCs w:val="24"/>
                        </w:rPr>
                        <w:t xml:space="preserve">verslininkus vienijančios asociacijos, atitinkančios </w:t>
                      </w:r>
                      <w:r>
                        <w:rPr>
                          <w:szCs w:val="24"/>
                        </w:rPr>
                        <w:t>V</w:t>
                      </w:r>
                      <w:r>
                        <w:rPr>
                          <w:color w:val="000000"/>
                          <w:szCs w:val="24"/>
                        </w:rPr>
                        <w:t>artotojų teisių apsaugos įstatymo 22</w:t>
                      </w:r>
                      <w:r>
                        <w:rPr>
                          <w:color w:val="000000"/>
                          <w:szCs w:val="24"/>
                          <w:vertAlign w:val="superscript"/>
                        </w:rPr>
                        <w:t>1</w:t>
                      </w:r>
                      <w:r>
                        <w:rPr>
                          <w:color w:val="000000"/>
                          <w:szCs w:val="24"/>
                        </w:rPr>
                        <w:t xml:space="preserve"> straipsnio 2 dalyje </w:t>
                      </w:r>
                      <w:r>
                        <w:rPr>
                          <w:szCs w:val="24"/>
                        </w:rPr>
                        <w:t>nustatytus reikalavimus</w:t>
                      </w:r>
                      <w:r>
                        <w:rPr>
                          <w:color w:val="000000"/>
                          <w:szCs w:val="24"/>
                        </w:rPr>
                        <w:t xml:space="preserve">, paskirtas atstovas. </w:t>
                      </w:r>
                    </w:p>
                  </w:sdtContent>
                </w:sdt>
              </w:sdtContent>
            </w:sdt>
            <w:sdt>
              <w:sdtPr>
                <w:alias w:val="6 p."/>
                <w:tag w:val="part_1beace0f60534fe88a1d5bae52c76558"/>
                <w:lock w:val="sdtLocked"/>
                <w:richText/>
              </w:sdtPr>
              <w:sdtContent>
                <w:p>
                  <w:pPr>
                    <w:spacing w:line="276" w:lineRule="auto"/>
                    <w:ind w:firstLine="851"/>
                    <w:jc w:val="both"/>
                    <w:rPr>
                      <w:szCs w:val="24"/>
                    </w:rPr>
                  </w:pPr>
                  <w:sdt>
                    <w:sdtPr>
                      <w:alias w:val="Numeris"/>
                      <w:tag w:val="nr_1beace0f60534fe88a1d5bae52c76558"/>
                      <w:lock w:val="sdtLocked"/>
                      <w:richText/>
                    </w:sdtPr>
                    <w:sdtContent>
                      <w:r>
                        <w:rPr>
                          <w:szCs w:val="24"/>
                        </w:rPr>
                        <w:t>6</w:t>
                      </w:r>
                    </w:sdtContent>
                  </w:sdt>
                  <w:r>
                    <w:rPr>
                      <w:szCs w:val="24"/>
                    </w:rPr>
                    <w:t xml:space="preserve">. </w:t>
                  </w:r>
                  <w:r>
                    <w:rPr>
                      <w:color w:val="000000"/>
                      <w:szCs w:val="24"/>
                    </w:rPr>
                    <w:t xml:space="preserve">Valstybinė vartotojų teisių apsaugos tarnyba kreipiasi į šių nuostatų 5.2 ir 5.3 papunkčiuose nurodytas asociacijas (toliau – asociacijos) su prašymu paskirti atstovus į komisijas. Asociacijų valdymo organai, įvertinę </w:t>
                  </w:r>
                  <w:r>
                    <w:rPr>
                      <w:szCs w:val="24"/>
                    </w:rPr>
                    <w:t>kandidatų išsilavinimą, dalyvavimo sprendžiant ginčus ir (ar) socialinės partnerystės veikloje</w:t>
                  </w:r>
                  <w:r>
                    <w:rPr>
                      <w:color w:val="000000"/>
                      <w:szCs w:val="24"/>
                    </w:rPr>
                    <w:t xml:space="preserve"> patirtį</w:t>
                  </w:r>
                  <w:r>
                    <w:rPr>
                      <w:szCs w:val="24"/>
                    </w:rPr>
                    <w:t xml:space="preserve">, teisės pagrindų išmanymą ir nepriekaištingą reputaciją, </w:t>
                  </w:r>
                  <w:r>
                    <w:rPr>
                      <w:color w:val="000000"/>
                      <w:szCs w:val="24"/>
                    </w:rPr>
                    <w:t xml:space="preserve">skiria asociacijų atstovus į komisijas ir </w:t>
                  </w:r>
                  <w:r>
                    <w:rPr>
                      <w:szCs w:val="24"/>
                    </w:rPr>
                    <w:t xml:space="preserve">informuoja apie juos </w:t>
                  </w:r>
                  <w:r>
                    <w:rPr>
                      <w:color w:val="000000"/>
                      <w:szCs w:val="24"/>
                    </w:rPr>
                    <w:t xml:space="preserve">Valstybinę vartotojų teisių apsaugos tarnybą, nurodydami asmenų vardus, pavardes, </w:t>
                  </w:r>
                  <w:r>
                    <w:rPr>
                      <w:szCs w:val="24"/>
                    </w:rPr>
                    <w:t>paskyrusios asociacijos pavadinimą ir jų pareigas asociacijose (jeigu eina)</w:t>
                  </w:r>
                  <w:r>
                    <w:rPr>
                      <w:color w:val="000000"/>
                      <w:szCs w:val="24"/>
                    </w:rPr>
                    <w:t xml:space="preserve">, telefono numerį ir elektroninio pašto adresą. Asociacijos taip pat turi pateikti Valstybinei vartotojų teisių apsaugos tarnybai </w:t>
                  </w:r>
                  <w:r>
                    <w:rPr>
                      <w:szCs w:val="24"/>
                    </w:rPr>
                    <w:t>deklaraciją, kad jos atitinka V</w:t>
                  </w:r>
                  <w:r>
                    <w:rPr>
                      <w:color w:val="000000"/>
                      <w:szCs w:val="24"/>
                    </w:rPr>
                    <w:t>artotojų teisių apsaugos įstatymo 22</w:t>
                  </w:r>
                  <w:r>
                    <w:rPr>
                      <w:color w:val="000000"/>
                      <w:szCs w:val="24"/>
                      <w:vertAlign w:val="superscript"/>
                    </w:rPr>
                    <w:t>1</w:t>
                  </w:r>
                  <w:r>
                    <w:rPr>
                      <w:color w:val="000000"/>
                      <w:szCs w:val="24"/>
                    </w:rPr>
                    <w:t> straipsnio 2 dalyje nurodytus asociacijoms keliamus reikalavimus.</w:t>
                  </w:r>
                  <w:r>
                    <w:rPr>
                      <w:szCs w:val="24"/>
                    </w:rPr>
                    <w:t xml:space="preserve"> Asociacijos </w:t>
                  </w:r>
                  <w:r>
                    <w:rPr>
                      <w:color w:val="000000"/>
                      <w:szCs w:val="24"/>
                    </w:rPr>
                    <w:t xml:space="preserve">atstovus į komisijas </w:t>
                  </w:r>
                  <w:r>
                    <w:rPr>
                      <w:szCs w:val="24"/>
                    </w:rPr>
                    <w:t xml:space="preserve">paprastai skiria </w:t>
                  </w:r>
                  <w:r>
                    <w:rPr>
                      <w:color w:val="000000"/>
                      <w:szCs w:val="24"/>
                    </w:rPr>
                    <w:t xml:space="preserve">ne trumpesniam nei dvejų metų laikotarpiui. </w:t>
                  </w:r>
                </w:p>
              </w:sdtContent>
            </w:sdt>
            <w:sdt>
              <w:sdtPr>
                <w:alias w:val="7 p."/>
                <w:tag w:val="part_42566bf2ecc9437c9860d28cc927b387"/>
                <w:lock w:val="sdtLocked"/>
                <w:richText/>
              </w:sdtPr>
              <w:sdtContent>
                <w:p>
                  <w:pPr>
                    <w:spacing w:line="276" w:lineRule="auto"/>
                    <w:ind w:firstLine="851"/>
                    <w:jc w:val="both"/>
                    <w:rPr>
                      <w:szCs w:val="24"/>
                    </w:rPr>
                  </w:pPr>
                  <w:sdt>
                    <w:sdtPr>
                      <w:alias w:val="Numeris"/>
                      <w:tag w:val="nr_42566bf2ecc9437c9860d28cc927b387"/>
                      <w:lock w:val="sdtLocked"/>
                      <w:richText/>
                    </w:sdtPr>
                    <w:sdtContent>
                      <w:r>
                        <w:rPr>
                          <w:szCs w:val="24"/>
                        </w:rPr>
                        <w:t>7</w:t>
                      </w:r>
                    </w:sdtContent>
                  </w:sdt>
                  <w:r>
                    <w:rPr>
                      <w:szCs w:val="24"/>
                    </w:rPr>
                    <w:t xml:space="preserve">. </w:t>
                  </w:r>
                  <w:r>
                    <w:rPr>
                      <w:color w:val="000000"/>
                      <w:szCs w:val="24"/>
                    </w:rPr>
                    <w:t>Valstybinės vartotojų teisių apsaugos tarnybos direktorius įsakymu sudaro komisijas arba jų</w:t>
                  </w:r>
                  <w:r>
                    <w:rPr>
                      <w:szCs w:val="24"/>
                    </w:rPr>
                    <w:t xml:space="preserve"> narių sąrašus iš asociacijų paskirtų atstovų. Sąrašuose nurodomas kiekvieno komisijos nario vardas ir pavardė, jį paskyrusios asociacijos pavadinimas ir jo pareigos asociacijoje (jeigu eina), telefono numeris ir (ar) elektroninio pašto adresas. Komisijų sudėtys ir (ar) narių sąrašai viešai skelbiami Valstybinės </w:t>
                  </w:r>
                  <w:r>
                    <w:rPr>
                      <w:color w:val="000000"/>
                      <w:szCs w:val="24"/>
                    </w:rPr>
                    <w:t xml:space="preserve">vartotojų teisių apsaugos tarnybos </w:t>
                  </w:r>
                  <w:r>
                    <w:rPr>
                      <w:szCs w:val="24"/>
                    </w:rPr>
                    <w:t xml:space="preserve">interneto svetainėje. </w:t>
                  </w:r>
                </w:p>
              </w:sdtContent>
            </w:sdt>
            <w:sdt>
              <w:sdtPr>
                <w:alias w:val="8 p."/>
                <w:tag w:val="part_a6e796c65455405ea904d60522a52934"/>
                <w:lock w:val="sdtLocked"/>
                <w:richText/>
              </w:sdtPr>
              <w:sdtContent>
                <w:p>
                  <w:pPr>
                    <w:spacing w:line="276" w:lineRule="auto"/>
                    <w:ind w:firstLine="851"/>
                    <w:jc w:val="both"/>
                    <w:rPr>
                      <w:szCs w:val="24"/>
                    </w:rPr>
                  </w:pPr>
                  <w:sdt>
                    <w:sdtPr>
                      <w:alias w:val="Numeris"/>
                      <w:tag w:val="nr_a6e796c65455405ea904d60522a52934"/>
                      <w:lock w:val="sdtLocked"/>
                      <w:richText/>
                    </w:sdtPr>
                    <w:sdtContent>
                      <w:r>
                        <w:rPr>
                          <w:szCs w:val="24"/>
                        </w:rPr>
                        <w:t>8</w:t>
                      </w:r>
                    </w:sdtContent>
                  </w:sdt>
                  <w:r>
                    <w:rPr>
                      <w:szCs w:val="24"/>
                    </w:rPr>
                    <w:t xml:space="preserve">. Jeigu </w:t>
                  </w:r>
                  <w:r>
                    <w:rPr>
                      <w:color w:val="000000"/>
                      <w:szCs w:val="24"/>
                    </w:rPr>
                    <w:t xml:space="preserve">sudarytas </w:t>
                  </w:r>
                  <w:r>
                    <w:rPr>
                      <w:szCs w:val="24"/>
                    </w:rPr>
                    <w:t>komisijos narių sąrašas, kiekvieno komisijos posėdžio komisijos narius iš eilės pagal sąrašą rotacijos principu, atsižvelgdamas į komisijos narių objektyvias galimybes dalyvauti posėdyje, sudaro komisijos pirmininkas ne vėliau kaip prieš 5 darbo dienas iki komisijos posėdžio.</w:t>
                  </w:r>
                </w:p>
              </w:sdtContent>
            </w:sdt>
            <w:sdt>
              <w:sdtPr>
                <w:alias w:val="9 p."/>
                <w:tag w:val="part_317b2cbd040d4f7b9f5b48b7e07d8bab"/>
                <w:lock w:val="sdtLocked"/>
                <w:richText/>
              </w:sdtPr>
              <w:sdtContent>
                <w:p>
                  <w:pPr>
                    <w:spacing w:line="276" w:lineRule="auto"/>
                    <w:ind w:firstLine="851"/>
                    <w:jc w:val="both"/>
                    <w:rPr>
                      <w:szCs w:val="24"/>
                    </w:rPr>
                  </w:pPr>
                  <w:sdt>
                    <w:sdtPr>
                      <w:alias w:val="Numeris"/>
                      <w:tag w:val="nr_317b2cbd040d4f7b9f5b48b7e07d8bab"/>
                      <w:lock w:val="sdtLocked"/>
                      <w:richText/>
                    </w:sdtPr>
                    <w:sdtContent>
                      <w:r>
                        <w:rPr>
                          <w:szCs w:val="24"/>
                        </w:rPr>
                        <w:t>9</w:t>
                      </w:r>
                    </w:sdtContent>
                  </w:sdt>
                  <w:r>
                    <w:rPr>
                      <w:szCs w:val="24"/>
                    </w:rPr>
                    <w:t xml:space="preserve">. Komisijos nariai iki pirmojo komisijos posėdžio, kuriame jie dalyvaus, turi pasirašyti ir pateikti </w:t>
                  </w:r>
                  <w:r>
                    <w:rPr>
                      <w:color w:val="000000"/>
                      <w:szCs w:val="24"/>
                    </w:rPr>
                    <w:t xml:space="preserve">Valstybinei vartotojų teisių apsaugos tarnybai </w:t>
                  </w:r>
                  <w:r>
                    <w:rPr>
                      <w:szCs w:val="24"/>
                    </w:rPr>
                    <w:t xml:space="preserve">nešališkumo deklaraciją, kurioje nurodo, kad jie yra nešališki vartojimo ginčo šalims, taip pat pateikia konfidencialumo pasižadėjimą, kad jie neteiks tretiesiems asmenims informacijos, kurią sužinos nagrinėdami vartojimo ginčą. Nešališkumo deklaracijos ir konfidencialumo pasižadėjimo formas įsakymu tvirtina </w:t>
                  </w:r>
                  <w:r>
                    <w:rPr>
                      <w:color w:val="000000"/>
                      <w:szCs w:val="24"/>
                    </w:rPr>
                    <w:t>Valstybinės vartotojų teisių apsaugos tarnybos direktorius</w:t>
                  </w:r>
                  <w:r>
                    <w:rPr>
                      <w:szCs w:val="24"/>
                    </w:rPr>
                    <w:t>.</w:t>
                  </w:r>
                </w:p>
              </w:sdtContent>
            </w:sdt>
            <w:sdt>
              <w:sdtPr>
                <w:alias w:val="10 p."/>
                <w:tag w:val="part_a035c4a816cf41bebdbb668479584e0b"/>
                <w:lock w:val="sdtLocked"/>
                <w:richText/>
              </w:sdtPr>
              <w:sdtContent>
                <w:p>
                  <w:pPr>
                    <w:spacing w:line="276" w:lineRule="auto"/>
                    <w:ind w:firstLine="851"/>
                    <w:jc w:val="both"/>
                    <w:rPr>
                      <w:szCs w:val="24"/>
                    </w:rPr>
                  </w:pPr>
                  <w:sdt>
                    <w:sdtPr>
                      <w:alias w:val="Numeris"/>
                      <w:tag w:val="nr_a035c4a816cf41bebdbb668479584e0b"/>
                      <w:lock w:val="sdtLocked"/>
                      <w:richText/>
                    </w:sdtPr>
                    <w:sdtContent>
                      <w:r>
                        <w:rPr>
                          <w:szCs w:val="24"/>
                        </w:rPr>
                        <w:t>10</w:t>
                      </w:r>
                    </w:sdtContent>
                  </w:sdt>
                  <w:r>
                    <w:rPr>
                      <w:szCs w:val="24"/>
                    </w:rPr>
                    <w:t xml:space="preserve">. </w:t>
                  </w:r>
                  <w:r>
                    <w:rPr>
                      <w:color w:val="000000"/>
                      <w:szCs w:val="24"/>
                    </w:rPr>
                    <w:t xml:space="preserve">Valstybinės vartotojų teisių apsaugos tarnybos direktorius paskiria komisijų sekretorius iš Valstybinės vartotojų teisių apsaugos tarnybos valstybės tarnautojų ar darbuotojų. </w:t>
                  </w:r>
                </w:p>
                <w:p>
                  <w:pPr>
                    <w:spacing w:line="276" w:lineRule="auto"/>
                    <w:ind w:firstLine="851"/>
                    <w:jc w:val="both"/>
                    <w:rPr>
                      <w:color w:val="000000"/>
                      <w:szCs w:val="24"/>
                    </w:rPr>
                  </w:pPr>
                </w:p>
              </w:sdtContent>
            </w:sdt>
          </w:sdtContent>
        </w:sdt>
        <w:sdt>
          <w:sdtPr>
            <w:alias w:val="skyrius"/>
            <w:tag w:val="part_f8b20918f24e4396bd1273040bfcedc0"/>
            <w:lock w:val="sdtLocked"/>
            <w:richText/>
          </w:sdtPr>
          <w:sdtContent>
            <w:p>
              <w:pPr>
                <w:jc w:val="center"/>
                <w:rPr>
                  <w:b/>
                  <w:color w:val="000000"/>
                  <w:szCs w:val="24"/>
                  <w:lang w:eastAsia="lt-LT"/>
                </w:rPr>
              </w:pPr>
              <w:sdt>
                <w:sdtPr>
                  <w:alias w:val="Numeris"/>
                  <w:tag w:val="nr_f8b20918f24e4396bd1273040bfcedc0"/>
                  <w:lock w:val="sdtLocked"/>
                  <w:richText/>
                </w:sdtPr>
                <w:sdtContent>
                  <w:r>
                    <w:rPr>
                      <w:b/>
                      <w:color w:val="000000"/>
                      <w:szCs w:val="24"/>
                      <w:lang w:eastAsia="lt-LT"/>
                    </w:rPr>
                    <w:t>III</w:t>
                  </w:r>
                </w:sdtContent>
              </w:sdt>
              <w:r>
                <w:rPr>
                  <w:b/>
                  <w:color w:val="000000"/>
                  <w:szCs w:val="24"/>
                  <w:lang w:eastAsia="lt-LT"/>
                </w:rPr>
                <w:t xml:space="preserve"> SKYRIUS</w:t>
              </w:r>
            </w:p>
            <w:p>
              <w:pPr>
                <w:spacing w:line="276" w:lineRule="auto"/>
                <w:jc w:val="center"/>
                <w:rPr>
                  <w:b/>
                  <w:szCs w:val="24"/>
                </w:rPr>
              </w:pPr>
              <w:sdt>
                <w:sdtPr>
                  <w:alias w:val="Pavadinimas"/>
                  <w:tag w:val="title_f8b20918f24e4396bd1273040bfcedc0"/>
                  <w:lock w:val="sdtLocked"/>
                  <w:richText/>
                </w:sdtPr>
                <w:sdtContent>
                  <w:r>
                    <w:rPr>
                      <w:b/>
                      <w:szCs w:val="24"/>
                    </w:rPr>
                    <w:t>KOMISIJŲ DARBO TVARKA</w:t>
                  </w:r>
                </w:sdtContent>
              </w:sdt>
            </w:p>
            <w:p>
              <w:pPr>
                <w:spacing w:line="276" w:lineRule="auto"/>
                <w:ind w:firstLine="851"/>
                <w:jc w:val="both"/>
                <w:rPr>
                  <w:color w:val="000000"/>
                  <w:szCs w:val="24"/>
                </w:rPr>
              </w:pPr>
            </w:p>
            <w:sdt>
              <w:sdtPr>
                <w:alias w:val="11 p."/>
                <w:tag w:val="part_13acbd0686e44f2487f23098d7265500"/>
                <w:lock w:val="sdtLocked"/>
                <w:richText/>
              </w:sdtPr>
              <w:sdtContent>
                <w:p>
                  <w:pPr>
                    <w:spacing w:line="276" w:lineRule="auto"/>
                    <w:ind w:firstLine="851"/>
                    <w:jc w:val="both"/>
                    <w:rPr>
                      <w:szCs w:val="24"/>
                    </w:rPr>
                  </w:pPr>
                  <w:sdt>
                    <w:sdtPr>
                      <w:alias w:val="Numeris"/>
                      <w:tag w:val="nr_13acbd0686e44f2487f23098d7265500"/>
                      <w:lock w:val="sdtLocked"/>
                      <w:richText/>
                    </w:sdtPr>
                    <w:sdtContent>
                      <w:r>
                        <w:rPr>
                          <w:szCs w:val="24"/>
                        </w:rPr>
                        <w:t>11</w:t>
                      </w:r>
                    </w:sdtContent>
                  </w:sdt>
                  <w:r>
                    <w:rPr>
                      <w:szCs w:val="24"/>
                    </w:rPr>
                    <w:t>. Komisijų veikla nagrinėjant vartojimo ginčus grindžiama rungimosi, ginčo nagrinėjimo operatyvumo, koncentracijos, ekonomiškumo ir kooperacijos (bendradarbiavimo) principais. Komisijos, priimdamos sprendimus, yra savarankiškos ir nepriklausomos.</w:t>
                  </w:r>
                </w:p>
              </w:sdtContent>
            </w:sdt>
            <w:sdt>
              <w:sdtPr>
                <w:alias w:val="12 p."/>
                <w:tag w:val="part_e3e6ab29e4d4441fb664856bf7d81dbf"/>
                <w:lock w:val="sdtLocked"/>
                <w:richText/>
              </w:sdtPr>
              <w:sdtContent>
                <w:p>
                  <w:pPr>
                    <w:spacing w:line="276" w:lineRule="auto"/>
                    <w:ind w:firstLine="851"/>
                    <w:jc w:val="both"/>
                    <w:rPr>
                      <w:szCs w:val="24"/>
                    </w:rPr>
                  </w:pPr>
                  <w:sdt>
                    <w:sdtPr>
                      <w:alias w:val="Numeris"/>
                      <w:tag w:val="nr_e3e6ab29e4d4441fb664856bf7d81dbf"/>
                      <w:lock w:val="sdtLocked"/>
                      <w:richText/>
                    </w:sdtPr>
                    <w:sdtContent>
                      <w:r>
                        <w:rPr>
                          <w:szCs w:val="24"/>
                        </w:rPr>
                        <w:t>12</w:t>
                      </w:r>
                    </w:sdtContent>
                  </w:sdt>
                  <w:r>
                    <w:rPr>
                      <w:szCs w:val="24"/>
                    </w:rPr>
                    <w:t>. Komisijų</w:t>
                  </w:r>
                  <w:r>
                    <w:rPr>
                      <w:color w:val="000000"/>
                      <w:szCs w:val="24"/>
                    </w:rPr>
                    <w:t xml:space="preserve"> darbo organizavimo forma – posėdžiai. Posėdžio metu gali būti nagrinėjami keli vartojimo ginčai. Prireikus organizuojami išvažiuojamieji posėdžiai.</w:t>
                  </w:r>
                </w:p>
              </w:sdtContent>
            </w:sdt>
            <w:sdt>
              <w:sdtPr>
                <w:alias w:val="13 p."/>
                <w:tag w:val="part_f4f459c871034fcea052d9f54ac1c85a"/>
                <w:lock w:val="sdtLocked"/>
                <w:richText/>
              </w:sdtPr>
              <w:sdtContent>
                <w:p>
                  <w:pPr>
                    <w:spacing w:line="276" w:lineRule="auto"/>
                    <w:ind w:firstLine="851"/>
                    <w:jc w:val="both"/>
                    <w:rPr>
                      <w:szCs w:val="24"/>
                    </w:rPr>
                  </w:pPr>
                  <w:sdt>
                    <w:sdtPr>
                      <w:alias w:val="Numeris"/>
                      <w:tag w:val="nr_f4f459c871034fcea052d9f54ac1c85a"/>
                      <w:lock w:val="sdtLocked"/>
                      <w:richText/>
                    </w:sdtPr>
                    <w:sdtContent>
                      <w:r>
                        <w:rPr>
                          <w:szCs w:val="24"/>
                        </w:rPr>
                        <w:t>13</w:t>
                      </w:r>
                    </w:sdtContent>
                  </w:sdt>
                  <w:r>
                    <w:rPr>
                      <w:szCs w:val="24"/>
                    </w:rPr>
                    <w:t>. Komisijos nagrinėja vartojimo ginčus V</w:t>
                  </w:r>
                  <w:r>
                    <w:rPr>
                      <w:color w:val="000000"/>
                      <w:szCs w:val="24"/>
                    </w:rPr>
                    <w:t xml:space="preserve">artotojų teisių apsaugos įstatymo </w:t>
                  </w:r>
                  <w:r>
                    <w:rPr>
                      <w:szCs w:val="24"/>
                    </w:rPr>
                    <w:t>šeštojo skirsnio ir V</w:t>
                  </w:r>
                  <w:r>
                    <w:rPr>
                      <w:color w:val="000000"/>
                      <w:szCs w:val="24"/>
                    </w:rPr>
                    <w:t xml:space="preserve">artojimo ginčų neteisminio sprendimo procedūros taisyklių </w:t>
                  </w:r>
                  <w:r>
                    <w:rPr>
                      <w:szCs w:val="24"/>
                    </w:rPr>
                    <w:t>nustatyta tvarka, jeigu šiuose nuostatuose nenustatyta kitaip.</w:t>
                  </w:r>
                </w:p>
              </w:sdtContent>
            </w:sdt>
            <w:sdt>
              <w:sdtPr>
                <w:alias w:val="14 p."/>
                <w:tag w:val="part_39a205eb3dac4deaa976e6c9b258d0f4"/>
                <w:lock w:val="sdtLocked"/>
                <w:richText/>
              </w:sdtPr>
              <w:sdtContent>
                <w:p>
                  <w:pPr>
                    <w:spacing w:line="276" w:lineRule="auto"/>
                    <w:ind w:firstLine="851"/>
                    <w:jc w:val="both"/>
                    <w:rPr>
                      <w:szCs w:val="24"/>
                    </w:rPr>
                  </w:pPr>
                  <w:sdt>
                    <w:sdtPr>
                      <w:alias w:val="Numeris"/>
                      <w:tag w:val="nr_39a205eb3dac4deaa976e6c9b258d0f4"/>
                      <w:lock w:val="sdtLocked"/>
                      <w:richText/>
                    </w:sdtPr>
                    <w:sdtContent>
                      <w:r>
                        <w:rPr>
                          <w:color w:val="000000"/>
                          <w:szCs w:val="24"/>
                        </w:rPr>
                        <w:t>14</w:t>
                      </w:r>
                    </w:sdtContent>
                  </w:sdt>
                  <w:r>
                    <w:rPr>
                      <w:color w:val="000000"/>
                      <w:szCs w:val="24"/>
                    </w:rPr>
                    <w:t xml:space="preserve">. Valstybinės vartotojų teisių apsaugos tarnybos gauti vartotojų </w:t>
                  </w:r>
                  <w:r>
                    <w:rPr>
                      <w:szCs w:val="24"/>
                    </w:rPr>
                    <w:t xml:space="preserve">prašymai nagrinėti vartojimo ginčą, kai </w:t>
                  </w:r>
                  <w:r>
                    <w:rPr>
                      <w:color w:val="000000"/>
                      <w:szCs w:val="24"/>
                    </w:rPr>
                    <w:t xml:space="preserve">ginčo suma yra ne mažesnė nei du šimtai eurų, ir ginčas nagrinėtinas </w:t>
                  </w:r>
                  <w:r>
                    <w:rPr>
                      <w:szCs w:val="24"/>
                    </w:rPr>
                    <w:t xml:space="preserve">žodinės procedūros tvarka, perduodami kompetentingai komisijai pagal šių nuostatų 25 punktą </w:t>
                  </w:r>
                  <w:r>
                    <w:rPr>
                      <w:color w:val="000000"/>
                      <w:szCs w:val="24"/>
                    </w:rPr>
                    <w:t>Valstybinės vartotojų teisių apsaugos tarnybos direktoriaus rezoliucija</w:t>
                  </w:r>
                  <w:r>
                    <w:rPr>
                      <w:szCs w:val="24"/>
                    </w:rPr>
                    <w:t xml:space="preserve">. </w:t>
                  </w:r>
                </w:p>
              </w:sdtContent>
            </w:sdt>
            <w:sdt>
              <w:sdtPr>
                <w:alias w:val="15 p."/>
                <w:tag w:val="part_0f45b02f23f34aac9f667c2af24e7d18"/>
                <w:lock w:val="sdtLocked"/>
                <w:richText/>
              </w:sdtPr>
              <w:sdtContent>
                <w:p>
                  <w:pPr>
                    <w:spacing w:line="276" w:lineRule="auto"/>
                    <w:ind w:firstLine="851"/>
                    <w:jc w:val="both"/>
                    <w:rPr>
                      <w:szCs w:val="24"/>
                    </w:rPr>
                  </w:pPr>
                  <w:sdt>
                    <w:sdtPr>
                      <w:alias w:val="Numeris"/>
                      <w:tag w:val="nr_0f45b02f23f34aac9f667c2af24e7d18"/>
                      <w:lock w:val="sdtLocked"/>
                      <w:richText/>
                    </w:sdtPr>
                    <w:sdtContent>
                      <w:r>
                        <w:rPr>
                          <w:szCs w:val="24"/>
                        </w:rPr>
                        <w:t>15</w:t>
                      </w:r>
                    </w:sdtContent>
                  </w:sdt>
                  <w:r>
                    <w:rPr>
                      <w:szCs w:val="24"/>
                    </w:rPr>
                    <w:t>. Komisijos darbą organizuoja komisijos pirmininkas. Komisijos pirmininkas:</w:t>
                  </w:r>
                </w:p>
                <w:sdt>
                  <w:sdtPr>
                    <w:alias w:val="15.1 p."/>
                    <w:tag w:val="part_fa3192dc4e64420a8050df7c85718946"/>
                    <w:lock w:val="sdtLocked"/>
                    <w:richText/>
                  </w:sdtPr>
                  <w:sdtContent>
                    <w:p>
                      <w:pPr>
                        <w:spacing w:line="276" w:lineRule="auto"/>
                        <w:ind w:firstLine="851"/>
                        <w:jc w:val="both"/>
                        <w:rPr>
                          <w:szCs w:val="24"/>
                        </w:rPr>
                      </w:pPr>
                      <w:sdt>
                        <w:sdtPr>
                          <w:alias w:val="Numeris"/>
                          <w:tag w:val="nr_fa3192dc4e64420a8050df7c85718946"/>
                          <w:lock w:val="sdtLocked"/>
                          <w:richText/>
                        </w:sdtPr>
                        <w:sdtContent>
                          <w:r>
                            <w:rPr>
                              <w:szCs w:val="24"/>
                            </w:rPr>
                            <w:t>15.1</w:t>
                          </w:r>
                        </w:sdtContent>
                      </w:sdt>
                      <w:r>
                        <w:rPr>
                          <w:szCs w:val="24"/>
                        </w:rPr>
                        <w:t>. paveda komisijos sekretoriui surinkti ginčui išnagrinėti reikalingus dokumentus;</w:t>
                      </w:r>
                    </w:p>
                  </w:sdtContent>
                </w:sdt>
                <w:sdt>
                  <w:sdtPr>
                    <w:alias w:val="15.2 p."/>
                    <w:tag w:val="part_c5957987658741e4a371ebe8a5b7241c"/>
                    <w:lock w:val="sdtLocked"/>
                    <w:richText/>
                  </w:sdtPr>
                  <w:sdtContent>
                    <w:p>
                      <w:pPr>
                        <w:spacing w:line="276" w:lineRule="auto"/>
                        <w:ind w:firstLine="851"/>
                        <w:jc w:val="both"/>
                        <w:rPr>
                          <w:szCs w:val="24"/>
                        </w:rPr>
                      </w:pPr>
                      <w:sdt>
                        <w:sdtPr>
                          <w:alias w:val="Numeris"/>
                          <w:tag w:val="nr_c5957987658741e4a371ebe8a5b7241c"/>
                          <w:lock w:val="sdtLocked"/>
                          <w:richText/>
                        </w:sdtPr>
                        <w:sdtContent>
                          <w:r>
                            <w:rPr>
                              <w:szCs w:val="24"/>
                            </w:rPr>
                            <w:t>15.2</w:t>
                          </w:r>
                        </w:sdtContent>
                      </w:sdt>
                      <w:r>
                        <w:rPr>
                          <w:szCs w:val="24"/>
                        </w:rPr>
                        <w:t>. nustato komisijos posėdžio laiką ir vietą, kviečia asmenis į posėdį;</w:t>
                      </w:r>
                    </w:p>
                  </w:sdtContent>
                </w:sdt>
                <w:sdt>
                  <w:sdtPr>
                    <w:alias w:val="15.3 p."/>
                    <w:tag w:val="part_b2202920b4d74b019330cca5a7c97007"/>
                    <w:lock w:val="sdtLocked"/>
                    <w:richText/>
                  </w:sdtPr>
                  <w:sdtContent>
                    <w:p>
                      <w:pPr>
                        <w:spacing w:line="276" w:lineRule="auto"/>
                        <w:ind w:firstLine="851"/>
                        <w:jc w:val="both"/>
                        <w:rPr>
                          <w:szCs w:val="24"/>
                        </w:rPr>
                      </w:pPr>
                      <w:sdt>
                        <w:sdtPr>
                          <w:alias w:val="Numeris"/>
                          <w:tag w:val="nr_b2202920b4d74b019330cca5a7c97007"/>
                          <w:lock w:val="sdtLocked"/>
                          <w:richText/>
                        </w:sdtPr>
                        <w:sdtContent>
                          <w:r>
                            <w:rPr>
                              <w:szCs w:val="24"/>
                            </w:rPr>
                            <w:t>15.3</w:t>
                          </w:r>
                        </w:sdtContent>
                      </w:sdt>
                      <w:r>
                        <w:rPr>
                          <w:szCs w:val="24"/>
                        </w:rPr>
                        <w:t>. pirmininkauja komisijos posėdžiui;</w:t>
                      </w:r>
                    </w:p>
                  </w:sdtContent>
                </w:sdt>
                <w:sdt>
                  <w:sdtPr>
                    <w:alias w:val="15.4 p."/>
                    <w:tag w:val="part_5724291cb8a7418da9dc7a66d035418e"/>
                    <w:lock w:val="sdtLocked"/>
                    <w:richText/>
                  </w:sdtPr>
                  <w:sdtContent>
                    <w:p>
                      <w:pPr>
                        <w:spacing w:line="276" w:lineRule="auto"/>
                        <w:ind w:firstLine="851"/>
                        <w:jc w:val="both"/>
                        <w:rPr>
                          <w:szCs w:val="24"/>
                        </w:rPr>
                      </w:pPr>
                      <w:sdt>
                        <w:sdtPr>
                          <w:alias w:val="Numeris"/>
                          <w:tag w:val="nr_5724291cb8a7418da9dc7a66d035418e"/>
                          <w:lock w:val="sdtLocked"/>
                          <w:richText/>
                        </w:sdtPr>
                        <w:sdtContent>
                          <w:r>
                            <w:rPr>
                              <w:szCs w:val="24"/>
                            </w:rPr>
                            <w:t>15.4</w:t>
                          </w:r>
                        </w:sdtContent>
                      </w:sdt>
                      <w:r>
                        <w:rPr>
                          <w:szCs w:val="24"/>
                        </w:rPr>
                        <w:t>. priima sprendimą dėl ginčo esmės savo nuožiūra, kai į posėdį neatvyksta kiti komisijos nariai ir komisijos pirmininkas turi priimti sprendimą nagrinėti ginčą iš esmės arba kai ginčą nagrinėja du nariai ir jų nuomonės išsiskiria.</w:t>
                      </w:r>
                    </w:p>
                  </w:sdtContent>
                </w:sdt>
              </w:sdtContent>
            </w:sdt>
            <w:sdt>
              <w:sdtPr>
                <w:alias w:val="16 p."/>
                <w:tag w:val="part_ef591146388946dcabf0d6bd9269935f"/>
                <w:lock w:val="sdtLocked"/>
                <w:richText/>
              </w:sdtPr>
              <w:sdtContent>
                <w:p>
                  <w:pPr>
                    <w:spacing w:line="276" w:lineRule="auto"/>
                    <w:ind w:firstLine="851"/>
                    <w:jc w:val="both"/>
                    <w:rPr>
                      <w:szCs w:val="24"/>
                    </w:rPr>
                  </w:pPr>
                  <w:sdt>
                    <w:sdtPr>
                      <w:alias w:val="Numeris"/>
                      <w:tag w:val="nr_ef591146388946dcabf0d6bd9269935f"/>
                      <w:lock w:val="sdtLocked"/>
                      <w:richText/>
                    </w:sdtPr>
                    <w:sdtContent>
                      <w:r>
                        <w:rPr>
                          <w:szCs w:val="24"/>
                        </w:rPr>
                        <w:t>16</w:t>
                      </w:r>
                    </w:sdtContent>
                  </w:sdt>
                  <w:r>
                    <w:rPr>
                      <w:szCs w:val="24"/>
                    </w:rPr>
                    <w:t xml:space="preserve">. Komisijos pirmininkas turi teisę priimti sprendimą pašalinti iš posėdžio komisijos narį, kuris posėdžio metu nesilaiko šių nuostatų reikalavimų. </w:t>
                  </w:r>
                </w:p>
              </w:sdtContent>
            </w:sdt>
            <w:sdt>
              <w:sdtPr>
                <w:alias w:val="17 p."/>
                <w:tag w:val="part_d43979cece66454e9bb6d67f74b322ae"/>
                <w:lock w:val="sdtLocked"/>
                <w:richText/>
              </w:sdtPr>
              <w:sdtContent>
                <w:p>
                  <w:pPr>
                    <w:spacing w:line="276" w:lineRule="auto"/>
                    <w:ind w:firstLine="851"/>
                    <w:jc w:val="both"/>
                    <w:rPr>
                      <w:szCs w:val="24"/>
                    </w:rPr>
                  </w:pPr>
                  <w:sdt>
                    <w:sdtPr>
                      <w:alias w:val="Numeris"/>
                      <w:tag w:val="nr_d43979cece66454e9bb6d67f74b322ae"/>
                      <w:lock w:val="sdtLocked"/>
                      <w:richText/>
                    </w:sdtPr>
                    <w:sdtContent>
                      <w:r>
                        <w:rPr>
                          <w:szCs w:val="24"/>
                        </w:rPr>
                        <w:t>17</w:t>
                      </w:r>
                    </w:sdtContent>
                  </w:sdt>
                  <w:r>
                    <w:rPr>
                      <w:szCs w:val="24"/>
                    </w:rPr>
                    <w:t>. Komisijos nariai:</w:t>
                  </w:r>
                </w:p>
                <w:sdt>
                  <w:sdtPr>
                    <w:alias w:val="17.1 p."/>
                    <w:tag w:val="part_09c8e50308d44380a57c293488615bf1"/>
                    <w:lock w:val="sdtLocked"/>
                    <w:richText/>
                  </w:sdtPr>
                  <w:sdtContent>
                    <w:p>
                      <w:pPr>
                        <w:spacing w:line="276" w:lineRule="auto"/>
                        <w:ind w:firstLine="851"/>
                        <w:jc w:val="both"/>
                        <w:rPr>
                          <w:szCs w:val="24"/>
                        </w:rPr>
                      </w:pPr>
                      <w:sdt>
                        <w:sdtPr>
                          <w:alias w:val="Numeris"/>
                          <w:tag w:val="nr_09c8e50308d44380a57c293488615bf1"/>
                          <w:lock w:val="sdtLocked"/>
                          <w:richText/>
                        </w:sdtPr>
                        <w:sdtContent>
                          <w:r>
                            <w:rPr>
                              <w:szCs w:val="24"/>
                            </w:rPr>
                            <w:t>17.1</w:t>
                          </w:r>
                        </w:sdtContent>
                      </w:sdt>
                      <w:r>
                        <w:rPr>
                          <w:szCs w:val="24"/>
                        </w:rPr>
                        <w:t>. privalo dalyvauti komisijos posėdyje ar iki posėdžio pradžios pranešti komisijos pirmininkui apie objektyvias aplinkybes, dėl kurių posėdyje dalyvauti negali;</w:t>
                      </w:r>
                    </w:p>
                  </w:sdtContent>
                </w:sdt>
                <w:sdt>
                  <w:sdtPr>
                    <w:alias w:val="17.2 p."/>
                    <w:tag w:val="part_a90dacedd1f14d1881b05894e858e5be"/>
                    <w:lock w:val="sdtLocked"/>
                    <w:richText/>
                  </w:sdtPr>
                  <w:sdtContent>
                    <w:p>
                      <w:pPr>
                        <w:spacing w:line="276" w:lineRule="auto"/>
                        <w:ind w:firstLine="851"/>
                        <w:jc w:val="both"/>
                        <w:rPr>
                          <w:szCs w:val="24"/>
                        </w:rPr>
                      </w:pPr>
                      <w:sdt>
                        <w:sdtPr>
                          <w:alias w:val="Numeris"/>
                          <w:tag w:val="nr_a90dacedd1f14d1881b05894e858e5be"/>
                          <w:lock w:val="sdtLocked"/>
                          <w:richText/>
                        </w:sdtPr>
                        <w:sdtContent>
                          <w:r>
                            <w:rPr>
                              <w:szCs w:val="24"/>
                            </w:rPr>
                            <w:t>17.2</w:t>
                          </w:r>
                        </w:sdtContent>
                      </w:sdt>
                      <w:r>
                        <w:rPr>
                          <w:szCs w:val="24"/>
                        </w:rPr>
                        <w:t>. balsuoja priimant komisijos sprendimą;</w:t>
                      </w:r>
                    </w:p>
                  </w:sdtContent>
                </w:sdt>
                <w:sdt>
                  <w:sdtPr>
                    <w:alias w:val="17.3 p."/>
                    <w:tag w:val="part_45e7babf209142d7a6552371fa54c5af"/>
                    <w:lock w:val="sdtLocked"/>
                    <w:richText/>
                  </w:sdtPr>
                  <w:sdtContent>
                    <w:p>
                      <w:pPr>
                        <w:spacing w:line="276" w:lineRule="auto"/>
                        <w:ind w:firstLine="851"/>
                        <w:jc w:val="both"/>
                        <w:rPr>
                          <w:szCs w:val="24"/>
                        </w:rPr>
                      </w:pPr>
                      <w:sdt>
                        <w:sdtPr>
                          <w:alias w:val="Numeris"/>
                          <w:tag w:val="nr_45e7babf209142d7a6552371fa54c5af"/>
                          <w:lock w:val="sdtLocked"/>
                          <w:richText/>
                        </w:sdtPr>
                        <w:sdtContent>
                          <w:r>
                            <w:rPr>
                              <w:szCs w:val="24"/>
                            </w:rPr>
                            <w:t>17.3</w:t>
                          </w:r>
                        </w:sdtContent>
                      </w:sdt>
                      <w:r>
                        <w:rPr>
                          <w:szCs w:val="24"/>
                        </w:rPr>
                        <w:t>. gali pareikšti atskirąją nuomonę;</w:t>
                      </w:r>
                    </w:p>
                  </w:sdtContent>
                </w:sdt>
                <w:sdt>
                  <w:sdtPr>
                    <w:alias w:val="17.4 p."/>
                    <w:tag w:val="part_cd7a2a377c2140f993506f3b473e3a46"/>
                    <w:lock w:val="sdtLocked"/>
                    <w:richText/>
                  </w:sdtPr>
                  <w:sdtContent>
                    <w:p>
                      <w:pPr>
                        <w:spacing w:line="276" w:lineRule="auto"/>
                        <w:ind w:firstLine="851"/>
                        <w:jc w:val="both"/>
                        <w:rPr>
                          <w:szCs w:val="24"/>
                        </w:rPr>
                      </w:pPr>
                      <w:sdt>
                        <w:sdtPr>
                          <w:alias w:val="Numeris"/>
                          <w:tag w:val="nr_cd7a2a377c2140f993506f3b473e3a46"/>
                          <w:lock w:val="sdtLocked"/>
                          <w:richText/>
                        </w:sdtPr>
                        <w:sdtContent>
                          <w:r>
                            <w:rPr>
                              <w:szCs w:val="24"/>
                            </w:rPr>
                            <w:t>17.4</w:t>
                          </w:r>
                        </w:sdtContent>
                      </w:sdt>
                      <w:r>
                        <w:rPr>
                          <w:szCs w:val="24"/>
                        </w:rPr>
                        <w:t>. privalo tretiesiems asmenims neatskleisti informacijos, gautos vykdant komisijos nario pareigas;</w:t>
                      </w:r>
                    </w:p>
                  </w:sdtContent>
                </w:sdt>
                <w:sdt>
                  <w:sdtPr>
                    <w:alias w:val="17.5 p."/>
                    <w:tag w:val="part_e3ea75879ee14dffad2ae37e06ed631a"/>
                    <w:lock w:val="sdtLocked"/>
                    <w:richText/>
                  </w:sdtPr>
                  <w:sdtContent>
                    <w:p>
                      <w:pPr>
                        <w:spacing w:line="276" w:lineRule="auto"/>
                        <w:ind w:firstLine="851"/>
                        <w:jc w:val="both"/>
                        <w:rPr>
                          <w:szCs w:val="24"/>
                        </w:rPr>
                      </w:pPr>
                      <w:sdt>
                        <w:sdtPr>
                          <w:alias w:val="Numeris"/>
                          <w:tag w:val="nr_e3ea75879ee14dffad2ae37e06ed631a"/>
                          <w:lock w:val="sdtLocked"/>
                          <w:richText/>
                        </w:sdtPr>
                        <w:sdtContent>
                          <w:r>
                            <w:rPr>
                              <w:szCs w:val="24"/>
                            </w:rPr>
                            <w:t>17.5</w:t>
                          </w:r>
                        </w:sdtContent>
                      </w:sdt>
                      <w:r>
                        <w:rPr>
                          <w:szCs w:val="24"/>
                        </w:rPr>
                        <w:t>. privalo savo pareigas atlikti laiku, efektyviai, atidžiai ir profesionaliai;</w:t>
                      </w:r>
                    </w:p>
                  </w:sdtContent>
                </w:sdt>
                <w:sdt>
                  <w:sdtPr>
                    <w:alias w:val="17.6 p."/>
                    <w:tag w:val="part_f5eca58c35734db4b6de31b6932310db"/>
                    <w:lock w:val="sdtLocked"/>
                    <w:richText/>
                  </w:sdtPr>
                  <w:sdtContent>
                    <w:p>
                      <w:pPr>
                        <w:spacing w:line="276" w:lineRule="auto"/>
                        <w:ind w:firstLine="851"/>
                        <w:jc w:val="both"/>
                        <w:rPr>
                          <w:szCs w:val="24"/>
                        </w:rPr>
                      </w:pPr>
                      <w:sdt>
                        <w:sdtPr>
                          <w:alias w:val="Numeris"/>
                          <w:tag w:val="nr_f5eca58c35734db4b6de31b6932310db"/>
                          <w:lock w:val="sdtLocked"/>
                          <w:richText/>
                        </w:sdtPr>
                        <w:sdtContent>
                          <w:r>
                            <w:rPr>
                              <w:szCs w:val="24"/>
                            </w:rPr>
                            <w:t>17.6</w:t>
                          </w:r>
                        </w:sdtContent>
                      </w:sdt>
                      <w:r>
                        <w:rPr>
                          <w:szCs w:val="24"/>
                        </w:rPr>
                        <w:t>. privalo nepiktnaudžiauti komisijos nario teisėmis;</w:t>
                      </w:r>
                    </w:p>
                  </w:sdtContent>
                </w:sdt>
                <w:sdt>
                  <w:sdtPr>
                    <w:alias w:val="17.7 p."/>
                    <w:tag w:val="part_cc690a7de8254b3687caa6270f2a76b7"/>
                    <w:lock w:val="sdtLocked"/>
                    <w:richText/>
                  </w:sdtPr>
                  <w:sdtContent>
                    <w:p>
                      <w:pPr>
                        <w:spacing w:line="276" w:lineRule="auto"/>
                        <w:ind w:firstLine="851"/>
                        <w:jc w:val="both"/>
                        <w:rPr>
                          <w:szCs w:val="24"/>
                        </w:rPr>
                      </w:pPr>
                      <w:sdt>
                        <w:sdtPr>
                          <w:alias w:val="Numeris"/>
                          <w:tag w:val="nr_cc690a7de8254b3687caa6270f2a76b7"/>
                          <w:lock w:val="sdtLocked"/>
                          <w:richText/>
                        </w:sdtPr>
                        <w:sdtContent>
                          <w:r>
                            <w:rPr>
                              <w:szCs w:val="24"/>
                            </w:rPr>
                            <w:t>17.7</w:t>
                          </w:r>
                        </w:sdtContent>
                      </w:sdt>
                      <w:r>
                        <w:rPr>
                          <w:szCs w:val="24"/>
                        </w:rPr>
                        <w:t>. privalo elgtis nepriekaištingai, būti nepaperkami, nepriimti dovanų, pinigų ar paslaugų, išskirtinių lengvatų ir nuolaidų iš ginčo baigtimi suinteresuotų asmenų;</w:t>
                      </w:r>
                    </w:p>
                  </w:sdtContent>
                </w:sdt>
                <w:sdt>
                  <w:sdtPr>
                    <w:alias w:val="17.8 p."/>
                    <w:tag w:val="part_a22703f5064d43ee8e6f786ae0f260f1"/>
                    <w:lock w:val="sdtLocked"/>
                    <w:richText/>
                  </w:sdtPr>
                  <w:sdtContent>
                    <w:p>
                      <w:pPr>
                        <w:spacing w:line="276" w:lineRule="auto"/>
                        <w:ind w:firstLine="851"/>
                        <w:jc w:val="both"/>
                        <w:rPr>
                          <w:szCs w:val="24"/>
                        </w:rPr>
                      </w:pPr>
                      <w:sdt>
                        <w:sdtPr>
                          <w:alias w:val="Numeris"/>
                          <w:tag w:val="nr_a22703f5064d43ee8e6f786ae0f260f1"/>
                          <w:lock w:val="sdtLocked"/>
                          <w:richText/>
                        </w:sdtPr>
                        <w:sdtContent>
                          <w:r>
                            <w:rPr>
                              <w:szCs w:val="24"/>
                            </w:rPr>
                            <w:t>17.8</w:t>
                          </w:r>
                        </w:sdtContent>
                      </w:sdt>
                      <w:r>
                        <w:rPr>
                          <w:szCs w:val="24"/>
                        </w:rPr>
                        <w:t>. privalo būti mandagūs ir pagarbiai elgtis su posėdyje dalyvaujančiais asmenimis.</w:t>
                      </w:r>
                    </w:p>
                  </w:sdtContent>
                </w:sdt>
              </w:sdtContent>
            </w:sdt>
            <w:sdt>
              <w:sdtPr>
                <w:alias w:val="18 p."/>
                <w:tag w:val="part_511c6cdebd1a4dbe98dd729c40a00bc5"/>
                <w:lock w:val="sdtLocked"/>
                <w:richText/>
              </w:sdtPr>
              <w:sdtContent>
                <w:p>
                  <w:pPr>
                    <w:spacing w:line="276" w:lineRule="auto"/>
                    <w:ind w:firstLine="851"/>
                    <w:jc w:val="both"/>
                    <w:rPr>
                      <w:szCs w:val="24"/>
                    </w:rPr>
                  </w:pPr>
                  <w:sdt>
                    <w:sdtPr>
                      <w:alias w:val="Numeris"/>
                      <w:tag w:val="nr_511c6cdebd1a4dbe98dd729c40a00bc5"/>
                      <w:lock w:val="sdtLocked"/>
                      <w:richText/>
                    </w:sdtPr>
                    <w:sdtContent>
                      <w:r>
                        <w:rPr>
                          <w:color w:val="000000"/>
                          <w:szCs w:val="24"/>
                        </w:rPr>
                        <w:t>18</w:t>
                      </w:r>
                    </w:sdtContent>
                  </w:sdt>
                  <w:r>
                    <w:rPr>
                      <w:color w:val="000000"/>
                      <w:szCs w:val="24"/>
                    </w:rPr>
                    <w:t>. Jeigu komisijos narys (nariai) neatvyksta į posėdį, komisijos pirmininkas savo nuožiūra sprendžia, ar atidėti komisijos posėdį, ar nagrinėti ginčą iš esmės</w:t>
                  </w:r>
                  <w:r>
                    <w:rPr>
                      <w:szCs w:val="24"/>
                    </w:rPr>
                    <w:t>.</w:t>
                  </w:r>
                </w:p>
              </w:sdtContent>
            </w:sdt>
            <w:sdt>
              <w:sdtPr>
                <w:alias w:val="19 p."/>
                <w:tag w:val="part_7e6fa1030c764cef926bc54b44f82de5"/>
                <w:lock w:val="sdtLocked"/>
                <w:richText/>
              </w:sdtPr>
              <w:sdtContent>
                <w:p>
                  <w:pPr>
                    <w:spacing w:line="276" w:lineRule="auto"/>
                    <w:ind w:firstLine="851"/>
                    <w:jc w:val="both"/>
                    <w:rPr>
                      <w:szCs w:val="24"/>
                    </w:rPr>
                  </w:pPr>
                  <w:sdt>
                    <w:sdtPr>
                      <w:alias w:val="Numeris"/>
                      <w:tag w:val="nr_7e6fa1030c764cef926bc54b44f82de5"/>
                      <w:lock w:val="sdtLocked"/>
                      <w:richText/>
                    </w:sdtPr>
                    <w:sdtContent>
                      <w:r>
                        <w:rPr>
                          <w:szCs w:val="24"/>
                        </w:rPr>
                        <w:t>19</w:t>
                      </w:r>
                    </w:sdtContent>
                  </w:sdt>
                  <w:r>
                    <w:rPr>
                      <w:szCs w:val="24"/>
                    </w:rPr>
                    <w:t>. Komisijos sekretorius pateikia elektroniniu paštu komisijos nariams posėdžio darbotvarkę, prašymų ir su prašymais susijusių dokumentų kopijas ne vėliau kaip likus 3 darbo dienoms iki posėdžio.</w:t>
                  </w:r>
                </w:p>
              </w:sdtContent>
            </w:sdt>
            <w:sdt>
              <w:sdtPr>
                <w:alias w:val="20 p."/>
                <w:tag w:val="part_b7bd15d74a064894a3c123371222d1fc"/>
                <w:lock w:val="sdtLocked"/>
                <w:richText/>
              </w:sdtPr>
              <w:sdtContent>
                <w:p>
                  <w:pPr>
                    <w:spacing w:line="276" w:lineRule="auto"/>
                    <w:ind w:firstLine="851"/>
                    <w:jc w:val="both"/>
                    <w:rPr>
                      <w:szCs w:val="24"/>
                    </w:rPr>
                  </w:pPr>
                  <w:sdt>
                    <w:sdtPr>
                      <w:alias w:val="Numeris"/>
                      <w:tag w:val="nr_b7bd15d74a064894a3c123371222d1fc"/>
                      <w:lock w:val="sdtLocked"/>
                      <w:richText/>
                    </w:sdtPr>
                    <w:sdtContent>
                      <w:r>
                        <w:rPr>
                          <w:szCs w:val="24"/>
                        </w:rPr>
                        <w:t>20</w:t>
                      </w:r>
                    </w:sdtContent>
                  </w:sdt>
                  <w:r>
                    <w:rPr>
                      <w:szCs w:val="24"/>
                    </w:rPr>
                    <w:t>. Iki posėdžio paskelbimo arba posėdžio metu komisijos pirmininkas ir kiti nariai privalo nusišalinti nuo prašymo nagrinėjimo, esant Lietuvos Respublikos civilinio proceso kodekse nustatytiems nušalinimo pagrindams. Nušalinimą komisijos pirmininkui ir (ar) kitam (kitiems) nariui (nariams) gali pareikšti ir ginčo šalys. Nušalinimas pareiškiamas komisijos posėdyje, iki pradedant nagrinėti ginčą iš esmės. Vėliau nušalinimo pareiškimas leidžiamas tik tuo atveju, jeigu nušalinimo pagrindas tapo žinomas po to, kai ginčas buvo pradėtas nagrinėti.</w:t>
                  </w:r>
                </w:p>
              </w:sdtContent>
            </w:sdt>
            <w:sdt>
              <w:sdtPr>
                <w:alias w:val="21 p."/>
                <w:tag w:val="part_3f8de8a4d51a422080a572389aff9165"/>
                <w:lock w:val="sdtLocked"/>
                <w:richText/>
              </w:sdtPr>
              <w:sdtContent>
                <w:p>
                  <w:pPr>
                    <w:spacing w:line="276" w:lineRule="auto"/>
                    <w:ind w:firstLine="851"/>
                    <w:jc w:val="both"/>
                    <w:rPr>
                      <w:szCs w:val="24"/>
                    </w:rPr>
                  </w:pPr>
                  <w:sdt>
                    <w:sdtPr>
                      <w:alias w:val="Numeris"/>
                      <w:tag w:val="nr_3f8de8a4d51a422080a572389aff9165"/>
                      <w:lock w:val="sdtLocked"/>
                      <w:richText/>
                    </w:sdtPr>
                    <w:sdtContent>
                      <w:r>
                        <w:rPr>
                          <w:szCs w:val="24"/>
                        </w:rPr>
                        <w:t>21</w:t>
                      </w:r>
                    </w:sdtContent>
                  </w:sdt>
                  <w:r>
                    <w:rPr>
                      <w:szCs w:val="24"/>
                    </w:rPr>
                    <w:t>. Klausimą dėl komisijos pirmininko nušalinimo sprendžia komisijos nariai. Klausimą dėl komisijos narių nušalinimo sprendžia komisijos pirmininkas. Jei pareikštas nušalinimas yra patenkinamas, ginčo nagrinėjimas atidedamas ir į nušalinto komisijos pirmininko ir (ar) kito nario vietą skiriamas kitas pirmininkas ir (ar) narys.</w:t>
                  </w:r>
                </w:p>
              </w:sdtContent>
            </w:sdt>
            <w:sdt>
              <w:sdtPr>
                <w:alias w:val="22 p."/>
                <w:tag w:val="part_9fcaef25fc154844acb5ba4c36458e8c"/>
                <w:lock w:val="sdtLocked"/>
                <w:richText/>
              </w:sdtPr>
              <w:sdtContent>
                <w:p>
                  <w:pPr>
                    <w:spacing w:line="276" w:lineRule="auto"/>
                    <w:ind w:firstLine="851"/>
                    <w:jc w:val="both"/>
                    <w:rPr>
                      <w:szCs w:val="24"/>
                    </w:rPr>
                  </w:pPr>
                  <w:sdt>
                    <w:sdtPr>
                      <w:alias w:val="Numeris"/>
                      <w:tag w:val="nr_9fcaef25fc154844acb5ba4c36458e8c"/>
                      <w:lock w:val="sdtLocked"/>
                      <w:richText/>
                    </w:sdtPr>
                    <w:sdtContent>
                      <w:r>
                        <w:rPr>
                          <w:szCs w:val="24"/>
                        </w:rPr>
                        <w:t>22</w:t>
                      </w:r>
                    </w:sdtContent>
                  </w:sdt>
                  <w:r>
                    <w:rPr>
                      <w:szCs w:val="24"/>
                    </w:rPr>
                    <w:t xml:space="preserve">. Komisijos posėdžiai yra protokoluojami. </w:t>
                  </w:r>
                </w:p>
              </w:sdtContent>
            </w:sdt>
            <w:sdt>
              <w:sdtPr>
                <w:alias w:val="23 p."/>
                <w:tag w:val="part_f41fbec12ac64cd3804f86f983807369"/>
                <w:lock w:val="sdtLocked"/>
                <w:richText/>
              </w:sdtPr>
              <w:sdtContent>
                <w:p>
                  <w:pPr>
                    <w:spacing w:line="276" w:lineRule="auto"/>
                    <w:ind w:firstLine="851"/>
                    <w:jc w:val="both"/>
                    <w:rPr>
                      <w:szCs w:val="24"/>
                    </w:rPr>
                  </w:pPr>
                  <w:sdt>
                    <w:sdtPr>
                      <w:alias w:val="Numeris"/>
                      <w:tag w:val="nr_f41fbec12ac64cd3804f86f983807369"/>
                      <w:lock w:val="sdtLocked"/>
                      <w:richText/>
                    </w:sdtPr>
                    <w:sdtContent>
                      <w:r>
                        <w:rPr>
                          <w:szCs w:val="24"/>
                        </w:rPr>
                        <w:t>23</w:t>
                      </w:r>
                    </w:sdtContent>
                  </w:sdt>
                  <w:r>
                    <w:rPr>
                      <w:szCs w:val="24"/>
                    </w:rPr>
                    <w:t xml:space="preserve">. Komisijos sprendimas dėl ginčo esmės priimamas balsų dauguma. Priimant sprendimą dėl ginčo esmės, dalyvauja tik komisijos nariai. Komisijos narys, nesutinkantis su sprendimu dėl ginčo esmės, gali pareikšti atskirąją nuomonę. </w:t>
                  </w:r>
                  <w:r>
                    <w:rPr>
                      <w:color w:val="000000"/>
                      <w:szCs w:val="24"/>
                    </w:rPr>
                    <w:t xml:space="preserve">Jeigu ginčą nagrinėja du komisijos nariai ir jų nuomonės išsiskiria arba ginčą nagrinėja tik komisijos pirmininkas, sprendimą priima komisijos pirmininkas savo nuožiūra. </w:t>
                  </w:r>
                </w:p>
                <w:p>
                  <w:pPr>
                    <w:spacing w:line="276" w:lineRule="auto"/>
                    <w:ind w:firstLine="851"/>
                    <w:jc w:val="both"/>
                    <w:rPr>
                      <w:szCs w:val="24"/>
                    </w:rPr>
                  </w:pPr>
                </w:p>
              </w:sdtContent>
            </w:sdt>
          </w:sdtContent>
        </w:sdt>
        <w:sdt>
          <w:sdtPr>
            <w:alias w:val="skyrius"/>
            <w:tag w:val="part_956c8eb2324a47df94aa401f3ad1e12a"/>
            <w:lock w:val="sdtLocked"/>
            <w:richText/>
          </w:sdtPr>
          <w:sdtContent>
            <w:p>
              <w:pPr>
                <w:jc w:val="center"/>
                <w:rPr>
                  <w:b/>
                  <w:color w:val="000000"/>
                  <w:szCs w:val="24"/>
                  <w:lang w:eastAsia="lt-LT"/>
                </w:rPr>
              </w:pPr>
              <w:sdt>
                <w:sdtPr>
                  <w:alias w:val="Numeris"/>
                  <w:tag w:val="nr_956c8eb2324a47df94aa401f3ad1e12a"/>
                  <w:lock w:val="sdtLocked"/>
                  <w:richText/>
                </w:sdtPr>
                <w:sdtContent>
                  <w:r>
                    <w:rPr>
                      <w:b/>
                      <w:color w:val="000000"/>
                      <w:szCs w:val="24"/>
                      <w:lang w:eastAsia="lt-LT"/>
                    </w:rPr>
                    <w:t>IV</w:t>
                  </w:r>
                </w:sdtContent>
              </w:sdt>
              <w:r>
                <w:rPr>
                  <w:b/>
                  <w:color w:val="000000"/>
                  <w:szCs w:val="24"/>
                  <w:lang w:eastAsia="lt-LT"/>
                </w:rPr>
                <w:t xml:space="preserve"> SKYRIUS</w:t>
              </w:r>
            </w:p>
            <w:p>
              <w:pPr>
                <w:spacing w:line="276" w:lineRule="auto"/>
                <w:jc w:val="center"/>
                <w:rPr>
                  <w:b/>
                  <w:szCs w:val="24"/>
                </w:rPr>
              </w:pPr>
              <w:sdt>
                <w:sdtPr>
                  <w:alias w:val="Pavadinimas"/>
                  <w:tag w:val="title_956c8eb2324a47df94aa401f3ad1e12a"/>
                  <w:lock w:val="sdtLocked"/>
                  <w:richText/>
                </w:sdtPr>
                <w:sdtContent>
                  <w:r>
                    <w:rPr>
                      <w:b/>
                      <w:szCs w:val="24"/>
                    </w:rPr>
                    <w:t xml:space="preserve">KOMISIJŲ </w:t>
                  </w:r>
                  <w:r>
                    <w:rPr>
                      <w:b/>
                      <w:color w:val="000000"/>
                      <w:szCs w:val="24"/>
                    </w:rPr>
                    <w:t xml:space="preserve">NAGRINĖJAMI </w:t>
                  </w:r>
                  <w:r>
                    <w:rPr>
                      <w:b/>
                      <w:szCs w:val="24"/>
                    </w:rPr>
                    <w:t>VARTOJIMO GINČAI</w:t>
                  </w:r>
                </w:sdtContent>
              </w:sdt>
            </w:p>
            <w:p>
              <w:pPr>
                <w:spacing w:line="276" w:lineRule="auto"/>
                <w:ind w:firstLine="851"/>
                <w:jc w:val="both"/>
                <w:rPr>
                  <w:color w:val="000000"/>
                  <w:szCs w:val="24"/>
                </w:rPr>
              </w:pPr>
            </w:p>
            <w:sdt>
              <w:sdtPr>
                <w:alias w:val="24 p."/>
                <w:tag w:val="part_8dd8995cf15f43809c6794b2163274a6"/>
                <w:lock w:val="sdtLocked"/>
                <w:richText/>
              </w:sdtPr>
              <w:sdtContent>
                <w:p>
                  <w:pPr>
                    <w:spacing w:line="276" w:lineRule="auto"/>
                    <w:ind w:firstLine="851"/>
                    <w:jc w:val="both"/>
                    <w:rPr>
                      <w:color w:val="000000"/>
                      <w:szCs w:val="24"/>
                    </w:rPr>
                  </w:pPr>
                  <w:sdt>
                    <w:sdtPr>
                      <w:alias w:val="Numeris"/>
                      <w:tag w:val="nr_8dd8995cf15f43809c6794b2163274a6"/>
                      <w:lock w:val="sdtLocked"/>
                      <w:richText/>
                    </w:sdtPr>
                    <w:sdtContent>
                      <w:r>
                        <w:rPr>
                          <w:szCs w:val="24"/>
                        </w:rPr>
                        <w:t>24</w:t>
                      </w:r>
                    </w:sdtContent>
                  </w:sdt>
                  <w:r>
                    <w:rPr>
                      <w:szCs w:val="24"/>
                    </w:rPr>
                    <w:t xml:space="preserve">. Vartojimo ginčų komisijos sudaromos šiuose </w:t>
                  </w:r>
                  <w:r>
                    <w:rPr>
                      <w:color w:val="000000"/>
                      <w:szCs w:val="24"/>
                    </w:rPr>
                    <w:t>Lietuvos Respublikos teritorijos administraciniuose vienetuose:</w:t>
                  </w:r>
                </w:p>
                <w:sdt>
                  <w:sdtPr>
                    <w:alias w:val="24.1 p."/>
                    <w:tag w:val="part_874acddf23e5466f977e4b483f47f7ad"/>
                    <w:lock w:val="sdtLocked"/>
                    <w:richText/>
                  </w:sdtPr>
                  <w:sdtContent>
                    <w:p>
                      <w:pPr>
                        <w:spacing w:line="276" w:lineRule="auto"/>
                        <w:ind w:firstLine="851"/>
                        <w:jc w:val="both"/>
                        <w:rPr>
                          <w:color w:val="000000"/>
                          <w:szCs w:val="24"/>
                        </w:rPr>
                      </w:pPr>
                      <w:sdt>
                        <w:sdtPr>
                          <w:alias w:val="Numeris"/>
                          <w:tag w:val="nr_874acddf23e5466f977e4b483f47f7ad"/>
                          <w:lock w:val="sdtLocked"/>
                          <w:richText/>
                        </w:sdtPr>
                        <w:sdtContent>
                          <w:r>
                            <w:rPr>
                              <w:color w:val="000000"/>
                              <w:szCs w:val="24"/>
                            </w:rPr>
                            <w:t>24.1</w:t>
                          </w:r>
                        </w:sdtContent>
                      </w:sdt>
                      <w:r>
                        <w:rPr>
                          <w:color w:val="000000"/>
                          <w:szCs w:val="24"/>
                        </w:rPr>
                        <w:t>. Alytaus apskrityje;</w:t>
                      </w:r>
                    </w:p>
                  </w:sdtContent>
                </w:sdt>
                <w:sdt>
                  <w:sdtPr>
                    <w:alias w:val="24.2 p."/>
                    <w:tag w:val="part_c28193409c8141b2bfe9dd6f1b508375"/>
                    <w:lock w:val="sdtLocked"/>
                    <w:richText/>
                  </w:sdtPr>
                  <w:sdtContent>
                    <w:p>
                      <w:pPr>
                        <w:spacing w:line="276" w:lineRule="auto"/>
                        <w:ind w:firstLine="851"/>
                        <w:jc w:val="both"/>
                        <w:rPr>
                          <w:color w:val="000000"/>
                          <w:szCs w:val="24"/>
                        </w:rPr>
                      </w:pPr>
                      <w:sdt>
                        <w:sdtPr>
                          <w:alias w:val="Numeris"/>
                          <w:tag w:val="nr_c28193409c8141b2bfe9dd6f1b508375"/>
                          <w:lock w:val="sdtLocked"/>
                          <w:richText/>
                        </w:sdtPr>
                        <w:sdtContent>
                          <w:r>
                            <w:rPr>
                              <w:color w:val="000000"/>
                              <w:szCs w:val="24"/>
                            </w:rPr>
                            <w:t>24.2</w:t>
                          </w:r>
                        </w:sdtContent>
                      </w:sdt>
                      <w:r>
                        <w:rPr>
                          <w:color w:val="000000"/>
                          <w:szCs w:val="24"/>
                        </w:rPr>
                        <w:t xml:space="preserve">. Kauno apskrityje; </w:t>
                      </w:r>
                    </w:p>
                  </w:sdtContent>
                </w:sdt>
                <w:sdt>
                  <w:sdtPr>
                    <w:alias w:val="24.3 p."/>
                    <w:tag w:val="part_e5b1064aa5714061b1c325b8f37cd6eb"/>
                    <w:lock w:val="sdtLocked"/>
                    <w:richText/>
                  </w:sdtPr>
                  <w:sdtContent>
                    <w:p>
                      <w:pPr>
                        <w:spacing w:line="276" w:lineRule="auto"/>
                        <w:ind w:left="851"/>
                        <w:jc w:val="both"/>
                        <w:rPr>
                          <w:color w:val="000000"/>
                          <w:szCs w:val="24"/>
                        </w:rPr>
                      </w:pPr>
                      <w:sdt>
                        <w:sdtPr>
                          <w:alias w:val="Numeris"/>
                          <w:tag w:val="nr_e5b1064aa5714061b1c325b8f37cd6eb"/>
                          <w:lock w:val="sdtLocked"/>
                          <w:richText/>
                        </w:sdtPr>
                        <w:sdtContent>
                          <w:r>
                            <w:rPr>
                              <w:szCs w:val="24"/>
                            </w:rPr>
                            <w:t>24.3</w:t>
                          </w:r>
                        </w:sdtContent>
                      </w:sdt>
                      <w:r>
                        <w:rPr>
                          <w:szCs w:val="24"/>
                        </w:rPr>
                        <w:t xml:space="preserve">. Klaipėdos </w:t>
                      </w:r>
                      <w:r>
                        <w:rPr>
                          <w:color w:val="000000"/>
                          <w:szCs w:val="24"/>
                        </w:rPr>
                        <w:t>apskrityje;</w:t>
                      </w:r>
                    </w:p>
                  </w:sdtContent>
                </w:sdt>
                <w:sdt>
                  <w:sdtPr>
                    <w:alias w:val="24.4 p."/>
                    <w:tag w:val="part_010ad99ff2354d42a8e1a6a882a33066"/>
                    <w:lock w:val="sdtLocked"/>
                    <w:richText/>
                  </w:sdtPr>
                  <w:sdtContent>
                    <w:p>
                      <w:pPr>
                        <w:spacing w:line="276" w:lineRule="auto"/>
                        <w:ind w:left="851"/>
                        <w:jc w:val="both"/>
                        <w:rPr>
                          <w:color w:val="000000"/>
                          <w:szCs w:val="24"/>
                        </w:rPr>
                      </w:pPr>
                      <w:sdt>
                        <w:sdtPr>
                          <w:alias w:val="Numeris"/>
                          <w:tag w:val="nr_010ad99ff2354d42a8e1a6a882a33066"/>
                          <w:lock w:val="sdtLocked"/>
                          <w:richText/>
                        </w:sdtPr>
                        <w:sdtContent>
                          <w:r>
                            <w:rPr>
                              <w:color w:val="000000"/>
                              <w:szCs w:val="24"/>
                            </w:rPr>
                            <w:t>24.4</w:t>
                          </w:r>
                        </w:sdtContent>
                      </w:sdt>
                      <w:r>
                        <w:rPr>
                          <w:color w:val="000000"/>
                          <w:szCs w:val="24"/>
                        </w:rPr>
                        <w:t xml:space="preserve">. Marijampolės apskrityje; </w:t>
                      </w:r>
                    </w:p>
                  </w:sdtContent>
                </w:sdt>
                <w:sdt>
                  <w:sdtPr>
                    <w:alias w:val="24.5 p."/>
                    <w:tag w:val="part_e63177df41bc4bf5a953ff4de835e949"/>
                    <w:lock w:val="sdtLocked"/>
                    <w:richText/>
                  </w:sdtPr>
                  <w:sdtContent>
                    <w:p>
                      <w:pPr>
                        <w:spacing w:line="276" w:lineRule="auto"/>
                        <w:ind w:left="851"/>
                        <w:jc w:val="both"/>
                        <w:rPr>
                          <w:szCs w:val="24"/>
                        </w:rPr>
                      </w:pPr>
                      <w:sdt>
                        <w:sdtPr>
                          <w:alias w:val="Numeris"/>
                          <w:tag w:val="nr_e63177df41bc4bf5a953ff4de835e949"/>
                          <w:lock w:val="sdtLocked"/>
                          <w:richText/>
                        </w:sdtPr>
                        <w:sdtContent>
                          <w:r>
                            <w:rPr>
                              <w:szCs w:val="24"/>
                            </w:rPr>
                            <w:t>24.5</w:t>
                          </w:r>
                        </w:sdtContent>
                      </w:sdt>
                      <w:r>
                        <w:rPr>
                          <w:szCs w:val="24"/>
                        </w:rPr>
                        <w:t xml:space="preserve">. Panevėžio </w:t>
                      </w:r>
                      <w:r>
                        <w:rPr>
                          <w:color w:val="000000"/>
                          <w:szCs w:val="24"/>
                        </w:rPr>
                        <w:t>apskrityje;</w:t>
                      </w:r>
                    </w:p>
                  </w:sdtContent>
                </w:sdt>
                <w:sdt>
                  <w:sdtPr>
                    <w:alias w:val="24.6 p."/>
                    <w:tag w:val="part_5ea58466efba4515ab4a36df9de6cda4"/>
                    <w:lock w:val="sdtLocked"/>
                    <w:richText/>
                  </w:sdtPr>
                  <w:sdtContent>
                    <w:p>
                      <w:pPr>
                        <w:spacing w:line="276" w:lineRule="auto"/>
                        <w:ind w:left="851"/>
                        <w:jc w:val="both"/>
                        <w:rPr>
                          <w:szCs w:val="24"/>
                        </w:rPr>
                      </w:pPr>
                      <w:sdt>
                        <w:sdtPr>
                          <w:alias w:val="Numeris"/>
                          <w:tag w:val="nr_5ea58466efba4515ab4a36df9de6cda4"/>
                          <w:lock w:val="sdtLocked"/>
                          <w:richText/>
                        </w:sdtPr>
                        <w:sdtContent>
                          <w:r>
                            <w:rPr>
                              <w:szCs w:val="24"/>
                            </w:rPr>
                            <w:t>24.6</w:t>
                          </w:r>
                        </w:sdtContent>
                      </w:sdt>
                      <w:r>
                        <w:rPr>
                          <w:szCs w:val="24"/>
                        </w:rPr>
                        <w:t xml:space="preserve">. Šiaulių </w:t>
                      </w:r>
                      <w:r>
                        <w:rPr>
                          <w:color w:val="000000"/>
                          <w:szCs w:val="24"/>
                        </w:rPr>
                        <w:t>apskrityje;</w:t>
                      </w:r>
                    </w:p>
                  </w:sdtContent>
                </w:sdt>
                <w:sdt>
                  <w:sdtPr>
                    <w:alias w:val="24.7 p."/>
                    <w:tag w:val="part_f8823d73437e4066bd6427975e13a377"/>
                    <w:lock w:val="sdtLocked"/>
                    <w:richText/>
                  </w:sdtPr>
                  <w:sdtContent>
                    <w:p>
                      <w:pPr>
                        <w:spacing w:line="276" w:lineRule="auto"/>
                        <w:ind w:left="851"/>
                        <w:jc w:val="both"/>
                        <w:rPr>
                          <w:szCs w:val="24"/>
                        </w:rPr>
                      </w:pPr>
                      <w:sdt>
                        <w:sdtPr>
                          <w:alias w:val="Numeris"/>
                          <w:tag w:val="nr_f8823d73437e4066bd6427975e13a377"/>
                          <w:lock w:val="sdtLocked"/>
                          <w:richText/>
                        </w:sdtPr>
                        <w:sdtContent>
                          <w:r>
                            <w:rPr>
                              <w:szCs w:val="24"/>
                            </w:rPr>
                            <w:t>24.7</w:t>
                          </w:r>
                        </w:sdtContent>
                      </w:sdt>
                      <w:r>
                        <w:rPr>
                          <w:szCs w:val="24"/>
                        </w:rPr>
                        <w:t xml:space="preserve">. Tauragės apskrityje; </w:t>
                      </w:r>
                    </w:p>
                  </w:sdtContent>
                </w:sdt>
                <w:sdt>
                  <w:sdtPr>
                    <w:alias w:val="24.8 p."/>
                    <w:tag w:val="part_819634c2803c4051ab9d273a7de361de"/>
                    <w:lock w:val="sdtLocked"/>
                    <w:richText/>
                  </w:sdtPr>
                  <w:sdtContent>
                    <w:p>
                      <w:pPr>
                        <w:spacing w:line="276" w:lineRule="auto"/>
                        <w:ind w:left="851"/>
                        <w:jc w:val="both"/>
                        <w:rPr>
                          <w:szCs w:val="24"/>
                        </w:rPr>
                      </w:pPr>
                      <w:sdt>
                        <w:sdtPr>
                          <w:alias w:val="Numeris"/>
                          <w:tag w:val="nr_819634c2803c4051ab9d273a7de361de"/>
                          <w:lock w:val="sdtLocked"/>
                          <w:richText/>
                        </w:sdtPr>
                        <w:sdtContent>
                          <w:r>
                            <w:rPr>
                              <w:szCs w:val="24"/>
                            </w:rPr>
                            <w:t>24.8</w:t>
                          </w:r>
                        </w:sdtContent>
                      </w:sdt>
                      <w:r>
                        <w:rPr>
                          <w:szCs w:val="24"/>
                        </w:rPr>
                        <w:t>. Telšių apskrityje;</w:t>
                      </w:r>
                    </w:p>
                  </w:sdtContent>
                </w:sdt>
                <w:sdt>
                  <w:sdtPr>
                    <w:alias w:val="24.9 p."/>
                    <w:tag w:val="part_855c34e82c0c43c48addd2f80d33a3ce"/>
                    <w:lock w:val="sdtLocked"/>
                    <w:richText/>
                  </w:sdtPr>
                  <w:sdtContent>
                    <w:p>
                      <w:pPr>
                        <w:spacing w:line="276" w:lineRule="auto"/>
                        <w:ind w:left="851"/>
                        <w:jc w:val="both"/>
                        <w:rPr>
                          <w:szCs w:val="24"/>
                        </w:rPr>
                      </w:pPr>
                      <w:sdt>
                        <w:sdtPr>
                          <w:alias w:val="Numeris"/>
                          <w:tag w:val="nr_855c34e82c0c43c48addd2f80d33a3ce"/>
                          <w:lock w:val="sdtLocked"/>
                          <w:richText/>
                        </w:sdtPr>
                        <w:sdtContent>
                          <w:r>
                            <w:rPr>
                              <w:szCs w:val="24"/>
                            </w:rPr>
                            <w:t>24.9</w:t>
                          </w:r>
                        </w:sdtContent>
                      </w:sdt>
                      <w:r>
                        <w:rPr>
                          <w:szCs w:val="24"/>
                        </w:rPr>
                        <w:t>. Utenos apskrityje;</w:t>
                      </w:r>
                    </w:p>
                  </w:sdtContent>
                </w:sdt>
                <w:sdt>
                  <w:sdtPr>
                    <w:alias w:val="24.10 p."/>
                    <w:tag w:val="part_b1a212a8f1614e3c8cc91a1cb4a9e586"/>
                    <w:lock w:val="sdtLocked"/>
                    <w:richText/>
                  </w:sdtPr>
                  <w:sdtContent>
                    <w:p>
                      <w:pPr>
                        <w:spacing w:line="276" w:lineRule="auto"/>
                        <w:ind w:left="851"/>
                        <w:jc w:val="both"/>
                        <w:rPr>
                          <w:szCs w:val="24"/>
                        </w:rPr>
                      </w:pPr>
                      <w:sdt>
                        <w:sdtPr>
                          <w:alias w:val="Numeris"/>
                          <w:tag w:val="nr_b1a212a8f1614e3c8cc91a1cb4a9e586"/>
                          <w:lock w:val="sdtLocked"/>
                          <w:richText/>
                        </w:sdtPr>
                        <w:sdtContent>
                          <w:r>
                            <w:rPr>
                              <w:color w:val="000000"/>
                              <w:szCs w:val="24"/>
                            </w:rPr>
                            <w:t>24.10</w:t>
                          </w:r>
                        </w:sdtContent>
                      </w:sdt>
                      <w:r>
                        <w:rPr>
                          <w:color w:val="000000"/>
                          <w:szCs w:val="24"/>
                        </w:rPr>
                        <w:t xml:space="preserve">. </w:t>
                      </w:r>
                      <w:r>
                        <w:rPr>
                          <w:szCs w:val="24"/>
                        </w:rPr>
                        <w:t>Vilniaus apskrityje.</w:t>
                      </w:r>
                    </w:p>
                  </w:sdtContent>
                </w:sdt>
              </w:sdtContent>
            </w:sdt>
            <w:sdt>
              <w:sdtPr>
                <w:alias w:val="25 p."/>
                <w:tag w:val="part_ba353900099243188ec0ddc0904452fb"/>
                <w:lock w:val="sdtLocked"/>
                <w:richText/>
              </w:sdtPr>
              <w:sdtContent>
                <w:p>
                  <w:pPr>
                    <w:spacing w:line="276" w:lineRule="auto"/>
                    <w:ind w:firstLine="851"/>
                    <w:jc w:val="both"/>
                    <w:rPr>
                      <w:szCs w:val="24"/>
                    </w:rPr>
                  </w:pPr>
                  <w:sdt>
                    <w:sdtPr>
                      <w:alias w:val="Numeris"/>
                      <w:tag w:val="nr_ba353900099243188ec0ddc0904452fb"/>
                      <w:lock w:val="sdtLocked"/>
                      <w:richText/>
                    </w:sdtPr>
                    <w:sdtContent>
                      <w:r>
                        <w:rPr>
                          <w:szCs w:val="24"/>
                        </w:rPr>
                        <w:t>25</w:t>
                      </w:r>
                    </w:sdtContent>
                  </w:sdt>
                  <w:r>
                    <w:rPr>
                      <w:szCs w:val="24"/>
                    </w:rPr>
                    <w:t xml:space="preserve">. Šių nuostatų 24 punkte nurodytos komisijos nagrinėja vartojimo ginčus pagal vartotojo gyvenamąją vietą (vartotojo gyvenamoji vieta yra atitinkamos apskrities teritorijoje), išskyrus atvejus, kai vartotojas pateikia prašymą raštu, kad ginčą spręstų kita komisija. </w:t>
                  </w:r>
                </w:p>
                <w:p>
                  <w:pPr>
                    <w:spacing w:line="276" w:lineRule="auto"/>
                    <w:ind w:firstLine="851"/>
                    <w:jc w:val="both"/>
                    <w:rPr>
                      <w:szCs w:val="24"/>
                    </w:rPr>
                  </w:pPr>
                </w:p>
              </w:sdtContent>
            </w:sdt>
          </w:sdtContent>
        </w:sdt>
        <w:sdt>
          <w:sdtPr>
            <w:alias w:val="skyrius"/>
            <w:tag w:val="part_8c353e4240924698943184241c643703"/>
            <w:lock w:val="sdtLocked"/>
            <w:richText/>
          </w:sdtPr>
          <w:sdtContent>
            <w:p>
              <w:pPr>
                <w:tabs>
                  <w:tab w:val="left" w:pos="1418"/>
                </w:tabs>
                <w:jc w:val="center"/>
                <w:rPr>
                  <w:b/>
                </w:rPr>
              </w:pPr>
              <w:sdt>
                <w:sdtPr>
                  <w:alias w:val="Numeris"/>
                  <w:tag w:val="nr_8c353e4240924698943184241c643703"/>
                  <w:lock w:val="sdtLocked"/>
                  <w:richText/>
                </w:sdtPr>
                <w:sdtContent>
                  <w:r>
                    <w:rPr>
                      <w:b/>
                    </w:rPr>
                    <w:t>V</w:t>
                  </w:r>
                </w:sdtContent>
              </w:sdt>
              <w:r>
                <w:rPr>
                  <w:b/>
                </w:rPr>
                <w:t xml:space="preserve"> SKYRIUS</w:t>
              </w:r>
            </w:p>
            <w:p>
              <w:pPr>
                <w:tabs>
                  <w:tab w:val="left" w:pos="1418"/>
                </w:tabs>
                <w:jc w:val="center"/>
                <w:rPr>
                  <w:b/>
                </w:rPr>
              </w:pPr>
              <w:sdt>
                <w:sdtPr>
                  <w:alias w:val="Pavadinimas"/>
                  <w:tag w:val="title_8c353e4240924698943184241c643703"/>
                  <w:lock w:val="sdtLocked"/>
                  <w:richText/>
                </w:sdtPr>
                <w:sdtContent>
                  <w:r>
                    <w:rPr>
                      <w:b/>
                    </w:rPr>
                    <w:t xml:space="preserve">ATLYGINIMAS KOMISIJŲ NARIAMS UŽ PASIRENGIMĄ IR DARBĄ KOMISIJŲ POSĖDŽIUOSE BEI JŲ KELIONĖS IŠLAIDŲ APMOKĖJIMAS </w:t>
                  </w:r>
                </w:sdtContent>
              </w:sdt>
            </w:p>
            <w:p>
              <w:pPr>
                <w:tabs>
                  <w:tab w:val="left" w:pos="1418"/>
                </w:tabs>
                <w:jc w:val="center"/>
                <w:rPr>
                  <w:b/>
                </w:rPr>
              </w:pPr>
            </w:p>
            <w:sdt>
              <w:sdtPr>
                <w:alias w:val="26 p."/>
                <w:tag w:val="part_4fe0b6b731a6445cbae5b4ec9886dbd9"/>
                <w:lock w:val="sdtLocked"/>
                <w:richText/>
              </w:sdtPr>
              <w:sdtContent>
                <w:p>
                  <w:pPr>
                    <w:tabs>
                      <w:tab w:val="left" w:pos="851"/>
                    </w:tabs>
                    <w:ind w:firstLine="851"/>
                    <w:jc w:val="both"/>
                    <w:rPr>
                      <w:szCs w:val="24"/>
                    </w:rPr>
                  </w:pPr>
                  <w:sdt>
                    <w:sdtPr>
                      <w:alias w:val="Numeris"/>
                      <w:tag w:val="nr_4fe0b6b731a6445cbae5b4ec9886dbd9"/>
                      <w:lock w:val="sdtLocked"/>
                      <w:richText/>
                    </w:sdtPr>
                    <w:sdtContent>
                      <w:r>
                        <w:rPr>
                          <w:szCs w:val="24"/>
                        </w:rPr>
                        <w:t>26</w:t>
                      </w:r>
                    </w:sdtContent>
                  </w:sdt>
                  <w:r>
                    <w:rPr>
                      <w:szCs w:val="24"/>
                    </w:rPr>
                    <w:t xml:space="preserve">. Šiame skyriuje nustatytas apmokėjimas taikomas tik komisijų nariams, nurodytiems šių nuostatų 5.2 ir 5.3 papunkčiuose. </w:t>
                  </w:r>
                </w:p>
              </w:sdtContent>
            </w:sdt>
            <w:sdt>
              <w:sdtPr>
                <w:alias w:val="27 p."/>
                <w:tag w:val="part_19bb727d4e8f468bb92fb46418ac6dbb"/>
                <w:lock w:val="sdtLocked"/>
                <w:richText/>
              </w:sdtPr>
              <w:sdtContent>
                <w:p>
                  <w:pPr>
                    <w:tabs>
                      <w:tab w:val="left" w:pos="851"/>
                    </w:tabs>
                    <w:ind w:firstLine="851"/>
                    <w:jc w:val="both"/>
                    <w:rPr>
                      <w:strike/>
                      <w:szCs w:val="24"/>
                    </w:rPr>
                  </w:pPr>
                  <w:sdt>
                    <w:sdtPr>
                      <w:alias w:val="Numeris"/>
                      <w:tag w:val="nr_19bb727d4e8f468bb92fb46418ac6dbb"/>
                      <w:lock w:val="sdtLocked"/>
                      <w:richText/>
                    </w:sdtPr>
                    <w:sdtContent>
                      <w:r>
                        <w:rPr>
                          <w:szCs w:val="24"/>
                        </w:rPr>
                        <w:t>27</w:t>
                      </w:r>
                    </w:sdtContent>
                  </w:sdt>
                  <w:r>
                    <w:rPr>
                      <w:szCs w:val="24"/>
                    </w:rPr>
                    <w:t>. Komisijų nariams:</w:t>
                  </w:r>
                </w:p>
                <w:sdt>
                  <w:sdtPr>
                    <w:alias w:val="27.1 pp."/>
                    <w:tag w:val="part_9a03351c2b064d07bd61e6a06aa81d9a"/>
                    <w:lock w:val="sdtLocked"/>
                    <w:richText/>
                  </w:sdtPr>
                  <w:sdtContent>
                    <w:p>
                      <w:pPr>
                        <w:tabs>
                          <w:tab w:val="left" w:pos="851"/>
                        </w:tabs>
                        <w:ind w:firstLine="851"/>
                        <w:jc w:val="both"/>
                        <w:rPr>
                          <w:szCs w:val="24"/>
                        </w:rPr>
                      </w:pPr>
                      <w:sdt>
                        <w:sdtPr>
                          <w:alias w:val="Numeris"/>
                          <w:tag w:val="nr_9a03351c2b064d07bd61e6a06aa81d9a"/>
                          <w:lock w:val="sdtLocked"/>
                          <w:richText/>
                        </w:sdtPr>
                        <w:sdtContent>
                          <w:r>
                            <w:rPr>
                              <w:szCs w:val="24"/>
                            </w:rPr>
                            <w:t>27.1</w:t>
                          </w:r>
                        </w:sdtContent>
                      </w:sdt>
                      <w:r>
                        <w:rPr>
                          <w:szCs w:val="24"/>
                        </w:rPr>
                        <w:t>. mokamas atlygis už darbą komisijos posėdyje. Atlygio dydis už vieną dirbtą valandą komisijos posėdyje – 0,04 Lietuvos Respublikos Seimo patvirtinto atitinkamų metų pareiginės algos bazinio dydžio, kuris taikomas apskaičiuojant valstybės politikų, teisėjų, valstybės pareigūnų, valstybės tarnautojų ir valstybės bei savivaldybių biudžetinių įstaigų darbuotojų pareigines algas;</w:t>
                      </w:r>
                    </w:p>
                  </w:sdtContent>
                </w:sdt>
                <w:sdt>
                  <w:sdtPr>
                    <w:alias w:val="27.2 pp."/>
                    <w:tag w:val="part_4fe101e47fef45cc9ec80ba3ffb4abf4"/>
                    <w:lock w:val="sdtLocked"/>
                    <w:richText/>
                  </w:sdtPr>
                  <w:sdtContent>
                    <w:p>
                      <w:pPr>
                        <w:tabs>
                          <w:tab w:val="left" w:pos="851"/>
                        </w:tabs>
                        <w:ind w:firstLine="851"/>
                        <w:jc w:val="both"/>
                        <w:rPr>
                          <w:szCs w:val="24"/>
                        </w:rPr>
                      </w:pPr>
                      <w:sdt>
                        <w:sdtPr>
                          <w:alias w:val="Numeris"/>
                          <w:tag w:val="nr_4fe101e47fef45cc9ec80ba3ffb4abf4"/>
                          <w:lock w:val="sdtLocked"/>
                          <w:richText/>
                        </w:sdtPr>
                        <w:sdtContent>
                          <w:r>
                            <w:rPr>
                              <w:szCs w:val="24"/>
                            </w:rPr>
                            <w:t>27.2</w:t>
                          </w:r>
                        </w:sdtContent>
                      </w:sdt>
                      <w:r>
                        <w:rPr>
                          <w:szCs w:val="24"/>
                        </w:rPr>
                        <w:t>. mokamas atlygis už pasirengimą komisijos posėdyje nagrinėti vieną prašymą. Atlygio dydis už pasirengimą komisijos posėdyje nagrinėti vieną prašymą – 0,07 Lietuvos Respublikos Seimo patvirtinto atitinkamų metų pareiginės algos bazinio dydžio, kuris taikomas apskaičiuojant valstybės politikų, teisėjų, valstybės pareigūnų, valstybės tarnautojų ir valstybės bei savivaldybių biudžetinių įstaigų darbuotojų pareigines algas;</w:t>
                      </w:r>
                    </w:p>
                  </w:sdtContent>
                </w:sdt>
                <w:sdt>
                  <w:sdtPr>
                    <w:alias w:val="27.3 pp."/>
                    <w:tag w:val="part_1684e84541ed4a4287c0fd0de80c5a3c"/>
                    <w:lock w:val="sdtLocked"/>
                    <w:richText/>
                  </w:sdtPr>
                  <w:sdtContent>
                    <w:p>
                      <w:pPr>
                        <w:tabs>
                          <w:tab w:val="left" w:pos="851"/>
                          <w:tab w:val="left" w:pos="993"/>
                          <w:tab w:val="left" w:pos="1276"/>
                        </w:tabs>
                        <w:ind w:firstLine="851"/>
                        <w:jc w:val="both"/>
                        <w:rPr>
                          <w:szCs w:val="24"/>
                        </w:rPr>
                      </w:pPr>
                      <w:sdt>
                        <w:sdtPr>
                          <w:alias w:val="Numeris"/>
                          <w:tag w:val="nr_1684e84541ed4a4287c0fd0de80c5a3c"/>
                          <w:lock w:val="sdtLocked"/>
                          <w:richText/>
                        </w:sdtPr>
                        <w:sdtContent>
                          <w:r>
                            <w:rPr>
                              <w:szCs w:val="24"/>
                            </w:rPr>
                            <w:t>27.3</w:t>
                          </w:r>
                        </w:sdtContent>
                      </w:sdt>
                      <w:r>
                        <w:rPr>
                          <w:szCs w:val="24"/>
                        </w:rPr>
                        <w:t>. apmokamos kelionės į komisijos posėdį ir grįžimo iš jo į nuolatinę darbo ar gyvenamąją vietą visų rūšių visuomeninio transporto priemonėmis, išskyrus lengvuosius taksi automobilius, išlaidos. Kelionės išlaidos apmokamos pateikus jas pagrindžiančius dokumentus.</w:t>
                      </w:r>
                    </w:p>
                  </w:sdtContent>
                </w:sdt>
              </w:sdtContent>
            </w:sdt>
            <w:sdt>
              <w:sdtPr>
                <w:alias w:val="28 p."/>
                <w:tag w:val="part_8b9d578ee187482197d4d048e1f39638"/>
                <w:lock w:val="sdtLocked"/>
                <w:richText/>
              </w:sdtPr>
              <w:sdtContent>
                <w:p>
                  <w:pPr>
                    <w:ind w:firstLine="852"/>
                    <w:jc w:val="both"/>
                  </w:pPr>
                  <w:sdt>
                    <w:sdtPr>
                      <w:alias w:val="Numeris"/>
                      <w:tag w:val="nr_8b9d578ee187482197d4d048e1f39638"/>
                      <w:lock w:val="sdtLocked"/>
                      <w:richText/>
                    </w:sdtPr>
                    <w:sdtContent>
                      <w:r>
                        <w:t>28</w:t>
                      </w:r>
                    </w:sdtContent>
                  </w:sdt>
                  <w:r>
                    <w:t xml:space="preserve">. Komisijos nariui sumokama už komisijos posėdžio protokole užfiksuotą faktiškai dirbtą laiką komisijos posėdyje </w:t>
                  </w:r>
                  <w:r>
                    <w:rPr>
                      <w:bCs/>
                    </w:rPr>
                    <w:t>ir už pasirengimą nagrinėti prašymą</w:t>
                  </w:r>
                  <w:r>
                    <w:t xml:space="preserve">, </w:t>
                  </w:r>
                  <w:r>
                    <w:rPr>
                      <w:bCs/>
                    </w:rPr>
                    <w:t>kuris buvo išnagrinėtas komisijos posėdyje</w:t>
                  </w:r>
                  <w:r>
                    <w:t xml:space="preserve">. </w:t>
                  </w:r>
                </w:p>
              </w:sdtContent>
            </w:sdt>
            <w:sdt>
              <w:sdtPr>
                <w:alias w:val="29 p."/>
                <w:tag w:val="part_cb5a7644e057442fa008b140949311db"/>
                <w:lock w:val="sdtLocked"/>
                <w:richText/>
              </w:sdtPr>
              <w:sdtContent>
                <w:p>
                  <w:pPr>
                    <w:ind w:firstLine="852"/>
                    <w:jc w:val="both"/>
                    <w:rPr>
                      <w:szCs w:val="24"/>
                    </w:rPr>
                  </w:pPr>
                  <w:sdt>
                    <w:sdtPr>
                      <w:alias w:val="Numeris"/>
                      <w:tag w:val="nr_cb5a7644e057442fa008b140949311db"/>
                      <w:lock w:val="sdtLocked"/>
                      <w:richText/>
                    </w:sdtPr>
                    <w:sdtContent>
                      <w:r>
                        <w:rPr>
                          <w:szCs w:val="24"/>
                        </w:rPr>
                        <w:t>29</w:t>
                      </w:r>
                    </w:sdtContent>
                  </w:sdt>
                  <w:r>
                    <w:rPr>
                      <w:szCs w:val="24"/>
                    </w:rPr>
                    <w:t>. Informaciją apie komisijos narių faktiškai dirbtą laiką ir komisijos narių pateiktus kelionės išlaidas pagrindžiančius dokumentus ne vėliau kaip per 3 darbo dienas nuo komisijos posėdžio dienos komisijos sekretorius pateikia Valstybinei vartotojų teisių apsaugos tarnybai pagal Valstybinei vartotojų teisių apsaugos tarnybos direktoriaus patvirtintą formą.</w:t>
                  </w:r>
                </w:p>
              </w:sdtContent>
            </w:sdt>
            <w:sdt>
              <w:sdtPr>
                <w:alias w:val="30 p."/>
                <w:tag w:val="part_cc3b80e0073342d4a58d0df0216a479e"/>
                <w:lock w:val="sdtLocked"/>
                <w:richText/>
              </w:sdtPr>
              <w:sdtContent>
                <w:p>
                  <w:pPr>
                    <w:ind w:firstLine="852"/>
                    <w:jc w:val="both"/>
                    <w:rPr>
                      <w:szCs w:val="24"/>
                    </w:rPr>
                  </w:pPr>
                  <w:sdt>
                    <w:sdtPr>
                      <w:alias w:val="Numeris"/>
                      <w:tag w:val="nr_cc3b80e0073342d4a58d0df0216a479e"/>
                      <w:lock w:val="sdtLocked"/>
                      <w:richText/>
                    </w:sdtPr>
                    <w:sdtContent>
                      <w:r>
                        <w:rPr>
                          <w:szCs w:val="24"/>
                        </w:rPr>
                        <w:t>30</w:t>
                      </w:r>
                    </w:sdtContent>
                  </w:sdt>
                  <w:r>
                    <w:rPr>
                      <w:szCs w:val="24"/>
                    </w:rPr>
                    <w:t>. Atlygis už pasirengimą ir darbą komisijos posėdyje sumokamas bei komisijos narių kelionės išlaidos apmokamos ne vėliau kaip per 15 darbo dienų nuo šių nuostatų 29 punkte nurodytos informacijos pateikimo Valstybinei vartotojų teisių apsaugos tarnybai dienos, atitinkamas pinigų sumas pervedant į komisijos nario nurodytą asmeninę sąskaitą kredito įstaigoje.</w:t>
                  </w:r>
                </w:p>
              </w:sdtContent>
            </w:sdt>
            <w:sdt>
              <w:sdtPr>
                <w:alias w:val="31 p."/>
                <w:tag w:val="part_fa03eac286f24326aa5372c67cfb75b6"/>
                <w:lock w:val="sdtLocked"/>
                <w:richText/>
              </w:sdtPr>
              <w:sdtContent>
                <w:p>
                  <w:pPr>
                    <w:ind w:firstLine="852"/>
                    <w:jc w:val="both"/>
                    <w:rPr>
                      <w:szCs w:val="24"/>
                    </w:rPr>
                  </w:pPr>
                  <w:sdt>
                    <w:sdtPr>
                      <w:alias w:val="Numeris"/>
                      <w:tag w:val="nr_fa03eac286f24326aa5372c67cfb75b6"/>
                      <w:lock w:val="sdtLocked"/>
                      <w:richText/>
                    </w:sdtPr>
                    <w:sdtContent>
                      <w:r>
                        <w:rPr>
                          <w:szCs w:val="24"/>
                        </w:rPr>
                        <w:t>31</w:t>
                      </w:r>
                    </w:sdtContent>
                  </w:sdt>
                  <w:r>
                    <w:rPr>
                      <w:szCs w:val="24"/>
                    </w:rPr>
                    <w:t>. Atlygis už pasirengimą ir darbą komisijos posėdyje sumokamas bei komisijos narių kelionės išlaidos apmokamos iš Lietuvos Respublikos valstybės biudžeto asignavimų, skirtų Valstybinei vartotojų teisių apsaugos tarnybai.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0a6808dac11e9ae2e9d61b1f977b3">
                <w:r w:rsidRPr="00532B9F">
                  <w:rPr>
                    <w:rFonts w:ascii="Times New Roman" w:eastAsia="MS Mincho" w:hAnsi="Times New Roman"/>
                    <w:sz w:val="20"/>
                    <w:i/>
                    <w:iCs/>
                    <w:color w:val="0000FF" w:themeColor="hyperlink"/>
                    <w:u w:val="single"/>
                  </w:rPr>
                  <w:t>1R-192</w:t>
                </w:r>
              </w:fldSimple>
              <w:r>
                <w:rPr>
                  <w:rFonts w:ascii="Times New Roman" w:eastAsia="MS Mincho" w:hAnsi="Times New Roman"/>
                  <w:sz w:val="20"/>
                  <w:i/>
                  <w:iCs/>
                </w:rPr>
                <w:t>,
2019-06-13,
paskelbta TAR 2019-06-13, i. k. 2019-09596            </w:t>
              </w:r>
            </w:p>
            <w:p/>
          </w:sdtContent>
        </w:sdt>
        <w:sdt>
          <w:sdtPr>
            <w:alias w:val="pabaiga"/>
            <w:tag w:val="part_f1b84bea36534893ba14803a9b1a98cf"/>
            <w:lock w:val="sdtLocked"/>
            <w:richText/>
          </w:sdtPr>
          <w:sdtContent>
            <w:p>
              <w:pPr>
                <w:spacing w:line="276" w:lineRule="auto"/>
                <w:ind w:firstLine="851"/>
                <w:jc w:val="center"/>
                <w:rPr>
                  <w:szCs w:val="24"/>
                </w:rPr>
              </w:pPr>
              <w:r>
                <w:rPr>
                  <w:szCs w:val="24"/>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70a6808dac11e9ae2e9d61b1f977b3">
            <w:r w:rsidRPr="00532B9F">
              <w:rPr>
                <w:rFonts w:ascii="Times New Roman" w:eastAsia="MS Mincho" w:hAnsi="Times New Roman"/>
                <w:sz w:val="20"/>
                <w:iCs/>
                <w:color w:val="0000FF" w:themeColor="hyperlink"/>
                <w:u w:val="single"/>
              </w:rPr>
              <w:t>1R-192</w:t>
            </w:r>
          </w:fldSimple>
          <w:r>
            <w:rPr>
              <w:rFonts w:ascii="Times New Roman" w:eastAsia="MS Mincho" w:hAnsi="Times New Roman"/>
              <w:sz w:val="20"/>
              <w:iCs/>
            </w:rPr>
            <w:t>,
2019-06-13,
paskelbta TAR 2019-06-13, i. k. 2019-09596                </w:t>
          </w:r>
        </w:p>
        <w:p>
          <w:pPr>
            <w:jc w:val="both"/>
            <w:rPr>
              <w:rFonts w:ascii="Times New Roman" w:hAnsi="Times New Roman"/>
            </w:rPr>
          </w:pPr>
          <w:r>
            <w:rPr>
              <w:rFonts w:ascii="Times New Roman" w:hAnsi="Times New Roman"/>
              <w:sz w:val="20"/>
            </w:rPr>
            <w:t>Dėl teisingumo ministro 2016 m. sausio 20 d. įsakymo Nr. 1R-25 „Dėl Vartojimo ginčų komisijų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4</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5</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67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7F7E1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38069370">
      <w:bodyDiv w:val="1"/>
      <w:marLeft w:val="0"/>
      <w:marRight w:val="0"/>
      <w:marTop w:val="0"/>
      <w:marBottom w:val="0"/>
      <w:divBdr>
        <w:top w:val="none" w:sz="0" w:space="0" w:color="auto"/>
        <w:left w:val="none" w:sz="0" w:space="0" w:color="auto"/>
        <w:bottom w:val="none" w:sz="0" w:space="0" w:color="auto"/>
        <w:right w:val="none" w:sz="0" w:space="0" w:color="auto"/>
      </w:divBdr>
      <w:divsChild>
        <w:div w:id="56443392">
          <w:marLeft w:val="0"/>
          <w:marRight w:val="0"/>
          <w:marTop w:val="0"/>
          <w:marBottom w:val="0"/>
          <w:divBdr>
            <w:top w:val="none" w:sz="0" w:space="0" w:color="auto"/>
            <w:left w:val="none" w:sz="0" w:space="0" w:color="auto"/>
            <w:bottom w:val="none" w:sz="0" w:space="0" w:color="auto"/>
            <w:right w:val="none" w:sz="0" w:space="0" w:color="auto"/>
          </w:divBdr>
          <w:divsChild>
            <w:div w:id="384108451">
              <w:marLeft w:val="0"/>
              <w:marRight w:val="0"/>
              <w:marTop w:val="0"/>
              <w:marBottom w:val="0"/>
              <w:divBdr>
                <w:top w:val="none" w:sz="0" w:space="0" w:color="auto"/>
                <w:left w:val="none" w:sz="0" w:space="0" w:color="auto"/>
                <w:bottom w:val="none" w:sz="0" w:space="0" w:color="auto"/>
                <w:right w:val="none" w:sz="0" w:space="0" w:color="auto"/>
              </w:divBdr>
              <w:divsChild>
                <w:div w:id="1524517864">
                  <w:marLeft w:val="0"/>
                  <w:marRight w:val="0"/>
                  <w:marTop w:val="0"/>
                  <w:marBottom w:val="0"/>
                  <w:divBdr>
                    <w:top w:val="none" w:sz="0" w:space="0" w:color="auto"/>
                    <w:left w:val="none" w:sz="0" w:space="0" w:color="auto"/>
                    <w:bottom w:val="none" w:sz="0" w:space="0" w:color="auto"/>
                    <w:right w:val="none" w:sz="0" w:space="0" w:color="auto"/>
                  </w:divBdr>
                  <w:divsChild>
                    <w:div w:id="1620841375">
                      <w:marLeft w:val="0"/>
                      <w:marRight w:val="0"/>
                      <w:marTop w:val="0"/>
                      <w:marBottom w:val="0"/>
                      <w:divBdr>
                        <w:top w:val="none" w:sz="0" w:space="0" w:color="auto"/>
                        <w:left w:val="none" w:sz="0" w:space="0" w:color="auto"/>
                        <w:bottom w:val="none" w:sz="0" w:space="0" w:color="auto"/>
                        <w:right w:val="none" w:sz="0" w:space="0" w:color="auto"/>
                      </w:divBdr>
                      <w:divsChild>
                        <w:div w:id="1995521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602880">
      <w:bodyDiv w:val="1"/>
      <w:marLeft w:val="0"/>
      <w:marRight w:val="0"/>
      <w:marTop w:val="0"/>
      <w:marBottom w:val="0"/>
      <w:divBdr>
        <w:top w:val="none" w:sz="0" w:space="0" w:color="auto"/>
        <w:left w:val="none" w:sz="0" w:space="0" w:color="auto"/>
        <w:bottom w:val="none" w:sz="0" w:space="0" w:color="auto"/>
        <w:right w:val="none" w:sz="0" w:space="0" w:color="auto"/>
      </w:divBdr>
    </w:div>
    <w:div w:id="1827503454">
      <w:bodyDiv w:val="1"/>
      <w:marLeft w:val="0"/>
      <w:marRight w:val="0"/>
      <w:marTop w:val="0"/>
      <w:marBottom w:val="0"/>
      <w:divBdr>
        <w:top w:val="none" w:sz="0" w:space="0" w:color="auto"/>
        <w:left w:val="none" w:sz="0" w:space="0" w:color="auto"/>
        <w:bottom w:val="none" w:sz="0" w:space="0" w:color="auto"/>
        <w:right w:val="none" w:sz="0" w:space="0" w:color="auto"/>
      </w:divBdr>
      <w:divsChild>
        <w:div w:id="627124370">
          <w:marLeft w:val="0"/>
          <w:marRight w:val="0"/>
          <w:marTop w:val="0"/>
          <w:marBottom w:val="0"/>
          <w:divBdr>
            <w:top w:val="none" w:sz="0" w:space="0" w:color="auto"/>
            <w:left w:val="none" w:sz="0" w:space="0" w:color="auto"/>
            <w:bottom w:val="none" w:sz="0" w:space="0" w:color="auto"/>
            <w:right w:val="none" w:sz="0" w:space="0" w:color="auto"/>
          </w:divBdr>
          <w:divsChild>
            <w:div w:id="193006977">
              <w:marLeft w:val="0"/>
              <w:marRight w:val="0"/>
              <w:marTop w:val="0"/>
              <w:marBottom w:val="0"/>
              <w:divBdr>
                <w:top w:val="none" w:sz="0" w:space="0" w:color="auto"/>
                <w:left w:val="none" w:sz="0" w:space="0" w:color="auto"/>
                <w:bottom w:val="none" w:sz="0" w:space="0" w:color="auto"/>
                <w:right w:val="none" w:sz="0" w:space="0" w:color="auto"/>
              </w:divBdr>
              <w:divsChild>
                <w:div w:id="2009822497">
                  <w:marLeft w:val="0"/>
                  <w:marRight w:val="0"/>
                  <w:marTop w:val="0"/>
                  <w:marBottom w:val="0"/>
                  <w:divBdr>
                    <w:top w:val="none" w:sz="0" w:space="0" w:color="auto"/>
                    <w:left w:val="none" w:sz="0" w:space="0" w:color="auto"/>
                    <w:bottom w:val="none" w:sz="0" w:space="0" w:color="auto"/>
                    <w:right w:val="none" w:sz="0" w:space="0" w:color="auto"/>
                  </w:divBdr>
                  <w:divsChild>
                    <w:div w:id="789517833">
                      <w:marLeft w:val="0"/>
                      <w:marRight w:val="0"/>
                      <w:marTop w:val="0"/>
                      <w:marBottom w:val="0"/>
                      <w:divBdr>
                        <w:top w:val="none" w:sz="0" w:space="0" w:color="auto"/>
                        <w:left w:val="none" w:sz="0" w:space="0" w:color="auto"/>
                        <w:bottom w:val="none" w:sz="0" w:space="0" w:color="auto"/>
                        <w:right w:val="none" w:sz="0" w:space="0" w:color="auto"/>
                      </w:divBdr>
                      <w:divsChild>
                        <w:div w:id="2031640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header" Target="header3.xml"/>
  <Relationship Id="rId13" Type="http://schemas.openxmlformats.org/officeDocument/2006/relationships/header" Target="header4.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cbf2010807543ce86bc6e84397342be" PartId="111afea628d4415b9517deccede0c23d">
    <Part Type="preambule" DocPartId="a8b9d5099a3b4e49b94d12a9c4255d99" PartId="8b9e07e612ae4e38bb2ab1a5474ac527"/>
    <Part Type="pastraipa" DocPartId="689f64ba0c4a40b9bfa5bd3bdf8fe7a7" PartId="ff0015732fbf475fa44c37b151e342e4"/>
    <Part Type="signatura" DocPartId="078c2dd392bc4ddcbb35faf72c49578a" PartId="887e8883841d437fa6bc5dddc85da380"/>
  </Part>
  <Part Type="patvirtinta" Title="VARTOJIMO GINČŲ KOMISIJŲ NUOSTATAI" DocPartId="03b449ec0c6944519d5d2087dbb35340" PartId="90b14edee5b24dabbbef38ab9d2ec029">
    <Part Type="skyrius" Nr="1" Title="BENDROSIOS NUOSTATOS" DocPartId="9a5f1f49647647b3a71ee9233a5c5646" PartId="f574389084b543389f812f9af46ceead">
      <Part Type="punktas" Nr="1" Abbr="1 p." DocPartId="88344613e93d452eb1a62414c80197c2" PartId="4c260d7dcb404183a620778c7beb1a8c"/>
      <Part Type="punktas" Nr="2" Abbr="2 p." DocPartId="441da948c7b042799f8866b01d31ebd9" PartId="54fa5549d93d40e08d18f3d9f90b3b19"/>
      <Part Type="punktas" Nr="3" Abbr="3 p." DocPartId="e2a44dfbba48477a8dad2bed626d7215" PartId="06b2100bfa364c62a1db703083774c60"/>
      <Part Type="punktas" Nr="4" Abbr="4 p." DocPartId="776ccec71add431cb44fb23d8e9b338c" PartId="21c2426015e642ab96079b69c9d35771"/>
    </Part>
    <Part Type="skyrius" Nr="2" Title="KOMISIJŲ SUDARYMO TVARKA" DocPartId="b4420089d2d94dbeacc263dda0ecc01e" PartId="4459ffcf053549e399ba05ec0f13853d">
      <Part Type="punktas" Nr="5" Abbr="5 p." DocPartId="8ca588ca164446798e33b283f82fbb3a" PartId="3afa68d4b56e458a90cebde6c9a4fa2e">
        <Part Type="punktas" Nr="5.1" Abbr="5.1 p." DocPartId="2c1b0643facd4b69a7a7f5d2ba78311a" PartId="79d28ecd7dfd4744bb99550d0dba0536"/>
        <Part Type="punktas" Nr="5.2" Abbr="5.2 p." DocPartId="7faa638fff554a29bb109510e53ef347" PartId="faed0df8df314d5388acda325201266f"/>
        <Part Type="punktas" Nr="5.3" Abbr="5.3 p." DocPartId="aa6f42beb88b4d9b8303b0d3e33a846f" PartId="0b99815f548b4d1ab85fc8935fe2e693"/>
      </Part>
      <Part Type="punktas" Nr="6" Abbr="6 p." DocPartId="f6f61839013e4b3da1cab5bb8f3afdb8" PartId="1beace0f60534fe88a1d5bae52c76558"/>
      <Part Type="punktas" Nr="7" Abbr="7 p." DocPartId="451e33769a2042b883a12b1008e3591d" PartId="42566bf2ecc9437c9860d28cc927b387"/>
      <Part Type="punktas" Nr="8" Abbr="8 p." DocPartId="b195cb9940ac422c854d5ab6dca3e8d8" PartId="a6e796c65455405ea904d60522a52934"/>
      <Part Type="punktas" Nr="9" Abbr="9 p." DocPartId="8011f5460d3a4009a01c51dcb598cf4d" PartId="317b2cbd040d4f7b9f5b48b7e07d8bab"/>
      <Part Type="punktas" Nr="10" Abbr="10 p." DocPartId="5a48867c783f4e649773954046a82502" PartId="a035c4a816cf41bebdbb668479584e0b"/>
    </Part>
    <Part Type="skyrius" Nr="3" Title="KOMISIJŲ DARBO TVARKA" DocPartId="ea63a53ff20d48cd8bf7d9c047c7a9d1" PartId="f8b20918f24e4396bd1273040bfcedc0">
      <Part Type="punktas" Nr="11" Abbr="11 p." DocPartId="680dc11623204004bb9e3105f2cd9a19" PartId="13acbd0686e44f2487f23098d7265500"/>
      <Part Type="punktas" Nr="12" Abbr="12 p." DocPartId="27d519b24ff149c080861fdfa9063178" PartId="e3e6ab29e4d4441fb664856bf7d81dbf"/>
      <Part Type="punktas" Nr="13" Abbr="13 p." DocPartId="6d9e6ad680d143cb8966d78e814b2447" PartId="f4f459c871034fcea052d9f54ac1c85a"/>
      <Part Type="punktas" Nr="14" Abbr="14 p." DocPartId="9cb078e8ca7a4052886b519582d1a575" PartId="39a205eb3dac4deaa976e6c9b258d0f4"/>
      <Part Type="punktas" Nr="15" Abbr="15 p." DocPartId="342a5db75da148649e2cb4f2566ae0fb" PartId="0f45b02f23f34aac9f667c2af24e7d18">
        <Part Type="punktas" Nr="15.1" Abbr="15.1 p." DocPartId="5e431617165c4e708b6c631ff453163d" PartId="fa3192dc4e64420a8050df7c85718946"/>
        <Part Type="punktas" Nr="15.2" Abbr="15.2 p." DocPartId="3d8bca109f8740ddbcedacceaf37779e" PartId="c5957987658741e4a371ebe8a5b7241c"/>
        <Part Type="punktas" Nr="15.3" Abbr="15.3 p." DocPartId="42d1717640244058ac047d3ba2f16c6b" PartId="b2202920b4d74b019330cca5a7c97007"/>
        <Part Type="punktas" Nr="15.4" Abbr="15.4 p." DocPartId="40149861ee7a4f0889b9f9a75e1580af" PartId="5724291cb8a7418da9dc7a66d035418e"/>
      </Part>
      <Part Type="punktas" Nr="16" Abbr="16 p." DocPartId="e1c8f7fa8c3a4a05bfab8e4fa2d6ba8f" PartId="ef591146388946dcabf0d6bd9269935f"/>
      <Part Type="punktas" Nr="17" Abbr="17 p." DocPartId="c997b9fa61204a4eb9cca9fdfceb3a82" PartId="d43979cece66454e9bb6d67f74b322ae">
        <Part Type="punktas" Nr="17.1" Abbr="17.1 p." DocPartId="eb2c60b5dfc6443391c5a0e084f32a4d" PartId="09c8e50308d44380a57c293488615bf1"/>
        <Part Type="punktas" Nr="17.2" Abbr="17.2 p." DocPartId="c891de9f2cee4251b3807d7aadf3460e" PartId="a90dacedd1f14d1881b05894e858e5be"/>
        <Part Type="punktas" Nr="17.3" Abbr="17.3 p." DocPartId="e58973a633854ab9b6bf099392e6c6cb" PartId="45e7babf209142d7a6552371fa54c5af"/>
        <Part Type="punktas" Nr="17.4" Abbr="17.4 p." DocPartId="53d50e1f2fc547deb32c588753c8fc88" PartId="cd7a2a377c2140f993506f3b473e3a46"/>
        <Part Type="punktas" Nr="17.5" Abbr="17.5 p." DocPartId="57ea2d3cc3604045adffb88f5b3478b9" PartId="e3ea75879ee14dffad2ae37e06ed631a"/>
        <Part Type="punktas" Nr="17.6" Abbr="17.6 p." DocPartId="3ed93575a5474943a8682ee987289a4b" PartId="f5eca58c35734db4b6de31b6932310db"/>
        <Part Type="punktas" Nr="17.7" Abbr="17.7 p." DocPartId="31f2921fe07646b2980cfbad81699ce4" PartId="cc690a7de8254b3687caa6270f2a76b7"/>
        <Part Type="punktas" Nr="17.8" Abbr="17.8 p." DocPartId="931343a62c0c4e5e8613272cfe474986" PartId="a22703f5064d43ee8e6f786ae0f260f1"/>
      </Part>
      <Part Type="punktas" Nr="18" Abbr="18 p." DocPartId="cd60bf0119e04c6f89b70b608b2e5376" PartId="511c6cdebd1a4dbe98dd729c40a00bc5"/>
      <Part Type="punktas" Nr="19" Abbr="19 p." DocPartId="2ae4e7a07aaf427090450f3368997c98" PartId="7e6fa1030c764cef926bc54b44f82de5"/>
      <Part Type="punktas" Nr="20" Abbr="20 p." DocPartId="4db83bb959ba4b23bcc1a060e26ecc83" PartId="b7bd15d74a064894a3c123371222d1fc"/>
      <Part Type="punktas" Nr="21" Abbr="21 p." DocPartId="5ae898bffa604596837e104162fe9dd5" PartId="3f8de8a4d51a422080a572389aff9165"/>
      <Part Type="punktas" Nr="22" Abbr="22 p." DocPartId="e664eae057824f4d92ae359ab7c50562" PartId="9fcaef25fc154844acb5ba4c36458e8c"/>
      <Part Type="punktas" Nr="23" Abbr="23 p." DocPartId="ecb659c8c17f479fa1783e635d71ccfe" PartId="f41fbec12ac64cd3804f86f983807369"/>
    </Part>
    <Part Type="skyrius" Nr="4" Title="KOMISIJŲ NAGRINĖJAMI VARTOJIMO GINČAI" DocPartId="355359b81e0f426aacd0e9b450c81000" PartId="956c8eb2324a47df94aa401f3ad1e12a">
      <Part Type="punktas" Nr="24" Abbr="24 p." DocPartId="f125c3580fc64e7489c80d5d11dc39d8" PartId="8dd8995cf15f43809c6794b2163274a6">
        <Part Type="punktas" Nr="24.1" Abbr="24.1 p." DocPartId="e231abd28ec64ef8b71bb4ed1ff45fe0" PartId="874acddf23e5466f977e4b483f47f7ad"/>
        <Part Type="punktas" Nr="24.2" Abbr="24.2 p." DocPartId="8b2618d38048476b893002539297b40b" PartId="c28193409c8141b2bfe9dd6f1b508375"/>
        <Part Type="punktas" Nr="24.3" Abbr="24.3 p." DocPartId="716d9a8e1ac54ce6ad599f3bb3d670b9" PartId="e5b1064aa5714061b1c325b8f37cd6eb"/>
        <Part Type="punktas" Nr="24.4" Abbr="24.4 p." DocPartId="e7796248c5ff4897b1b26170b1e5eeb5" PartId="010ad99ff2354d42a8e1a6a882a33066"/>
        <Part Type="punktas" Nr="24.5" Abbr="24.5 p." DocPartId="42378665f77b4b0c9b50cc4686d86a95" PartId="e63177df41bc4bf5a953ff4de835e949"/>
        <Part Type="punktas" Nr="24.6" Abbr="24.6 p." DocPartId="3d3e904fcb9e4c9982c50e2c876c1d26" PartId="5ea58466efba4515ab4a36df9de6cda4"/>
        <Part Type="punktas" Nr="24.7" Abbr="24.7 p." DocPartId="12932e581e2641a59f80449d8761a3a2" PartId="f8823d73437e4066bd6427975e13a377"/>
        <Part Type="punktas" Nr="24.8" Abbr="24.8 p." DocPartId="7253162ca67e4f278c1c6d45f410506e" PartId="819634c2803c4051ab9d273a7de361de"/>
        <Part Type="punktas" Nr="24.9" Abbr="24.9 p." DocPartId="859a1e45fb6e4689929ddbdcde1f5cd7" PartId="855c34e82c0c43c48addd2f80d33a3ce"/>
        <Part Type="punktas" Nr="24.10" Abbr="24.10 p." DocPartId="f8781ae70e5a45f88aefbf45f6974425" PartId="b1a212a8f1614e3c8cc91a1cb4a9e586"/>
      </Part>
      <Part Type="punktas" Nr="25" Abbr="25 p." DocPartId="1d59aa4b8b1e4f2fa7c990320b292f58" PartId="ba353900099243188ec0ddc0904452fb"/>
    </Part>
    <Part Type="skyrius" Nr="5" Title="ATLYGINIMAS KOMISIJŲ NARIAMS UŽ PASIRENGIMĄ IR DARBĄ KOMISIJŲ POSĖDŽIUOSE BEI JŲ KELIONĖS IŠLAIDŲ APMOKĖJIMAS" DocPartId="d0e5284c6c514a42ab15e17384e74c90" PartId="8c353e4240924698943184241c643703">
      <Part Type="punktas" Nr="26" Abbr="26 p." DocPartId="01ab8fb62dae4196b35be9655538456d" PartId="4fe0b6b731a6445cbae5b4ec9886dbd9"/>
      <Part Type="punktas" Nr="27" Abbr="27 p." DocPartId="8c166889348647ff81ac8494dbb038f4" PartId="19bb727d4e8f468bb92fb46418ac6dbb">
        <Part Type="papunktis" Nr="27.1" Abbr="27.1 pp." DocPartId="1a8e0a2481ba4b3f8a4e7e3363bf03fa" PartId="9a03351c2b064d07bd61e6a06aa81d9a"/>
        <Part Type="papunktis" Nr="27.2" Abbr="27.2 pp." DocPartId="d138aabb4a4a40f4b1240b8bdb5237bc" PartId="4fe101e47fef45cc9ec80ba3ffb4abf4"/>
        <Part Type="papunktis" Nr="27.3" Abbr="27.3 pp." DocPartId="0c5637d9c77644a2b2dc2d6289e43863" PartId="1684e84541ed4a4287c0fd0de80c5a3c"/>
      </Part>
      <Part Type="punktas" Nr="28" Abbr="28 p." DocPartId="d884b135a36e435a94752f6ce0d05d23" PartId="8b9d578ee187482197d4d048e1f39638"/>
      <Part Type="punktas" Nr="29" Abbr="29 p." DocPartId="65d9548983f14a758cad3ecbe48962d4" PartId="cb5a7644e057442fa008b140949311db"/>
      <Part Type="punktas" Nr="30" Abbr="30 p." DocPartId="9b855d12db9f4a3485fa05de6c5e4548" PartId="cc3b80e0073342d4a58d0df0216a479e"/>
      <Part Type="punktas" Nr="31" Abbr="31 p." DocPartId="39e94e391856447184eb4c137b1365d7" PartId="fa03eac286f24326aa5372c67cfb75b6"/>
    </Part>
    <Part Type="pabaiga" DocPartId="99d95f95ad814f38bdbcb2b5573f1c38" PartId="f1b84bea36534893ba14803a9b1a98c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562B545-5B62-46CD-8C58-3F79BE39956F}">
  <ds:schemaRefs>
    <ds:schemaRef ds:uri="http://lrs.lt/TAIS/DocParts"/>
  </ds:schemaRefs>
</ds:datastoreItem>
</file>

<file path=customXml/itemProps2.xml><?xml version="1.0" encoding="utf-8"?>
<ds:datastoreItem xmlns:ds="http://schemas.openxmlformats.org/officeDocument/2006/customXml" ds:itemID="{DAEA73BD-1ACA-486D-8A57-0C03C3E1915F}">
  <ds:schemaRefs>
    <ds:schemaRef ds:uri="http://schemas.openxmlformats.org/officeDocument/2006/bibliography"/>
  </ds:schemaRefs>
</ds:datastoreItem>
</file>

<file path=customXml/itemProps3.xml><?xml version="1.0" encoding="utf-8"?>
<ds:datastoreItem xmlns:ds="http://schemas.openxmlformats.org/officeDocument/2006/customXml" ds:itemID="{CD482523-EA8F-441C-85F7-05A6028B57E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6</Pages>
  <Words>9709</Words>
  <Characters>5535</Characters>
  <Application>Microsoft Office Word</Application>
  <DocSecurity>0</DocSecurity>
  <Lines>46</Lines>
  <Paragraphs>30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15214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2016-01-20T14:32:00Z</dcterms:created>
  <dc:creator>Algis Baležentis</dc:creator>
  <lastModifiedBy>GUMBYTĖ Danguolė</lastModifiedBy>
  <dcterms:modified xsi:type="dcterms:W3CDTF">2019-06-14T05:12:00Z</dcterms:modified>
  <revision>6</revision>
</coreProperties>
</file>