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378b00556a404eae1b25dcdf91b3f1"/>
        <w:lock w:val="sdtLocked"/>
        <w:richText/>
      </w:sdtPr>
      <w:sdtContent>
        <w:p>
          <w:pPr>
            <w:jc w:val="both"/>
            <w:rPr>
              <w:rFonts w:ascii="Times New Roman" w:hAnsi="Times New Roman"/>
            </w:rPr>
          </w:pPr>
          <w:r>
            <w:rPr>
              <w:rFonts w:ascii="Times New Roman" w:hAnsi="Times New Roman"/>
              <w:b/>
              <w:i/>
            </w:rPr>
            <w:t>Suvestinė redakcija nuo 2021-03-05 iki 2021-11-05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2.4pt" o:ole="" fillcolor="window">
                <v:imagedata r:id="rId9" o:title=""/>
              </v:shape>
              <o:OLEObject Type="Embed" ProgID="CorelPhotoPaint.Image.9" ShapeID="_x0000_i1025" DrawAspect="Content" ObjectID="_0000000001" r:id="rId10"/>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cf145c0152314551933e3c05a38ccbc2"/>
        <w:lock w:val="sdtLocked"/>
        <w:richText/>
      </w:sdtPr>
      <w:sdtContent>
        <w:p>
          <w:pPr>
            <w:widowControl w:val="0"/>
            <w:suppressAutoHyphens/>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cf145c0152314551933e3c05a38ccbc2"/>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3cda3ba8fb104a599cf10c840e853839"/>
            <w:lock w:val="sdtLocked"/>
            <w:richText/>
          </w:sdtPr>
          <w:sdtContent>
            <w:p>
              <w:pPr>
                <w:widowControl w:val="0"/>
                <w:suppressAutoHyphens/>
                <w:jc w:val="center"/>
                <w:rPr>
                  <w:rFonts w:eastAsia="SimSun" w:cs="Mangal"/>
                  <w:b/>
                  <w:kern w:val="2"/>
                  <w:szCs w:val="24"/>
                  <w:lang w:eastAsia="zh-CN" w:bidi="hi-IN"/>
                </w:rPr>
              </w:pPr>
              <w:sdt>
                <w:sdtPr>
                  <w:alias w:val="Numeris"/>
                  <w:tag w:val="nr_3cda3ba8fb104a599cf10c840e853839"/>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ind w:firstLine="3472"/>
                <w:rPr>
                  <w:rFonts w:eastAsia="SimSun"/>
                  <w:b/>
                  <w:lang w:eastAsia="zh-CN" w:bidi="hi-IN"/>
                </w:rPr>
              </w:pPr>
              <w:sdt>
                <w:sdtPr>
                  <w:alias w:val="Pavadinimas"/>
                  <w:tag w:val="title_3cda3ba8fb104a599cf10c840e853839"/>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9-1 p."/>
                <w:tag w:val="part_fd5bdd2370e94c198191889fbca55c65"/>
                <w:lock w:val="sdtLocked"/>
                <w:richText/>
              </w:sdtPr>
              <w:sdtContent>
                <w:p>
                  <w:pPr>
                    <w:widowControl w:val="0"/>
                    <w:tabs>
                      <w:tab w:val="left" w:pos="0"/>
                    </w:tabs>
                    <w:suppressAutoHyphens/>
                    <w:ind w:firstLine="709"/>
                    <w:jc w:val="both"/>
                    <w:rPr>
                      <w:szCs w:val="24"/>
                    </w:rPr>
                  </w:pPr>
                  <w:sdt>
                    <w:sdtPr>
                      <w:alias w:val="Numeris"/>
                      <w:tag w:val="nr_fd5bdd2370e94c198191889fbca55c65"/>
                      <w:lock w:val="sdtLocked"/>
                      <w:richText/>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6-1 p."/>
                <w:tag w:val="part_8c0993f5d49b4c379acf3bd940ae7330"/>
                <w:lock w:val="sdtLocked"/>
                <w:richText/>
              </w:sdtPr>
              <w:sdtContent>
                <w:p>
                  <w:pPr>
                    <w:widowControl w:val="0"/>
                    <w:tabs>
                      <w:tab w:val="left" w:pos="0"/>
                    </w:tabs>
                    <w:suppressAutoHyphens/>
                    <w:ind w:firstLine="709"/>
                    <w:jc w:val="both"/>
                    <w:rPr>
                      <w:bCs/>
                      <w:szCs w:val="24"/>
                      <w:lang w:eastAsia="lt-LT"/>
                    </w:rPr>
                  </w:pPr>
                  <w:sdt>
                    <w:sdtPr>
                      <w:alias w:val="Numeris"/>
                      <w:tag w:val="nr_8c0993f5d49b4c379acf3bd940ae7330"/>
                      <w:lock w:val="sdtLocked"/>
                      <w:richText/>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8-1 p."/>
                <w:tag w:val="part_b99ec6b2de0c4e7dae07cac9eda4e147"/>
                <w:lock w:val="sdtLocked"/>
                <w:richText/>
              </w:sdtPr>
              <w:sdtContent>
                <w:p>
                  <w:pPr>
                    <w:widowControl w:val="0"/>
                    <w:tabs>
                      <w:tab w:val="left" w:pos="0"/>
                    </w:tabs>
                    <w:suppressAutoHyphens/>
                    <w:ind w:firstLine="709"/>
                    <w:jc w:val="both"/>
                    <w:rPr>
                      <w:bCs/>
                      <w:szCs w:val="24"/>
                      <w:lang w:eastAsia="lt-LT"/>
                    </w:rPr>
                  </w:pPr>
                  <w:sdt>
                    <w:sdtPr>
                      <w:alias w:val="Numeris"/>
                      <w:tag w:val="nr_b99ec6b2de0c4e7dae07cac9eda4e147"/>
                      <w:lock w:val="sdtLocked"/>
                      <w:richText/>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ca3aa7064fef49c5acf35658d94b036f"/>
                <w:lock w:val="sdtLocked"/>
                <w:richText/>
              </w:sdtPr>
              <w:sdtContent>
                <w:p>
                  <w:pPr>
                    <w:widowControl w:val="0"/>
                    <w:suppressAutoHyphens/>
                    <w:ind w:firstLine="720"/>
                    <w:jc w:val="both"/>
                    <w:rPr>
                      <w:bCs/>
                      <w:szCs w:val="24"/>
                      <w:lang w:eastAsia="lt-LT"/>
                    </w:rPr>
                  </w:pPr>
                  <w:sdt>
                    <w:sdtPr>
                      <w:alias w:val="Numeris"/>
                      <w:tag w:val="nr_ca3aa7064fef49c5acf35658d94b036f"/>
                      <w:lock w:val="sdtLocked"/>
                      <w:richText/>
                    </w:sdtPr>
                    <w:sdtContent>
                      <w:r>
                        <w:rPr>
                          <w:bCs/>
                          <w:szCs w:val="24"/>
                          <w:lang w:eastAsia="lt-LT"/>
                        </w:rPr>
                        <w:t>32</w:t>
                      </w:r>
                    </w:sdtContent>
                  </w:sdt>
                  <w:r>
                    <w:rPr>
                      <w:bCs/>
                      <w:szCs w:val="24"/>
                      <w:lang w:eastAsia="lt-LT"/>
                    </w:rPr>
                    <w:t>. Įstatymo 23 straipsnio 3 dalies ir šio Aprašo 52.2, 52.3 ir 52.4 punktuose numatytus atvejus skirti piniginę socialinę paramą nagrinėja savivaldybės administracijos direktoriaus sudaryta Piniginės socialinės paramos skyrimo komisija. Sprendimas dėl šios piniginės socialinės paramos skyrimo priimamas savivaldybės administracijos direktoriaus įsakymu Piniginės socialinės paramos skyrimo komisijos siūlymu.</w:t>
                  </w:r>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d116db190b7c42faa7817b05972b789c"/>
                    <w:lock w:val="sdtLocked"/>
                    <w:richText/>
                  </w:sdtPr>
                  <w:sdtContent>
                    <w:p>
                      <w:pPr>
                        <w:widowControl w:val="0"/>
                        <w:suppressAutoHyphens/>
                        <w:ind w:firstLine="720"/>
                        <w:jc w:val="both"/>
                        <w:rPr>
                          <w:szCs w:val="24"/>
                        </w:rPr>
                      </w:pPr>
                      <w:sdt>
                        <w:sdtPr>
                          <w:alias w:val="Numeris"/>
                          <w:tag w:val="nr_d116db190b7c42faa7817b05972b789c"/>
                          <w:lock w:val="sdtLocked"/>
                          <w:richText/>
                        </w:sdtPr>
                        <w:sdtContent>
                          <w:r>
                            <w:rPr>
                              <w:szCs w:val="24"/>
                            </w:rPr>
                            <w:t>34.4</w:t>
                          </w:r>
                        </w:sdtContent>
                      </w:sdt>
                      <w:r>
                        <w:rPr>
                          <w:szCs w:val="24"/>
                        </w:rPr>
                        <w:t>. nustato pareiškėjų teisę į socialinę pašalpą, apskaičiuoja jos dydį ir parengia sprendimą dėl socialinės pašalpos skyrimo (neskyrimo), kurį pasirašo sprendimą parengęs specialistas ir skyriaus vedėjas;</w:t>
                      </w:r>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42665c3c895745f1a5c1aba17607984b"/>
                    <w:lock w:val="sdtLocked"/>
                    <w:richText/>
                  </w:sdtPr>
                  <w:sdtContent>
                    <w:p>
                      <w:pPr>
                        <w:widowControl w:val="0"/>
                        <w:suppressAutoHyphens/>
                        <w:ind w:firstLine="720"/>
                        <w:jc w:val="both"/>
                        <w:rPr>
                          <w:rFonts w:eastAsia="Calibri"/>
                          <w:szCs w:val="24"/>
                        </w:rPr>
                      </w:pPr>
                      <w:sdt>
                        <w:sdtPr>
                          <w:alias w:val="Numeris"/>
                          <w:tag w:val="nr_42665c3c895745f1a5c1aba17607984b"/>
                          <w:lock w:val="sdtLocked"/>
                          <w:richText/>
                        </w:sdtPr>
                        <w:sdtContent>
                          <w:r>
                            <w:rPr>
                              <w:szCs w:val="24"/>
                            </w:rPr>
                            <w:t>35.6</w:t>
                          </w:r>
                        </w:sdtContent>
                      </w:sdt>
                      <w:r>
                        <w:rPr>
                          <w:szCs w:val="24"/>
                        </w:rPr>
                        <w:t>.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savivaldybės administracijos įgaliotas asmuo;</w:t>
                      </w:r>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c6db9b7b7efd4c93aabae37dc6afb3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c6db9b7b7efd4c93aabae37dc6afb319"/>
                              <w:lock w:val="sdtLocked"/>
                              <w:richText/>
                            </w:sdtPr>
                            <w:sdtContent>
                              <w:r>
                                <w:rPr>
                                  <w:rFonts w:eastAsia="SimSun" w:cs="Mangal"/>
                                  <w:bCs/>
                                  <w:kern w:val="2"/>
                                  <w:szCs w:val="24"/>
                                  <w:lang w:eastAsia="zh-CN" w:bidi="hi-IN"/>
                                </w:rPr>
                                <w:t>44.2.2</w:t>
                              </w:r>
                            </w:sdtContent>
                          </w:sdt>
                          <w:r>
                            <w:rPr>
                              <w:rFonts w:eastAsia="SimSun" w:cs="Mangal"/>
                              <w:bCs/>
                              <w:kern w:val="2"/>
                              <w:szCs w:val="24"/>
                              <w:lang w:eastAsia="zh-CN" w:bidi="hi-IN"/>
                            </w:rPr>
                            <w:t xml:space="preserve">. pinigais ir (ar) nepinigine forma socialinės pašalpos teikimas įforminamas skyriaus vedėjo įsakymu; </w:t>
                          </w:r>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198530893e024985a7e674a65504aee8"/>
                <w:lock w:val="sdtLocked"/>
                <w:richText/>
              </w:sdtPr>
              <w:sdtContent>
                <w:p>
                  <w:pPr>
                    <w:widowControl w:val="0"/>
                    <w:tabs>
                      <w:tab w:val="left" w:pos="0"/>
                    </w:tabs>
                    <w:suppressAutoHyphens/>
                    <w:ind w:firstLine="709"/>
                    <w:jc w:val="both"/>
                    <w:rPr>
                      <w:bCs/>
                      <w:szCs w:val="24"/>
                      <w:lang w:eastAsia="zh-CN"/>
                    </w:rPr>
                  </w:pPr>
                  <w:sdt>
                    <w:sdtPr>
                      <w:alias w:val="Numeris"/>
                      <w:tag w:val="nr_198530893e024985a7e674a65504aee8"/>
                      <w:lock w:val="sdtLocked"/>
                      <w:richText/>
                    </w:sdt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f2603fa99cba454da76b3d94844cde16"/>
                    <w:lock w:val="sdtLocked"/>
                    <w:richText/>
                  </w:sdtPr>
                  <w:sdtContent>
                    <w:p>
                      <w:pPr>
                        <w:widowControl w:val="0"/>
                        <w:tabs>
                          <w:tab w:val="left" w:pos="0"/>
                        </w:tabs>
                        <w:suppressAutoHyphens/>
                        <w:ind w:firstLine="709"/>
                        <w:jc w:val="both"/>
                        <w:rPr>
                          <w:bCs/>
                          <w:szCs w:val="24"/>
                          <w:lang w:eastAsia="zh-CN"/>
                        </w:rPr>
                      </w:pPr>
                      <w:sdt>
                        <w:sdtPr>
                          <w:alias w:val="Numeris"/>
                          <w:tag w:val="nr_f2603fa99cba454da76b3d94844cde16"/>
                          <w:lock w:val="sdtLocked"/>
                          <w:richText/>
                        </w:sdtPr>
                        <w:sdtContent>
                          <w:r>
                            <w:rPr>
                              <w:bCs/>
                              <w:szCs w:val="24"/>
                              <w:lang w:eastAsia="zh-CN"/>
                            </w:rPr>
                            <w:t>48.1</w:t>
                          </w:r>
                        </w:sdtContent>
                      </w:sdt>
                      <w:r>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89b4f5773adf44648a809f752e11a155"/>
                    <w:lock w:val="sdtLocked"/>
                    <w:richText/>
                  </w:sdtPr>
                  <w:sdtContent>
                    <w:p>
                      <w:pPr>
                        <w:widowControl w:val="0"/>
                        <w:tabs>
                          <w:tab w:val="left" w:pos="0"/>
                        </w:tabs>
                        <w:suppressAutoHyphens/>
                        <w:ind w:firstLine="709"/>
                        <w:jc w:val="both"/>
                        <w:rPr>
                          <w:bCs/>
                          <w:szCs w:val="24"/>
                          <w:lang w:eastAsia="zh-CN"/>
                        </w:rPr>
                      </w:pPr>
                      <w:sdt>
                        <w:sdtPr>
                          <w:alias w:val="Numeris"/>
                          <w:tag w:val="nr_89b4f5773adf44648a809f752e11a155"/>
                          <w:lock w:val="sdtLocked"/>
                          <w:richText/>
                        </w:sdtPr>
                        <w:sdtContent>
                          <w:r>
                            <w:rPr>
                              <w:bCs/>
                              <w:szCs w:val="24"/>
                              <w:lang w:eastAsia="zh-CN"/>
                            </w:rPr>
                            <w:t>48.2</w:t>
                          </w:r>
                        </w:sdtContent>
                      </w:sdt>
                      <w:r>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dbaba5a50c444d66acf7efce9dce0f19"/>
                    <w:lock w:val="sdtLocked"/>
                    <w:richText/>
                  </w:sdtPr>
                  <w:sdtContent>
                    <w:p>
                      <w:pPr>
                        <w:widowControl w:val="0"/>
                        <w:tabs>
                          <w:tab w:val="left" w:pos="0"/>
                        </w:tabs>
                        <w:suppressAutoHyphens/>
                        <w:ind w:firstLine="709"/>
                        <w:jc w:val="both"/>
                        <w:rPr>
                          <w:bCs/>
                          <w:szCs w:val="24"/>
                          <w:lang w:eastAsia="zh-CN"/>
                        </w:rPr>
                      </w:pPr>
                      <w:sdt>
                        <w:sdtPr>
                          <w:alias w:val="Numeris"/>
                          <w:tag w:val="nr_dbaba5a50c444d66acf7efce9dce0f19"/>
                          <w:lock w:val="sdtLocked"/>
                          <w:richText/>
                        </w:sdtPr>
                        <w:sdtContent>
                          <w:r>
                            <w:rPr>
                              <w:bCs/>
                              <w:szCs w:val="24"/>
                              <w:lang w:eastAsia="zh-CN"/>
                            </w:rPr>
                            <w:t>48.3</w:t>
                          </w:r>
                        </w:sdtContent>
                      </w:sdt>
                      <w:r>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cebe00518ba846ea8d024038ed6bc069"/>
                    <w:lock w:val="sdtLocked"/>
                    <w:richText/>
                  </w:sdtPr>
                  <w:sdtContent>
                    <w:p>
                      <w:pPr>
                        <w:widowControl w:val="0"/>
                        <w:tabs>
                          <w:tab w:val="left" w:pos="0"/>
                        </w:tabs>
                        <w:suppressAutoHyphens/>
                        <w:ind w:firstLine="709"/>
                        <w:jc w:val="both"/>
                      </w:pPr>
                      <w:sdt>
                        <w:sdtPr>
                          <w:alias w:val="Numeris"/>
                          <w:tag w:val="nr_cebe00518ba846ea8d024038ed6bc069"/>
                          <w:lock w:val="sdtLocked"/>
                          <w:richText/>
                        </w:sdtPr>
                        <w:sdtContent>
                          <w:r>
                            <w:rPr>
                              <w:bCs/>
                              <w:szCs w:val="24"/>
                              <w:lang w:eastAsia="zh-CN"/>
                            </w:rPr>
                            <w:t>48.4</w:t>
                          </w:r>
                        </w:sdtContent>
                      </w:sdt>
                      <w:r>
                        <w:rPr>
                          <w:bCs/>
                          <w:szCs w:val="24"/>
                          <w:lang w:eastAsia="zh-CN"/>
                        </w:rPr>
                        <w:t>. prašymas-paraiška skirti papildomą socialinės pašalpos dalį įsidarbinus pateiktas ne vėliau kaip per 12 mėnesių nuo įsidarbinimo.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8-1 p."/>
                <w:tag w:val="part_903f62d0eef4476dbeecdb4e20e90e2c"/>
                <w:lock w:val="sdtLocked"/>
                <w:richText/>
              </w:sdtPr>
              <w:sdtContent>
                <w:p>
                  <w:pPr>
                    <w:widowControl w:val="0"/>
                    <w:tabs>
                      <w:tab w:val="left" w:pos="0"/>
                    </w:tabs>
                    <w:suppressAutoHyphens/>
                    <w:ind w:firstLine="709"/>
                    <w:jc w:val="both"/>
                    <w:rPr>
                      <w:bCs/>
                      <w:szCs w:val="24"/>
                      <w:lang w:eastAsia="zh-CN"/>
                    </w:rPr>
                  </w:pPr>
                  <w:sdt>
                    <w:sdtPr>
                      <w:alias w:val="Numeris"/>
                      <w:tag w:val="nr_903f62d0eef4476dbeecdb4e20e90e2c"/>
                      <w:lock w:val="sdtLocked"/>
                      <w:richText/>
                    </w:sdtPr>
                    <w:sdtContent>
                      <w:r>
                        <w:rPr>
                          <w:bCs/>
                          <w:szCs w:val="24"/>
                          <w:lang w:eastAsia="zh-CN"/>
                        </w:rPr>
                        <w:t>48</w:t>
                      </w:r>
                      <w:r>
                        <w:rPr>
                          <w:bCs/>
                          <w:szCs w:val="24"/>
                          <w:vertAlign w:val="superscript"/>
                          <w:lang w:eastAsia="zh-CN"/>
                        </w:rPr>
                        <w:t>1</w:t>
                      </w:r>
                    </w:sdtContent>
                  </w:sdt>
                  <w:r>
                    <w:rPr>
                      <w:bCs/>
                      <w:szCs w:val="24"/>
                      <w:lang w:eastAsia="zh-CN"/>
                    </w:rPr>
                    <w:t>.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sudaro:</w:t>
                  </w:r>
                </w:p>
                <w:p>
                  <w:pPr>
                    <w:widowControl w:val="0"/>
                    <w:tabs>
                      <w:tab w:val="left" w:pos="0"/>
                    </w:tabs>
                    <w:suppressAutoHyphens/>
                    <w:ind w:firstLine="709"/>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pPr>
                    <w:widowControl w:val="0"/>
                    <w:tabs>
                      <w:tab w:val="left" w:pos="0"/>
                    </w:tabs>
                    <w:suppressAutoHyphens/>
                    <w:ind w:firstLine="709"/>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pPr>
                    <w:widowControl w:val="0"/>
                    <w:tabs>
                      <w:tab w:val="left" w:pos="0"/>
                    </w:tabs>
                    <w:suppressAutoHyphens/>
                    <w:ind w:firstLine="709"/>
                    <w:jc w:val="both"/>
                    <w:rPr>
                      <w:rFonts w:eastAsia="SimSun" w:cs="Mangal"/>
                      <w:kern w:val="2"/>
                      <w:szCs w:val="24"/>
                      <w:lang w:eastAsia="zh-CN" w:bidi="hi-IN"/>
                    </w:rPr>
                  </w:pPr>
                  <w:r>
                    <w:rPr>
                      <w:bCs/>
                      <w:szCs w:val="24"/>
                      <w:lang w:eastAsia="zh-CN"/>
                    </w:rPr>
                    <w:t>3) šeštą–dvyliktą papildomai mokamos socialinės pašalpos mokėjimo mėnesį – 50 procentų socialinės pašalpos, mokėtos per praėjusius 6 mėnesius iki įsidarbinimo, vidutinio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0274ed351a8e41d793d020901f2f2aa3"/>
                        <w:lock w:val="sdtLocked"/>
                        <w:richText/>
                      </w:sdtPr>
                      <w:sdtContent>
                        <w:p>
                          <w:pPr>
                            <w:ind w:firstLine="720"/>
                            <w:jc w:val="both"/>
                            <w:rPr>
                              <w:szCs w:val="24"/>
                              <w:lang w:eastAsia="lt-LT"/>
                            </w:rPr>
                          </w:pPr>
                          <w:sdt>
                            <w:sdtPr>
                              <w:alias w:val="Numeris"/>
                              <w:tag w:val="nr_0274ed351a8e41d793d020901f2f2aa3"/>
                              <w:lock w:val="sdtLocked"/>
                              <w:richText/>
                            </w:sdtPr>
                            <w:sdtContent>
                              <w:r>
                                <w:rPr>
                                  <w:szCs w:val="24"/>
                                  <w:lang w:eastAsia="lt-LT"/>
                                </w:rPr>
                                <w:t>52.1.2</w:t>
                              </w:r>
                            </w:sdtContent>
                          </w:sdt>
                          <w:r>
                            <w:rPr>
                              <w:szCs w:val="24"/>
                              <w:lang w:eastAsia="lt-LT"/>
                            </w:rPr>
                            <w:t>. vienkartinė pašalpa iki 2,5 BSI dydžių, skiriama (neskiriama) atsižvelgus į pareiškėjo gyvenamosios seniūnijos siūlymą skyriaus vedėjo įsakymu;</w:t>
                          </w:r>
                        </w:p>
                      </w:sdtContent>
                    </w:sdt>
                    <w:sdt>
                      <w:sdtPr>
                        <w:alias w:val="52.1.3 pp."/>
                        <w:tag w:val="part_584add552e6747e08ede795a693eac71"/>
                        <w:lock w:val="sdtLocked"/>
                        <w:richText/>
                      </w:sdtPr>
                      <w:sdtContent>
                        <w:p>
                          <w:pPr>
                            <w:widowControl w:val="0"/>
                            <w:tabs>
                              <w:tab w:val="left" w:pos="0"/>
                            </w:tabs>
                            <w:suppressAutoHyphens/>
                            <w:ind w:firstLine="709"/>
                            <w:jc w:val="both"/>
                            <w:rPr>
                              <w:bCs/>
                              <w:szCs w:val="24"/>
                              <w:lang w:eastAsia="zh-CN"/>
                            </w:rPr>
                          </w:pPr>
                          <w:sdt>
                            <w:sdtPr>
                              <w:alias w:val="Numeris"/>
                              <w:tag w:val="nr_584add552e6747e08ede795a693eac71"/>
                              <w:lock w:val="sdtLocked"/>
                              <w:richText/>
                            </w:sdtPr>
                            <w:sdtContent>
                              <w:r>
                                <w:rPr>
                                  <w:bCs/>
                                  <w:szCs w:val="24"/>
                                  <w:lang w:eastAsia="zh-CN"/>
                                </w:rPr>
                                <w:t>52.1.3</w:t>
                              </w:r>
                            </w:sdtContent>
                          </w:sdt>
                          <w:r>
                            <w:rPr>
                              <w:bCs/>
                              <w:szCs w:val="24"/>
                              <w:lang w:eastAsia="zh-CN"/>
                            </w:rPr>
                            <w:t>. Vienkartinė pašalpa gali būti skiriama ir pajamos nevertinamos šiais atvejais:</w:t>
                          </w:r>
                        </w:p>
                        <w:sdt>
                          <w:sdtPr>
                            <w:alias w:val="52.1.3.1 pp."/>
                            <w:tag w:val="part_0a364236e5514a8e8297fdea5abd16ad"/>
                            <w:lock w:val="sdtLocked"/>
                            <w:richText/>
                          </w:sdtPr>
                          <w:sdtContent>
                            <w:p>
                              <w:pPr>
                                <w:widowControl w:val="0"/>
                                <w:tabs>
                                  <w:tab w:val="left" w:pos="0"/>
                                </w:tabs>
                                <w:suppressAutoHyphens/>
                                <w:ind w:firstLine="709"/>
                                <w:jc w:val="both"/>
                                <w:rPr>
                                  <w:bCs/>
                                  <w:szCs w:val="24"/>
                                  <w:lang w:eastAsia="zh-CN"/>
                                </w:rPr>
                              </w:pPr>
                              <w:sdt>
                                <w:sdtPr>
                                  <w:alias w:val="Numeris"/>
                                  <w:tag w:val="nr_0a364236e5514a8e8297fdea5abd16ad"/>
                                  <w:lock w:val="sdtLocked"/>
                                  <w:richText/>
                                </w:sdtPr>
                                <w:sdtContent>
                                  <w:r>
                                    <w:rPr>
                                      <w:bCs/>
                                      <w:szCs w:val="24"/>
                                      <w:lang w:eastAsia="zh-CN"/>
                                    </w:rPr>
                                    <w:t>52.1.3.1</w:t>
                                  </w:r>
                                </w:sdtContent>
                              </w:sdt>
                              <w:r>
                                <w:rPr>
                                  <w:bCs/>
                                  <w:szCs w:val="24"/>
                                  <w:lang w:eastAsia="zh-CN"/>
                                </w:rPr>
                                <w:t>. asmeniui sukakus 100 metų, skiriama 5 BSI dydžių vienkartinė pašalpa;</w:t>
                              </w:r>
                            </w:p>
                          </w:sdtContent>
                        </w:sdt>
                        <w:sdt>
                          <w:sdtPr>
                            <w:alias w:val="52.1.3.2 pp."/>
                            <w:tag w:val="part_a2e0c2504b844912b6d6ddcd8a2469b3"/>
                            <w:lock w:val="sdtLocked"/>
                            <w:richText/>
                          </w:sdtPr>
                          <w:sdtContent>
                            <w:p>
                              <w:pPr>
                                <w:widowControl w:val="0"/>
                                <w:tabs>
                                  <w:tab w:val="left" w:pos="0"/>
                                </w:tabs>
                                <w:suppressAutoHyphens/>
                                <w:ind w:firstLine="709"/>
                                <w:jc w:val="both"/>
                                <w:rPr>
                                  <w:bCs/>
                                  <w:szCs w:val="24"/>
                                  <w:lang w:eastAsia="zh-CN"/>
                                </w:rPr>
                              </w:pPr>
                              <w:sdt>
                                <w:sdtPr>
                                  <w:alias w:val="Numeris"/>
                                  <w:tag w:val="nr_a2e0c2504b844912b6d6ddcd8a2469b3"/>
                                  <w:lock w:val="sdtLocked"/>
                                  <w:richText/>
                                </w:sdtPr>
                                <w:sdtContent>
                                  <w:r>
                                    <w:rPr>
                                      <w:bCs/>
                                      <w:szCs w:val="24"/>
                                      <w:lang w:eastAsia="zh-CN"/>
                                    </w:rPr>
                                    <w:t>52.1.3.2</w:t>
                                  </w:r>
                                </w:sdtContent>
                              </w:sdt>
                              <w:r>
                                <w:rPr>
                                  <w:bCs/>
                                  <w:szCs w:val="24"/>
                                  <w:lang w:eastAsia="zh-CN"/>
                                </w:rPr>
                                <w:t>. šeimoje gimus dvynukams, skiriama 6 BSI dydžio vienkartinė pašalpa, gimus vienu metu daugiau vaikų, už kiekvieną pridedama po 2 BSI;</w:t>
                              </w:r>
                            </w:p>
                          </w:sdtContent>
                        </w:sdt>
                        <w:sdt>
                          <w:sdtPr>
                            <w:alias w:val="52.1.3.3 pp."/>
                            <w:tag w:val="part_924e39443e064f4a8500118cc2769dfe"/>
                            <w:lock w:val="sdtLocked"/>
                            <w:richText/>
                          </w:sdtPr>
                          <w:sdtContent>
                            <w:p>
                              <w:pPr>
                                <w:widowControl w:val="0"/>
                                <w:tabs>
                                  <w:tab w:val="left" w:pos="0"/>
                                </w:tabs>
                                <w:suppressAutoHyphens/>
                                <w:ind w:firstLine="709"/>
                                <w:jc w:val="both"/>
                                <w:rPr>
                                  <w:color w:val="FF0000"/>
                                  <w:szCs w:val="24"/>
                                  <w:lang w:eastAsia="lt-LT"/>
                                </w:rPr>
                              </w:pPr>
                              <w:sdt>
                                <w:sdtPr>
                                  <w:alias w:val="Numeris"/>
                                  <w:tag w:val="nr_924e39443e064f4a8500118cc2769dfe"/>
                                  <w:lock w:val="sdtLocked"/>
                                  <w:richText/>
                                </w:sdtPr>
                                <w:sdtContent>
                                  <w:r>
                                    <w:rPr>
                                      <w:bCs/>
                                      <w:szCs w:val="24"/>
                                      <w:lang w:eastAsia="zh-CN"/>
                                    </w:rPr>
                                    <w:t>52.1.3.3</w:t>
                                  </w:r>
                                </w:sdtContent>
                              </w:sdt>
                              <w:r>
                                <w:rPr>
                                  <w:bCs/>
                                  <w:szCs w:val="24"/>
                                  <w:lang w:eastAsia="zh-CN"/>
                                </w:rPr>
                                <w:t>. asmeniui, ne mažiau kaip 6 mėnesius išbuvusiam Lietuvos Respublikos laisvės atėmimo, kardomojo kalinimo vietoje, kai kreipiamasi ne vėliau kaip per du mėnesius nuo paleidimo iš pataisos įstaigos dienos, skiriama 3,2 BSI dydžio pašalpa. Pašalpa išmokama per 24 valandas nuo prašymo ir visų reikalingų dokumentų gavimo Socialinės rūpybos skyriuje dienos, jei lėšos pervedamos per Lietuvos Respublikoje, kitoje Europos Sąjungos valstybėje narėje ar Europos ekonominės erdvės valstybėje įregistruotą kredito įstaigą ar kitą mokėjimo paslaugų teikėją į pareiškėjo nurodytą asmeninę sąskaitą.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8fd607cc811eb9601893677bfd7d8">
                            <w:r w:rsidRPr="00532B9F">
                              <w:rPr>
                                <w:rFonts w:ascii="Times New Roman" w:eastAsia="MS Mincho" w:hAnsi="Times New Roman"/>
                                <w:sz w:val="20"/>
                                <w:i/>
                                <w:iCs/>
                                <w:color w:val="0000FF" w:themeColor="hyperlink"/>
                                <w:u w:val="single"/>
                              </w:rPr>
                              <w:t>T3-45</w:t>
                            </w:r>
                          </w:fldSimple>
                          <w:r>
                            <w:rPr>
                              <w:rFonts w:ascii="Times New Roman" w:eastAsia="MS Mincho" w:hAnsi="Times New Roman"/>
                              <w:sz w:val="20"/>
                              <w:i/>
                              <w:iCs/>
                            </w:rPr>
                            <w:t>,
2021-02-26,
paskelbta TAR 2021-03-04, i. k. 2021-04508            </w:t>
                          </w:r>
                        </w:p>
                        <w:p/>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4083550c5dd5422cb5a9f9ea0d04bd8f"/>
                        <w:lock w:val="sdtLocked"/>
                        <w:richText/>
                      </w:sdtPr>
                      <w:sdtContent>
                        <w:p>
                          <w:pPr>
                            <w:ind w:firstLine="720"/>
                            <w:jc w:val="both"/>
                            <w:rPr>
                              <w:szCs w:val="24"/>
                              <w:lang w:eastAsia="lt-LT"/>
                            </w:rPr>
                          </w:pPr>
                          <w:sdt>
                            <w:sdtPr>
                              <w:alias w:val="Numeris"/>
                              <w:tag w:val="nr_4083550c5dd5422cb5a9f9ea0d04bd8f"/>
                              <w:lock w:val="sdtLocked"/>
                              <w:richText/>
                            </w:sdtPr>
                            <w:sdtContent>
                              <w:r>
                                <w:rPr>
                                  <w:szCs w:val="24"/>
                                  <w:lang w:eastAsia="lt-LT"/>
                                </w:rPr>
                                <w:t>52.2.1</w:t>
                              </w:r>
                            </w:sdtContent>
                          </w:sdt>
                          <w:r>
                            <w:rPr>
                              <w:szCs w:val="24"/>
                              <w:lang w:eastAsia="lt-LT"/>
                            </w:rPr>
                            <w:t>. tikslinė pašalpa skiriama Piniginės socialinės paramos skyrimo komisijos siūlymu, administracijos direktoriaus įsakymu;</w:t>
                          </w:r>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be0057ce3211482aa72e68dd1547bcb3"/>
                        <w:lock w:val="sdtLocked"/>
                        <w:richText/>
                      </w:sdtPr>
                      <w:sdtContent>
                        <w:p>
                          <w:pPr>
                            <w:ind w:firstLine="720"/>
                            <w:jc w:val="both"/>
                            <w:rPr>
                              <w:szCs w:val="24"/>
                              <w:lang w:eastAsia="lt-LT"/>
                            </w:rPr>
                          </w:pPr>
                          <w:sdt>
                            <w:sdtPr>
                              <w:alias w:val="Numeris"/>
                              <w:tag w:val="nr_be0057ce3211482aa72e68dd1547bcb3"/>
                              <w:lock w:val="sdtLocked"/>
                              <w:richText/>
                            </w:sdtPr>
                            <w:sdtContent>
                              <w:r>
                                <w:rPr>
                                  <w:szCs w:val="24"/>
                                  <w:lang w:eastAsia="lt-LT"/>
                                </w:rPr>
                                <w:t>52.3.3</w:t>
                              </w:r>
                            </w:sdtContent>
                          </w:sdt>
                          <w:r>
                            <w:rPr>
                              <w:szCs w:val="24"/>
                              <w:lang w:eastAsia="lt-LT"/>
                            </w:rPr>
                            <w:t>. periodinė pašalpa skiriama Piniginės socialinės paramos skyrimo komisijos siūlymu, administracijos direktoriaus įsakymu;</w:t>
                          </w:r>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4134839d15e04ab7b340b0519cda60ed"/>
                        <w:lock w:val="sdtLocked"/>
                        <w:richText/>
                      </w:sdtPr>
                      <w:sdtContent>
                        <w:p>
                          <w:pPr>
                            <w:ind w:firstLine="720"/>
                            <w:jc w:val="both"/>
                            <w:rPr>
                              <w:szCs w:val="24"/>
                              <w:lang w:eastAsia="lt-LT"/>
                            </w:rPr>
                          </w:pPr>
                          <w:sdt>
                            <w:sdtPr>
                              <w:alias w:val="Numeris"/>
                              <w:tag w:val="nr_4134839d15e04ab7b340b0519cda60ed"/>
                              <w:lock w:val="sdtLocked"/>
                              <w:richText/>
                            </w:sdtPr>
                            <w:sdtContent>
                              <w:r>
                                <w:rPr>
                                  <w:szCs w:val="24"/>
                                  <w:lang w:eastAsia="lt-LT"/>
                                </w:rPr>
                                <w:t>52.4.1</w:t>
                              </w:r>
                            </w:sdtContent>
                          </w:sdt>
                          <w:r>
                            <w:rPr>
                              <w:szCs w:val="24"/>
                              <w:lang w:eastAsia="lt-LT"/>
                            </w:rPr>
                            <w:t>. sąlyginė pašalpa skiriama Piniginės socialinės paramos skyrimo komisijos siūlymu, administracijos direktoriaus įsakymu;</w:t>
                          </w:r>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378fd607cc811eb9601893677bfd7d8">
            <w:r w:rsidRPr="00532B9F">
              <w:rPr>
                <w:rFonts w:ascii="Times New Roman" w:eastAsia="MS Mincho" w:hAnsi="Times New Roman"/>
                <w:sz w:val="20"/>
                <w:iCs/>
                <w:color w:val="0000FF" w:themeColor="hyperlink"/>
                <w:u w:val="single"/>
              </w:rPr>
              <w:t>T3-45</w:t>
            </w:r>
          </w:fldSimple>
          <w:r>
            <w:rPr>
              <w:rFonts w:ascii="Times New Roman" w:eastAsia="MS Mincho" w:hAnsi="Times New Roman"/>
              <w:sz w:val="20"/>
              <w:iCs/>
            </w:rPr>
            <w:t>,
2021-02-26,
paskelbta TAR 2021-03-04, i. k. 2021-04508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6"/>
        <w:lang w:eastAsia="lt-LT"/>
      </w:rPr>
    </w:pPr>
    <w:r>
      <w:rPr>
        <w:sz w:val="6"/>
        <w:lang w:eastAsia="lt-LT"/>
      </w:rPr>
      <w:t>R</w:t>
    </w: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6"/>
        <w:lang w:eastAsia="lt-LT"/>
      </w:rPr>
    </w:pPr>
    <w:r>
      <w:rPr>
        <w:sz w:val="6"/>
        <w:lang w:eastAsia="lt-LT"/>
      </w:rPr>
      <w:t>R</w:t>
    </w: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6"/>
        <w:lang w:eastAsia="lt-LT"/>
      </w:rPr>
    </w:pPr>
    <w:r>
      <w:rPr>
        <w:sz w:val="6"/>
        <w:lang w:eastAsia="lt-LT"/>
      </w:rPr>
      <w:t>R</w:t>
    </w: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rFonts w:ascii="TimesLT" w:hAnsi="TimesLT"/>
        <w:lang w:val="en-US"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3.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ae378b00556a404eae1b25dcdf91b3f1">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cf145c0152314551933e3c05a38ccbc2">
    <Part Type="skyrius" Nr="1" Title="BENDROSIOS NUOSTATOS" DocPartId="d8fe2614147841ce9b04439d72047f56" PartId="3cda3ba8fb104a599cf10c840e853839">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9-1" Abbr="9-1 p." DocPartId="b47d4d41b06844f097a887c626eb39df" PartId="fd5bdd2370e94c198191889fbca55c65"/>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6-1" Abbr="16-1 p." DocPartId="1b76ff02e4de4af9af34fb5ede1b1589" PartId="8c0993f5d49b4c379acf3bd940ae7330"/>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8-1" Abbr="28-1 p." DocPartId="50655c76903e44ea82d506f293f4e6fd" PartId="b99ec6b2de0c4e7dae07cac9eda4e147"/>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ca3aa7064fef49c5acf35658d94b036f"/>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d116db190b7c42faa7817b05972b789c"/>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42665c3c895745f1a5c1aba17607984b"/>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c6db9b7b7efd4c93aabae37dc6afb319"/>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198530893e024985a7e674a65504aee8">
        <Part Type="papunktis" Nr="48.1" Abbr="48.1 pp." DocPartId="b7d214962c144400901afab647aa68d1" PartId="f2603fa99cba454da76b3d94844cde16"/>
        <Part Type="papunktis" Nr="48.2" Abbr="48.2 pp." DocPartId="3fe8d56fdda049bc8f5e1507b2ec4437" PartId="89b4f5773adf44648a809f752e11a155"/>
        <Part Type="papunktis" Nr="48.3" Abbr="48.3 pp." DocPartId="9353a0de050d45e5a317da2a23866f97" PartId="dbaba5a50c444d66acf7efce9dce0f19"/>
        <Part Type="papunktis" Nr="48.4" Abbr="48.4 pp." DocPartId="01d2d4ce9dbc485b91d85f8f472e5b3e" PartId="cebe00518ba846ea8d024038ed6bc069"/>
      </Part>
      <Part Type="punktas" Nr="48-1" Abbr="48-1 p." DocPartId="661d683303d7437fb140de351af43111" PartId="903f62d0eef4476dbeecdb4e20e90e2c"/>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0274ed351a8e41d793d020901f2f2aa3"/>
          <Part Type="papunktis" Nr="52.1.3" Abbr="52.1.3 pp." DocPartId="6cf28a908b29422dbd30171a6db89fa5" PartId="584add552e6747e08ede795a693eac71">
            <Part Type="papunktis" Nr="52.1.3.1" Abbr="52.1.3.1 pp." DocPartId="858849a626684d12abb79975b295a2da" PartId="0a364236e5514a8e8297fdea5abd16ad"/>
            <Part Type="papunktis" Nr="52.1.3.2" Abbr="52.1.3.2 pp." DocPartId="09dc8020850744df9f9fcfc3d37e2014" PartId="a2e0c2504b844912b6d6ddcd8a2469b3"/>
            <Part Type="papunktis" Nr="52.1.3.3" Abbr="52.1.3.3 pp." DocPartId="052a77cd34ea4767927659975a469452" PartId="924e39443e064f4a8500118cc2769dfe"/>
          </Part>
        </Part>
        <Part Type="papunktis" Nr="52.2" Abbr="52.2 pp." DocPartId="3a34729af2f54eb2a49b176fbb384fdb" PartId="9d01428bcbf144d3aa7348c76db1f9e9">
          <Part Type="papunktis" Nr="52.2.1" Abbr="52.2.1 pp." DocPartId="0bacbf1687ce471d932dafdefc6cef70" PartId="4083550c5dd5422cb5a9f9ea0d04bd8f"/>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be0057ce3211482aa72e68dd1547bcb3"/>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4134839d15e04ab7b340b0519cda60ed"/>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73080FE3-4542-48CB-BA85-A419D949E3CD}">
  <ds:schemaRefs>
    <ds:schemaRef ds:uri="http://lrs.lt/TAIS/DocParts"/>
  </ds:schemaRefs>
</ds:datastoreItem>
</file>

<file path=docProps/app.xml><?xml version="1.0" encoding="utf-8"?>
<Properties xmlns="http://schemas.openxmlformats.org/officeDocument/2006/extended-properties">
  <Template>Normal.dotm</Template>
  <TotalTime>8</TotalTime>
  <Pages>14</Pages>
  <Words>6212</Words>
  <Characters>44510</Characters>
  <Application>Microsoft Office Word</Application>
  <DocSecurity>0</DocSecurity>
  <Lines>370</Lines>
  <Paragraphs>101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50621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DRAZDAUSKIENĖ Nijolė</lastModifiedBy>
  <lastPrinted>2014-03-17T07:03:00Z</lastPrinted>
  <dcterms:modified xsi:type="dcterms:W3CDTF">2021-03-05T09:35:00Z</dcterms:modified>
  <revision>7</revision>
</coreProperties>
</file>