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21f2b59e14a43cfb24d46f01fd21170"/>
        <w:lock w:val="sdtLocked"/>
        <w:richText/>
      </w:sdtPr>
      <w:sdtContent>
        <w:p>
          <w:pPr>
            <w:jc w:val="both"/>
            <w:rPr>
              <w:rFonts w:ascii="Times New Roman" w:hAnsi="Times New Roman"/>
            </w:rPr>
          </w:pPr>
          <w:r>
            <w:rPr>
              <w:rFonts w:ascii="Times New Roman" w:hAnsi="Times New Roman"/>
              <w:b/>
              <w:i/>
            </w:rPr>
            <w:t>Suvestinė redakcija nuo 2025-07-02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2018-09-05, i. k. 2018-14043</w:t>
          </w:r>
        </w:p>
        <w:p>
          <w:pPr>
            <w:jc w:val="both"/>
            <w:rPr>
              <w:rFonts w:ascii="Times New Roman" w:hAnsi="Times New Roman"/>
              <w:sz w:val="20"/>
            </w:rPr>
          </w:pPr>
        </w:p>
        <w:p>
          <w:pPr>
            <w:tabs>
              <w:tab w:val="center" w:pos="4153"/>
              <w:tab w:val="right" w:pos="8306"/>
            </w:tabs>
            <w:jc w:val="center"/>
            <w:rPr>
              <w:lang w:eastAsia="lt-LT"/>
            </w:rPr>
          </w:pPr>
          <w:r>
            <w:rPr>
              <w:sz w:val="20"/>
              <w:lang w:eastAsia="lt-LT"/>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5pt;height:43.05pt" o:ole="" fillcolor="window">
                <v:imagedata r:id="rId20" o:title=""/>
              </v:shape>
              <o:OLEObject Type="Embed" ProgID="CorelPhotoPaint.Image.9" ShapeID="_x0000_i1025" DrawAspect="Content" ObjectID="_0000000001" r:id="rId21"/>
            </w:object>
          </w:r>
        </w:p>
        <w:p>
          <w:pPr>
            <w:jc w:val="center"/>
            <w:rPr>
              <w:sz w:val="16"/>
              <w:szCs w:val="16"/>
              <w:lang w:eastAsia="lt-LT"/>
            </w:rPr>
          </w:pPr>
        </w:p>
        <w:p>
          <w:pPr>
            <w:keepNext/>
            <w:ind w:left="142" w:right="-44"/>
            <w:jc w:val="center"/>
            <w:rPr>
              <w:b/>
              <w:sz w:val="28"/>
              <w:szCs w:val="28"/>
            </w:rPr>
          </w:pPr>
          <w:r>
            <w:rPr>
              <w:b/>
              <w:sz w:val="28"/>
              <w:szCs w:val="28"/>
            </w:rPr>
            <w:t>VILNIAUS RAJONO SAVIVALDYBĖS TARYBA</w:t>
          </w:r>
        </w:p>
        <w:p>
          <w:pPr>
            <w:keepNext/>
            <w:ind w:right="-44"/>
            <w:jc w:val="center"/>
            <w:rPr>
              <w:sz w:val="28"/>
              <w:szCs w:val="28"/>
            </w:rPr>
          </w:pPr>
        </w:p>
        <w:p>
          <w:pPr>
            <w:jc w:val="center"/>
            <w:rPr>
              <w:b/>
              <w:szCs w:val="24"/>
              <w:lang w:eastAsia="lt-LT"/>
            </w:rPr>
          </w:pPr>
          <w:r>
            <w:rPr>
              <w:b/>
              <w:szCs w:val="24"/>
              <w:lang w:eastAsia="lt-LT"/>
            </w:rPr>
            <w:t>SPRENDIMAS</w:t>
          </w:r>
        </w:p>
        <w:p>
          <w:pPr>
            <w:ind w:right="-1"/>
            <w:jc w:val="center"/>
            <w:rPr>
              <w:b/>
              <w:szCs w:val="24"/>
              <w:lang w:eastAsia="lt-LT"/>
            </w:rPr>
          </w:pPr>
          <w:r>
            <w:rPr>
              <w:b/>
              <w:szCs w:val="24"/>
              <w:lang w:eastAsia="lt-LT"/>
            </w:rPr>
            <w:t>DĖL</w:t>
          </w:r>
          <w:r>
            <w:rPr>
              <w:b/>
              <w:szCs w:val="24"/>
            </w:rPr>
            <w:t xml:space="preserve"> PINIGINĖS SOCIALINĖS PARAMOS NEPASITURINTIEMS VILNIAUS RAJONO SAVIVALDYBĖS GYVENTOJAMS TEIKIMO TVARKOS APRAŠO PATVIRTINIMO</w:t>
          </w:r>
        </w:p>
        <w:p>
          <w:pPr>
            <w:rPr>
              <w:szCs w:val="24"/>
              <w:lang w:eastAsia="lt-LT"/>
            </w:rPr>
          </w:pPr>
        </w:p>
        <w:p>
          <w:pPr>
            <w:jc w:val="center"/>
            <w:rPr>
              <w:szCs w:val="24"/>
              <w:lang w:eastAsia="lt-LT"/>
            </w:rPr>
          </w:pPr>
          <w:r>
            <w:rPr>
              <w:szCs w:val="24"/>
              <w:lang w:eastAsia="lt-LT"/>
            </w:rPr>
            <w:t>2018 m. rugpjūčio 31 d. Nr. T3-265</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867404aa3ef7477f90e196981a8bafb0"/>
            <w:lock w:val="sdtLocked"/>
            <w:richText/>
          </w:sdtPr>
          <w:sdtContent>
            <w:p>
              <w:pPr>
                <w:ind w:firstLine="720"/>
                <w:jc w:val="both"/>
                <w:rPr>
                  <w:szCs w:val="24"/>
                  <w:lang w:eastAsia="lt-LT"/>
                </w:rPr>
              </w:pPr>
              <w:r>
                <w:rPr>
                  <w:szCs w:val="24"/>
                  <w:lang w:eastAsia="zh-CN"/>
                </w:rPr>
                <w:t>Vadovaudamasi Lietuvos Respublikos vietos savivaldos įstatymo 16 straipsnio 2 dalies 38 punktu ir 4 dalimi, 18 straipsnio 1 dalimi, Lietuvos Respublikos piniginės socialinės paramos nepasiturintiems gyventojams įstatymo 4 straipsnio 2 dalimi,</w:t>
              </w:r>
              <w:r>
                <w:rPr>
                  <w:szCs w:val="24"/>
                  <w:lang w:eastAsia="lt-LT"/>
                </w:rPr>
                <w:t xml:space="preserve"> Vilniaus rajono savivaldybės taryba </w:t>
              </w:r>
              <w:r>
                <w:rPr>
                  <w:spacing w:val="100"/>
                  <w:szCs w:val="24"/>
                  <w:lang w:eastAsia="lt-LT"/>
                </w:rPr>
                <w:t>nusprendžia</w:t>
              </w:r>
              <w:r>
                <w:rPr>
                  <w:szCs w:val="24"/>
                  <w:lang w:eastAsia="lt-LT"/>
                </w:rPr>
                <w:t>:</w:t>
              </w:r>
            </w:p>
          </w:sdtContent>
        </w:sdt>
        <w:sdt>
          <w:sdtPr>
            <w:alias w:val="1 p."/>
            <w:tag w:val="part_30019320eeef4a7480bef29a9ac107db"/>
            <w:lock w:val="sdtLocked"/>
            <w:richText/>
          </w:sdtPr>
          <w:sdtContent>
            <w:p>
              <w:pPr>
                <w:widowControl w:val="0"/>
                <w:tabs>
                  <w:tab w:val="left" w:pos="0"/>
                </w:tabs>
                <w:suppressAutoHyphens/>
                <w:ind w:firstLine="1134"/>
                <w:jc w:val="both"/>
                <w:rPr>
                  <w:szCs w:val="24"/>
                  <w:lang w:eastAsia="zh-CN"/>
                </w:rPr>
              </w:pPr>
              <w:sdt>
                <w:sdtPr>
                  <w:alias w:val="Numeris"/>
                  <w:tag w:val="nr_30019320eeef4a7480bef29a9ac107db"/>
                  <w:lock w:val="sdtLocked"/>
                  <w:richText/>
                </w:sdtPr>
                <w:sdtContent>
                  <w:r>
                    <w:rPr>
                      <w:szCs w:val="24"/>
                      <w:lang w:eastAsia="zh-CN"/>
                    </w:rPr>
                    <w:t>1</w:t>
                  </w:r>
                </w:sdtContent>
              </w:sdt>
              <w:r>
                <w:rPr>
                  <w:szCs w:val="24"/>
                  <w:lang w:eastAsia="zh-CN"/>
                </w:rPr>
                <w:t>. Patvirtinti Piniginės socialinės paramos nepasiturintiems Vilniaus rajono savivaldybės gyventojams teikimo tvarkos aprašą (pridedama).</w:t>
              </w:r>
            </w:p>
          </w:sdtContent>
        </w:sdt>
        <w:sdt>
          <w:sdtPr>
            <w:alias w:val="2 p."/>
            <w:tag w:val="part_b9a392a7d674443cae8600b500ac2db8"/>
            <w:lock w:val="sdtLocked"/>
            <w:richText/>
          </w:sdtPr>
          <w:sdtContent>
            <w:p>
              <w:pPr>
                <w:widowControl w:val="0"/>
                <w:tabs>
                  <w:tab w:val="left" w:pos="0"/>
                </w:tabs>
                <w:suppressAutoHyphens/>
                <w:ind w:firstLine="1134"/>
                <w:jc w:val="both"/>
                <w:rPr>
                  <w:szCs w:val="24"/>
                  <w:lang w:eastAsia="zh-CN"/>
                </w:rPr>
              </w:pPr>
              <w:sdt>
                <w:sdtPr>
                  <w:alias w:val="Numeris"/>
                  <w:tag w:val="nr_b9a392a7d674443cae8600b500ac2db8"/>
                  <w:lock w:val="sdtLocked"/>
                  <w:richText/>
                </w:sdtPr>
                <w:sdtContent>
                  <w:r>
                    <w:rPr>
                      <w:color w:val="000000"/>
                      <w:szCs w:val="24"/>
                      <w:lang w:eastAsia="zh-CN"/>
                    </w:rPr>
                    <w:t>2</w:t>
                  </w:r>
                </w:sdtContent>
              </w:sdt>
              <w:r>
                <w:rPr>
                  <w:color w:val="000000"/>
                  <w:szCs w:val="24"/>
                  <w:lang w:eastAsia="zh-CN"/>
                </w:rPr>
                <w:t>. Pripažinti netekusiu galios 2015 m. vasario 19 d. Vilniaus rajono savivaldybės tarybos sprendimą Nr. T3-50 „Dėl piniginės socialinės paramos nepasiturintiems Vilniaus rajono savivaldybės gyventojams teikimo tvarkos aprašo patvirtinimo“.</w:t>
              </w:r>
            </w:p>
          </w:sdtContent>
        </w:sdt>
        <w:sdt>
          <w:sdtPr>
            <w:alias w:val="3 p."/>
            <w:tag w:val="part_91288903835e4e95be6aa15f75a17a37"/>
            <w:lock w:val="sdtLocked"/>
            <w:richText/>
          </w:sdtPr>
          <w:sdtContent>
            <w:p>
              <w:pPr>
                <w:widowControl w:val="0"/>
                <w:tabs>
                  <w:tab w:val="left" w:pos="0"/>
                </w:tabs>
                <w:suppressAutoHyphens/>
                <w:ind w:firstLine="1134"/>
                <w:rPr>
                  <w:szCs w:val="24"/>
                  <w:lang w:eastAsia="zh-CN"/>
                </w:rPr>
              </w:pPr>
              <w:sdt>
                <w:sdtPr>
                  <w:alias w:val="Numeris"/>
                  <w:tag w:val="nr_91288903835e4e95be6aa15f75a17a37"/>
                  <w:lock w:val="sdtLocked"/>
                  <w:richText/>
                </w:sdtPr>
                <w:sdtContent>
                  <w:r>
                    <w:rPr>
                      <w:szCs w:val="24"/>
                      <w:lang w:eastAsia="zh-CN"/>
                    </w:rPr>
                    <w:t>3</w:t>
                  </w:r>
                </w:sdtContent>
              </w:sdt>
              <w:r>
                <w:rPr>
                  <w:szCs w:val="24"/>
                  <w:lang w:eastAsia="zh-CN"/>
                </w:rPr>
                <w:t>. Skelbti šį sprendimą Teisės aktų registre ir Vilniaus rajono savivaldybės tinklalapyje.</w:t>
              </w:r>
            </w:p>
          </w:sdtContent>
        </w:sdt>
        <w:sdt>
          <w:sdtPr>
            <w:alias w:val="signatura"/>
            <w:tag w:val="part_c7e898d45fd54689ad5152bbdc31d0f8"/>
            <w:lock w:val="sdtLocked"/>
            <w:richText/>
          </w:sdtPr>
          <w:sdtContent>
            <w:p/>
            <w:p/>
            <w:p/>
            <w:p>
              <w:pPr>
                <w:rPr>
                  <w:szCs w:val="24"/>
                  <w:lang w:eastAsia="lt-LT"/>
                </w:rPr>
              </w:pPr>
              <w:r>
                <w:rPr>
                  <w:szCs w:val="24"/>
                  <w:lang w:eastAsia="lt-LT"/>
                </w:rPr>
                <w:t>Savivaldybės merė</w:t>
                <w:tab/>
                <w:tab/>
                <w:tab/>
                <w:tab/>
                <w:tab/>
                <w:tab/>
                <w:tab/>
                <w:tab/>
                <w:tab/>
                <w:t>Marija Rekst</w:t>
              </w:r>
            </w:p>
          </w:sdtContent>
        </w:sdt>
      </w:sdtContent>
    </w:sdt>
    <w:sdt>
      <w:sdtPr>
        <w:alias w:val="patvirtinta"/>
        <w:tag w:val="part_e7f050e90d554222a721c60a6dde8ec5"/>
        <w:lock w:val="sdtLocked"/>
        <w:richText/>
      </w:sdtPr>
      <w:sdtContent>
        <w:p>
          <w:pPr>
            <w:widowControl w:val="0"/>
            <w:suppressAutoHyphens/>
            <w:ind w:firstLine="4820"/>
            <w:sectPr>
              <w:headerReference w:type="even" r:id="rId22"/>
              <w:headerReference w:type="default" r:id="rId23"/>
              <w:footerReference w:type="even" r:id="rId24"/>
              <w:footerReference w:type="default" r:id="rId25"/>
              <w:headerReference w:type="first" r:id="rId26"/>
              <w:footerReference w:type="first" r:id="rId27"/>
              <w:pgSz w:w="11906" w:h="16838" w:code="9"/>
              <w:pgMar w:top="1134" w:right="567" w:bottom="1134" w:left="1701" w:header="709" w:footer="567" w:gutter="0"/>
              <w:pgNumType w:start="1"/>
              <w:cols w:space="1296"/>
              <w:titlePg/>
              <w:docGrid w:linePitch="360"/>
            </w:sectPr>
          </w:pPr>
        </w:p>
        <w:p>
          <w:pPr>
            <w:widowControl w:val="0"/>
            <w:suppressAutoHyphens/>
            <w:ind w:firstLine="4536"/>
            <w:rPr>
              <w:rFonts w:eastAsia="SimSun" w:cs="Mangal"/>
              <w:kern w:val="2"/>
              <w:szCs w:val="24"/>
              <w:lang w:eastAsia="zh-CN" w:bidi="hi-IN"/>
            </w:rPr>
          </w:pPr>
          <w:r>
            <w:rPr>
              <w:rFonts w:eastAsia="SimSun" w:cs="Mangal"/>
              <w:kern w:val="2"/>
              <w:szCs w:val="24"/>
              <w:lang w:eastAsia="zh-CN" w:bidi="hi-IN"/>
            </w:rPr>
            <w:t>PATVIRTINTA</w:t>
          </w:r>
        </w:p>
        <w:p>
          <w:pPr>
            <w:widowControl w:val="0"/>
            <w:suppressAutoHyphens/>
            <w:ind w:firstLine="4536"/>
            <w:rPr>
              <w:rFonts w:eastAsia="SimSun" w:cs="Mangal"/>
              <w:kern w:val="2"/>
              <w:szCs w:val="24"/>
              <w:lang w:eastAsia="zh-CN" w:bidi="hi-IN"/>
            </w:rPr>
          </w:pPr>
          <w:r>
            <w:rPr>
              <w:rFonts w:eastAsia="SimSun" w:cs="Mangal"/>
              <w:kern w:val="2"/>
              <w:szCs w:val="24"/>
              <w:lang w:eastAsia="zh-CN" w:bidi="hi-IN"/>
            </w:rPr>
            <w:t>Vilniaus rajono savivaldybės tarybos</w:t>
          </w:r>
        </w:p>
        <w:p>
          <w:pPr>
            <w:widowControl w:val="0"/>
            <w:suppressAutoHyphens/>
            <w:ind w:firstLine="4536"/>
            <w:rPr>
              <w:rFonts w:eastAsia="SimSun" w:cs="Mangal"/>
              <w:kern w:val="2"/>
              <w:szCs w:val="24"/>
              <w:lang w:eastAsia="zh-CN" w:bidi="hi-IN"/>
            </w:rPr>
          </w:pPr>
          <w:r>
            <w:rPr>
              <w:rFonts w:eastAsia="SimSun" w:cs="Mangal"/>
              <w:kern w:val="2"/>
              <w:szCs w:val="24"/>
              <w:lang w:eastAsia="zh-CN" w:bidi="hi-IN"/>
            </w:rPr>
            <w:t>2018 m. rugpjūčio 31 d. sprendimu Nr. T3-265</w:t>
          </w:r>
        </w:p>
        <w:p>
          <w:pPr>
            <w:widowControl w:val="0"/>
            <w:suppressAutoHyphens/>
            <w:ind w:firstLine="4536"/>
            <w:rPr>
              <w:rFonts w:eastAsia="SimSun" w:cs="Mangal"/>
              <w:kern w:val="2"/>
              <w:szCs w:val="24"/>
              <w:lang w:eastAsia="zh-CN" w:bidi="hi-IN"/>
            </w:rPr>
          </w:pPr>
          <w:r>
            <w:rPr>
              <w:rFonts w:eastAsia="SimSun" w:cs="Mangal"/>
              <w:kern w:val="2"/>
              <w:szCs w:val="24"/>
              <w:lang w:eastAsia="zh-CN" w:bidi="hi-IN"/>
            </w:rPr>
            <w:t>(Vilniaus rajono savivaldybės tarybos</w:t>
          </w:r>
        </w:p>
        <w:p>
          <w:pPr>
            <w:widowControl w:val="0"/>
            <w:suppressAutoHyphens/>
            <w:ind w:firstLine="4536"/>
            <w:rPr>
              <w:szCs w:val="24"/>
              <w:lang w:eastAsia="lt-LT"/>
            </w:rPr>
          </w:pPr>
          <w:r>
            <w:rPr>
              <w:rFonts w:eastAsia="SimSun" w:cs="Mangal"/>
              <w:kern w:val="2"/>
              <w:szCs w:val="24"/>
              <w:lang w:eastAsia="zh-CN" w:bidi="hi-IN"/>
            </w:rPr>
            <w:t xml:space="preserve">2025 m. birželio 27 d. sprendimo Nr. </w:t>
          </w:r>
          <w:r>
            <w:rPr>
              <w:szCs w:val="24"/>
              <w:lang w:eastAsia="lt-LT"/>
            </w:rPr>
            <w:t>T3-204(1.6 E)</w:t>
          </w:r>
        </w:p>
        <w:p>
          <w:pPr>
            <w:widowControl w:val="0"/>
            <w:suppressAutoHyphens/>
            <w:ind w:firstLine="4536"/>
            <w:rPr>
              <w:rFonts w:eastAsia="SimSun" w:cs="Mangal"/>
              <w:kern w:val="2"/>
              <w:szCs w:val="24"/>
              <w:lang w:eastAsia="zh-CN" w:bidi="hi-IN"/>
            </w:rPr>
          </w:pPr>
          <w:r>
            <w:rPr>
              <w:rFonts w:eastAsia="SimSun" w:cs="Mangal"/>
              <w:kern w:val="2"/>
              <w:szCs w:val="24"/>
              <w:lang w:eastAsia="zh-CN" w:bidi="hi-IN"/>
            </w:rPr>
            <w:t>redakcija)</w:t>
          </w:r>
        </w:p>
        <w:p>
          <w:pPr>
            <w:widowControl w:val="0"/>
            <w:suppressAutoHyphens/>
            <w:ind w:firstLine="900"/>
            <w:rPr>
              <w:rFonts w:eastAsia="SimSun" w:cs="Mangal"/>
              <w:kern w:val="2"/>
              <w:szCs w:val="24"/>
              <w:lang w:eastAsia="zh-CN" w:bidi="hi-IN"/>
            </w:rPr>
          </w:pPr>
        </w:p>
        <w:p>
          <w:pPr>
            <w:widowControl w:val="0"/>
            <w:suppressAutoHyphens/>
            <w:jc w:val="center"/>
            <w:rPr>
              <w:rFonts w:eastAsia="SimSun" w:cs="Mangal"/>
              <w:b/>
              <w:kern w:val="2"/>
              <w:szCs w:val="24"/>
              <w:lang w:eastAsia="zh-CN" w:bidi="hi-IN"/>
            </w:rPr>
          </w:pPr>
          <w:sdt>
            <w:sdtPr>
              <w:alias w:val="Pavadinimas"/>
              <w:tag w:val="title_e7f050e90d554222a721c60a6dde8ec5"/>
              <w:lock w:val="sdtLocked"/>
              <w:richText/>
            </w:sdtPr>
            <w:sdtContent>
              <w:r>
                <w:rPr>
                  <w:rFonts w:eastAsia="SimSun" w:cs="Mangal"/>
                  <w:b/>
                  <w:kern w:val="2"/>
                  <w:szCs w:val="24"/>
                  <w:lang w:eastAsia="zh-CN" w:bidi="hi-IN"/>
                </w:rPr>
                <w:t>PINIGINĖS SOCIALINĖS PARAMOS NEPASITURINTIEMS VILNIAUS RAJONO SAVIVALDYBĖS GYVENTOJAMS TEIKIMO TVARKOS APRAŠAS</w:t>
              </w:r>
            </w:sdtContent>
          </w:sdt>
        </w:p>
        <w:p>
          <w:pPr/>
        </w:p>
        <w:sdt>
          <w:sdtPr>
            <w:alias w:val="skyrius"/>
            <w:tag w:val="part_579f4b22cd1f47bea48ae97b951b1708"/>
            <w:lock w:val="sdtLocked"/>
            <w:richText/>
          </w:sdtPr>
          <w:sdtContent>
            <w:p>
              <w:pPr>
                <w:widowControl w:val="0"/>
                <w:suppressAutoHyphens/>
                <w:jc w:val="center"/>
                <w:rPr>
                  <w:rFonts w:eastAsia="SimSun" w:cs="Mangal"/>
                  <w:b/>
                  <w:kern w:val="2"/>
                  <w:szCs w:val="24"/>
                  <w:lang w:eastAsia="zh-CN" w:bidi="hi-IN"/>
                </w:rPr>
              </w:pPr>
              <w:sdt>
                <w:sdtPr>
                  <w:alias w:val="Numeris"/>
                  <w:tag w:val="nr_579f4b22cd1f47bea48ae97b951b1708"/>
                  <w:lock w:val="sdtLocked"/>
                  <w:richText/>
                </w:sdtPr>
                <w:sdtContent>
                  <w:r>
                    <w:rPr>
                      <w:rFonts w:eastAsia="SimSun" w:cs="Mangal"/>
                      <w:b/>
                      <w:kern w:val="2"/>
                      <w:szCs w:val="24"/>
                      <w:lang w:eastAsia="zh-CN" w:bidi="hi-IN"/>
                    </w:rPr>
                    <w:t>I</w:t>
                  </w:r>
                </w:sdtContent>
              </w:sdt>
              <w:r>
                <w:rPr>
                  <w:rFonts w:eastAsia="SimSun" w:cs="Mangal"/>
                  <w:b/>
                  <w:kern w:val="2"/>
                  <w:szCs w:val="24"/>
                  <w:lang w:eastAsia="zh-CN" w:bidi="hi-IN"/>
                </w:rPr>
                <w:t xml:space="preserve"> SKYRIUS </w:t>
              </w:r>
            </w:p>
            <w:p>
              <w:pPr>
                <w:jc w:val="center"/>
                <w:rPr>
                  <w:rFonts w:eastAsia="SimSun"/>
                  <w:b/>
                  <w:lang w:eastAsia="zh-CN" w:bidi="hi-IN"/>
                </w:rPr>
              </w:pPr>
              <w:sdt>
                <w:sdtPr>
                  <w:alias w:val="Pavadinimas"/>
                  <w:tag w:val="title_579f4b22cd1f47bea48ae97b951b1708"/>
                  <w:lock w:val="sdtLocked"/>
                  <w:richText/>
                </w:sdtPr>
                <w:sdtContent>
                  <w:r>
                    <w:rPr>
                      <w:rFonts w:eastAsia="SimSun"/>
                      <w:b/>
                      <w:lang w:eastAsia="zh-CN" w:bidi="hi-IN"/>
                    </w:rPr>
                    <w:t>BENDROSIOS NUOSTATOS</w:t>
                  </w:r>
                </w:sdtContent>
              </w:sdt>
            </w:p>
            <w:p>
              <w:pPr/>
            </w:p>
            <w:sdt>
              <w:sdtPr>
                <w:alias w:val="1 p."/>
                <w:tag w:val="part_f962a1d4bf1f42e69b5094c74fe544c5"/>
                <w:lock w:val="sdtLocked"/>
                <w:richText/>
              </w:sdtPr>
              <w:sdtContent>
                <w:p>
                  <w:pPr>
                    <w:widowControl w:val="0"/>
                    <w:suppressAutoHyphens/>
                    <w:ind w:firstLine="720"/>
                    <w:jc w:val="both"/>
                    <w:rPr>
                      <w:rFonts w:eastAsia="SimSun" w:cs="Mangal"/>
                      <w:color w:val="000000"/>
                      <w:kern w:val="2"/>
                      <w:szCs w:val="24"/>
                      <w:lang w:eastAsia="zh-CN" w:bidi="hi-IN"/>
                    </w:rPr>
                  </w:pPr>
                  <w:sdt>
                    <w:sdtPr>
                      <w:alias w:val="Numeris"/>
                      <w:tag w:val="nr_f962a1d4bf1f42e69b5094c74fe544c5"/>
                      <w:lock w:val="sdtLocked"/>
                      <w:richText/>
                    </w:sdtPr>
                    <w:sdtContent>
                      <w:r>
                        <w:rPr>
                          <w:rFonts w:eastAsia="SimSun" w:cs="Mangal"/>
                          <w:color w:val="000000"/>
                          <w:kern w:val="2"/>
                          <w:szCs w:val="24"/>
                          <w:lang w:eastAsia="zh-CN" w:bidi="hi-IN"/>
                        </w:rPr>
                        <w:t>1</w:t>
                      </w:r>
                    </w:sdtContent>
                  </w:sdt>
                  <w:r>
                    <w:rPr>
                      <w:rFonts w:eastAsia="SimSun" w:cs="Mangal"/>
                      <w:color w:val="000000"/>
                      <w:kern w:val="2"/>
                      <w:szCs w:val="24"/>
                      <w:lang w:eastAsia="zh-CN" w:bidi="hi-IN"/>
                    </w:rPr>
                    <w:t>. Piniginės socialinės paramos</w:t>
                  </w:r>
                  <w:r>
                    <w:rPr>
                      <w:rFonts w:eastAsia="SimSun" w:cs="Mangal"/>
                      <w:b/>
                      <w:color w:val="000000"/>
                      <w:kern w:val="2"/>
                      <w:szCs w:val="24"/>
                      <w:lang w:eastAsia="zh-CN" w:bidi="hi-IN"/>
                    </w:rPr>
                    <w:t xml:space="preserve"> </w:t>
                  </w:r>
                  <w:r>
                    <w:rPr>
                      <w:rFonts w:eastAsia="SimSun" w:cs="Mangal"/>
                      <w:color w:val="000000"/>
                      <w:kern w:val="2"/>
                      <w:szCs w:val="24"/>
                      <w:lang w:eastAsia="zh-CN" w:bidi="hi-IN"/>
                    </w:rPr>
                    <w:t>nepasiturintiems Vilniaus rajono savivaldybės gyventojams teikimo tvarkos aprašas (toliau – Aprašas) reglamentuoja piniginės socialinės paramos skyrimo ir mokėjimo nepasiturintiems Vilniaus rajono gyventojams tvarką, pagrindus, kai socialinė parama skiriama kitais Lietuvos Respublikos piniginės socialinės paramos nepasiturintiems gyventojams įstatyme (toliau – Įstatymas) nenumatytais atvejais bei, kuriems esant, piniginė socialinė parama didinama, mažinama, skiriama ne visiems bendrai gyvenantiems asmenims, sustabdomas, nutraukiamas ar atnaujinamas jos mokėjimas, bendruomeninių organizacijų, gyvenamosios vietovės bendruomenės narių ir (ar) kitų suinteresuotų asmenų pasitelkimo dalyvauti svarstant klausimus dėl piniginės socialinės paramos skyrimo tvarką bei jų teises ir pareigas.</w:t>
                  </w:r>
                </w:p>
              </w:sdtContent>
            </w:sdt>
            <w:sdt>
              <w:sdtPr>
                <w:alias w:val="2 p."/>
                <w:tag w:val="part_6969d5c80dd24d83b0d997e5daab6328"/>
                <w:lock w:val="sdtLocked"/>
                <w:richText/>
              </w:sdtPr>
              <w:sdtContent>
                <w:p>
                  <w:pPr>
                    <w:widowControl w:val="0"/>
                    <w:suppressAutoHyphens/>
                    <w:ind w:firstLine="720"/>
                    <w:jc w:val="both"/>
                    <w:rPr>
                      <w:b/>
                      <w:color w:val="000000"/>
                      <w:szCs w:val="24"/>
                    </w:rPr>
                  </w:pPr>
                  <w:sdt>
                    <w:sdtPr>
                      <w:alias w:val="Numeris"/>
                      <w:tag w:val="nr_6969d5c80dd24d83b0d997e5daab6328"/>
                      <w:lock w:val="sdtLocked"/>
                      <w:richText/>
                    </w:sdtPr>
                    <w:sdtContent>
                      <w:r>
                        <w:rPr>
                          <w:rFonts w:eastAsia="SimSun" w:cs="Mangal"/>
                          <w:color w:val="000000"/>
                          <w:kern w:val="2"/>
                          <w:szCs w:val="24"/>
                          <w:lang w:eastAsia="zh-CN" w:bidi="hi-IN"/>
                        </w:rPr>
                        <w:t>2</w:t>
                      </w:r>
                    </w:sdtContent>
                  </w:sdt>
                  <w:r>
                    <w:rPr>
                      <w:rFonts w:eastAsia="SimSun" w:cs="Mangal"/>
                      <w:color w:val="000000"/>
                      <w:kern w:val="2"/>
                      <w:szCs w:val="24"/>
                      <w:lang w:eastAsia="zh-CN" w:bidi="hi-IN"/>
                    </w:rPr>
                    <w:t>. Šis Aprašas taikomas asmenims, deklaravusiems gyvenamąją vietą ar nuomojantiems būstą Vilniaus rajono savivaldybės (toliau – savivaldybė) teritorijoje arba įtrauktiems į gyvenamosios vietos neturinčių asmenų apskaitą bei</w:t>
                  </w:r>
                  <w:r>
                    <w:rPr>
                      <w:b/>
                      <w:color w:val="000000"/>
                      <w:szCs w:val="24"/>
                    </w:rPr>
                    <w:t xml:space="preserve"> </w:t>
                  </w:r>
                  <w:r>
                    <w:rPr>
                      <w:color w:val="000000"/>
                      <w:szCs w:val="24"/>
                    </w:rPr>
                    <w:t xml:space="preserve">nedeklaravusiems gyvenamosios vietos ir neįtrauktiems į gyvenamosios vietos neturinčių asmenų  apskaitą, faktiškai gyvenantiems savivaldybės teritorijoje.</w:t>
                  </w:r>
                </w:p>
              </w:sdtContent>
            </w:sdt>
            <w:sdt>
              <w:sdtPr>
                <w:alias w:val="3 p."/>
                <w:tag w:val="part_9aa8c8db4a18484095b64046de722963"/>
                <w:lock w:val="sdtLocked"/>
                <w:richText/>
              </w:sdtPr>
              <w:sdtContent>
                <w:p>
                  <w:pPr>
                    <w:widowControl w:val="0"/>
                    <w:suppressAutoHyphens/>
                    <w:ind w:firstLine="720"/>
                    <w:jc w:val="both"/>
                    <w:rPr>
                      <w:rFonts w:eastAsia="SimSun" w:cs="Mangal"/>
                      <w:color w:val="000000"/>
                      <w:kern w:val="2"/>
                      <w:szCs w:val="24"/>
                      <w:lang w:eastAsia="zh-CN" w:bidi="hi-IN"/>
                    </w:rPr>
                  </w:pPr>
                  <w:sdt>
                    <w:sdtPr>
                      <w:alias w:val="Numeris"/>
                      <w:tag w:val="nr_9aa8c8db4a18484095b64046de722963"/>
                      <w:lock w:val="sdtLocked"/>
                      <w:richText/>
                    </w:sdtPr>
                    <w:sdtContent>
                      <w:r>
                        <w:rPr>
                          <w:rFonts w:eastAsia="SimSun" w:cs="Mangal"/>
                          <w:color w:val="000000"/>
                          <w:kern w:val="2"/>
                          <w:szCs w:val="24"/>
                          <w:lang w:eastAsia="zh-CN" w:bidi="hi-IN"/>
                        </w:rPr>
                        <w:t>3</w:t>
                      </w:r>
                    </w:sdtContent>
                  </w:sdt>
                  <w:r>
                    <w:rPr>
                      <w:rFonts w:eastAsia="SimSun" w:cs="Mangal"/>
                      <w:color w:val="000000"/>
                      <w:kern w:val="2"/>
                      <w:szCs w:val="24"/>
                      <w:lang w:eastAsia="zh-CN" w:bidi="hi-IN"/>
                    </w:rPr>
                    <w:t>. Šis Aprašas parengtas vadovaujantis Įstatymo nuostatomis. Apraše vartojamos sąvokos atitinka Įstatyme ir kituose Lietuvos Respublikos teisės aktuose vartojamas sąvokas.</w:t>
                  </w:r>
                </w:p>
              </w:sdtContent>
            </w:sdt>
            <w:sdt>
              <w:sdtPr>
                <w:alias w:val="4 p."/>
                <w:tag w:val="part_40a9fe69ace042feb87f6a7f69edfb05"/>
                <w:lock w:val="sdtLocked"/>
                <w:richText/>
              </w:sdtPr>
              <w:sdtContent>
                <w:p>
                  <w:pPr>
                    <w:widowControl w:val="0"/>
                    <w:suppressAutoHyphens/>
                    <w:ind w:firstLine="720"/>
                    <w:jc w:val="both"/>
                    <w:rPr>
                      <w:rFonts w:eastAsia="SimSun" w:cs="Mangal"/>
                      <w:color w:val="000000"/>
                      <w:kern w:val="2"/>
                      <w:szCs w:val="24"/>
                      <w:lang w:eastAsia="zh-CN" w:bidi="hi-IN"/>
                    </w:rPr>
                  </w:pPr>
                  <w:sdt>
                    <w:sdtPr>
                      <w:alias w:val="Numeris"/>
                      <w:tag w:val="nr_40a9fe69ace042feb87f6a7f69edfb05"/>
                      <w:lock w:val="sdtLocked"/>
                      <w:richText/>
                    </w:sdtPr>
                    <w:sdtContent>
                      <w:r>
                        <w:rPr>
                          <w:rFonts w:eastAsia="SimSun" w:cs="Mangal"/>
                          <w:color w:val="000000"/>
                          <w:kern w:val="2"/>
                          <w:szCs w:val="24"/>
                          <w:lang w:eastAsia="zh-CN" w:bidi="hi-IN"/>
                        </w:rPr>
                        <w:t>4</w:t>
                      </w:r>
                    </w:sdtContent>
                  </w:sdt>
                  <w:r>
                    <w:rPr>
                      <w:rFonts w:eastAsia="SimSun" w:cs="Mangal"/>
                      <w:color w:val="000000"/>
                      <w:kern w:val="2"/>
                      <w:szCs w:val="24"/>
                      <w:lang w:eastAsia="zh-CN" w:bidi="hi-IN"/>
                    </w:rPr>
                    <w:t>. Piniginę socialinę paramą savivaldybė teikia vykdydama savarankiškąją savivaldybių funkciją, kuri yra finansuojama iš savivaldybės biudžeto lėšų.</w:t>
                  </w:r>
                </w:p>
              </w:sdtContent>
            </w:sdt>
            <w:sdt>
              <w:sdtPr>
                <w:alias w:val="5 p."/>
                <w:tag w:val="part_30a47f2bcb044ac594e8b53b0803a04d"/>
                <w:lock w:val="sdtLocked"/>
                <w:richText/>
              </w:sdtPr>
              <w:sdtContent>
                <w:p>
                  <w:pPr>
                    <w:widowControl w:val="0"/>
                    <w:suppressAutoHyphens/>
                    <w:ind w:firstLine="720"/>
                    <w:jc w:val="both"/>
                    <w:rPr>
                      <w:rFonts w:eastAsia="SimSun" w:cs="Mangal"/>
                      <w:color w:val="000000"/>
                      <w:kern w:val="2"/>
                      <w:szCs w:val="24"/>
                      <w:lang w:eastAsia="zh-CN" w:bidi="hi-IN"/>
                    </w:rPr>
                  </w:pPr>
                  <w:sdt>
                    <w:sdtPr>
                      <w:alias w:val="Numeris"/>
                      <w:tag w:val="nr_30a47f2bcb044ac594e8b53b0803a04d"/>
                      <w:lock w:val="sdtLocked"/>
                      <w:richText/>
                    </w:sdtPr>
                    <w:sdtContent>
                      <w:r>
                        <w:rPr>
                          <w:rFonts w:eastAsia="SimSun" w:cs="Mangal"/>
                          <w:color w:val="000000"/>
                          <w:kern w:val="2"/>
                          <w:szCs w:val="24"/>
                          <w:lang w:eastAsia="zh-CN" w:bidi="hi-IN"/>
                        </w:rPr>
                        <w:t>5</w:t>
                      </w:r>
                    </w:sdtContent>
                  </w:sdt>
                  <w:r>
                    <w:rPr>
                      <w:rFonts w:eastAsia="SimSun" w:cs="Mangal"/>
                      <w:color w:val="000000"/>
                      <w:kern w:val="2"/>
                      <w:szCs w:val="24"/>
                      <w:lang w:eastAsia="zh-CN" w:bidi="hi-IN"/>
                    </w:rPr>
                    <w:t>. Piniginę socialinę paramą skiria ir moka savivaldybės administracija (toliau – Administracija), vadovaudamasi Įstatymu ir Aprašu.</w:t>
                  </w:r>
                </w:p>
                <w:p>
                  <w:pPr>
                    <w:widowControl w:val="0"/>
                    <w:suppressAutoHyphens/>
                    <w:jc w:val="both"/>
                    <w:rPr>
                      <w:rFonts w:eastAsia="SimSun" w:cs="Mangal"/>
                      <w:color w:val="000000"/>
                      <w:kern w:val="2"/>
                      <w:szCs w:val="24"/>
                      <w:lang w:eastAsia="zh-CN" w:bidi="hi-IN"/>
                    </w:rPr>
                  </w:pPr>
                </w:p>
              </w:sdtContent>
            </w:sdt>
          </w:sdtContent>
        </w:sdt>
        <w:sdt>
          <w:sdtPr>
            <w:alias w:val="skyrius"/>
            <w:tag w:val="part_55158e1a52434872aebc1c3be5d4d4d0"/>
            <w:lock w:val="sdtLocked"/>
            <w:richText/>
          </w:sdtPr>
          <w:sdtContent>
            <w:p>
              <w:pPr>
                <w:widowControl w:val="0"/>
                <w:suppressAutoHyphens/>
                <w:jc w:val="center"/>
                <w:rPr>
                  <w:rFonts w:eastAsia="SimSun" w:cs="Mangal"/>
                  <w:b/>
                  <w:color w:val="000000"/>
                  <w:kern w:val="2"/>
                  <w:szCs w:val="24"/>
                  <w:lang w:eastAsia="zh-CN" w:bidi="hi-IN"/>
                </w:rPr>
              </w:pPr>
              <w:sdt>
                <w:sdtPr>
                  <w:alias w:val="Numeris"/>
                  <w:tag w:val="nr_55158e1a52434872aebc1c3be5d4d4d0"/>
                  <w:lock w:val="sdtLocked"/>
                  <w:richText/>
                </w:sdtPr>
                <w:sdtContent>
                  <w:r>
                    <w:rPr>
                      <w:rFonts w:eastAsia="SimSun" w:cs="Mangal"/>
                      <w:b/>
                      <w:color w:val="000000"/>
                      <w:kern w:val="2"/>
                      <w:szCs w:val="24"/>
                      <w:lang w:eastAsia="zh-CN" w:bidi="hi-IN"/>
                    </w:rPr>
                    <w:t>II</w:t>
                  </w:r>
                </w:sdtContent>
              </w:sdt>
              <w:r>
                <w:rPr>
                  <w:rFonts w:eastAsia="SimSun" w:cs="Mangal"/>
                  <w:b/>
                  <w:color w:val="000000"/>
                  <w:kern w:val="2"/>
                  <w:szCs w:val="24"/>
                  <w:lang w:eastAsia="zh-CN" w:bidi="hi-IN"/>
                </w:rPr>
                <w:t xml:space="preserve"> SKYRIUS</w:t>
              </w:r>
            </w:p>
            <w:p>
              <w:pPr>
                <w:widowControl w:val="0"/>
                <w:suppressAutoHyphens/>
                <w:jc w:val="center"/>
                <w:rPr>
                  <w:rFonts w:eastAsia="SimSun" w:cs="Mangal"/>
                  <w:b/>
                  <w:color w:val="000000"/>
                  <w:kern w:val="2"/>
                  <w:sz w:val="22"/>
                  <w:szCs w:val="24"/>
                  <w:lang w:eastAsia="zh-CN" w:bidi="hi-IN"/>
                </w:rPr>
              </w:pPr>
              <w:sdt>
                <w:sdtPr>
                  <w:alias w:val="Pavadinimas"/>
                  <w:tag w:val="title_55158e1a52434872aebc1c3be5d4d4d0"/>
                  <w:lock w:val="sdtLocked"/>
                  <w:richText/>
                </w:sdtPr>
                <w:sdtContent>
                  <w:r>
                    <w:rPr>
                      <w:b/>
                      <w:bCs/>
                      <w:color w:val="000000"/>
                      <w:sz w:val="22"/>
                      <w:szCs w:val="22"/>
                    </w:rPr>
                    <w:t>KREIPIMASIS DĖL PINIGINĖS SOCIALINĖS PARAMOS</w:t>
                  </w:r>
                </w:sdtContent>
              </w:sdt>
            </w:p>
            <w:p>
              <w:pPr>
                <w:widowControl w:val="0"/>
                <w:suppressAutoHyphens/>
                <w:jc w:val="both"/>
                <w:rPr>
                  <w:color w:val="000000"/>
                  <w:szCs w:val="24"/>
                </w:rPr>
              </w:pPr>
            </w:p>
            <w:sdt>
              <w:sdtPr>
                <w:alias w:val="6 p."/>
                <w:tag w:val="part_cbc4345034124fb9b33d49a43435ed03"/>
                <w:lock w:val="sdtLocked"/>
                <w:richText/>
              </w:sdtPr>
              <w:sdtContent>
                <w:p>
                  <w:pPr>
                    <w:widowControl w:val="0"/>
                    <w:suppressAutoHyphens/>
                    <w:ind w:firstLine="720"/>
                    <w:jc w:val="both"/>
                    <w:rPr>
                      <w:rFonts w:eastAsia="SimSun" w:cs="Mangal"/>
                      <w:color w:val="000000"/>
                      <w:kern w:val="2"/>
                      <w:szCs w:val="24"/>
                      <w:lang w:eastAsia="zh-CN" w:bidi="hi-IN"/>
                    </w:rPr>
                  </w:pPr>
                  <w:sdt>
                    <w:sdtPr>
                      <w:alias w:val="Numeris"/>
                      <w:tag w:val="nr_cbc4345034124fb9b33d49a43435ed03"/>
                      <w:lock w:val="sdtLocked"/>
                      <w:richText/>
                    </w:sdtPr>
                    <w:sdtContent>
                      <w:r>
                        <w:rPr>
                          <w:rFonts w:eastAsia="SimSun" w:cs="Mangal"/>
                          <w:color w:val="000000"/>
                          <w:kern w:val="2"/>
                          <w:szCs w:val="24"/>
                          <w:lang w:eastAsia="zh-CN" w:bidi="hi-IN"/>
                        </w:rPr>
                        <w:t>6</w:t>
                      </w:r>
                    </w:sdtContent>
                  </w:sdt>
                  <w:r>
                    <w:rPr>
                      <w:rFonts w:eastAsia="SimSun" w:cs="Mangal"/>
                      <w:color w:val="000000"/>
                      <w:kern w:val="2"/>
                      <w:szCs w:val="24"/>
                      <w:lang w:eastAsia="zh-CN" w:bidi="hi-IN"/>
                    </w:rPr>
                    <w:t>. Bendrai gyvenantys asmenys arba vienas gyvenantis asmuo, nurodyti Aprašo 2 punkte, dėl piniginės socialinės paramos kreipiasi į seniūnijoje dirbantį Administracijos Socialinės gerovės skyriaus specialistą (toliau – seniūnijoje dirbantis skyriaus specialistas) pagal deklaruotą gyvenamąją vietą, o nedeklaravę gyvenamosios vietos, bet įtraukti į gyvenamosios vietos neturinčių asmenų apskaitą ar neįtraukti į gyvenamosios vietos neturinčių asmenų apskaitą savivaldybėje, – į seniūnijoje dirbantį skyriaus specialistą pagal faktinę gyvenamąją vietą.</w:t>
                  </w:r>
                </w:p>
              </w:sdtContent>
            </w:sdt>
            <w:sdt>
              <w:sdtPr>
                <w:alias w:val="7 p."/>
                <w:tag w:val="part_fdf0694b6a4640f987b6fded753fcff2"/>
                <w:lock w:val="sdtLocked"/>
                <w:richText/>
              </w:sdtPr>
              <w:sdtContent>
                <w:p>
                  <w:pPr>
                    <w:widowControl w:val="0"/>
                    <w:suppressAutoHyphens/>
                    <w:ind w:firstLine="720"/>
                    <w:jc w:val="both"/>
                    <w:rPr>
                      <w:color w:val="000000"/>
                      <w:szCs w:val="24"/>
                    </w:rPr>
                  </w:pPr>
                  <w:sdt>
                    <w:sdtPr>
                      <w:alias w:val="Numeris"/>
                      <w:tag w:val="nr_fdf0694b6a4640f987b6fded753fcff2"/>
                      <w:lock w:val="sdtLocked"/>
                      <w:richText/>
                    </w:sdtPr>
                    <w:sdtContent>
                      <w:r>
                        <w:rPr>
                          <w:color w:val="000000"/>
                          <w:szCs w:val="24"/>
                        </w:rPr>
                        <w:t>7</w:t>
                      </w:r>
                    </w:sdtContent>
                  </w:sdt>
                  <w:r>
                    <w:rPr>
                      <w:color w:val="000000"/>
                      <w:szCs w:val="24"/>
                    </w:rPr>
                    <w:t xml:space="preserve">. Kreipdamasis dėl piniginės socialinės paramos, asmuo pateikia galiojantį asmens tapatybę patvirtinantį dokumentą, išskyrus Aprašo 9.3 ir 9.4 papunkčiuose nustatytus atvejus, ir Lietuvos Respublikos socialinės apsaugos ir darbo ministro patvirtintos formos prašymą-paraišką (toliau – prašymas-paraiška), kurioje pateikia Įstatymo 20 straipsnio 2 dalyje nurodytus duomenis ir prideda Įstatymo 20 straipsnio 3 ir 4 dalyse numatytus dokumentus. </w:t>
                  </w:r>
                </w:p>
              </w:sdtContent>
            </w:sdt>
            <w:sdt>
              <w:sdtPr>
                <w:alias w:val="8 p."/>
                <w:tag w:val="part_a803052de10645adbde2ddcf808d7cb7"/>
                <w:lock w:val="sdtLocked"/>
                <w:richText/>
              </w:sdtPr>
              <w:sdtContent>
                <w:p>
                  <w:pPr>
                    <w:widowControl w:val="0"/>
                    <w:suppressAutoHyphens/>
                    <w:ind w:firstLine="720"/>
                    <w:jc w:val="both"/>
                    <w:rPr>
                      <w:color w:val="000000"/>
                      <w:szCs w:val="24"/>
                    </w:rPr>
                  </w:pPr>
                  <w:sdt>
                    <w:sdtPr>
                      <w:alias w:val="Numeris"/>
                      <w:tag w:val="nr_a803052de10645adbde2ddcf808d7cb7"/>
                      <w:lock w:val="sdtLocked"/>
                      <w:richText/>
                    </w:sdtPr>
                    <w:sdtContent>
                      <w:r>
                        <w:rPr>
                          <w:color w:val="000000"/>
                        </w:rPr>
                        <w:t>8</w:t>
                      </w:r>
                    </w:sdtContent>
                  </w:sdt>
                  <w:r>
                    <w:rPr>
                      <w:color w:val="000000"/>
                    </w:rPr>
                    <w:t>.</w:t>
                  </w:r>
                  <w:r>
                    <w:rPr>
                      <w:color w:val="000000"/>
                      <w:szCs w:val="24"/>
                    </w:rPr>
                    <w:t xml:space="preserve"> </w:t>
                  </w:r>
                  <w:smartTag w:uri="schemas-tilde-lt/tildestengine" w:element="templates">
                    <w:smartTagPr>
                      <w:attr w:name="id" w:val="-1"/>
                      <w:attr w:name="baseform" w:val="prašymas"/>
                      <w:attr w:name="text" w:val="prašymas"/>
                    </w:smartTagPr>
                    <w:r>
                      <w:rPr>
                        <w:color w:val="000000"/>
                        <w:szCs w:val="24"/>
                      </w:rPr>
                      <w:t>Prašymas</w:t>
                    </w:r>
                  </w:smartTag>
                  <w:r>
                    <w:rPr>
                      <w:color w:val="000000"/>
                      <w:szCs w:val="24"/>
                    </w:rPr>
                    <w:t>-</w:t>
                  </w:r>
                  <w:smartTag w:uri="schemas-tilde-lt/tildestengine" w:element="templates">
                    <w:smartTagPr>
                      <w:attr w:name="id" w:val="-1"/>
                      <w:attr w:name="baseform" w:val="paraiška"/>
                      <w:attr w:name="text" w:val="paraiška"/>
                    </w:smartTagPr>
                    <w:r>
                      <w:rPr>
                        <w:color w:val="000000"/>
                        <w:szCs w:val="24"/>
                      </w:rPr>
                      <w:t>paraiška</w:t>
                    </w:r>
                  </w:smartTag>
                  <w:r>
                    <w:rPr>
                      <w:color w:val="000000"/>
                      <w:szCs w:val="24"/>
                    </w:rPr>
                    <w:t xml:space="preserve"> gali būti pateikti asmeniškai, paštu, elektroniniu paštu, per Socialinės paramos šeimai informacinę sistemą (toliau – SPIS) arba per atstovą.</w:t>
                  </w:r>
                </w:p>
              </w:sdtContent>
            </w:sdt>
            <w:sdt>
              <w:sdtPr>
                <w:alias w:val="9 p."/>
                <w:tag w:val="part_07a62ebc831946c5871e16365cd0e42d"/>
                <w:lock w:val="sdtLocked"/>
                <w:richText/>
              </w:sdtPr>
              <w:sdtContent>
                <w:p>
                  <w:pPr>
                    <w:widowControl w:val="0"/>
                    <w:tabs>
                      <w:tab w:val="left" w:pos="0"/>
                    </w:tabs>
                    <w:suppressAutoHyphens/>
                    <w:ind w:firstLine="709"/>
                    <w:jc w:val="both"/>
                    <w:rPr>
                      <w:color w:val="000000"/>
                      <w:szCs w:val="24"/>
                    </w:rPr>
                  </w:pPr>
                  <w:sdt>
                    <w:sdtPr>
                      <w:alias w:val="Numeris"/>
                      <w:tag w:val="nr_07a62ebc831946c5871e16365cd0e42d"/>
                      <w:lock w:val="sdtLocked"/>
                      <w:richText/>
                    </w:sdtPr>
                    <w:sdtContent>
                      <w:r>
                        <w:rPr>
                          <w:color w:val="000000"/>
                          <w:szCs w:val="24"/>
                        </w:rPr>
                        <w:t>9</w:t>
                      </w:r>
                    </w:sdtContent>
                  </w:sdt>
                  <w:r>
                    <w:rPr>
                      <w:color w:val="000000"/>
                      <w:szCs w:val="24"/>
                    </w:rPr>
                    <w:t>. Jeigu prašymas-paraiška ir dokumentai teikiami:</w:t>
                  </w:r>
                </w:p>
                <w:sdt>
                  <w:sdtPr>
                    <w:alias w:val="9.1 pp."/>
                    <w:tag w:val="part_dadabc5bb78e4c88931f9741226bbb03"/>
                    <w:lock w:val="sdtLocked"/>
                    <w:richText/>
                  </w:sdtPr>
                  <w:sdtContent>
                    <w:p>
                      <w:pPr>
                        <w:widowControl w:val="0"/>
                        <w:tabs>
                          <w:tab w:val="left" w:pos="0"/>
                        </w:tabs>
                        <w:suppressAutoHyphens/>
                        <w:ind w:firstLine="709"/>
                        <w:jc w:val="both"/>
                        <w:rPr>
                          <w:color w:val="000000"/>
                          <w:szCs w:val="24"/>
                        </w:rPr>
                      </w:pPr>
                      <w:sdt>
                        <w:sdtPr>
                          <w:alias w:val="Numeris"/>
                          <w:tag w:val="nr_dadabc5bb78e4c88931f9741226bbb03"/>
                          <w:lock w:val="sdtLocked"/>
                          <w:richText/>
                        </w:sdtPr>
                        <w:sdtContent>
                          <w:r>
                            <w:rPr>
                              <w:color w:val="000000"/>
                              <w:szCs w:val="24"/>
                            </w:rPr>
                            <w:t>9.1</w:t>
                          </w:r>
                        </w:sdtContent>
                      </w:sdt>
                      <w:r>
                        <w:rPr>
                          <w:color w:val="000000"/>
                          <w:szCs w:val="24"/>
                        </w:rPr>
                        <w:t>. asmeniškai atvykus į seniūniją, padaromos pridedamų dokumentų skaitmeninės kopijos (išskyrus Lietuvos Respublikos piliečių pasus ir asmens tapatybę patvirtinančias korteles), dokumentai grąžinami juos pateikusiam asmeniui;</w:t>
                      </w:r>
                    </w:p>
                  </w:sdtContent>
                </w:sdt>
                <w:sdt>
                  <w:sdtPr>
                    <w:alias w:val="9.2 pp."/>
                    <w:tag w:val="part_f0fe9a8b22ca4599a5ac7c77227313ba"/>
                    <w:lock w:val="sdtLocked"/>
                    <w:richText/>
                  </w:sdtPr>
                  <w:sdtContent>
                    <w:p>
                      <w:pPr>
                        <w:widowControl w:val="0"/>
                        <w:tabs>
                          <w:tab w:val="left" w:pos="0"/>
                        </w:tabs>
                        <w:suppressAutoHyphens/>
                        <w:ind w:firstLine="709"/>
                        <w:jc w:val="both"/>
                        <w:rPr>
                          <w:color w:val="000000"/>
                          <w:szCs w:val="24"/>
                        </w:rPr>
                      </w:pPr>
                      <w:sdt>
                        <w:sdtPr>
                          <w:alias w:val="Numeris"/>
                          <w:tag w:val="nr_f0fe9a8b22ca4599a5ac7c77227313ba"/>
                          <w:lock w:val="sdtLocked"/>
                          <w:richText/>
                        </w:sdtPr>
                        <w:sdtContent>
                          <w:r>
                            <w:rPr>
                              <w:color w:val="000000"/>
                              <w:szCs w:val="24"/>
                            </w:rPr>
                            <w:t>9.2</w:t>
                          </w:r>
                        </w:sdtContent>
                      </w:sdt>
                      <w:r>
                        <w:rPr>
                          <w:color w:val="000000"/>
                          <w:szCs w:val="24"/>
                        </w:rPr>
                        <w:t>. paštu, prie prašymo-paraiškos turi būti pridedamos visų reikiamų dokumentų kopijos, patvirtintos teisės aktų nustatyta tvarka;</w:t>
                      </w:r>
                    </w:p>
                  </w:sdtContent>
                </w:sdt>
                <w:sdt>
                  <w:sdtPr>
                    <w:alias w:val="9.3 pp."/>
                    <w:tag w:val="part_c61b2f46806d4e6590b040ff68b42bbc"/>
                    <w:lock w:val="sdtLocked"/>
                    <w:richText/>
                  </w:sdtPr>
                  <w:sdtContent>
                    <w:p>
                      <w:pPr>
                        <w:widowControl w:val="0"/>
                        <w:tabs>
                          <w:tab w:val="left" w:pos="0"/>
                        </w:tabs>
                        <w:suppressAutoHyphens/>
                        <w:ind w:firstLine="709"/>
                        <w:jc w:val="both"/>
                        <w:rPr>
                          <w:color w:val="000000"/>
                          <w:szCs w:val="24"/>
                        </w:rPr>
                      </w:pPr>
                      <w:sdt>
                        <w:sdtPr>
                          <w:alias w:val="Numeris"/>
                          <w:tag w:val="nr_c61b2f46806d4e6590b040ff68b42bbc"/>
                          <w:lock w:val="sdtLocked"/>
                          <w:richText/>
                        </w:sdtPr>
                        <w:sdtContent>
                          <w:r>
                            <w:rPr>
                              <w:color w:val="000000"/>
                              <w:szCs w:val="24"/>
                            </w:rPr>
                            <w:t>9.3</w:t>
                          </w:r>
                        </w:sdtContent>
                      </w:sdt>
                      <w:r>
                        <w:rPr>
                          <w:color w:val="000000"/>
                          <w:szCs w:val="24"/>
                        </w:rPr>
                        <w:t xml:space="preserve">. elektroniniu paštu, prašymas-paraiška turi būti pasirašytas kvalifikuotu elektroniniu parašu, atitinkančiu 2014 m. liepos 23 d. Europos Parlamento ir Tarybos reglamente </w:t>
                      </w:r>
                      <w:hyperlink r:id="rId28" w:tgtFrame="_blank" w:history="1">
                        <w:r>
                          <w:rPr>
                            <w:color w:val="0563C1" w:themeColor="hyperlink"/>
                            <w:szCs w:val="24"/>
                            <w:u w:val="single"/>
                          </w:rPr>
                          <w:t>(ES) Nr. 910/2014</w:t>
                        </w:r>
                      </w:hyperlink>
                      <w:r>
                        <w:rPr>
                          <w:color w:val="000000"/>
                          <w:szCs w:val="24"/>
                        </w:rPr>
                        <w:t xml:space="preserve"> dėl elektroninės atpažinties ir elektroninių operacijų patikimumo užtikrinimo paslaugų vidaus rinkoje, kuriuo panaikinama Direktyva </w:t>
                      </w:r>
                      <w:hyperlink r:id="rId29" w:tgtFrame="_blank" w:history="1">
                        <w:r>
                          <w:rPr>
                            <w:color w:val="0563C1" w:themeColor="hyperlink"/>
                            <w:szCs w:val="24"/>
                            <w:u w:val="single"/>
                          </w:rPr>
                          <w:t>1999/93/EB</w:t>
                        </w:r>
                      </w:hyperlink>
                      <w:r>
                        <w:rPr>
                          <w:color w:val="000000"/>
                          <w:szCs w:val="24"/>
                        </w:rPr>
                        <w:t>, nustatytus kvalifikuotam elektroniniam parašui keliamus reikalavimus, prašymą-paraišką. Dokumentus teikiančio asmens tapatybę patvirtinančio dokumento kopija neteikiama;</w:t>
                      </w:r>
                    </w:p>
                  </w:sdtContent>
                </w:sdt>
                <w:sdt>
                  <w:sdtPr>
                    <w:alias w:val="9.4 pp."/>
                    <w:tag w:val="part_753ad74f9a0840299be6f3878f9fbc49"/>
                    <w:lock w:val="sdtLocked"/>
                    <w:richText/>
                  </w:sdtPr>
                  <w:sdtContent>
                    <w:p>
                      <w:pPr>
                        <w:widowControl w:val="0"/>
                        <w:tabs>
                          <w:tab w:val="left" w:pos="0"/>
                        </w:tabs>
                        <w:suppressAutoHyphens/>
                        <w:ind w:firstLine="709"/>
                        <w:jc w:val="both"/>
                        <w:rPr>
                          <w:color w:val="000000"/>
                          <w:szCs w:val="24"/>
                        </w:rPr>
                      </w:pPr>
                      <w:sdt>
                        <w:sdtPr>
                          <w:alias w:val="Numeris"/>
                          <w:tag w:val="nr_753ad74f9a0840299be6f3878f9fbc49"/>
                          <w:lock w:val="sdtLocked"/>
                          <w:richText/>
                        </w:sdtPr>
                        <w:sdtContent>
                          <w:r>
                            <w:rPr>
                              <w:color w:val="000000"/>
                              <w:szCs w:val="24"/>
                            </w:rPr>
                            <w:t>9.4</w:t>
                          </w:r>
                        </w:sdtContent>
                      </w:sdt>
                      <w:r>
                        <w:rPr>
                          <w:color w:val="000000"/>
                          <w:szCs w:val="24"/>
                        </w:rPr>
                        <w:t>. per SPIS, prie prašymo-paraiškos dokumentus teikiančio asmens tapatybę patvirtinančio dokumento kopija neteikiama;</w:t>
                      </w:r>
                    </w:p>
                  </w:sdtContent>
                </w:sdt>
                <w:sdt>
                  <w:sdtPr>
                    <w:alias w:val="9.5 pp."/>
                    <w:tag w:val="part_b962f71a7c9e4d44b7f4ddb6493c30c4"/>
                    <w:lock w:val="sdtLocked"/>
                    <w:richText/>
                  </w:sdtPr>
                  <w:sdtContent>
                    <w:p>
                      <w:pPr>
                        <w:widowControl w:val="0"/>
                        <w:tabs>
                          <w:tab w:val="left" w:pos="0"/>
                        </w:tabs>
                        <w:suppressAutoHyphens/>
                        <w:ind w:firstLine="709"/>
                        <w:jc w:val="both"/>
                        <w:rPr>
                          <w:color w:val="000000"/>
                          <w:szCs w:val="24"/>
                        </w:rPr>
                      </w:pPr>
                      <w:sdt>
                        <w:sdtPr>
                          <w:alias w:val="Numeris"/>
                          <w:tag w:val="nr_b962f71a7c9e4d44b7f4ddb6493c30c4"/>
                          <w:lock w:val="sdtLocked"/>
                          <w:richText/>
                        </w:sdtPr>
                        <w:sdtContent>
                          <w:r>
                            <w:rPr>
                              <w:color w:val="000000"/>
                              <w:szCs w:val="24"/>
                            </w:rPr>
                            <w:t>9.5</w:t>
                          </w:r>
                        </w:sdtContent>
                      </w:sdt>
                      <w:r>
                        <w:rPr>
                          <w:color w:val="000000"/>
                          <w:szCs w:val="24"/>
                        </w:rPr>
                        <w:t>. per atstovą, pateikiamas notaro ar kito asmens, įgalioto atlikti notarinius veiksmus, patvirtintas įgaliojimas arba jo kopija, patvirtinta teisės aktų nustatyta tvarka.</w:t>
                      </w:r>
                    </w:p>
                  </w:sdtContent>
                </w:sdt>
              </w:sdtContent>
            </w:sdt>
            <w:sdt>
              <w:sdtPr>
                <w:alias w:val="10 p."/>
                <w:tag w:val="part_8037027c026844509f54ee380abdd643"/>
                <w:lock w:val="sdtLocked"/>
                <w:richText/>
              </w:sdtPr>
              <w:sdtContent>
                <w:p>
                  <w:pPr>
                    <w:widowControl w:val="0"/>
                    <w:tabs>
                      <w:tab w:val="left" w:pos="0"/>
                    </w:tabs>
                    <w:suppressAutoHyphens/>
                    <w:ind w:firstLine="709"/>
                    <w:jc w:val="both"/>
                    <w:rPr>
                      <w:color w:val="000000"/>
                      <w:szCs w:val="24"/>
                    </w:rPr>
                  </w:pPr>
                  <w:sdt>
                    <w:sdtPr>
                      <w:alias w:val="Numeris"/>
                      <w:tag w:val="nr_8037027c026844509f54ee380abdd643"/>
                      <w:lock w:val="sdtLocked"/>
                      <w:richText/>
                    </w:sdtPr>
                    <w:sdtContent>
                      <w:r>
                        <w:rPr>
                          <w:color w:val="000000"/>
                          <w:szCs w:val="24"/>
                        </w:rPr>
                        <w:t>10</w:t>
                      </w:r>
                    </w:sdtContent>
                  </w:sdt>
                  <w:r>
                    <w:rPr>
                      <w:color w:val="000000"/>
                      <w:szCs w:val="24"/>
                    </w:rPr>
                    <w:t>. Visų prašyme-paraiškoje pateiktų duomenų teisingumą prašymą-paraišką pateikęs asmuo patvirtina savo parašu.</w:t>
                  </w:r>
                </w:p>
              </w:sdtContent>
            </w:sdt>
            <w:sdt>
              <w:sdtPr>
                <w:alias w:val="11 p."/>
                <w:tag w:val="part_7e7d0a8672164cccbff64704a69db89e"/>
                <w:lock w:val="sdtLocked"/>
                <w:richText/>
              </w:sdtPr>
              <w:sdtContent>
                <w:p>
                  <w:pPr>
                    <w:widowControl w:val="0"/>
                    <w:tabs>
                      <w:tab w:val="left" w:pos="0"/>
                    </w:tabs>
                    <w:suppressAutoHyphens/>
                    <w:ind w:firstLine="709"/>
                    <w:jc w:val="both"/>
                    <w:rPr>
                      <w:color w:val="000000"/>
                      <w:szCs w:val="24"/>
                    </w:rPr>
                  </w:pPr>
                  <w:sdt>
                    <w:sdtPr>
                      <w:alias w:val="Numeris"/>
                      <w:tag w:val="nr_7e7d0a8672164cccbff64704a69db89e"/>
                      <w:lock w:val="sdtLocked"/>
                      <w:richText/>
                    </w:sdtPr>
                    <w:sdtContent>
                      <w:r>
                        <w:rPr>
                          <w:color w:val="000000"/>
                          <w:szCs w:val="24"/>
                        </w:rPr>
                        <w:t>11</w:t>
                      </w:r>
                    </w:sdtContent>
                  </w:sdt>
                  <w:r>
                    <w:rPr>
                      <w:color w:val="000000"/>
                      <w:szCs w:val="24"/>
                    </w:rPr>
                    <w:t>. Seniūnijoje dirbantis Socialinės gerovės skyriaus (toliau – skyrius) specialistas gautą prašymą-paraišką piniginei socialinei paramai gauti užregistruoja prašymo-paraiškos pateikimo dieną ir prašymą-paraišką pateikusiam asmeniui įteikia informacinį lapelį.</w:t>
                  </w:r>
                </w:p>
              </w:sdtContent>
            </w:sdt>
            <w:sdt>
              <w:sdtPr>
                <w:alias w:val="12 p."/>
                <w:tag w:val="part_22d6104b5b7548f6b04994048a327c98"/>
                <w:lock w:val="sdtLocked"/>
                <w:richText/>
              </w:sdtPr>
              <w:sdtContent>
                <w:p>
                  <w:pPr>
                    <w:widowControl w:val="0"/>
                    <w:tabs>
                      <w:tab w:val="left" w:pos="0"/>
                    </w:tabs>
                    <w:suppressAutoHyphens/>
                    <w:ind w:firstLine="709"/>
                    <w:jc w:val="both"/>
                    <w:rPr>
                      <w:color w:val="000000"/>
                      <w:szCs w:val="24"/>
                    </w:rPr>
                  </w:pPr>
                  <w:sdt>
                    <w:sdtPr>
                      <w:alias w:val="Numeris"/>
                      <w:tag w:val="nr_22d6104b5b7548f6b04994048a327c98"/>
                      <w:lock w:val="sdtLocked"/>
                      <w:richText/>
                    </w:sdtPr>
                    <w:sdtContent>
                      <w:r>
                        <w:rPr>
                          <w:color w:val="000000"/>
                          <w:szCs w:val="24"/>
                        </w:rPr>
                        <w:t>12</w:t>
                      </w:r>
                    </w:sdtContent>
                  </w:sdt>
                  <w:r>
                    <w:rPr>
                      <w:color w:val="000000"/>
                      <w:szCs w:val="24"/>
                    </w:rPr>
                    <w:t>. Kreipimosi dėl piniginės socialinės paramos diena laikoma diena, kurią priimtas prašymas-paraiška skirti paramą.</w:t>
                  </w:r>
                </w:p>
              </w:sdtContent>
            </w:sdt>
            <w:sdt>
              <w:sdtPr>
                <w:alias w:val="13 p."/>
                <w:tag w:val="part_a571d2221e61465089abec7ba044196b"/>
                <w:lock w:val="sdtLocked"/>
                <w:richText/>
              </w:sdtPr>
              <w:sdtContent>
                <w:p>
                  <w:pPr>
                    <w:widowControl w:val="0"/>
                    <w:tabs>
                      <w:tab w:val="left" w:pos="0"/>
                    </w:tabs>
                    <w:suppressAutoHyphens/>
                    <w:ind w:firstLine="709"/>
                    <w:jc w:val="both"/>
                    <w:rPr>
                      <w:color w:val="000000"/>
                      <w:szCs w:val="24"/>
                    </w:rPr>
                  </w:pPr>
                  <w:sdt>
                    <w:sdtPr>
                      <w:alias w:val="Numeris"/>
                      <w:tag w:val="nr_a571d2221e61465089abec7ba044196b"/>
                      <w:lock w:val="sdtLocked"/>
                      <w:richText/>
                    </w:sdtPr>
                    <w:sdtContent>
                      <w:r>
                        <w:rPr>
                          <w:color w:val="000000"/>
                          <w:szCs w:val="24"/>
                        </w:rPr>
                        <w:t>13</w:t>
                      </w:r>
                    </w:sdtContent>
                  </w:sdt>
                  <w:r>
                    <w:rPr>
                      <w:color w:val="000000"/>
                      <w:szCs w:val="24"/>
                    </w:rPr>
                    <w:t>. Jei su prašymu-paraiška asmuo nepateikia visų reikiamų dokumentų, teikdamas prašymą-paraišką atvykęs į seniūniją, informacija apie trūkstamus dokumentus įrašoma į informacinį lapelį, kuris asmeniui atiduodamas arba išsiunčiamas jo nurodytu elektroniniu paštu. Teikiant prašymą-paraišką kitais būdais arba, kai trūkstamų dokumentų faktas nustatomas prašymo-paraiškos nagrinėjimo metu, asmuo apie trūkstamų dokumentų pateikimą informuojamas raštu jo prašyme-paraiškoje nurodytu informavimo būdu.</w:t>
                  </w:r>
                </w:p>
              </w:sdtContent>
            </w:sdt>
            <w:sdt>
              <w:sdtPr>
                <w:alias w:val="14 p."/>
                <w:tag w:val="part_506172c0525b4892816344938c7feb6b"/>
                <w:lock w:val="sdtLocked"/>
                <w:richText/>
              </w:sdtPr>
              <w:sdtContent>
                <w:p>
                  <w:pPr>
                    <w:widowControl w:val="0"/>
                    <w:tabs>
                      <w:tab w:val="left" w:pos="0"/>
                    </w:tabs>
                    <w:suppressAutoHyphens/>
                    <w:ind w:firstLine="709"/>
                    <w:jc w:val="both"/>
                    <w:rPr>
                      <w:color w:val="000000"/>
                      <w:szCs w:val="24"/>
                    </w:rPr>
                  </w:pPr>
                  <w:sdt>
                    <w:sdtPr>
                      <w:alias w:val="Numeris"/>
                      <w:tag w:val="nr_506172c0525b4892816344938c7feb6b"/>
                      <w:lock w:val="sdtLocked"/>
                      <w:richText/>
                    </w:sdtPr>
                    <w:sdtContent>
                      <w:r>
                        <w:rPr>
                          <w:color w:val="000000"/>
                          <w:szCs w:val="24"/>
                        </w:rPr>
                        <w:t>14</w:t>
                      </w:r>
                    </w:sdtContent>
                  </w:sdt>
                  <w:r>
                    <w:rPr>
                      <w:color w:val="000000"/>
                      <w:szCs w:val="24"/>
                    </w:rPr>
                    <w:t xml:space="preserve">. Trūkstami dokumentai pateikiami ne vėliau kaip per vieną mėnesį nuo prašymo-paraiškos pateikimo dienos, išskyrus atvejį, nurodytą Įstatymo 18 straipsnio 1 dalies 2 punkte, kai trūkstami dokumentai pateikiami ne vėliau kaip per 2 mėnesius nuo prašymo-paraiškos pateikimo dienos. </w:t>
                  </w:r>
                </w:p>
              </w:sdtContent>
            </w:sdt>
            <w:sdt>
              <w:sdtPr>
                <w:alias w:val="15 p."/>
                <w:tag w:val="part_357caf9d0a984dd7a0fe2d6c67811c2b"/>
                <w:lock w:val="sdtLocked"/>
                <w:richText/>
              </w:sdtPr>
              <w:sdtContent>
                <w:p>
                  <w:pPr>
                    <w:widowControl w:val="0"/>
                    <w:tabs>
                      <w:tab w:val="left" w:pos="0"/>
                    </w:tabs>
                    <w:suppressAutoHyphens/>
                    <w:ind w:firstLine="709"/>
                    <w:jc w:val="both"/>
                    <w:rPr>
                      <w:color w:val="000000"/>
                      <w:szCs w:val="24"/>
                    </w:rPr>
                  </w:pPr>
                  <w:sdt>
                    <w:sdtPr>
                      <w:alias w:val="Numeris"/>
                      <w:tag w:val="nr_357caf9d0a984dd7a0fe2d6c67811c2b"/>
                      <w:lock w:val="sdtLocked"/>
                      <w:richText/>
                    </w:sdtPr>
                    <w:sdtContent>
                      <w:r>
                        <w:rPr>
                          <w:color w:val="000000"/>
                          <w:szCs w:val="24"/>
                        </w:rPr>
                        <w:t>15</w:t>
                      </w:r>
                    </w:sdtContent>
                  </w:sdt>
                  <w:r>
                    <w:rPr>
                      <w:color w:val="000000"/>
                      <w:szCs w:val="24"/>
                    </w:rPr>
                    <w:t>. Jeigu asmuo Aprašo 14 punkte nustatytais terminais nepateikia trūkstamų dokumentų, skyrius per 5 darbo dienas priima sprendimą neteikti piniginės socialinės paramos ir asmeniui grąžina jo pateiktus dokumentus.</w:t>
                  </w:r>
                </w:p>
              </w:sdtContent>
            </w:sdt>
            <w:sdt>
              <w:sdtPr>
                <w:alias w:val="16 p."/>
                <w:tag w:val="part_170b0c49679a43b7844ad633a4f2a654"/>
                <w:lock w:val="sdtLocked"/>
                <w:richText/>
              </w:sdtPr>
              <w:sdtContent>
                <w:p>
                  <w:pPr>
                    <w:widowControl w:val="0"/>
                    <w:tabs>
                      <w:tab w:val="left" w:pos="0"/>
                    </w:tabs>
                    <w:suppressAutoHyphens/>
                    <w:ind w:firstLine="709"/>
                    <w:jc w:val="both"/>
                    <w:rPr>
                      <w:color w:val="000000"/>
                      <w:szCs w:val="24"/>
                    </w:rPr>
                  </w:pPr>
                  <w:sdt>
                    <w:sdtPr>
                      <w:alias w:val="Numeris"/>
                      <w:tag w:val="nr_170b0c49679a43b7844ad633a4f2a654"/>
                      <w:lock w:val="sdtLocked"/>
                      <w:richText/>
                    </w:sdtPr>
                    <w:sdtContent>
                      <w:r>
                        <w:rPr>
                          <w:color w:val="000000"/>
                          <w:szCs w:val="24"/>
                        </w:rPr>
                        <w:t>16</w:t>
                      </w:r>
                    </w:sdtContent>
                  </w:sdt>
                  <w:r>
                    <w:rPr>
                      <w:color w:val="000000"/>
                      <w:szCs w:val="24"/>
                    </w:rPr>
                    <w:t>. Prašymai-paraiškos skirti piniginę socialinę paramą, pateikti po einamojo mėnesio 25 dienos, nagrinėjami kitą mėnesį.</w:t>
                  </w:r>
                </w:p>
                <w:p>
                  <w:pPr>
                    <w:tabs>
                      <w:tab w:val="left" w:pos="3492"/>
                    </w:tabs>
                    <w:rPr>
                      <w:szCs w:val="24"/>
                    </w:rPr>
                  </w:pPr>
                </w:p>
              </w:sdtContent>
            </w:sdt>
          </w:sdtContent>
        </w:sdt>
        <w:sdt>
          <w:sdtPr>
            <w:alias w:val="skyrius"/>
            <w:tag w:val="part_34f8294703fd48bb996bdfb002bc0859"/>
            <w:lock w:val="sdtLocked"/>
            <w:richText/>
          </w:sdtPr>
          <w:sdtContent>
            <w:p>
              <w:pPr>
                <w:widowControl w:val="0"/>
                <w:suppressAutoHyphens/>
                <w:jc w:val="center"/>
                <w:rPr>
                  <w:rFonts w:eastAsia="SimSun" w:cs="Mangal"/>
                  <w:b/>
                  <w:color w:val="000000"/>
                  <w:kern w:val="2"/>
                  <w:szCs w:val="24"/>
                  <w:lang w:eastAsia="zh-CN" w:bidi="hi-IN"/>
                </w:rPr>
              </w:pPr>
              <w:sdt>
                <w:sdtPr>
                  <w:alias w:val="Numeris"/>
                  <w:tag w:val="nr_34f8294703fd48bb996bdfb002bc0859"/>
                  <w:lock w:val="sdtLocked"/>
                  <w:richText/>
                </w:sdtPr>
                <w:sdtContent>
                  <w:r>
                    <w:rPr>
                      <w:rFonts w:eastAsia="SimSun" w:cs="Mangal"/>
                      <w:b/>
                      <w:color w:val="000000"/>
                      <w:kern w:val="2"/>
                      <w:szCs w:val="24"/>
                      <w:lang w:eastAsia="zh-CN" w:bidi="hi-IN"/>
                    </w:rPr>
                    <w:t>III</w:t>
                  </w:r>
                </w:sdtContent>
              </w:sdt>
              <w:r>
                <w:rPr>
                  <w:rFonts w:eastAsia="SimSun" w:cs="Mangal"/>
                  <w:b/>
                  <w:color w:val="000000"/>
                  <w:kern w:val="2"/>
                  <w:szCs w:val="24"/>
                  <w:lang w:eastAsia="zh-CN" w:bidi="hi-IN"/>
                </w:rPr>
                <w:t xml:space="preserve"> SKYRIUS</w:t>
              </w:r>
            </w:p>
            <w:p>
              <w:pPr>
                <w:widowControl w:val="0"/>
                <w:suppressAutoHyphens/>
                <w:jc w:val="center"/>
                <w:rPr>
                  <w:rFonts w:eastAsia="SimSun" w:cs="Mangal"/>
                  <w:b/>
                  <w:color w:val="000000"/>
                  <w:kern w:val="2"/>
                  <w:sz w:val="22"/>
                  <w:szCs w:val="24"/>
                  <w:lang w:eastAsia="zh-CN" w:bidi="hi-IN"/>
                </w:rPr>
              </w:pPr>
              <w:sdt>
                <w:sdtPr>
                  <w:alias w:val="Pavadinimas"/>
                  <w:tag w:val="title_34f8294703fd48bb996bdfb002bc0859"/>
                  <w:lock w:val="sdtLocked"/>
                  <w:richText/>
                </w:sdtPr>
                <w:sdtContent>
                  <w:r>
                    <w:rPr>
                      <w:b/>
                      <w:bCs/>
                      <w:color w:val="000000"/>
                      <w:sz w:val="22"/>
                      <w:szCs w:val="22"/>
                    </w:rPr>
                    <w:t>PINIGINĖS SOCIALINĖS PARAMOS SKYRIMAS IR TEIKIMAS</w:t>
                  </w:r>
                </w:sdtContent>
              </w:sdt>
            </w:p>
            <w:p>
              <w:pPr>
                <w:widowControl w:val="0"/>
                <w:suppressAutoHyphens/>
                <w:jc w:val="both"/>
                <w:rPr>
                  <w:color w:val="000000"/>
                </w:rPr>
              </w:pPr>
            </w:p>
            <w:sdt>
              <w:sdtPr>
                <w:alias w:val="17 p."/>
                <w:tag w:val="part_082ca29a468244b1ae115893e2d9affa"/>
                <w:lock w:val="sdtLocked"/>
                <w:richText/>
              </w:sdtPr>
              <w:sdtContent>
                <w:p>
                  <w:pPr>
                    <w:ind w:firstLine="567"/>
                    <w:jc w:val="both"/>
                    <w:rPr>
                      <w:color w:val="000000"/>
                      <w:szCs w:val="24"/>
                      <w:lang w:eastAsia="lt-LT"/>
                    </w:rPr>
                  </w:pPr>
                  <w:sdt>
                    <w:sdtPr>
                      <w:alias w:val="Numeris"/>
                      <w:tag w:val="nr_082ca29a468244b1ae115893e2d9affa"/>
                      <w:lock w:val="sdtLocked"/>
                      <w:richText/>
                    </w:sdtPr>
                    <w:sdtContent>
                      <w:r>
                        <w:rPr>
                          <w:color w:val="000000"/>
                          <w:szCs w:val="24"/>
                          <w:lang w:eastAsia="lt-LT"/>
                        </w:rPr>
                        <w:t>17</w:t>
                      </w:r>
                    </w:sdtContent>
                  </w:sdt>
                  <w:r>
                    <w:rPr>
                      <w:color w:val="000000"/>
                      <w:szCs w:val="24"/>
                      <w:lang w:eastAsia="lt-LT"/>
                    </w:rPr>
                    <w:t>. Bendrai gyvenantiems asmenims ar vienam gyvenančiam asmeniui skiriama ši piniginė socialinė parama:</w:t>
                  </w:r>
                </w:p>
                <w:sdt>
                  <w:sdtPr>
                    <w:alias w:val="17.1 pp."/>
                    <w:tag w:val="part_6cab870dbd6746e2a669027de8587f2b"/>
                    <w:lock w:val="sdtLocked"/>
                    <w:richText/>
                  </w:sdtPr>
                  <w:sdtContent>
                    <w:p>
                      <w:pPr>
                        <w:ind w:firstLine="567"/>
                        <w:jc w:val="both"/>
                        <w:rPr>
                          <w:color w:val="000000"/>
                          <w:szCs w:val="24"/>
                          <w:lang w:eastAsia="lt-LT"/>
                        </w:rPr>
                      </w:pPr>
                      <w:sdt>
                        <w:sdtPr>
                          <w:alias w:val="Numeris"/>
                          <w:tag w:val="nr_6cab870dbd6746e2a669027de8587f2b"/>
                          <w:lock w:val="sdtLocked"/>
                          <w:richText/>
                        </w:sdtPr>
                        <w:sdtContent>
                          <w:r>
                            <w:rPr>
                              <w:color w:val="000000"/>
                              <w:szCs w:val="24"/>
                              <w:lang w:eastAsia="lt-LT"/>
                            </w:rPr>
                            <w:t>17.1</w:t>
                          </w:r>
                        </w:sdtContent>
                      </w:sdt>
                      <w:r>
                        <w:rPr>
                          <w:color w:val="000000"/>
                          <w:szCs w:val="24"/>
                          <w:lang w:eastAsia="lt-LT"/>
                        </w:rPr>
                        <w:t>. socialinė pašalpa;</w:t>
                      </w:r>
                    </w:p>
                  </w:sdtContent>
                </w:sdt>
                <w:sdt>
                  <w:sdtPr>
                    <w:alias w:val="17.2 pp."/>
                    <w:tag w:val="part_b36d9253a080459c8760ffa6b5343320"/>
                    <w:lock w:val="sdtLocked"/>
                    <w:richText/>
                  </w:sdtPr>
                  <w:sdtContent>
                    <w:p>
                      <w:pPr>
                        <w:ind w:firstLine="567"/>
                        <w:jc w:val="both"/>
                        <w:rPr>
                          <w:color w:val="000000"/>
                          <w:szCs w:val="24"/>
                          <w:lang w:eastAsia="lt-LT"/>
                        </w:rPr>
                      </w:pPr>
                      <w:sdt>
                        <w:sdtPr>
                          <w:alias w:val="Numeris"/>
                          <w:tag w:val="nr_b36d9253a080459c8760ffa6b5343320"/>
                          <w:lock w:val="sdtLocked"/>
                          <w:richText/>
                        </w:sdtPr>
                        <w:sdtContent>
                          <w:r>
                            <w:rPr>
                              <w:color w:val="000000"/>
                              <w:szCs w:val="24"/>
                              <w:lang w:eastAsia="lt-LT"/>
                            </w:rPr>
                            <w:t>17.2</w:t>
                          </w:r>
                        </w:sdtContent>
                      </w:sdt>
                      <w:r>
                        <w:rPr>
                          <w:color w:val="000000"/>
                          <w:szCs w:val="24"/>
                          <w:lang w:eastAsia="lt-LT"/>
                        </w:rPr>
                        <w:t>. būsto šildymo išlaidų, geriamojo vandens išlaidų ir karšto vandens išlaidų kompensacijos (toliau – kompensacijos).</w:t>
                      </w:r>
                    </w:p>
                  </w:sdtContent>
                </w:sdt>
              </w:sdtContent>
            </w:sdt>
            <w:sdt>
              <w:sdtPr>
                <w:alias w:val="18 p."/>
                <w:tag w:val="part_b4c6214396e34883815c742c811f5dbe"/>
                <w:lock w:val="sdtLocked"/>
                <w:richText/>
              </w:sdtPr>
              <w:sdtContent>
                <w:p>
                  <w:pPr>
                    <w:ind w:firstLine="567"/>
                    <w:jc w:val="both"/>
                    <w:rPr>
                      <w:color w:val="000000"/>
                      <w:szCs w:val="24"/>
                      <w:lang w:eastAsia="lt-LT"/>
                    </w:rPr>
                  </w:pPr>
                  <w:sdt>
                    <w:sdtPr>
                      <w:alias w:val="Numeris"/>
                      <w:tag w:val="nr_b4c6214396e34883815c742c811f5dbe"/>
                      <w:lock w:val="sdtLocked"/>
                      <w:richText/>
                    </w:sdtPr>
                    <w:sdtContent>
                      <w:r>
                        <w:rPr>
                          <w:color w:val="000000"/>
                          <w:szCs w:val="24"/>
                          <w:lang w:eastAsia="lt-LT"/>
                        </w:rPr>
                        <w:t>18</w:t>
                      </w:r>
                    </w:sdtContent>
                  </w:sdt>
                  <w:r>
                    <w:rPr>
                      <w:color w:val="000000"/>
                      <w:szCs w:val="24"/>
                      <w:lang w:eastAsia="lt-LT"/>
                    </w:rPr>
                    <w:t>. Socialinė pašalpa teikiama:</w:t>
                  </w:r>
                </w:p>
                <w:sdt>
                  <w:sdtPr>
                    <w:alias w:val="18.1 pp."/>
                    <w:tag w:val="part_6e62db87e0854a91b9fc0a3d9105ff99"/>
                    <w:lock w:val="sdtLocked"/>
                    <w:richText/>
                  </w:sdtPr>
                  <w:sdtContent>
                    <w:p>
                      <w:pPr>
                        <w:ind w:firstLine="567"/>
                        <w:jc w:val="both"/>
                        <w:rPr>
                          <w:color w:val="000000"/>
                          <w:szCs w:val="24"/>
                          <w:lang w:eastAsia="lt-LT"/>
                        </w:rPr>
                      </w:pPr>
                      <w:sdt>
                        <w:sdtPr>
                          <w:alias w:val="Numeris"/>
                          <w:tag w:val="nr_6e62db87e0854a91b9fc0a3d9105ff99"/>
                          <w:lock w:val="sdtLocked"/>
                          <w:richText/>
                        </w:sdtPr>
                        <w:sdtContent>
                          <w:r>
                            <w:rPr>
                              <w:color w:val="000000"/>
                              <w:szCs w:val="24"/>
                              <w:lang w:eastAsia="lt-LT"/>
                            </w:rPr>
                            <w:t>18.1</w:t>
                          </w:r>
                        </w:sdtContent>
                      </w:sdt>
                      <w:r>
                        <w:rPr>
                          <w:color w:val="000000"/>
                          <w:szCs w:val="24"/>
                          <w:lang w:eastAsia="lt-LT"/>
                        </w:rPr>
                        <w:t>. pinigais į gavėjo </w:t>
                      </w:r>
                      <w:r>
                        <w:rPr>
                          <w:color w:val="000000"/>
                          <w:szCs w:val="24"/>
                          <w:shd w:val="clear" w:color="auto" w:fill="FFFFFF"/>
                          <w:lang w:eastAsia="lt-LT"/>
                        </w:rPr>
                        <w:t>nurodytą atsiskaitomąją sąskaitą banke ar banko skyriuje, o asmenims, turintiems negalią, pensinio amžiaus ir socialinę riziką patiriantiems asmenims, ir į pašto paslaugas teikiančias įmones;</w:t>
                      </w:r>
                    </w:p>
                  </w:sdtContent>
                </w:sdt>
                <w:sdt>
                  <w:sdtPr>
                    <w:alias w:val="18.2 pp."/>
                    <w:tag w:val="part_f440b074a9d0453c98a202dd88a820b1"/>
                    <w:lock w:val="sdtLocked"/>
                    <w:richText/>
                  </w:sdtPr>
                  <w:sdtContent>
                    <w:p>
                      <w:pPr>
                        <w:ind w:firstLine="567"/>
                        <w:jc w:val="both"/>
                        <w:rPr>
                          <w:color w:val="000000"/>
                          <w:szCs w:val="24"/>
                          <w:lang w:eastAsia="lt-LT"/>
                        </w:rPr>
                      </w:pPr>
                      <w:sdt>
                        <w:sdtPr>
                          <w:alias w:val="Numeris"/>
                          <w:tag w:val="nr_f440b074a9d0453c98a202dd88a820b1"/>
                          <w:lock w:val="sdtLocked"/>
                          <w:richText/>
                        </w:sdtPr>
                        <w:sdtContent>
                          <w:r>
                            <w:rPr>
                              <w:color w:val="000000"/>
                              <w:szCs w:val="24"/>
                              <w:lang w:eastAsia="lt-LT"/>
                            </w:rPr>
                            <w:t>18.2</w:t>
                          </w:r>
                        </w:sdtContent>
                      </w:sdt>
                      <w:r>
                        <w:rPr>
                          <w:color w:val="000000"/>
                          <w:szCs w:val="24"/>
                          <w:lang w:eastAsia="lt-LT"/>
                        </w:rPr>
                        <w:t xml:space="preserve">. nepinigine forma šiais būdais: </w:t>
                      </w:r>
                    </w:p>
                    <w:sdt>
                      <w:sdtPr>
                        <w:alias w:val="18.2.1 pp."/>
                        <w:tag w:val="part_28832707e06d4fac84c92b89c79da35a"/>
                        <w:lock w:val="sdtLocked"/>
                        <w:richText/>
                      </w:sdtPr>
                      <w:sdtContent>
                        <w:p>
                          <w:pPr>
                            <w:ind w:firstLine="567"/>
                            <w:jc w:val="both"/>
                            <w:rPr>
                              <w:color w:val="000000"/>
                              <w:szCs w:val="24"/>
                              <w:lang w:eastAsia="lt-LT"/>
                            </w:rPr>
                          </w:pPr>
                          <w:sdt>
                            <w:sdtPr>
                              <w:alias w:val="Numeris"/>
                              <w:tag w:val="nr_28832707e06d4fac84c92b89c79da35a"/>
                              <w:lock w:val="sdtLocked"/>
                              <w:richText/>
                            </w:sdtPr>
                            <w:sdtContent>
                              <w:r>
                                <w:rPr>
                                  <w:color w:val="000000"/>
                                  <w:szCs w:val="24"/>
                                  <w:lang w:eastAsia="lt-LT"/>
                                </w:rPr>
                                <w:t>18.2.1</w:t>
                              </w:r>
                            </w:sdtContent>
                          </w:sdt>
                          <w:r>
                            <w:rPr>
                              <w:color w:val="000000"/>
                              <w:szCs w:val="24"/>
                              <w:lang w:eastAsia="lt-LT"/>
                            </w:rPr>
                            <w:t>. pervedant socialinę pašalpą ar jos dalį į socialines korteles maisto produktams bei kitoms vartojamosioms prekėms pirkti, išskyrus alkoholį, tabako gaminius ir loterijos bilietus;</w:t>
                          </w:r>
                        </w:p>
                      </w:sdtContent>
                    </w:sdt>
                    <w:sdt>
                      <w:sdtPr>
                        <w:alias w:val="18.2.2 pp."/>
                        <w:tag w:val="part_6bbc1ee0efc2452c9e33b6c404e4647d"/>
                        <w:lock w:val="sdtLocked"/>
                        <w:richText/>
                      </w:sdtPr>
                      <w:sdtContent>
                        <w:p>
                          <w:pPr>
                            <w:ind w:firstLine="567"/>
                            <w:jc w:val="both"/>
                            <w:rPr>
                              <w:color w:val="000000"/>
                              <w:szCs w:val="24"/>
                              <w:lang w:eastAsia="lt-LT"/>
                            </w:rPr>
                          </w:pPr>
                          <w:sdt>
                            <w:sdtPr>
                              <w:alias w:val="Numeris"/>
                              <w:tag w:val="nr_6bbc1ee0efc2452c9e33b6c404e4647d"/>
                              <w:lock w:val="sdtLocked"/>
                              <w:richText/>
                            </w:sdtPr>
                            <w:sdtContent>
                              <w:r>
                                <w:rPr>
                                  <w:color w:val="000000"/>
                                  <w:szCs w:val="24"/>
                                  <w:lang w:eastAsia="lt-LT"/>
                                </w:rPr>
                                <w:t>18.2.2</w:t>
                              </w:r>
                            </w:sdtContent>
                          </w:sdt>
                          <w:r>
                            <w:rPr>
                              <w:color w:val="000000"/>
                              <w:szCs w:val="24"/>
                              <w:lang w:eastAsia="lt-LT"/>
                            </w:rPr>
                            <w:t>.</w:t>
                          </w:r>
                          <w:r>
                            <w:t xml:space="preserve"> </w:t>
                          </w:r>
                          <w:r>
                            <w:rPr>
                              <w:color w:val="000000"/>
                              <w:szCs w:val="24"/>
                              <w:lang w:eastAsia="lt-LT"/>
                            </w:rPr>
                            <w:t>apmokant vaikų (įvaikių) išlaikymo ugdymo įstaigoje išlaidas;</w:t>
                          </w:r>
                        </w:p>
                      </w:sdtContent>
                    </w:sdt>
                    <w:sdt>
                      <w:sdtPr>
                        <w:alias w:val="18.2.3 pp."/>
                        <w:tag w:val="part_1c4aa6a26cda4e03a82b8586d8ac9fc6"/>
                        <w:lock w:val="sdtLocked"/>
                        <w:richText/>
                      </w:sdtPr>
                      <w:sdtContent>
                        <w:p>
                          <w:pPr>
                            <w:ind w:firstLine="567"/>
                            <w:jc w:val="both"/>
                            <w:rPr>
                              <w:color w:val="000000"/>
                              <w:szCs w:val="24"/>
                              <w:lang w:eastAsia="lt-LT"/>
                            </w:rPr>
                          </w:pPr>
                          <w:sdt>
                            <w:sdtPr>
                              <w:alias w:val="Numeris"/>
                              <w:tag w:val="nr_1c4aa6a26cda4e03a82b8586d8ac9fc6"/>
                              <w:lock w:val="sdtLocked"/>
                              <w:richText/>
                            </w:sdtPr>
                            <w:sdtContent>
                              <w:r>
                                <w:rPr>
                                  <w:color w:val="000000"/>
                                  <w:szCs w:val="24"/>
                                  <w:lang w:eastAsia="lt-LT"/>
                                </w:rPr>
                                <w:t>18.2.3</w:t>
                              </w:r>
                            </w:sdtContent>
                          </w:sdt>
                          <w:r>
                            <w:rPr>
                              <w:color w:val="000000"/>
                              <w:szCs w:val="24"/>
                              <w:lang w:eastAsia="lt-LT"/>
                            </w:rPr>
                            <w:t>. apmokant vaikų (įvaikių) užsiėmimų neformaliojo vaikų švietimo įstaigose išlaidas;</w:t>
                          </w:r>
                        </w:p>
                      </w:sdtContent>
                    </w:sdt>
                    <w:sdt>
                      <w:sdtPr>
                        <w:alias w:val="18.2.4 pp."/>
                        <w:tag w:val="part_74ee3024c1cc4f78b2367c7f350adc3e"/>
                        <w:lock w:val="sdtLocked"/>
                        <w:richText/>
                      </w:sdtPr>
                      <w:sdtContent>
                        <w:p>
                          <w:pPr>
                            <w:ind w:firstLine="567"/>
                            <w:jc w:val="both"/>
                            <w:rPr>
                              <w:color w:val="000000"/>
                              <w:szCs w:val="24"/>
                              <w:lang w:eastAsia="lt-LT"/>
                            </w:rPr>
                          </w:pPr>
                          <w:sdt>
                            <w:sdtPr>
                              <w:alias w:val="Numeris"/>
                              <w:tag w:val="nr_74ee3024c1cc4f78b2367c7f350adc3e"/>
                              <w:lock w:val="sdtLocked"/>
                              <w:richText/>
                            </w:sdtPr>
                            <w:sdtContent>
                              <w:r>
                                <w:rPr>
                                  <w:color w:val="000000"/>
                                  <w:szCs w:val="24"/>
                                  <w:lang w:eastAsia="lt-LT"/>
                                </w:rPr>
                                <w:t>18.2.4</w:t>
                              </w:r>
                            </w:sdtContent>
                          </w:sdt>
                          <w:r>
                            <w:rPr>
                              <w:color w:val="000000"/>
                              <w:szCs w:val="24"/>
                              <w:lang w:eastAsia="lt-LT"/>
                            </w:rPr>
                            <w:t>. apmokant suaugusiųjų asmenų nuo priklausomybių ir kitų ligų gydymo išlaidas;</w:t>
                          </w:r>
                        </w:p>
                      </w:sdtContent>
                    </w:sdt>
                    <w:sdt>
                      <w:sdtPr>
                        <w:alias w:val="18.2.5 pp."/>
                        <w:tag w:val="part_357c8ba90e7e474aaae4a45bdf891ad6"/>
                        <w:lock w:val="sdtLocked"/>
                        <w:richText/>
                      </w:sdtPr>
                      <w:sdtContent>
                        <w:p>
                          <w:pPr>
                            <w:ind w:firstLine="567"/>
                            <w:jc w:val="both"/>
                            <w:rPr>
                              <w:color w:val="000000"/>
                              <w:szCs w:val="24"/>
                              <w:lang w:eastAsia="lt-LT"/>
                            </w:rPr>
                          </w:pPr>
                          <w:sdt>
                            <w:sdtPr>
                              <w:alias w:val="Numeris"/>
                              <w:tag w:val="nr_357c8ba90e7e474aaae4a45bdf891ad6"/>
                              <w:lock w:val="sdtLocked"/>
                              <w:richText/>
                            </w:sdtPr>
                            <w:sdtContent>
                              <w:r>
                                <w:rPr>
                                  <w:color w:val="000000"/>
                                  <w:szCs w:val="24"/>
                                  <w:lang w:eastAsia="lt-LT"/>
                                </w:rPr>
                                <w:t>18.2.5</w:t>
                              </w:r>
                            </w:sdtContent>
                          </w:sdt>
                          <w:r>
                            <w:rPr>
                              <w:color w:val="000000"/>
                              <w:szCs w:val="24"/>
                              <w:lang w:eastAsia="lt-LT"/>
                            </w:rPr>
                            <w:t>. apmokant už komunalines paslaugas.</w:t>
                          </w:r>
                        </w:p>
                      </w:sdtContent>
                    </w:sdt>
                  </w:sdtContent>
                </w:sdt>
                <w:sdt>
                  <w:sdtPr>
                    <w:alias w:val="18.3 pp."/>
                    <w:tag w:val="part_8449da675a054ad8a53447664414a259"/>
                    <w:lock w:val="sdtLocked"/>
                    <w:richText/>
                  </w:sdtPr>
                  <w:sdtContent>
                    <w:p>
                      <w:pPr>
                        <w:ind w:firstLine="567"/>
                        <w:jc w:val="both"/>
                        <w:rPr>
                          <w:color w:val="000000"/>
                          <w:szCs w:val="24"/>
                          <w:lang w:eastAsia="lt-LT"/>
                        </w:rPr>
                      </w:pPr>
                      <w:sdt>
                        <w:sdtPr>
                          <w:alias w:val="Numeris"/>
                          <w:tag w:val="nr_8449da675a054ad8a53447664414a259"/>
                          <w:lock w:val="sdtLocked"/>
                          <w:richText/>
                        </w:sdtPr>
                        <w:sdtContent>
                          <w:r>
                            <w:rPr>
                              <w:color w:val="000000"/>
                              <w:szCs w:val="24"/>
                              <w:lang w:eastAsia="lt-LT"/>
                            </w:rPr>
                            <w:t>18.3</w:t>
                          </w:r>
                        </w:sdtContent>
                      </w:sdt>
                      <w:r>
                        <w:rPr>
                          <w:color w:val="000000"/>
                          <w:szCs w:val="24"/>
                          <w:lang w:eastAsia="lt-LT"/>
                        </w:rPr>
                        <w:t>. pinigais ir (ar) nepinigine forma teikiamą socialinę pašalpą derinant su socialinėmis paslaugomis (bendrosiomis, socialinės priežiūros).</w:t>
                      </w:r>
                    </w:p>
                  </w:sdtContent>
                </w:sdt>
              </w:sdtContent>
            </w:sdt>
            <w:sdt>
              <w:sdtPr>
                <w:alias w:val="19 p."/>
                <w:tag w:val="part_0611f64a7c0940d9923e74da8a7cce45"/>
                <w:lock w:val="sdtLocked"/>
                <w:richText/>
              </w:sdtPr>
              <w:sdtContent>
                <w:p>
                  <w:pPr>
                    <w:ind w:firstLine="567"/>
                    <w:jc w:val="both"/>
                    <w:rPr>
                      <w:color w:val="000000"/>
                      <w:szCs w:val="24"/>
                      <w:lang w:eastAsia="lt-LT"/>
                    </w:rPr>
                  </w:pPr>
                  <w:sdt>
                    <w:sdtPr>
                      <w:alias w:val="Numeris"/>
                      <w:tag w:val="nr_0611f64a7c0940d9923e74da8a7cce45"/>
                      <w:lock w:val="sdtLocked"/>
                      <w:richText/>
                    </w:sdtPr>
                    <w:sdtContent>
                      <w:r>
                        <w:rPr>
                          <w:color w:val="000000"/>
                          <w:szCs w:val="24"/>
                          <w:lang w:eastAsia="lt-LT"/>
                        </w:rPr>
                        <w:t>19</w:t>
                      </w:r>
                    </w:sdtContent>
                  </w:sdt>
                  <w:r>
                    <w:rPr>
                      <w:color w:val="000000"/>
                      <w:szCs w:val="24"/>
                      <w:lang w:eastAsia="lt-LT"/>
                    </w:rPr>
                    <w:t>. Kompensacijos teikiamos:</w:t>
                  </w:r>
                </w:p>
                <w:sdt>
                  <w:sdtPr>
                    <w:alias w:val="19.1 pp."/>
                    <w:tag w:val="part_f0a22fc2924640b4982869bf77d771e5"/>
                    <w:lock w:val="sdtLocked"/>
                    <w:richText/>
                  </w:sdtPr>
                  <w:sdtContent>
                    <w:p>
                      <w:pPr>
                        <w:ind w:firstLine="567"/>
                        <w:jc w:val="both"/>
                        <w:rPr>
                          <w:color w:val="000000"/>
                          <w:szCs w:val="24"/>
                          <w:lang w:eastAsia="lt-LT"/>
                        </w:rPr>
                      </w:pPr>
                      <w:sdt>
                        <w:sdtPr>
                          <w:alias w:val="Numeris"/>
                          <w:tag w:val="nr_f0a22fc2924640b4982869bf77d771e5"/>
                          <w:lock w:val="sdtLocked"/>
                          <w:richText/>
                        </w:sdtPr>
                        <w:sdtContent>
                          <w:r>
                            <w:rPr>
                              <w:color w:val="000000"/>
                              <w:szCs w:val="24"/>
                              <w:lang w:eastAsia="lt-LT"/>
                            </w:rPr>
                            <w:t>19.1</w:t>
                          </w:r>
                        </w:sdtContent>
                      </w:sdt>
                      <w:r>
                        <w:rPr>
                          <w:color w:val="000000"/>
                          <w:szCs w:val="24"/>
                          <w:lang w:eastAsia="lt-LT"/>
                        </w:rPr>
                        <w:t>. pinigais į gavėjo nurodytą atsiskaitomąją sąskaitą banke ar banko skyriuje, o asmenims, turintiems negalią, pensinio amžiaus ir socialinę riziką patiriantiems asmenims, ir į pašto paslaugas teikiančias įmones. Pinigais kompensacijos teikiamos, kai būsto šildymui ir karšto vandens ruošimui naudojamos kitos energijos ir kuro rūšys (elektros energija, dujos, kietasis ar kitoks kuras);</w:t>
                      </w:r>
                    </w:p>
                  </w:sdtContent>
                </w:sdt>
                <w:sdt>
                  <w:sdtPr>
                    <w:alias w:val="19.2 pp."/>
                    <w:tag w:val="part_7cae108949c74c6b996adb3107fc022e"/>
                    <w:lock w:val="sdtLocked"/>
                    <w:richText/>
                  </w:sdtPr>
                  <w:sdtContent>
                    <w:p>
                      <w:pPr>
                        <w:ind w:firstLine="567"/>
                        <w:jc w:val="both"/>
                        <w:rPr>
                          <w:color w:val="000000"/>
                          <w:szCs w:val="24"/>
                          <w:lang w:eastAsia="lt-LT"/>
                        </w:rPr>
                      </w:pPr>
                      <w:sdt>
                        <w:sdtPr>
                          <w:alias w:val="Numeris"/>
                          <w:tag w:val="nr_7cae108949c74c6b996adb3107fc022e"/>
                          <w:lock w:val="sdtLocked"/>
                          <w:richText/>
                        </w:sdtPr>
                        <w:sdtContent>
                          <w:r>
                            <w:rPr>
                              <w:color w:val="000000"/>
                              <w:szCs w:val="24"/>
                              <w:lang w:eastAsia="lt-LT"/>
                            </w:rPr>
                            <w:t>19.2</w:t>
                          </w:r>
                        </w:sdtContent>
                      </w:sdt>
                      <w:r>
                        <w:rPr>
                          <w:color w:val="000000"/>
                          <w:szCs w:val="24"/>
                          <w:lang w:eastAsia="lt-LT"/>
                        </w:rPr>
                        <w:t>. apskaičiuotų kompensacijų sumą pervedant į tiekėjų atsiskaitomąsias sąskaitas bankuose ar bankų skyriuose.</w:t>
                      </w:r>
                    </w:p>
                  </w:sdtContent>
                </w:sdt>
              </w:sdtContent>
            </w:sdt>
            <w:sdt>
              <w:sdtPr>
                <w:alias w:val="20 p."/>
                <w:tag w:val="part_cdfbfa7ed1244980865c26da2fa3db74"/>
                <w:lock w:val="sdtLocked"/>
                <w:richText/>
              </w:sdtPr>
              <w:sdtContent>
                <w:p>
                  <w:pPr>
                    <w:ind w:firstLine="567"/>
                    <w:jc w:val="both"/>
                    <w:rPr>
                      <w:color w:val="000000"/>
                      <w:szCs w:val="24"/>
                      <w:lang w:eastAsia="lt-LT"/>
                    </w:rPr>
                  </w:pPr>
                  <w:sdt>
                    <w:sdtPr>
                      <w:alias w:val="Numeris"/>
                      <w:tag w:val="nr_cdfbfa7ed1244980865c26da2fa3db74"/>
                      <w:lock w:val="sdtLocked"/>
                      <w:richText/>
                    </w:sdtPr>
                    <w:sdtContent>
                      <w:r>
                        <w:rPr>
                          <w:color w:val="000000"/>
                          <w:szCs w:val="24"/>
                          <w:lang w:eastAsia="lt-LT"/>
                        </w:rPr>
                        <w:t>20</w:t>
                      </w:r>
                    </w:sdtContent>
                  </w:sdt>
                  <w:r>
                    <w:rPr>
                      <w:color w:val="000000"/>
                      <w:szCs w:val="24"/>
                      <w:lang w:eastAsia="lt-LT"/>
                    </w:rPr>
                    <w:t>. Piniginė socialinė parama skiriama ir skyrimo laikotarpiai nustatomi vadovaujantis Įstatymo 21 straipsniu.</w:t>
                  </w:r>
                </w:p>
              </w:sdtContent>
            </w:sdt>
            <w:sdt>
              <w:sdtPr>
                <w:alias w:val="21 p."/>
                <w:tag w:val="part_4202de811fcc486f9ea285bc0bb1ce1f"/>
                <w:lock w:val="sdtLocked"/>
                <w:richText/>
              </w:sdtPr>
              <w:sdtContent>
                <w:p>
                  <w:pPr>
                    <w:ind w:firstLine="567"/>
                    <w:jc w:val="both"/>
                    <w:rPr>
                      <w:color w:val="000000"/>
                      <w:szCs w:val="24"/>
                      <w:lang w:eastAsia="lt-LT"/>
                    </w:rPr>
                  </w:pPr>
                  <w:sdt>
                    <w:sdtPr>
                      <w:alias w:val="Numeris"/>
                      <w:tag w:val="nr_4202de811fcc486f9ea285bc0bb1ce1f"/>
                      <w:lock w:val="sdtLocked"/>
                      <w:richText/>
                    </w:sdtPr>
                    <w:sdtContent>
                      <w:r>
                        <w:rPr>
                          <w:color w:val="000000"/>
                          <w:szCs w:val="24"/>
                          <w:lang w:eastAsia="lt-LT"/>
                        </w:rPr>
                        <w:t>21</w:t>
                      </w:r>
                    </w:sdtContent>
                  </w:sdt>
                  <w:r>
                    <w:rPr>
                      <w:color w:val="000000"/>
                      <w:szCs w:val="24"/>
                      <w:lang w:eastAsia="lt-LT"/>
                    </w:rPr>
                    <w:t>. Socialinės pašalpos dydis pinigais, patiriantiems socialinę riziką bendrai gyvenantiems asmenims arba vieniems gyvenantiems asmenims, negali viršyti 50 procentų paskirtos socialinės pašalpos dydžio, išskyrus atvejus, kai atvejo vadybininkas, koordinuojantis atvejo vadybos procesą, rekomenduoja didesnę kaip 50 procentų paskirtos socialinės pašalpos dydžio sumą mokėti piniginėmis lėšomis, o kai atvejo vadyba netaikoma, – atsižvelgiant į socialinio darbuotojo, dirbančio su asmenimis, patiriančiais socialinę riziką, rekomendaciją.</w:t>
                  </w:r>
                </w:p>
              </w:sdtContent>
            </w:sdt>
            <w:sdt>
              <w:sdtPr>
                <w:alias w:val="22 p."/>
                <w:tag w:val="part_90f0e7078ea845fa950c267a923ded24"/>
                <w:lock w:val="sdtLocked"/>
                <w:richText/>
              </w:sdtPr>
              <w:sdtContent>
                <w:p>
                  <w:pPr>
                    <w:ind w:firstLine="567"/>
                    <w:jc w:val="both"/>
                    <w:rPr>
                      <w:color w:val="000000"/>
                      <w:szCs w:val="24"/>
                      <w:lang w:eastAsia="lt-LT"/>
                    </w:rPr>
                  </w:pPr>
                  <w:sdt>
                    <w:sdtPr>
                      <w:alias w:val="Numeris"/>
                      <w:tag w:val="nr_90f0e7078ea845fa950c267a923ded24"/>
                      <w:lock w:val="sdtLocked"/>
                      <w:richText/>
                    </w:sdtPr>
                    <w:sdtContent>
                      <w:r>
                        <w:rPr>
                          <w:color w:val="000000"/>
                          <w:szCs w:val="24"/>
                          <w:lang w:eastAsia="lt-LT"/>
                        </w:rPr>
                        <w:t>22</w:t>
                      </w:r>
                    </w:sdtContent>
                  </w:sdt>
                  <w:r>
                    <w:rPr>
                      <w:color w:val="000000"/>
                      <w:szCs w:val="24"/>
                      <w:lang w:eastAsia="lt-LT"/>
                    </w:rPr>
                    <w:t>. Jeigu seniūnijos piniginės socialinės paramos teikimo komisija (toliau – seniūnijos komisija) pateikia rekomendaciją, socialinės pašalpos dydis pinigais gali būti mažesnis nei 50 procentų arba visa socialinė pašalpa gali būti teikiama ne pinigine forma.</w:t>
                  </w:r>
                </w:p>
              </w:sdtContent>
            </w:sdt>
            <w:sdt>
              <w:sdtPr>
                <w:alias w:val="23 p."/>
                <w:tag w:val="part_6a69a8a8c1ae4f7492a5fb38bbf6ce99"/>
                <w:lock w:val="sdtLocked"/>
                <w:richText/>
              </w:sdtPr>
              <w:sdtContent>
                <w:p>
                  <w:pPr>
                    <w:ind w:firstLine="567"/>
                    <w:jc w:val="both"/>
                    <w:rPr>
                      <w:color w:val="000000"/>
                      <w:szCs w:val="24"/>
                      <w:lang w:eastAsia="lt-LT"/>
                    </w:rPr>
                  </w:pPr>
                  <w:sdt>
                    <w:sdtPr>
                      <w:alias w:val="Numeris"/>
                      <w:tag w:val="nr_6a69a8a8c1ae4f7492a5fb38bbf6ce99"/>
                      <w:lock w:val="sdtLocked"/>
                      <w:richText/>
                    </w:sdtPr>
                    <w:sdtContent>
                      <w:r>
                        <w:rPr>
                          <w:color w:val="000000"/>
                          <w:szCs w:val="24"/>
                          <w:lang w:eastAsia="lt-LT"/>
                        </w:rPr>
                        <w:t>23</w:t>
                      </w:r>
                    </w:sdtContent>
                  </w:sdt>
                  <w:r>
                    <w:rPr>
                      <w:color w:val="000000"/>
                      <w:szCs w:val="24"/>
                      <w:lang w:eastAsia="lt-LT"/>
                    </w:rPr>
                    <w:t>. Jeigu bendrai gyvenantiems asmenims arba vienam gyvenančiam asmeniui apskaičiuota socialinė pašalpa yra mažesnė kaip 1,45 euro, o būsto šildymo išlaidų ir geriamojo vandens ar karšto vandens išlaidų kompensacija mažesnė kaip 0,29 euro, socialinė pašalpa ir kompensacija neišmokamos.</w:t>
                  </w:r>
                </w:p>
              </w:sdtContent>
            </w:sdt>
            <w:sdt>
              <w:sdtPr>
                <w:alias w:val="24 p."/>
                <w:tag w:val="part_7208854a3a124f3db50fdae4dea643b4"/>
                <w:lock w:val="sdtLocked"/>
                <w:richText/>
              </w:sdtPr>
              <w:sdtContent>
                <w:p>
                  <w:pPr>
                    <w:ind w:firstLine="567"/>
                    <w:jc w:val="both"/>
                    <w:rPr>
                      <w:color w:val="000000"/>
                      <w:szCs w:val="24"/>
                      <w:lang w:eastAsia="lt-LT"/>
                    </w:rPr>
                  </w:pPr>
                  <w:sdt>
                    <w:sdtPr>
                      <w:alias w:val="Numeris"/>
                      <w:tag w:val="nr_7208854a3a124f3db50fdae4dea643b4"/>
                      <w:lock w:val="sdtLocked"/>
                      <w:richText/>
                    </w:sdtPr>
                    <w:sdtContent>
                      <w:r>
                        <w:rPr>
                          <w:color w:val="000000"/>
                          <w:szCs w:val="24"/>
                          <w:lang w:eastAsia="lt-LT"/>
                        </w:rPr>
                        <w:t>24</w:t>
                      </w:r>
                    </w:sdtContent>
                  </w:sdt>
                  <w:r>
                    <w:rPr>
                      <w:color w:val="000000"/>
                      <w:szCs w:val="24"/>
                      <w:lang w:eastAsia="lt-LT"/>
                    </w:rPr>
                    <w:t>. Sprendimas dėl piniginės socialinės paramos skyrimo priimamas kreipimosi dėl piniginės socialinės paramos skyrimo mėnesį, jei prašymas-paraiška pateikiamas iki einamojo mėnesio 25 d.</w:t>
                  </w:r>
                </w:p>
              </w:sdtContent>
            </w:sdt>
            <w:sdt>
              <w:sdtPr>
                <w:alias w:val="25 p."/>
                <w:tag w:val="part_2099e7042bb243fdbc9ea3d694ceb163"/>
                <w:lock w:val="sdtLocked"/>
                <w:richText/>
              </w:sdtPr>
              <w:sdtContent>
                <w:p>
                  <w:pPr>
                    <w:ind w:firstLine="567"/>
                    <w:jc w:val="both"/>
                    <w:rPr>
                      <w:color w:val="000000"/>
                      <w:szCs w:val="24"/>
                      <w:lang w:eastAsia="lt-LT"/>
                    </w:rPr>
                  </w:pPr>
                  <w:sdt>
                    <w:sdtPr>
                      <w:alias w:val="Numeris"/>
                      <w:tag w:val="nr_2099e7042bb243fdbc9ea3d694ceb163"/>
                      <w:lock w:val="sdtLocked"/>
                      <w:richText/>
                    </w:sdtPr>
                    <w:sdtContent>
                      <w:r>
                        <w:rPr>
                          <w:color w:val="000000"/>
                          <w:szCs w:val="24"/>
                          <w:lang w:eastAsia="lt-LT"/>
                        </w:rPr>
                        <w:t>25</w:t>
                      </w:r>
                    </w:sdtContent>
                  </w:sdt>
                  <w:r>
                    <w:rPr>
                      <w:color w:val="000000"/>
                      <w:szCs w:val="24"/>
                      <w:lang w:eastAsia="lt-LT"/>
                    </w:rPr>
                    <w:t xml:space="preserve">. Sprendimas dėl piniginės socialinės paramos skyrimo priimamas nurodant Įstatymo 8 straipsnio 1 dalies sąlygas (sąlygą), kuriai (kurioms) esant paskirta piniginė socialinė parama, ne vėliau kaip per mėnesį nuo prašymo-paraiškos ir visų reikalingų dokumentų gavimo dienos mero nustatyta tvarka. </w:t>
                  </w:r>
                </w:p>
              </w:sdtContent>
            </w:sdt>
            <w:sdt>
              <w:sdtPr>
                <w:alias w:val="26 p."/>
                <w:tag w:val="part_a7a780402c48427281c78886baab1fb3"/>
                <w:lock w:val="sdtLocked"/>
                <w:richText/>
              </w:sdtPr>
              <w:sdtContent>
                <w:p>
                  <w:pPr>
                    <w:ind w:firstLine="567"/>
                    <w:jc w:val="both"/>
                    <w:rPr>
                      <w:color w:val="000000"/>
                      <w:szCs w:val="24"/>
                      <w:lang w:eastAsia="lt-LT"/>
                    </w:rPr>
                  </w:pPr>
                  <w:sdt>
                    <w:sdtPr>
                      <w:alias w:val="Numeris"/>
                      <w:tag w:val="nr_a7a780402c48427281c78886baab1fb3"/>
                      <w:lock w:val="sdtLocked"/>
                      <w:richText/>
                    </w:sdtPr>
                    <w:sdtContent>
                      <w:r>
                        <w:rPr>
                          <w:color w:val="000000"/>
                          <w:szCs w:val="24"/>
                          <w:lang w:eastAsia="lt-LT"/>
                        </w:rPr>
                        <w:t>26</w:t>
                      </w:r>
                    </w:sdtContent>
                  </w:sdt>
                  <w:r>
                    <w:rPr>
                      <w:color w:val="000000"/>
                      <w:szCs w:val="24"/>
                      <w:lang w:eastAsia="lt-LT"/>
                    </w:rPr>
                    <w:t>. Prašymą-paraišką pateikęs asmuo apie priimtą sprendimą dėl piniginės socialinės paramos skyrimo ar neskyrimo yra informuojamas asmens prašyme-paraiškoje nurodytu informavimo būdu ne vėliau kaip per 5 darbo dienas nuo sprendimo priėmimo dienos. Jeigu piniginė socialinė parama neskiriama, nurodoma neskyrimo priežastis ir šio sprendimo apskundimo tvarka. Pateikti dokumentai grąžinami prašymą-paraišką pateikusiam asmeniui, o jo byloje paliekamos šių dokumentų skaitmenizuotos kopijos.</w:t>
                  </w:r>
                </w:p>
              </w:sdtContent>
            </w:sdt>
            <w:sdt>
              <w:sdtPr>
                <w:alias w:val="27 p."/>
                <w:tag w:val="part_6830e1213aa4499dac62da1a50a5e79c"/>
                <w:lock w:val="sdtLocked"/>
                <w:richText/>
              </w:sdtPr>
              <w:sdtContent>
                <w:p>
                  <w:pPr>
                    <w:ind w:firstLine="567"/>
                    <w:jc w:val="both"/>
                    <w:rPr>
                      <w:color w:val="000000"/>
                      <w:szCs w:val="24"/>
                      <w:lang w:eastAsia="lt-LT"/>
                    </w:rPr>
                  </w:pPr>
                  <w:sdt>
                    <w:sdtPr>
                      <w:alias w:val="Numeris"/>
                      <w:tag w:val="nr_6830e1213aa4499dac62da1a50a5e79c"/>
                      <w:lock w:val="sdtLocked"/>
                      <w:richText/>
                    </w:sdtPr>
                    <w:sdtContent>
                      <w:r>
                        <w:rPr>
                          <w:color w:val="000000"/>
                          <w:szCs w:val="24"/>
                          <w:lang w:eastAsia="lt-LT"/>
                        </w:rPr>
                        <w:t>27</w:t>
                      </w:r>
                    </w:sdtContent>
                  </w:sdt>
                  <w:r>
                    <w:rPr>
                      <w:color w:val="000000"/>
                      <w:szCs w:val="24"/>
                      <w:lang w:eastAsia="lt-LT"/>
                    </w:rPr>
                    <w:t>. Paskirtos socialinės pašalpos ir kompensacijos mokamos už kiekvieną praėjusį mėnesį kito mėnesio 10–25 dienomis.</w:t>
                  </w:r>
                </w:p>
              </w:sdtContent>
            </w:sdt>
            <w:sdt>
              <w:sdtPr>
                <w:alias w:val="28 p."/>
                <w:tag w:val="part_95b312bb3a1649e298baed7c7f5f2023"/>
                <w:lock w:val="sdtLocked"/>
                <w:richText/>
              </w:sdtPr>
              <w:sdtContent>
                <w:p>
                  <w:pPr>
                    <w:ind w:firstLine="567"/>
                    <w:jc w:val="both"/>
                    <w:rPr>
                      <w:color w:val="000000"/>
                      <w:szCs w:val="24"/>
                      <w:lang w:eastAsia="lt-LT"/>
                    </w:rPr>
                  </w:pPr>
                  <w:sdt>
                    <w:sdtPr>
                      <w:alias w:val="Numeris"/>
                      <w:tag w:val="nr_95b312bb3a1649e298baed7c7f5f2023"/>
                      <w:lock w:val="sdtLocked"/>
                      <w:richText/>
                    </w:sdtPr>
                    <w:sdtContent>
                      <w:r>
                        <w:rPr>
                          <w:color w:val="000000"/>
                          <w:szCs w:val="24"/>
                          <w:lang w:eastAsia="lt-LT"/>
                        </w:rPr>
                        <w:t>28</w:t>
                      </w:r>
                    </w:sdtContent>
                  </w:sdt>
                  <w:r>
                    <w:rPr>
                      <w:color w:val="000000"/>
                      <w:szCs w:val="24"/>
                      <w:lang w:eastAsia="lt-LT"/>
                    </w:rPr>
                    <w:t>. Paskirta, bet laiku neatsiimta piniginė socialinė parama, taip pat mirus asmeniui, kurio vardu bendrai gyvenantiems asmenims mokama piniginė socialinė parama išmokama vadovaujantis Įstatymo 22 straipsnio 4 ir 5 dalimis. Mirus vienam gyvenančiam asmeniui, piniginės socialinės paramos teikimas nutraukiamas nuo jo mirties mėnesio pirmos dienos, o už praėjusį laikotarpį paskirta ir neatsiimta parama neišmokama.</w:t>
                  </w:r>
                </w:p>
              </w:sdtContent>
            </w:sdt>
            <w:sdt>
              <w:sdtPr>
                <w:alias w:val="29 p."/>
                <w:tag w:val="part_f6874678a33b4598914cc4cc0591d84f"/>
                <w:lock w:val="sdtLocked"/>
                <w:richText/>
              </w:sdtPr>
              <w:sdtContent>
                <w:p>
                  <w:pPr>
                    <w:ind w:firstLine="567"/>
                    <w:jc w:val="both"/>
                    <w:rPr>
                      <w:color w:val="000000"/>
                      <w:szCs w:val="24"/>
                      <w:lang w:eastAsia="lt-LT"/>
                    </w:rPr>
                  </w:pPr>
                  <w:sdt>
                    <w:sdtPr>
                      <w:alias w:val="Numeris"/>
                      <w:tag w:val="nr_f6874678a33b4598914cc4cc0591d84f"/>
                      <w:lock w:val="sdtLocked"/>
                      <w:richText/>
                    </w:sdtPr>
                    <w:sdtContent>
                      <w:r>
                        <w:rPr>
                          <w:color w:val="000000"/>
                          <w:szCs w:val="24"/>
                          <w:lang w:eastAsia="lt-LT"/>
                        </w:rPr>
                        <w:t>29</w:t>
                      </w:r>
                    </w:sdtContent>
                  </w:sdt>
                  <w:r>
                    <w:rPr>
                      <w:color w:val="000000"/>
                      <w:szCs w:val="24"/>
                      <w:lang w:eastAsia="lt-LT"/>
                    </w:rPr>
                    <w:t>. Socialinės pašalpos skyrimo procedūra:</w:t>
                  </w:r>
                </w:p>
                <w:sdt>
                  <w:sdtPr>
                    <w:alias w:val="29.1 pp."/>
                    <w:tag w:val="part_d7ff97a62a154a11a59f0b3263da633d"/>
                    <w:lock w:val="sdtLocked"/>
                    <w:richText/>
                  </w:sdtPr>
                  <w:sdtContent>
                    <w:p>
                      <w:pPr>
                        <w:ind w:firstLine="567"/>
                        <w:jc w:val="both"/>
                        <w:rPr>
                          <w:color w:val="000000"/>
                          <w:szCs w:val="24"/>
                          <w:lang w:eastAsia="lt-LT"/>
                        </w:rPr>
                      </w:pPr>
                      <w:sdt>
                        <w:sdtPr>
                          <w:alias w:val="Numeris"/>
                          <w:tag w:val="nr_d7ff97a62a154a11a59f0b3263da633d"/>
                          <w:lock w:val="sdtLocked"/>
                          <w:richText/>
                        </w:sdtPr>
                        <w:sdtContent>
                          <w:r>
                            <w:rPr>
                              <w:color w:val="000000"/>
                              <w:szCs w:val="24"/>
                              <w:lang w:eastAsia="lt-LT"/>
                            </w:rPr>
                            <w:t>29.1</w:t>
                          </w:r>
                        </w:sdtContent>
                      </w:sdt>
                      <w:r>
                        <w:rPr>
                          <w:color w:val="000000"/>
                          <w:szCs w:val="24"/>
                          <w:lang w:eastAsia="lt-LT"/>
                        </w:rPr>
                        <w:t>. seniūnijoje dirbantis skyriaus specialistas priima prašymą-paraišką, įvertina pareiškėjo pateiktus dokumentus (duomenis), tikrina pareiškėjo pateiktų duomenų teisingumą SPIS duomenų bazėse, padaro pridedamų dokumentų skaitmenizuotas kopijas ir įkelia į virtualią bylą naudodamasis socialinės paramos apskaitos sistema „Parama“;</w:t>
                      </w:r>
                    </w:p>
                  </w:sdtContent>
                </w:sdt>
                <w:sdt>
                  <w:sdtPr>
                    <w:alias w:val="29.2 pp."/>
                    <w:tag w:val="part_43abf705bd014a71b633a7df803ca155"/>
                    <w:lock w:val="sdtLocked"/>
                    <w:richText/>
                  </w:sdtPr>
                  <w:sdtContent>
                    <w:p>
                      <w:pPr>
                        <w:ind w:firstLine="567"/>
                        <w:jc w:val="both"/>
                        <w:rPr>
                          <w:color w:val="000000"/>
                          <w:szCs w:val="24"/>
                          <w:lang w:eastAsia="lt-LT"/>
                        </w:rPr>
                      </w:pPr>
                      <w:sdt>
                        <w:sdtPr>
                          <w:alias w:val="Numeris"/>
                          <w:tag w:val="nr_43abf705bd014a71b633a7df803ca155"/>
                          <w:lock w:val="sdtLocked"/>
                          <w:richText/>
                        </w:sdtPr>
                        <w:sdtContent>
                          <w:r>
                            <w:rPr>
                              <w:color w:val="000000"/>
                              <w:szCs w:val="24"/>
                              <w:lang w:eastAsia="lt-LT"/>
                            </w:rPr>
                            <w:t>29.2</w:t>
                          </w:r>
                        </w:sdtContent>
                      </w:sdt>
                      <w:r>
                        <w:rPr>
                          <w:color w:val="000000"/>
                          <w:szCs w:val="24"/>
                          <w:lang w:eastAsia="lt-LT"/>
                        </w:rPr>
                        <w:t>. skyriaus specialistas patikrina suvestų duomenų teisingumą, nustato bendrai gyvenančių arba vieno gyvenančio asmens teisę į socialinę pašalpą, naudodamasis socialines paramos apskaitos sistema „Parama“ ir „SPIS DAP integracija“ apskaičiuoja socialinės pašalpos dydį, nustato skyrimo laikotarpį bei parengia sprendimo projektą dėl socialinės pašalpos skyrimo / neskyrimo;</w:t>
                      </w:r>
                    </w:p>
                  </w:sdtContent>
                </w:sdt>
                <w:sdt>
                  <w:sdtPr>
                    <w:alias w:val="29.3 pp."/>
                    <w:tag w:val="part_7c5088089c154413b5138edd159aee77"/>
                    <w:lock w:val="sdtLocked"/>
                    <w:richText/>
                  </w:sdtPr>
                  <w:sdtContent>
                    <w:p>
                      <w:pPr>
                        <w:ind w:firstLine="567"/>
                        <w:jc w:val="both"/>
                        <w:rPr>
                          <w:color w:val="000000"/>
                          <w:szCs w:val="24"/>
                          <w:lang w:eastAsia="lt-LT"/>
                        </w:rPr>
                      </w:pPr>
                      <w:sdt>
                        <w:sdtPr>
                          <w:alias w:val="Numeris"/>
                          <w:tag w:val="nr_7c5088089c154413b5138edd159aee77"/>
                          <w:lock w:val="sdtLocked"/>
                          <w:richText/>
                        </w:sdtPr>
                        <w:sdtContent>
                          <w:r>
                            <w:rPr>
                              <w:color w:val="000000"/>
                              <w:szCs w:val="24"/>
                              <w:lang w:eastAsia="lt-LT"/>
                            </w:rPr>
                            <w:t>29.3</w:t>
                          </w:r>
                        </w:sdtContent>
                      </w:sdt>
                      <w:r>
                        <w:rPr>
                          <w:color w:val="000000"/>
                          <w:szCs w:val="24"/>
                          <w:lang w:eastAsia="lt-LT"/>
                        </w:rPr>
                        <w:t xml:space="preserve">. sprendimą kvalifikuotu elektroniniu parašu virtualioje byloje pasirašo skyriaus valstybės tarnautojai, kurių pareigybių aprašymuose, patvirtintuose Administracijos direktoriaus įsakymu, nustatyta sprendimų dėl išmokų priėmimo funkcija. </w:t>
                      </w:r>
                    </w:p>
                  </w:sdtContent>
                </w:sdt>
                <w:sdt>
                  <w:sdtPr>
                    <w:alias w:val="29.4 pp."/>
                    <w:tag w:val="part_86787bfad90346169067b36cb31f74ba"/>
                    <w:lock w:val="sdtLocked"/>
                    <w:richText/>
                  </w:sdtPr>
                  <w:sdtContent>
                    <w:p>
                      <w:pPr>
                        <w:ind w:firstLine="567"/>
                        <w:jc w:val="both"/>
                        <w:rPr>
                          <w:color w:val="000000"/>
                          <w:szCs w:val="24"/>
                          <w:lang w:eastAsia="lt-LT"/>
                        </w:rPr>
                      </w:pPr>
                      <w:sdt>
                        <w:sdtPr>
                          <w:alias w:val="Numeris"/>
                          <w:tag w:val="nr_86787bfad90346169067b36cb31f74ba"/>
                          <w:lock w:val="sdtLocked"/>
                          <w:richText/>
                        </w:sdtPr>
                        <w:sdtContent>
                          <w:r>
                            <w:rPr>
                              <w:color w:val="000000"/>
                              <w:szCs w:val="24"/>
                              <w:lang w:eastAsia="lt-LT"/>
                            </w:rPr>
                            <w:t>29.4</w:t>
                          </w:r>
                        </w:sdtContent>
                      </w:sdt>
                      <w:r>
                        <w:rPr>
                          <w:color w:val="000000"/>
                          <w:szCs w:val="24"/>
                          <w:lang w:eastAsia="lt-LT"/>
                        </w:rPr>
                        <w:t>. skyriaus specialistas socialinių pašalpų žiniaraščius iki kiekvieno mėnesio 8 dienos parengia ir perduoda Finansų apskaitos ir biudžeto skyriui apmokėti.</w:t>
                      </w:r>
                    </w:p>
                  </w:sdtContent>
                </w:sdt>
              </w:sdtContent>
            </w:sdt>
            <w:sdt>
              <w:sdtPr>
                <w:alias w:val="30 p."/>
                <w:tag w:val="part_e0ebca393dfa4eb9a321ab21a61e5285"/>
                <w:lock w:val="sdtLocked"/>
                <w:richText/>
              </w:sdtPr>
              <w:sdtContent>
                <w:p>
                  <w:pPr>
                    <w:ind w:firstLine="567"/>
                    <w:jc w:val="both"/>
                    <w:rPr>
                      <w:color w:val="000000"/>
                      <w:szCs w:val="24"/>
                      <w:lang w:eastAsia="lt-LT"/>
                    </w:rPr>
                  </w:pPr>
                  <w:sdt>
                    <w:sdtPr>
                      <w:alias w:val="Numeris"/>
                      <w:tag w:val="nr_e0ebca393dfa4eb9a321ab21a61e5285"/>
                      <w:lock w:val="sdtLocked"/>
                      <w:richText/>
                    </w:sdtPr>
                    <w:sdtContent>
                      <w:r>
                        <w:rPr>
                          <w:color w:val="000000"/>
                          <w:szCs w:val="24"/>
                          <w:lang w:eastAsia="lt-LT"/>
                        </w:rPr>
                        <w:t>30</w:t>
                      </w:r>
                    </w:sdtContent>
                  </w:sdt>
                  <w:r>
                    <w:rPr>
                      <w:color w:val="000000"/>
                      <w:szCs w:val="24"/>
                      <w:lang w:eastAsia="lt-LT"/>
                    </w:rPr>
                    <w:t>. Kompensacijų skyrimo procedūra:</w:t>
                  </w:r>
                </w:p>
                <w:sdt>
                  <w:sdtPr>
                    <w:alias w:val="30.1 pp."/>
                    <w:tag w:val="part_e9ca3f1476d64b319782f2e6930bbcaf"/>
                    <w:lock w:val="sdtLocked"/>
                    <w:richText/>
                  </w:sdtPr>
                  <w:sdtContent>
                    <w:p>
                      <w:pPr>
                        <w:ind w:firstLine="550"/>
                        <w:jc w:val="both"/>
                        <w:rPr>
                          <w:color w:val="000000"/>
                          <w:szCs w:val="24"/>
                          <w:lang w:eastAsia="lt-LT"/>
                        </w:rPr>
                      </w:pPr>
                      <w:sdt>
                        <w:sdtPr>
                          <w:alias w:val="Numeris"/>
                          <w:tag w:val="nr_e9ca3f1476d64b319782f2e6930bbcaf"/>
                          <w:lock w:val="sdtLocked"/>
                          <w:richText/>
                        </w:sdtPr>
                        <w:sdtContent>
                          <w:r>
                            <w:rPr>
                              <w:color w:val="000000"/>
                              <w:szCs w:val="24"/>
                              <w:lang w:eastAsia="lt-LT"/>
                            </w:rPr>
                            <w:t>30.1</w:t>
                          </w:r>
                        </w:sdtContent>
                      </w:sdt>
                      <w:r>
                        <w:rPr>
                          <w:color w:val="000000"/>
                          <w:szCs w:val="24"/>
                          <w:lang w:eastAsia="lt-LT"/>
                        </w:rPr>
                        <w:t xml:space="preserve">. seniūnijoje dirbantis skyriaus specialistas priima prašymą-paraišką, įvertina pareiškėjo pateiktus dokumentus (duomenis), tikrina pareiškėjo pateiktų duomenų teisingumą SPIS duomenų bazėse, padaro pridedamų dokumentų skaitmenines kopijas ir įkelia į virtualią bylą naudodamasis socialinės paramos apskaitos sistema „Parama“; </w:t>
                      </w:r>
                    </w:p>
                  </w:sdtContent>
                </w:sdt>
                <w:sdt>
                  <w:sdtPr>
                    <w:alias w:val="30.2 pp."/>
                    <w:tag w:val="part_4a667babcb87445c84f273e968609d4a"/>
                    <w:lock w:val="sdtLocked"/>
                    <w:richText/>
                  </w:sdtPr>
                  <w:sdtContent>
                    <w:p>
                      <w:pPr>
                        <w:ind w:firstLine="550"/>
                        <w:jc w:val="both"/>
                        <w:rPr>
                          <w:color w:val="000000"/>
                          <w:szCs w:val="24"/>
                          <w:lang w:eastAsia="lt-LT"/>
                        </w:rPr>
                      </w:pPr>
                      <w:sdt>
                        <w:sdtPr>
                          <w:alias w:val="Numeris"/>
                          <w:tag w:val="nr_4a667babcb87445c84f273e968609d4a"/>
                          <w:lock w:val="sdtLocked"/>
                          <w:richText/>
                        </w:sdtPr>
                        <w:sdtContent>
                          <w:r>
                            <w:rPr>
                              <w:color w:val="000000"/>
                              <w:szCs w:val="24"/>
                              <w:lang w:eastAsia="lt-LT"/>
                            </w:rPr>
                            <w:t>30.2</w:t>
                          </w:r>
                        </w:sdtContent>
                      </w:sdt>
                      <w:r>
                        <w:rPr>
                          <w:color w:val="000000"/>
                          <w:szCs w:val="24"/>
                          <w:lang w:eastAsia="lt-LT"/>
                        </w:rPr>
                        <w:t>. skyriaus specialistas patikrina suvestų duomenų teisingumą, nustato bendrai gyvenančių arba vienų gyvenančių asmenų teisę į kompensacijas, naudodamasis socialines paramos apskaitos sistema „Parama“ ir „SPIS DAP integracija“ apskaičiuoja kompensacijų dydį, nustato skyrimo laikotarpį bei parengia sprendimo projektą dėl kompensacijų skyrimo / neskyrimo;</w:t>
                      </w:r>
                    </w:p>
                  </w:sdtContent>
                </w:sdt>
                <w:sdt>
                  <w:sdtPr>
                    <w:alias w:val="30.3 pp."/>
                    <w:tag w:val="part_3aeddc486eed406783d71f77ddae2ee5"/>
                    <w:lock w:val="sdtLocked"/>
                    <w:richText/>
                  </w:sdtPr>
                  <w:sdtContent>
                    <w:p>
                      <w:pPr>
                        <w:ind w:firstLine="550"/>
                        <w:jc w:val="both"/>
                        <w:rPr>
                          <w:color w:val="000000"/>
                          <w:szCs w:val="24"/>
                          <w:lang w:eastAsia="lt-LT"/>
                        </w:rPr>
                      </w:pPr>
                      <w:sdt>
                        <w:sdtPr>
                          <w:alias w:val="Numeris"/>
                          <w:tag w:val="nr_3aeddc486eed406783d71f77ddae2ee5"/>
                          <w:lock w:val="sdtLocked"/>
                          <w:richText/>
                        </w:sdtPr>
                        <w:sdtContent>
                          <w:r>
                            <w:rPr>
                              <w:color w:val="000000"/>
                              <w:szCs w:val="24"/>
                              <w:lang w:eastAsia="lt-LT"/>
                            </w:rPr>
                            <w:t>30.3</w:t>
                          </w:r>
                        </w:sdtContent>
                      </w:sdt>
                      <w:r>
                        <w:rPr>
                          <w:color w:val="000000"/>
                          <w:szCs w:val="24"/>
                          <w:lang w:eastAsia="lt-LT"/>
                        </w:rPr>
                        <w:t xml:space="preserve">. sprendimą kvalifikuotu elektroniniu parašu virtualioje byloje pasirašo skyriaus valstybės tarnautojai, kurių pareigybės aprašymuose, patvirtintuose Administracijos direktoriaus įsakymu, nustatyta sprendimų dėl išmokų priėmimo funkcija. </w:t>
                      </w:r>
                    </w:p>
                  </w:sdtContent>
                </w:sdt>
              </w:sdtContent>
            </w:sdt>
            <w:sdt>
              <w:sdtPr>
                <w:alias w:val="31 p."/>
                <w:tag w:val="part_36811f82ddb14eee94929b25ae6912db"/>
                <w:lock w:val="sdtLocked"/>
                <w:richText/>
              </w:sdtPr>
              <w:sdtContent>
                <w:p>
                  <w:pPr>
                    <w:ind w:firstLine="567"/>
                    <w:jc w:val="both"/>
                    <w:rPr>
                      <w:color w:val="000000"/>
                      <w:szCs w:val="24"/>
                      <w:lang w:eastAsia="lt-LT"/>
                    </w:rPr>
                  </w:pPr>
                  <w:sdt>
                    <w:sdtPr>
                      <w:alias w:val="Numeris"/>
                      <w:tag w:val="nr_36811f82ddb14eee94929b25ae6912db"/>
                      <w:lock w:val="sdtLocked"/>
                      <w:richText/>
                    </w:sdtPr>
                    <w:sdtContent>
                      <w:r>
                        <w:rPr>
                          <w:color w:val="000000"/>
                          <w:szCs w:val="24"/>
                          <w:lang w:eastAsia="lt-LT"/>
                        </w:rPr>
                        <w:t>31</w:t>
                      </w:r>
                    </w:sdtContent>
                  </w:sdt>
                  <w:r>
                    <w:rPr>
                      <w:color w:val="000000"/>
                      <w:szCs w:val="24"/>
                      <w:lang w:eastAsia="lt-LT"/>
                    </w:rPr>
                    <w:t xml:space="preserve">. Kiekvieno mėnesio pirmąją darbo dieną skyriaus specialistas bendrai gyvenančių asmenų arba vieno gyvenančio asmens, kurie kreipėsi dėl šildymo, geriamojo ir karšto vandens išlaidų kompensavimo, sąrašą iš socialinės paramos apskaitos sistemos „Parama“ duomenų bazės eksporto failu elektroniniu paštu perduoda paslaugas teikiančioms įmonėms, kurios, vadovaudamosi Įstatymu ir kitais teisės aktais, reglamentuojančiais kompensacijų skaičiavimą, skaičiuoja kompensacijas bendrai gyvenantiems asmenims ar vieniems gyvenantiems asmenims už centralizuotai teikiamą šilumą,  geriamąjį ir karštą vandenį ir atitinkamai mažina mokesčius.  </w:t>
                  </w:r>
                </w:p>
              </w:sdtContent>
            </w:sdt>
            <w:sdt>
              <w:sdtPr>
                <w:alias w:val="32 p."/>
                <w:tag w:val="part_f65e23a735084484b4f081f3c1a6491f"/>
                <w:lock w:val="sdtLocked"/>
                <w:richText/>
              </w:sdtPr>
              <w:sdtContent>
                <w:p>
                  <w:pPr>
                    <w:ind w:firstLine="567"/>
                    <w:jc w:val="both"/>
                    <w:rPr>
                      <w:color w:val="000000"/>
                      <w:szCs w:val="24"/>
                      <w:lang w:eastAsia="lt-LT"/>
                    </w:rPr>
                  </w:pPr>
                  <w:sdt>
                    <w:sdtPr>
                      <w:alias w:val="Numeris"/>
                      <w:tag w:val="nr_f65e23a735084484b4f081f3c1a6491f"/>
                      <w:lock w:val="sdtLocked"/>
                      <w:richText/>
                    </w:sdtPr>
                    <w:sdtContent>
                      <w:r>
                        <w:rPr>
                          <w:color w:val="000000"/>
                          <w:szCs w:val="24"/>
                          <w:lang w:eastAsia="lt-LT"/>
                        </w:rPr>
                        <w:t>32</w:t>
                      </w:r>
                    </w:sdtContent>
                  </w:sdt>
                  <w:r>
                    <w:rPr>
                      <w:color w:val="000000"/>
                      <w:szCs w:val="24"/>
                      <w:lang w:eastAsia="lt-LT"/>
                    </w:rPr>
                    <w:t xml:space="preserve">. Iki kiekvieno mėnesio 10 dienos šilumą, geriamąjį ir karštą vandenį teikiančios įmonės duomenis apie suskaičiuotas kompensacijas ir sąskaitas faktūras dėl lėšų kompensacijoms gavimo perduoda skyriui. </w:t>
                  </w:r>
                </w:p>
              </w:sdtContent>
            </w:sdt>
            <w:sdt>
              <w:sdtPr>
                <w:alias w:val="33 p."/>
                <w:tag w:val="part_a9930f8a657d46dfa05da42626eadf5f"/>
                <w:lock w:val="sdtLocked"/>
                <w:richText/>
              </w:sdtPr>
              <w:sdtContent>
                <w:p>
                  <w:pPr>
                    <w:ind w:firstLine="567"/>
                    <w:jc w:val="both"/>
                    <w:rPr>
                      <w:color w:val="000000"/>
                      <w:szCs w:val="24"/>
                      <w:lang w:eastAsia="lt-LT"/>
                    </w:rPr>
                  </w:pPr>
                  <w:sdt>
                    <w:sdtPr>
                      <w:alias w:val="Numeris"/>
                      <w:tag w:val="nr_a9930f8a657d46dfa05da42626eadf5f"/>
                      <w:lock w:val="sdtLocked"/>
                      <w:richText/>
                    </w:sdtPr>
                    <w:sdtContent>
                      <w:r>
                        <w:rPr>
                          <w:color w:val="000000"/>
                          <w:szCs w:val="24"/>
                          <w:lang w:eastAsia="lt-LT"/>
                        </w:rPr>
                        <w:t>33</w:t>
                      </w:r>
                    </w:sdtContent>
                  </w:sdt>
                  <w:r>
                    <w:rPr>
                      <w:color w:val="000000"/>
                      <w:szCs w:val="24"/>
                      <w:lang w:eastAsia="lt-LT"/>
                    </w:rPr>
                    <w:t>. Skyriaus specialistas formuoja klaidų testavimo protokolus, tikrina duomenis, naudodamasis socialinės paramos apskaitos sistema „Parama“ importuoja į duomenų bazę paslaugas teikiančių įmonių, apskaičiuotų už praėjusį mėnesį, kompensacijų sumas, suderina gautų sąskaitų faktūrų iš paslaugas teikiančių įmonių sumas su sumomis, gautomis iš sistemos „Parama“ duomenų bazės. Patikrintas sąskaitas faktūras perduoda Finansų apskaitos ir biudžeto skyriui apmokėti.</w:t>
                  </w:r>
                </w:p>
              </w:sdtContent>
            </w:sdt>
            <w:sdt>
              <w:sdtPr>
                <w:alias w:val="34 p."/>
                <w:tag w:val="part_c170779ab4534780a95b9feb8d81cc27"/>
                <w:lock w:val="sdtLocked"/>
                <w:richText/>
              </w:sdtPr>
              <w:sdtContent>
                <w:p>
                  <w:pPr>
                    <w:ind w:firstLine="567"/>
                    <w:jc w:val="both"/>
                    <w:rPr>
                      <w:color w:val="000000"/>
                      <w:szCs w:val="24"/>
                      <w:lang w:eastAsia="lt-LT"/>
                    </w:rPr>
                  </w:pPr>
                  <w:sdt>
                    <w:sdtPr>
                      <w:alias w:val="Numeris"/>
                      <w:tag w:val="nr_c170779ab4534780a95b9feb8d81cc27"/>
                      <w:lock w:val="sdtLocked"/>
                      <w:richText/>
                    </w:sdtPr>
                    <w:sdtContent>
                      <w:r>
                        <w:rPr>
                          <w:color w:val="000000"/>
                          <w:szCs w:val="24"/>
                          <w:lang w:eastAsia="lt-LT"/>
                        </w:rPr>
                        <w:t>34</w:t>
                      </w:r>
                    </w:sdtContent>
                  </w:sdt>
                  <w:r>
                    <w:rPr>
                      <w:color w:val="000000"/>
                      <w:szCs w:val="24"/>
                      <w:lang w:eastAsia="lt-LT"/>
                    </w:rPr>
                    <w:t>. Finansų apskaitos ir biudžeto skyrius, gavęs skyriaus suderintas sąskaitas faktūras, iki paskutinės einamojo mėnesio darbo dienos lėšas perveda paslaugas teikiančioms įmonėms.</w:t>
                  </w:r>
                </w:p>
              </w:sdtContent>
            </w:sdt>
            <w:sdt>
              <w:sdtPr>
                <w:alias w:val="35 p."/>
                <w:tag w:val="part_1690b83db5344cb38a961840ab7eb398"/>
                <w:lock w:val="sdtLocked"/>
                <w:richText/>
              </w:sdtPr>
              <w:sdtContent>
                <w:p>
                  <w:pPr>
                    <w:ind w:firstLine="567"/>
                    <w:jc w:val="both"/>
                    <w:rPr>
                      <w:color w:val="0D0D0D"/>
                    </w:rPr>
                  </w:pPr>
                  <w:sdt>
                    <w:sdtPr>
                      <w:alias w:val="Numeris"/>
                      <w:tag w:val="nr_1690b83db5344cb38a961840ab7eb398"/>
                      <w:lock w:val="sdtLocked"/>
                      <w:richText/>
                    </w:sdtPr>
                    <w:sdtContent>
                      <w:r>
                        <w:rPr>
                          <w:color w:val="000000"/>
                          <w:szCs w:val="24"/>
                          <w:lang w:eastAsia="lt-LT"/>
                        </w:rPr>
                        <w:t>35</w:t>
                      </w:r>
                    </w:sdtContent>
                  </w:sdt>
                  <w:r>
                    <w:rPr>
                      <w:color w:val="000000"/>
                      <w:szCs w:val="24"/>
                      <w:lang w:eastAsia="lt-LT"/>
                    </w:rPr>
                    <w:t>.</w:t>
                  </w:r>
                  <w:r>
                    <w:t xml:space="preserve"> </w:t>
                  </w:r>
                  <w:r>
                    <w:rPr>
                      <w:color w:val="0D0D0D"/>
                    </w:rPr>
                    <w:t xml:space="preserve">Kai būstas šildomas ir (ar) karštas vanduo ruošiamas naudojant elektrą, kompensacijų gavėjai pasirinktinai seniūnijoje dirbančiam skyriaus specialistui arba skyriaus specialistui už kiekvieną mėnesį pateikia tiekėjų sąskaitų kopijas, kuriose būtų nurodyta: mokėtos sumos, suvartotas elektros energijos kiekis, nustatytos tiekėjų kainos. </w:t>
                  </w:r>
                </w:p>
              </w:sdtContent>
            </w:sdt>
            <w:sdt>
              <w:sdtPr>
                <w:alias w:val="36 p."/>
                <w:tag w:val="part_4d33eeb225a5487cbdfc1f8866a8ba55"/>
                <w:lock w:val="sdtLocked"/>
                <w:richText/>
              </w:sdtPr>
              <w:sdtContent>
                <w:p>
                  <w:pPr>
                    <w:ind w:firstLine="567"/>
                    <w:jc w:val="both"/>
                    <w:rPr>
                      <w:color w:val="000000"/>
                    </w:rPr>
                  </w:pPr>
                  <w:sdt>
                    <w:sdtPr>
                      <w:alias w:val="Numeris"/>
                      <w:tag w:val="nr_4d33eeb225a5487cbdfc1f8866a8ba55"/>
                      <w:lock w:val="sdtLocked"/>
                      <w:richText/>
                    </w:sdtPr>
                    <w:sdtContent>
                      <w:r>
                        <w:rPr>
                          <w:color w:val="0D0D0D"/>
                        </w:rPr>
                        <w:t>36</w:t>
                      </w:r>
                    </w:sdtContent>
                  </w:sdt>
                  <w:r>
                    <w:rPr>
                      <w:color w:val="0D0D0D"/>
                    </w:rPr>
                    <w:t xml:space="preserve">. Jeigu Aprašo 35 punkte numatyti dokumentai teikiami asmeniškai atvykus į seniūniją, </w:t>
                  </w:r>
                  <w:r>
                    <w:rPr>
                      <w:color w:val="000000"/>
                    </w:rPr>
                    <w:t>seniūnijoje dirbantis skyriaus specialistas turi padaryti dokumentų skaitmenizuotas kopijas, sukelti jas į asmens virtualią bylą ir apie tai informuoti skyriaus specialistą. Jei dokumentai teikiami atvykus į skyrių, skyriaus specialistas turi</w:t>
                  </w:r>
                  <w:r>
                    <w:t xml:space="preserve"> </w:t>
                  </w:r>
                  <w:r>
                    <w:rPr>
                      <w:color w:val="000000"/>
                    </w:rPr>
                    <w:t>padaryti dokumentų skaitmenizuotas kopijas ir sukelti į asmens virtualią bylą.</w:t>
                  </w:r>
                </w:p>
              </w:sdtContent>
            </w:sdt>
            <w:sdt>
              <w:sdtPr>
                <w:alias w:val="37 p."/>
                <w:tag w:val="part_36463256d707497188fd3f16211badd4"/>
                <w:lock w:val="sdtLocked"/>
                <w:richText/>
              </w:sdtPr>
              <w:sdtContent>
                <w:p>
                  <w:pPr>
                    <w:ind w:firstLine="567"/>
                    <w:jc w:val="both"/>
                    <w:rPr>
                      <w:color w:val="0D0D0D"/>
                    </w:rPr>
                  </w:pPr>
                  <w:sdt>
                    <w:sdtPr>
                      <w:alias w:val="Numeris"/>
                      <w:tag w:val="nr_36463256d707497188fd3f16211badd4"/>
                      <w:lock w:val="sdtLocked"/>
                      <w:richText/>
                    </w:sdtPr>
                    <w:sdtContent>
                      <w:r>
                        <w:rPr>
                          <w:color w:val="0D0D0D"/>
                        </w:rPr>
                        <w:t>37</w:t>
                      </w:r>
                    </w:sdtContent>
                  </w:sdt>
                  <w:r>
                    <w:rPr>
                      <w:color w:val="0D0D0D"/>
                    </w:rPr>
                    <w:t xml:space="preserve">. Kai būstas šildomas ir (ar) karštas vanduo ruošiamas naudojant gamtines dujas, duomenis apie sunaudotą dujų kiekį ir mokėtinas sumas skyriaus specialistas už kiekvieną mėnesį gauna iš paslaugą teikiančios įmonės. </w:t>
                  </w:r>
                </w:p>
              </w:sdtContent>
            </w:sdt>
            <w:sdt>
              <w:sdtPr>
                <w:alias w:val="38 p."/>
                <w:tag w:val="part_90aeae0a8ff743009c6de5b9dd0aabb8"/>
                <w:lock w:val="sdtLocked"/>
                <w:richText/>
              </w:sdtPr>
              <w:sdtContent>
                <w:p>
                  <w:pPr>
                    <w:ind w:firstLine="567"/>
                    <w:jc w:val="both"/>
                    <w:rPr>
                      <w:color w:val="000000"/>
                      <w:szCs w:val="24"/>
                      <w:lang w:eastAsia="lt-LT"/>
                    </w:rPr>
                  </w:pPr>
                  <w:sdt>
                    <w:sdtPr>
                      <w:alias w:val="Numeris"/>
                      <w:tag w:val="nr_90aeae0a8ff743009c6de5b9dd0aabb8"/>
                      <w:lock w:val="sdtLocked"/>
                      <w:richText/>
                    </w:sdtPr>
                    <w:sdtContent>
                      <w:r>
                        <w:rPr>
                          <w:color w:val="000000"/>
                          <w:szCs w:val="24"/>
                          <w:lang w:eastAsia="lt-LT"/>
                        </w:rPr>
                        <w:t>38</w:t>
                      </w:r>
                    </w:sdtContent>
                  </w:sdt>
                  <w:r>
                    <w:rPr>
                      <w:color w:val="000000"/>
                      <w:szCs w:val="24"/>
                      <w:lang w:eastAsia="lt-LT"/>
                    </w:rPr>
                    <w:t xml:space="preserve">. Skyriaus specialistas suveda rodmenis į IS „Parama“, apskaičiuoja kompensacijos dydį, parengia iki kiekvieno mėnesio 8 dienos žiniaraščius, kuriuos perduoda Finansų apskaitos ir biudžeto skyriui apmokėti. </w:t>
                  </w:r>
                </w:p>
              </w:sdtContent>
            </w:sdt>
            <w:sdt>
              <w:sdtPr>
                <w:alias w:val="39 p."/>
                <w:tag w:val="part_25154d7721354e4c813037a596108ba0"/>
                <w:lock w:val="sdtLocked"/>
                <w:richText/>
              </w:sdtPr>
              <w:sdtContent>
                <w:p>
                  <w:pPr>
                    <w:ind w:firstLine="567"/>
                    <w:jc w:val="both"/>
                    <w:rPr>
                      <w:color w:val="000000"/>
                      <w:szCs w:val="24"/>
                      <w:lang w:eastAsia="lt-LT"/>
                    </w:rPr>
                  </w:pPr>
                  <w:sdt>
                    <w:sdtPr>
                      <w:alias w:val="Numeris"/>
                      <w:tag w:val="nr_25154d7721354e4c813037a596108ba0"/>
                      <w:lock w:val="sdtLocked"/>
                      <w:richText/>
                    </w:sdtPr>
                    <w:sdtContent>
                      <w:r>
                        <w:rPr>
                          <w:color w:val="000000"/>
                          <w:szCs w:val="24"/>
                          <w:lang w:eastAsia="lt-LT"/>
                        </w:rPr>
                        <w:t>39</w:t>
                      </w:r>
                    </w:sdtContent>
                  </w:sdt>
                  <w:r>
                    <w:rPr>
                      <w:color w:val="000000"/>
                      <w:szCs w:val="24"/>
                      <w:lang w:eastAsia="lt-LT"/>
                    </w:rPr>
                    <w:t>. Kai gyvenamajam būstui šildyti ir karštam vandeniui ruošti naudojamos kitos kuro rūšys, kurių faktinės sąnaudos kiekvieną mėnesį nenustatomos, kompensacijas skaičiuoja skyrius. Taikoma Vilniaus rajono savivaldybės tarybos sprendimu nustatyta vidutinė kuro (malkų (mišrių), akmens anglies ir pan.) kaina.</w:t>
                  </w:r>
                </w:p>
              </w:sdtContent>
            </w:sdt>
            <w:sdt>
              <w:sdtPr>
                <w:alias w:val="40 p."/>
                <w:tag w:val="part_3c343df712d1404e922143da70dcdb49"/>
                <w:lock w:val="sdtLocked"/>
                <w:richText/>
              </w:sdtPr>
              <w:sdtContent>
                <w:p>
                  <w:pPr>
                    <w:ind w:firstLine="567"/>
                    <w:jc w:val="both"/>
                    <w:rPr>
                      <w:color w:val="000000"/>
                      <w:szCs w:val="24"/>
                      <w:lang w:eastAsia="lt-LT"/>
                    </w:rPr>
                  </w:pPr>
                  <w:sdt>
                    <w:sdtPr>
                      <w:alias w:val="Numeris"/>
                      <w:tag w:val="nr_3c343df712d1404e922143da70dcdb49"/>
                      <w:lock w:val="sdtLocked"/>
                      <w:richText/>
                    </w:sdtPr>
                    <w:sdtContent>
                      <w:r>
                        <w:rPr>
                          <w:color w:val="0D0D0D"/>
                          <w:szCs w:val="24"/>
                          <w:lang w:eastAsia="lt-LT"/>
                        </w:rPr>
                        <w:t>40</w:t>
                      </w:r>
                    </w:sdtContent>
                  </w:sdt>
                  <w:r>
                    <w:rPr>
                      <w:color w:val="0D0D0D"/>
                      <w:szCs w:val="24"/>
                      <w:lang w:eastAsia="lt-LT"/>
                    </w:rPr>
                    <w:t>. Kompensacijos apskaičiuojamos</w:t>
                  </w:r>
                  <w:r>
                    <w:rPr>
                      <w:color w:val="000000"/>
                      <w:szCs w:val="24"/>
                      <w:lang w:eastAsia="lt-LT"/>
                    </w:rPr>
                    <w:t xml:space="preserve"> vadovaujantis Valstybinės kainų ir energetikos kontrolės komisijos patvirtinta Atskirų energijos ir kuro rūšių sąnaudų normatyvų būstui šildyti ir karštam vandeniui ruošti nustatymo bei taikymo metodika (toliau – Metodika) pagal asmens pateiktas sąskaitas faktūras ir mokėjimo dokumentus (kasos čekį, kasos pajamų orderį, mokėjimo nurodymą ir kt.). Išmokama kompensacijos suma negali būti didesnė už sąskaitoje faktūroje ir mokėjimo dokumentuose nurodytą sumą. Pareiškėjui nereikia pateikti sąskaitų faktūrų ir mokėjimo dokumentų, kai būstui šildyti ir karštam vandeniui ruošti naudojamos malkos.</w:t>
                  </w:r>
                </w:p>
              </w:sdtContent>
            </w:sdt>
            <w:sdt>
              <w:sdtPr>
                <w:alias w:val="41 p."/>
                <w:tag w:val="part_a209756f06c848b9badc18705f70a771"/>
                <w:lock w:val="sdtLocked"/>
                <w:richText/>
              </w:sdtPr>
              <w:sdtContent>
                <w:p>
                  <w:pPr>
                    <w:ind w:firstLine="567"/>
                    <w:jc w:val="both"/>
                    <w:rPr>
                      <w:color w:val="000000"/>
                      <w:szCs w:val="24"/>
                      <w:lang w:eastAsia="lt-LT"/>
                    </w:rPr>
                  </w:pPr>
                  <w:sdt>
                    <w:sdtPr>
                      <w:alias w:val="Numeris"/>
                      <w:tag w:val="nr_a209756f06c848b9badc18705f70a771"/>
                      <w:lock w:val="sdtLocked"/>
                      <w:richText/>
                    </w:sdtPr>
                    <w:sdtContent>
                      <w:r>
                        <w:rPr>
                          <w:color w:val="000000"/>
                          <w:szCs w:val="24"/>
                          <w:lang w:eastAsia="lt-LT"/>
                        </w:rPr>
                        <w:t>41</w:t>
                      </w:r>
                    </w:sdtContent>
                  </w:sdt>
                  <w:r>
                    <w:rPr>
                      <w:color w:val="000000"/>
                      <w:szCs w:val="24"/>
                      <w:lang w:eastAsia="lt-LT"/>
                    </w:rPr>
                    <w:t xml:space="preserve">. Vadovaujantis Metodika, šilumos ir (ar) karšto vandens gamybos įrenginių naudingumo koeficientas nustatomas pagal techninę dokumentaciją. Kai techninės dokumentacijos nėra ir naudingumo koeficientui nustatyti nėra galimybės, naudojamos šios vidutinės naudingumo koeficientų reikšmės: elektros įrenginių – 4,0, dujinių kondensacinių katilų – 1,05, dujinių nekondensacinių katilų – 0,95, kieto kuro katilų – 0,8.  </w:t>
                  </w:r>
                </w:p>
              </w:sdtContent>
            </w:sdt>
            <w:sdt>
              <w:sdtPr>
                <w:alias w:val="42 p."/>
                <w:tag w:val="part_da9f9035b6c24739bb6a3c8dfb02913d"/>
                <w:lock w:val="sdtLocked"/>
                <w:richText/>
              </w:sdtPr>
              <w:sdtContent>
                <w:p>
                  <w:pPr>
                    <w:ind w:firstLine="567"/>
                    <w:jc w:val="both"/>
                    <w:rPr>
                      <w:color w:val="000000"/>
                      <w:szCs w:val="24"/>
                      <w:lang w:eastAsia="lt-LT"/>
                    </w:rPr>
                  </w:pPr>
                  <w:sdt>
                    <w:sdtPr>
                      <w:alias w:val="Numeris"/>
                      <w:tag w:val="nr_da9f9035b6c24739bb6a3c8dfb02913d"/>
                      <w:lock w:val="sdtLocked"/>
                      <w:richText/>
                    </w:sdtPr>
                    <w:sdtContent>
                      <w:r>
                        <w:rPr>
                          <w:color w:val="000000"/>
                          <w:szCs w:val="24"/>
                          <w:lang w:eastAsia="lt-LT"/>
                        </w:rPr>
                        <w:t>42</w:t>
                      </w:r>
                    </w:sdtContent>
                  </w:sdt>
                  <w:r>
                    <w:rPr>
                      <w:color w:val="000000"/>
                      <w:szCs w:val="24"/>
                      <w:lang w:eastAsia="lt-LT"/>
                    </w:rPr>
                    <w:t>. Skyrius kompensacijoms už šildymą kitu kuru žiniaraščius parengia iki kiekvieno mėnesio 8 dienos ir perduoda Finansų apskaitos ir biudžeto skyriui apmokėti.</w:t>
                  </w:r>
                </w:p>
              </w:sdtContent>
            </w:sdt>
            <w:sdt>
              <w:sdtPr>
                <w:alias w:val="43 p."/>
                <w:tag w:val="part_8044c433144e4ae7bbf50f3d011921fd"/>
                <w:lock w:val="sdtLocked"/>
                <w:richText/>
              </w:sdtPr>
              <w:sdtContent>
                <w:p>
                  <w:pPr>
                    <w:ind w:firstLine="567"/>
                    <w:jc w:val="both"/>
                    <w:rPr>
                      <w:color w:val="000000"/>
                      <w:szCs w:val="24"/>
                      <w:lang w:eastAsia="lt-LT"/>
                    </w:rPr>
                  </w:pPr>
                  <w:sdt>
                    <w:sdtPr>
                      <w:alias w:val="Numeris"/>
                      <w:tag w:val="nr_8044c433144e4ae7bbf50f3d011921fd"/>
                      <w:lock w:val="sdtLocked"/>
                      <w:richText/>
                    </w:sdtPr>
                    <w:sdtContent>
                      <w:r>
                        <w:rPr>
                          <w:color w:val="000000"/>
                          <w:szCs w:val="24"/>
                          <w:lang w:eastAsia="lt-LT"/>
                        </w:rPr>
                        <w:t>43</w:t>
                      </w:r>
                    </w:sdtContent>
                  </w:sdt>
                  <w:r>
                    <w:rPr>
                      <w:color w:val="000000"/>
                      <w:szCs w:val="24"/>
                      <w:lang w:eastAsia="lt-LT"/>
                    </w:rPr>
                    <w:t>. Kompensacijos būstui šildyti, naudojant kietąjį ar kitokį kurą, skiriamos šildymo sezonui nuo spalio 1 d. iki kovo 31 d. įskaitytinai.</w:t>
                  </w:r>
                </w:p>
              </w:sdtContent>
            </w:sdt>
            <w:sdt>
              <w:sdtPr>
                <w:alias w:val="44 p."/>
                <w:tag w:val="part_e0998778b4a6481c85ec862979b212a9"/>
                <w:lock w:val="sdtLocked"/>
                <w:richText/>
              </w:sdtPr>
              <w:sdtContent>
                <w:p>
                  <w:pPr>
                    <w:ind w:firstLine="567"/>
                    <w:jc w:val="both"/>
                    <w:rPr>
                      <w:color w:val="000000"/>
                      <w:szCs w:val="24"/>
                      <w:lang w:eastAsia="lt-LT"/>
                    </w:rPr>
                  </w:pPr>
                  <w:sdt>
                    <w:sdtPr>
                      <w:alias w:val="Numeris"/>
                      <w:tag w:val="nr_e0998778b4a6481c85ec862979b212a9"/>
                      <w:lock w:val="sdtLocked"/>
                      <w:richText/>
                    </w:sdtPr>
                    <w:sdtContent>
                      <w:r>
                        <w:rPr>
                          <w:color w:val="000000"/>
                          <w:szCs w:val="24"/>
                          <w:lang w:eastAsia="lt-LT"/>
                        </w:rPr>
                        <w:t>44</w:t>
                      </w:r>
                    </w:sdtContent>
                  </w:sdt>
                  <w:r>
                    <w:rPr>
                      <w:color w:val="000000"/>
                      <w:szCs w:val="24"/>
                      <w:lang w:eastAsia="lt-LT"/>
                    </w:rPr>
                    <w:t>. Kompensacijos už šildymą teikiamos tik už vieną pasirinktą kuro rūšį.</w:t>
                  </w:r>
                </w:p>
              </w:sdtContent>
            </w:sdt>
            <w:sdt>
              <w:sdtPr>
                <w:alias w:val="45 p."/>
                <w:tag w:val="part_8a258f6be73541a3b7bf8cbc3a0e3c7f"/>
                <w:lock w:val="sdtLocked"/>
                <w:richText/>
              </w:sdtPr>
              <w:sdtContent>
                <w:p>
                  <w:pPr>
                    <w:ind w:firstLine="567"/>
                    <w:jc w:val="both"/>
                    <w:rPr>
                      <w:color w:val="000000"/>
                      <w:szCs w:val="24"/>
                      <w:lang w:eastAsia="lt-LT"/>
                    </w:rPr>
                  </w:pPr>
                  <w:sdt>
                    <w:sdtPr>
                      <w:alias w:val="Numeris"/>
                      <w:tag w:val="nr_8a258f6be73541a3b7bf8cbc3a0e3c7f"/>
                      <w:lock w:val="sdtLocked"/>
                      <w:richText/>
                    </w:sdtPr>
                    <w:sdtContent>
                      <w:r>
                        <w:rPr>
                          <w:color w:val="000000"/>
                          <w:szCs w:val="24"/>
                          <w:lang w:eastAsia="lt-LT"/>
                        </w:rPr>
                        <w:t>45</w:t>
                      </w:r>
                    </w:sdtContent>
                  </w:sdt>
                  <w:r>
                    <w:rPr>
                      <w:color w:val="000000"/>
                      <w:szCs w:val="24"/>
                      <w:lang w:eastAsia="lt-LT"/>
                    </w:rPr>
                    <w:t>.</w:t>
                  </w:r>
                  <w:r>
                    <w:t xml:space="preserve"> </w:t>
                  </w:r>
                  <w:r>
                    <w:rPr>
                      <w:color w:val="000000"/>
                      <w:szCs w:val="24"/>
                      <w:lang w:eastAsia="lt-LT"/>
                    </w:rPr>
                    <w:t xml:space="preserve">Jeigu viename būste gyvenamąją vietą yra deklaravę ir (arba) būstą nuomojasi bendrai gyvenantys asmenys ir vienas gyvenantis asmuo ir (arba) dvi ar daugiau bendrai gyvenančių asmenų grupių, ir (arba) du ar daugiau vienų gyvenančių asmenų, kurie už būsto šildymą ir (ar) geriamąjį  vandenį, ir (ar) karštą vandenį atsiskaito pagal vieną sąskaitą (atsiskaitomąją knygelę), kiekviena iš išvardintų grupių ar asmenų turi pateikti atskirus prašymus.</w:t>
                  </w:r>
                </w:p>
              </w:sdtContent>
            </w:sdt>
            <w:sdt>
              <w:sdtPr>
                <w:alias w:val="46 p."/>
                <w:tag w:val="part_462449b3ff5d4411b98086adcd158d89"/>
                <w:lock w:val="sdtLocked"/>
                <w:richText/>
              </w:sdtPr>
              <w:sdtContent>
                <w:p>
                  <w:pPr>
                    <w:ind w:firstLine="567"/>
                    <w:jc w:val="both"/>
                    <w:rPr>
                      <w:color w:val="000000"/>
                      <w:szCs w:val="24"/>
                      <w:lang w:eastAsia="lt-LT"/>
                    </w:rPr>
                  </w:pPr>
                  <w:sdt>
                    <w:sdtPr>
                      <w:alias w:val="Numeris"/>
                      <w:tag w:val="nr_462449b3ff5d4411b98086adcd158d89"/>
                      <w:lock w:val="sdtLocked"/>
                      <w:richText/>
                    </w:sdtPr>
                    <w:sdtContent>
                      <w:r>
                        <w:rPr>
                          <w:color w:val="000000"/>
                          <w:szCs w:val="24"/>
                          <w:lang w:eastAsia="lt-LT"/>
                        </w:rPr>
                        <w:t>46</w:t>
                      </w:r>
                    </w:sdtContent>
                  </w:sdt>
                  <w:r>
                    <w:rPr>
                      <w:color w:val="000000"/>
                      <w:szCs w:val="24"/>
                      <w:lang w:eastAsia="lt-LT"/>
                    </w:rPr>
                    <w:t>. Kilus pagrįstų įtarimų dėl prašyme-paraiškoje pateiktų duomenų apie turimą turtą ir gaunamas pajamas, skyriaus specialistas privalo tikrinti bendrai gyvenančių asmenų arba vieno gyvenančio asmens turimą turtą ir užimtumą bei pavesti Vilniaus rajono socialinių paslaugų centro (toliau – Centras) socialiniam darbuotojui patikrinti gyvenimo sąlygas, surašyti buities ir gyvenimo sąlygų patikrinimo aktą.</w:t>
                  </w:r>
                </w:p>
              </w:sdtContent>
            </w:sdt>
            <w:sdt>
              <w:sdtPr>
                <w:alias w:val="47 p."/>
                <w:tag w:val="part_6a71a631c6aa46ac923d78c8c619e6e0"/>
                <w:lock w:val="sdtLocked"/>
                <w:richText/>
              </w:sdtPr>
              <w:sdtContent>
                <w:p>
                  <w:pPr>
                    <w:ind w:firstLine="567"/>
                    <w:jc w:val="both"/>
                    <w:rPr>
                      <w:color w:val="000000"/>
                      <w:szCs w:val="24"/>
                      <w:lang w:eastAsia="lt-LT"/>
                    </w:rPr>
                  </w:pPr>
                  <w:sdt>
                    <w:sdtPr>
                      <w:alias w:val="Numeris"/>
                      <w:tag w:val="nr_6a71a631c6aa46ac923d78c8c619e6e0"/>
                      <w:lock w:val="sdtLocked"/>
                      <w:richText/>
                    </w:sdtPr>
                    <w:sdtContent>
                      <w:r>
                        <w:rPr>
                          <w:color w:val="000000"/>
                          <w:szCs w:val="24"/>
                          <w:lang w:eastAsia="lt-LT"/>
                        </w:rPr>
                        <w:t>47</w:t>
                      </w:r>
                    </w:sdtContent>
                  </w:sdt>
                  <w:r>
                    <w:rPr>
                      <w:color w:val="000000"/>
                      <w:szCs w:val="24"/>
                      <w:lang w:eastAsia="lt-LT"/>
                    </w:rPr>
                    <w:t xml:space="preserve">. Centro socialinis darbuotojas privalo per 10 darbo dienų nuo pavedimo gavimo dienos apsilankyti pas bendrai gyvenančius asmenis arba vieną gyvenantį asmenį, patikrinti gyvenimo sąlygas, surašyti buities ir gyvenimo sąlygų patikrinimo aktą ir jį pateikti skyriui. </w:t>
                  </w:r>
                </w:p>
              </w:sdtContent>
            </w:sdt>
            <w:sdt>
              <w:sdtPr>
                <w:alias w:val="48 p."/>
                <w:tag w:val="part_28fb6ad43d5643899a84cf1a06722aa5"/>
                <w:lock w:val="sdtLocked"/>
                <w:richText/>
              </w:sdtPr>
              <w:sdtContent>
                <w:p>
                  <w:pPr>
                    <w:ind w:firstLine="567"/>
                    <w:jc w:val="both"/>
                    <w:rPr>
                      <w:color w:val="000000"/>
                      <w:szCs w:val="24"/>
                      <w:lang w:eastAsia="lt-LT"/>
                    </w:rPr>
                  </w:pPr>
                  <w:sdt>
                    <w:sdtPr>
                      <w:alias w:val="Numeris"/>
                      <w:tag w:val="nr_28fb6ad43d5643899a84cf1a06722aa5"/>
                      <w:lock w:val="sdtLocked"/>
                      <w:richText/>
                    </w:sdtPr>
                    <w:sdtContent>
                      <w:r>
                        <w:rPr>
                          <w:color w:val="000000"/>
                          <w:szCs w:val="24"/>
                          <w:lang w:eastAsia="lt-LT"/>
                        </w:rPr>
                        <w:t>48</w:t>
                      </w:r>
                    </w:sdtContent>
                  </w:sdt>
                  <w:r>
                    <w:rPr>
                      <w:color w:val="000000"/>
                      <w:szCs w:val="24"/>
                      <w:lang w:eastAsia="lt-LT"/>
                    </w:rPr>
                    <w:t>. Skyriaus specialistas, atsižvelgdamas į gautą informaciją, įvertina piniginės socialinės paramos teikimo galimybes ir, jei reikia, parengia sprendimo projektą.</w:t>
                  </w:r>
                </w:p>
                <w:p>
                  <w:pPr>
                    <w:ind w:firstLine="567"/>
                    <w:jc w:val="both"/>
                    <w:rPr>
                      <w:color w:val="000000"/>
                      <w:szCs w:val="24"/>
                      <w:lang w:eastAsia="lt-LT"/>
                    </w:rPr>
                  </w:pPr>
                </w:p>
              </w:sdtContent>
            </w:sdt>
          </w:sdtContent>
        </w:sdt>
        <w:sdt>
          <w:sdtPr>
            <w:alias w:val="skyrius"/>
            <w:tag w:val="part_7a4ff7e243564defa114e996043d0243"/>
            <w:lock w:val="sdtLocked"/>
            <w:richText/>
          </w:sdtPr>
          <w:sdtContent>
            <w:p>
              <w:pPr>
                <w:ind w:firstLine="567"/>
                <w:jc w:val="center"/>
                <w:rPr>
                  <w:b/>
                  <w:bCs/>
                  <w:color w:val="000000"/>
                  <w:szCs w:val="24"/>
                  <w:lang w:eastAsia="lt-LT"/>
                </w:rPr>
              </w:pPr>
              <w:sdt>
                <w:sdtPr>
                  <w:alias w:val="Numeris"/>
                  <w:tag w:val="nr_7a4ff7e243564defa114e996043d0243"/>
                  <w:lock w:val="sdtLocked"/>
                  <w:richText/>
                </w:sdtPr>
                <w:sdtContent>
                  <w:r>
                    <w:rPr>
                      <w:b/>
                      <w:bCs/>
                      <w:color w:val="000000"/>
                      <w:szCs w:val="24"/>
                      <w:lang w:eastAsia="lt-LT"/>
                    </w:rPr>
                    <w:t>IV</w:t>
                  </w:r>
                </w:sdtContent>
              </w:sdt>
              <w:r>
                <w:rPr>
                  <w:b/>
                  <w:bCs/>
                  <w:color w:val="000000"/>
                  <w:szCs w:val="24"/>
                  <w:lang w:eastAsia="lt-LT"/>
                </w:rPr>
                <w:t xml:space="preserve"> SKYRIUS</w:t>
              </w:r>
            </w:p>
            <w:p>
              <w:pPr>
                <w:ind w:firstLine="629"/>
                <w:jc w:val="center"/>
                <w:rPr>
                  <w:b/>
                  <w:bCs/>
                  <w:color w:val="000000"/>
                  <w:szCs w:val="24"/>
                  <w:lang w:eastAsia="lt-LT"/>
                </w:rPr>
              </w:pPr>
              <w:sdt>
                <w:sdtPr>
                  <w:alias w:val="Pavadinimas"/>
                  <w:tag w:val="title_7a4ff7e243564defa114e996043d0243"/>
                  <w:lock w:val="sdtLocked"/>
                  <w:richText/>
                </w:sdtPr>
                <w:sdtContent>
                  <w:r>
                    <w:rPr>
                      <w:b/>
                      <w:bCs/>
                      <w:color w:val="000000"/>
                      <w:szCs w:val="24"/>
                      <w:lang w:eastAsia="lt-LT"/>
                    </w:rPr>
                    <w:t>SOCIALINĖS PAŠALPOS DIDINIMAS, MAŽINIMAS, SUSTABDYMAS, NUTRAUKIMAS, ATNAUJINIMAS</w:t>
                  </w:r>
                </w:sdtContent>
              </w:sdt>
            </w:p>
            <w:p>
              <w:pPr>
                <w:ind w:firstLine="567"/>
                <w:jc w:val="both"/>
                <w:rPr>
                  <w:color w:val="000000"/>
                  <w:szCs w:val="24"/>
                  <w:lang w:eastAsia="lt-LT"/>
                </w:rPr>
              </w:pPr>
            </w:p>
            <w:sdt>
              <w:sdtPr>
                <w:alias w:val="49 p."/>
                <w:tag w:val="part_18593747950e40ee9f54acee41216457"/>
                <w:lock w:val="sdtLocked"/>
                <w:richText/>
              </w:sdtPr>
              <w:sdtContent>
                <w:p>
                  <w:pPr>
                    <w:ind w:firstLine="567"/>
                    <w:jc w:val="both"/>
                    <w:rPr>
                      <w:color w:val="000000"/>
                      <w:szCs w:val="24"/>
                      <w:lang w:eastAsia="lt-LT"/>
                    </w:rPr>
                  </w:pPr>
                  <w:sdt>
                    <w:sdtPr>
                      <w:alias w:val="Numeris"/>
                      <w:tag w:val="nr_18593747950e40ee9f54acee41216457"/>
                      <w:lock w:val="sdtLocked"/>
                      <w:richText/>
                    </w:sdtPr>
                    <w:sdtContent>
                      <w:r>
                        <w:rPr>
                          <w:color w:val="000000"/>
                          <w:szCs w:val="24"/>
                          <w:lang w:eastAsia="lt-LT"/>
                        </w:rPr>
                        <w:t>49</w:t>
                      </w:r>
                    </w:sdtContent>
                  </w:sdt>
                  <w:r>
                    <w:rPr>
                      <w:color w:val="000000"/>
                      <w:szCs w:val="24"/>
                      <w:lang w:eastAsia="lt-LT"/>
                    </w:rPr>
                    <w:t>. Socialinė pašalpa didinama arba mažinama Įstatymo 10 straipsnyje numatytais pagrindais.</w:t>
                  </w:r>
                </w:p>
              </w:sdtContent>
            </w:sdt>
            <w:sdt>
              <w:sdtPr>
                <w:alias w:val="50 p."/>
                <w:tag w:val="part_3d725121f7d348519a24dad6d4a3db9f"/>
                <w:lock w:val="sdtLocked"/>
                <w:richText/>
              </w:sdtPr>
              <w:sdtContent>
                <w:p>
                  <w:pPr>
                    <w:ind w:firstLine="567"/>
                    <w:jc w:val="both"/>
                    <w:rPr>
                      <w:color w:val="000000"/>
                      <w:szCs w:val="24"/>
                      <w:lang w:eastAsia="lt-LT"/>
                    </w:rPr>
                  </w:pPr>
                  <w:sdt>
                    <w:sdtPr>
                      <w:alias w:val="Numeris"/>
                      <w:tag w:val="nr_3d725121f7d348519a24dad6d4a3db9f"/>
                      <w:lock w:val="sdtLocked"/>
                      <w:richText/>
                    </w:sdtPr>
                    <w:sdtContent>
                      <w:r>
                        <w:rPr>
                          <w:color w:val="000000"/>
                          <w:szCs w:val="24"/>
                          <w:lang w:eastAsia="lt-LT"/>
                        </w:rPr>
                        <w:t>50</w:t>
                      </w:r>
                    </w:sdtContent>
                  </w:sdt>
                  <w:r>
                    <w:rPr>
                      <w:color w:val="000000"/>
                      <w:szCs w:val="24"/>
                      <w:lang w:eastAsia="lt-LT"/>
                    </w:rPr>
                    <w:t>. Priimtas sprendimas dėl socialinės pašalpos skyrimo ir mokėjimo gali būti sustabdytas arba nutrauktas, gavus informaciją, kad asmuo gauna nelegalias pajamas, pateikė ne visus ir teisingus duomenis, turinčius įtakos teisei į socialinę pašalpą ar jos dydžiui, ar paaiškėjus kitoms aplinkybėms. Mokėjimas gali būti atnaujinamas tik gavus atsakymą iš nelegalaus darbo kontrolę ir prevenciją vykdančių institucijų ar kitų institucijų.</w:t>
                  </w:r>
                </w:p>
              </w:sdtContent>
            </w:sdt>
            <w:sdt>
              <w:sdtPr>
                <w:alias w:val="51 p."/>
                <w:tag w:val="part_50e13c2c688a44998b46467ccb1aef9a"/>
                <w:lock w:val="sdtLocked"/>
                <w:richText/>
              </w:sdtPr>
              <w:sdtContent>
                <w:p>
                  <w:pPr>
                    <w:ind w:firstLine="567"/>
                    <w:jc w:val="both"/>
                    <w:rPr>
                      <w:color w:val="000000"/>
                      <w:szCs w:val="24"/>
                      <w:lang w:eastAsia="lt-LT"/>
                    </w:rPr>
                  </w:pPr>
                  <w:sdt>
                    <w:sdtPr>
                      <w:alias w:val="Numeris"/>
                      <w:tag w:val="nr_50e13c2c688a44998b46467ccb1aef9a"/>
                      <w:lock w:val="sdtLocked"/>
                      <w:richText/>
                    </w:sdtPr>
                    <w:sdtContent>
                      <w:r>
                        <w:rPr>
                          <w:color w:val="000000"/>
                          <w:szCs w:val="24"/>
                          <w:lang w:eastAsia="lt-LT"/>
                        </w:rPr>
                        <w:t>51</w:t>
                      </w:r>
                    </w:sdtContent>
                  </w:sdt>
                  <w:r>
                    <w:rPr>
                      <w:color w:val="000000"/>
                      <w:szCs w:val="24"/>
                      <w:lang w:eastAsia="lt-LT"/>
                    </w:rPr>
                    <w:t>. Mokėjimas gali būti sustabdomas, kai paramos teikimo laikotarpiu siekiama nustatyti faktą, ar asmuo tebeatitinka sąlygas, kurioms esant asmuo turi teisę į socialinę pašalpą iki kol bus</w:t>
                  </w:r>
                  <w:r>
                    <w:t xml:space="preserve"> </w:t>
                  </w:r>
                  <w:r>
                    <w:rPr>
                      <w:color w:val="000000"/>
                      <w:szCs w:val="24"/>
                      <w:lang w:eastAsia="lt-LT"/>
                    </w:rPr>
                    <w:t>patikrintos bendrai gyvenančių asmenų arba vieno gyvenančio asmens gyvenimo sąlygos, turimas turtas ir užimtumas, surašytas buities ir gyvenimo sąlygų patikrinimo aktas, bet ne ilgiau nei vienam mėnesiui. Mokėjimas atnaujinamas, išsiaiškinus ir nustačius, kad asmuo ir toliau atitinka sąlygas, kurioms esant asmuo turi teisę į socialinę pašalpą.</w:t>
                  </w:r>
                </w:p>
              </w:sdtContent>
            </w:sdt>
            <w:sdt>
              <w:sdtPr>
                <w:alias w:val="52 p."/>
                <w:tag w:val="part_5c9c3f4fcdcd47bbab2799bc5213c996"/>
                <w:lock w:val="sdtLocked"/>
                <w:richText/>
              </w:sdtPr>
              <w:sdtContent>
                <w:p>
                  <w:pPr>
                    <w:ind w:firstLine="567"/>
                    <w:jc w:val="both"/>
                    <w:rPr>
                      <w:color w:val="000000"/>
                      <w:szCs w:val="24"/>
                      <w:lang w:eastAsia="lt-LT"/>
                    </w:rPr>
                  </w:pPr>
                  <w:sdt>
                    <w:sdtPr>
                      <w:alias w:val="Numeris"/>
                      <w:tag w:val="nr_5c9c3f4fcdcd47bbab2799bc5213c996"/>
                      <w:lock w:val="sdtLocked"/>
                      <w:richText/>
                    </w:sdtPr>
                    <w:sdtContent>
                      <w:r>
                        <w:rPr>
                          <w:color w:val="000000"/>
                          <w:szCs w:val="24"/>
                          <w:lang w:eastAsia="lt-LT"/>
                        </w:rPr>
                        <w:t>52</w:t>
                      </w:r>
                    </w:sdtContent>
                  </w:sdt>
                  <w:r>
                    <w:rPr>
                      <w:color w:val="000000"/>
                      <w:szCs w:val="24"/>
                      <w:lang w:eastAsia="lt-LT"/>
                    </w:rPr>
                    <w:t>. Mokėjimas nutraukiamas, kai paramos teikimo laikotarpiu nustatomas faktas, kad asmuo nebeatitinka sąlygų, kurioms esant asmuo turi teisę į socialinę pašalpą.</w:t>
                  </w:r>
                </w:p>
                <w:p>
                  <w:pPr>
                    <w:rPr>
                      <w:color w:val="000000"/>
                      <w:szCs w:val="24"/>
                      <w:lang w:eastAsia="lt-LT"/>
                    </w:rPr>
                  </w:pPr>
                </w:p>
              </w:sdtContent>
            </w:sdt>
          </w:sdtContent>
        </w:sdt>
        <w:sdt>
          <w:sdtPr>
            <w:alias w:val="skyrius"/>
            <w:tag w:val="part_139b32a3f58f497e984312e141e2d971"/>
            <w:lock w:val="sdtLocked"/>
            <w:richText/>
          </w:sdtPr>
          <w:sdtContent>
            <w:p>
              <w:pPr>
                <w:ind w:left="1080" w:hanging="720"/>
                <w:jc w:val="center"/>
                <w:rPr>
                  <w:b/>
                  <w:szCs w:val="24"/>
                </w:rPr>
              </w:pPr>
              <w:sdt>
                <w:sdtPr>
                  <w:alias w:val="Numeris"/>
                  <w:tag w:val="nr_139b32a3f58f497e984312e141e2d971"/>
                  <w:lock w:val="sdtLocked"/>
                  <w:richText/>
                </w:sdtPr>
                <w:sdtContent>
                  <w:r>
                    <w:rPr>
                      <w:b/>
                      <w:szCs w:val="24"/>
                    </w:rPr>
                    <w:t>V</w:t>
                  </w:r>
                </w:sdtContent>
              </w:sdt>
              <w:r>
                <w:rPr>
                  <w:b/>
                  <w:szCs w:val="24"/>
                </w:rPr>
                <w:t xml:space="preserve"> SKYRIUS</w:t>
              </w:r>
            </w:p>
            <w:p>
              <w:pPr>
                <w:ind w:left="1080" w:firstLine="720"/>
                <w:jc w:val="center"/>
                <w:rPr>
                  <w:b/>
                  <w:szCs w:val="24"/>
                </w:rPr>
              </w:pPr>
              <w:sdt>
                <w:sdtPr>
                  <w:alias w:val="Pavadinimas"/>
                  <w:tag w:val="title_139b32a3f58f497e984312e141e2d971"/>
                  <w:lock w:val="sdtLocked"/>
                  <w:richText/>
                </w:sdtPr>
                <w:sdtContent>
                  <w:r>
                    <w:rPr>
                      <w:b/>
                      <w:szCs w:val="24"/>
                    </w:rPr>
                    <w:t>ADMINISTRACIJOS PAREIGOS IR TEISĖS TEIKIANT PINIGINĘ SOCIALINĘ PARAMĄ</w:t>
                  </w:r>
                </w:sdtContent>
              </w:sdt>
            </w:p>
            <w:p>
              <w:pPr>
                <w:ind w:left="1080" w:hanging="720"/>
                <w:jc w:val="center"/>
                <w:rPr>
                  <w:b/>
                  <w:szCs w:val="24"/>
                </w:rPr>
              </w:pPr>
            </w:p>
            <w:sdt>
              <w:sdtPr>
                <w:alias w:val="53 p."/>
                <w:tag w:val="part_db8f17fc32c74a0e8c08028fcde0d424"/>
                <w:lock w:val="sdtLocked"/>
                <w:richText/>
              </w:sdtPr>
              <w:sdtContent>
                <w:p>
                  <w:pPr>
                    <w:ind w:firstLine="709"/>
                    <w:jc w:val="both"/>
                    <w:rPr>
                      <w:szCs w:val="24"/>
                    </w:rPr>
                  </w:pPr>
                  <w:sdt>
                    <w:sdtPr>
                      <w:alias w:val="Numeris"/>
                      <w:tag w:val="nr_db8f17fc32c74a0e8c08028fcde0d424"/>
                      <w:lock w:val="sdtLocked"/>
                      <w:richText/>
                    </w:sdtPr>
                    <w:sdtContent>
                      <w:r>
                        <w:rPr>
                          <w:szCs w:val="24"/>
                        </w:rPr>
                        <w:t>53</w:t>
                      </w:r>
                    </w:sdtContent>
                  </w:sdt>
                  <w:r>
                    <w:rPr>
                      <w:szCs w:val="24"/>
                    </w:rPr>
                    <w:t xml:space="preserve">. Administracija, teikdama piniginę socialinę paramą, privalo vykdyti pareigas, nurodytas Įstatymo 23 straipsnio 1 dalyje. </w:t>
                  </w:r>
                </w:p>
              </w:sdtContent>
            </w:sdt>
            <w:sdt>
              <w:sdtPr>
                <w:alias w:val="54 p."/>
                <w:tag w:val="part_1be386b2cc1d49ff89bc6047631d0455"/>
                <w:lock w:val="sdtLocked"/>
                <w:richText/>
              </w:sdtPr>
              <w:sdtContent>
                <w:p>
                  <w:pPr>
                    <w:ind w:firstLine="709"/>
                    <w:jc w:val="both"/>
                    <w:rPr>
                      <w:szCs w:val="24"/>
                    </w:rPr>
                  </w:pPr>
                  <w:sdt>
                    <w:sdtPr>
                      <w:alias w:val="Numeris"/>
                      <w:tag w:val="nr_1be386b2cc1d49ff89bc6047631d0455"/>
                      <w:lock w:val="sdtLocked"/>
                      <w:richText/>
                    </w:sdtPr>
                    <w:sdtContent>
                      <w:r>
                        <w:rPr>
                          <w:szCs w:val="24"/>
                        </w:rPr>
                        <w:t>54</w:t>
                      </w:r>
                    </w:sdtContent>
                  </w:sdt>
                  <w:r>
                    <w:rPr>
                      <w:szCs w:val="24"/>
                    </w:rPr>
                    <w:t>. Administracija, vadovaudamasi Įstatymo 23 straipsnio 2 dalimi:</w:t>
                  </w:r>
                </w:p>
                <w:sdt>
                  <w:sdtPr>
                    <w:alias w:val="54.1 pp."/>
                    <w:tag w:val="part_1fe316c4c61e4acb8baacdc7cd1e5e8c"/>
                    <w:lock w:val="sdtLocked"/>
                    <w:richText/>
                  </w:sdtPr>
                  <w:sdtContent>
                    <w:p>
                      <w:pPr>
                        <w:overflowPunct w:val="0"/>
                        <w:ind w:firstLine="709"/>
                        <w:jc w:val="both"/>
                        <w:rPr>
                          <w:szCs w:val="24"/>
                        </w:rPr>
                      </w:pPr>
                      <w:sdt>
                        <w:sdtPr>
                          <w:alias w:val="Numeris"/>
                          <w:tag w:val="nr_1fe316c4c61e4acb8baacdc7cd1e5e8c"/>
                          <w:lock w:val="sdtLocked"/>
                          <w:richText/>
                        </w:sdtPr>
                        <w:sdtContent>
                          <w:r>
                            <w:rPr>
                              <w:bCs/>
                            </w:rPr>
                            <w:t>54.1</w:t>
                          </w:r>
                        </w:sdtContent>
                      </w:sdt>
                      <w:r>
                        <w:rPr>
                          <w:bCs/>
                        </w:rPr>
                        <w:t>. darbingus nedirbančius (taip pat savarankiškai nedirbančius) ar dirbančius (taip pat savarankiškai dirbančius), atsižvelgiant į darbo laiko ar veiklos trukmę, nesimokančius darbingo amžiaus asmenis, gaunančius piniginę socialinę paramą, ir nedalyvaujančius aktyvios darbo rinkos politikos priemonėse ir (ar) savivaldybės administracijos parengtoje užimtumo didinimo programoje, Vyriausybės ar jos įgaliotos institucijos nustatyta tvarka pasitelkia visuomenei naudingai veiklai atlikti;</w:t>
                      </w:r>
                      <w:r>
                        <w:t xml:space="preserve"> </w:t>
                      </w:r>
                    </w:p>
                  </w:sdtContent>
                </w:sdt>
                <w:sdt>
                  <w:sdtPr>
                    <w:alias w:val="54.2 pp."/>
                    <w:tag w:val="part_d581653e37ec461fbc2bf15148ad01b9"/>
                    <w:lock w:val="sdtLocked"/>
                    <w:richText/>
                  </w:sdtPr>
                  <w:sdtContent>
                    <w:p>
                      <w:pPr>
                        <w:ind w:firstLine="709"/>
                        <w:jc w:val="both"/>
                        <w:rPr>
                          <w:szCs w:val="24"/>
                        </w:rPr>
                      </w:pPr>
                      <w:sdt>
                        <w:sdtPr>
                          <w:alias w:val="Numeris"/>
                          <w:tag w:val="nr_d581653e37ec461fbc2bf15148ad01b9"/>
                          <w:lock w:val="sdtLocked"/>
                          <w:richText/>
                        </w:sdtPr>
                        <w:sdtContent>
                          <w:r>
                            <w:rPr>
                              <w:rFonts w:eastAsia="Calibri"/>
                              <w:szCs w:val="24"/>
                              <w:lang w:eastAsia="lt-LT"/>
                            </w:rPr>
                            <w:t>54.2</w:t>
                          </w:r>
                        </w:sdtContent>
                      </w:sdt>
                      <w:r>
                        <w:rPr>
                          <w:rFonts w:eastAsia="Calibri"/>
                          <w:szCs w:val="24"/>
                          <w:lang w:eastAsia="lt-LT"/>
                        </w:rPr>
                        <w:t>. 3 mėnesius neteikia piniginės socialinės paramos arba 3 mėnesiams nutraukia jos teikimą bendrai gyvenantiems asmenims, jeigu bent vienas iš bendrai gyvenančių asmenų nevykdo Įstatymo 25 straipsnio 2 punkte nustatytos pareigos ir (ar) 25 straipsnio 3 punkte nustatytos pareigos,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20 procentų mokėtinos sumos per mėnesį. Jeigu nėra šiame punkte nurodytų išimčių, socialinė pašalpa skiriama vaikams (įvaikiams), įskaitant pilnamečius vaikus (įvaikius), kai jie mokosi pagal bendrojo ugdymo programą ir laikotarpiu nuo bendrojo ugdymo programos baigimo dienos iki tų pačių metų rugsėjo 1 dienos;</w:t>
                      </w:r>
                      <w:r>
                        <w:t xml:space="preserve"> </w:t>
                      </w:r>
                    </w:p>
                  </w:sdtContent>
                </w:sdt>
                <w:sdt>
                  <w:sdtPr>
                    <w:alias w:val="54.3 pp."/>
                    <w:tag w:val="part_96a40e270c2442fba86d536a5c359108"/>
                    <w:lock w:val="sdtLocked"/>
                    <w:richText/>
                  </w:sdtPr>
                  <w:sdtContent>
                    <w:p>
                      <w:pPr>
                        <w:ind w:firstLine="709"/>
                        <w:jc w:val="both"/>
                        <w:rPr>
                          <w:szCs w:val="24"/>
                        </w:rPr>
                      </w:pPr>
                      <w:sdt>
                        <w:sdtPr>
                          <w:alias w:val="Numeris"/>
                          <w:tag w:val="nr_96a40e270c2442fba86d536a5c359108"/>
                          <w:lock w:val="sdtLocked"/>
                          <w:richText/>
                        </w:sdtPr>
                        <w:sdtContent>
                          <w:r>
                            <w:rPr>
                              <w:rFonts w:eastAsia="Calibri"/>
                              <w:szCs w:val="24"/>
                              <w:lang w:eastAsia="lt-LT"/>
                            </w:rPr>
                            <w:t>54.3</w:t>
                          </w:r>
                        </w:sdtContent>
                      </w:sdt>
                      <w:r>
                        <w:rPr>
                          <w:rFonts w:eastAsia="Calibri"/>
                          <w:color w:val="000000"/>
                          <w:szCs w:val="24"/>
                          <w:lang w:eastAsia="lt-LT"/>
                        </w:rPr>
                        <w:t xml:space="preserve">. 3 mėnesius neteikia piniginės socialinės paramos arba 3 mėnesiams nutraukia jos teikimą vienam </w:t>
                      </w:r>
                      <w:r>
                        <w:rPr>
                          <w:rFonts w:eastAsia="Calibri"/>
                          <w:szCs w:val="24"/>
                          <w:lang w:eastAsia="lt-LT"/>
                        </w:rPr>
                        <w:t xml:space="preserve">gyvenančiam asmeniui, jeigu jis nevykdo Įstatymo 25 straipsnio 2 punkte nustatytos pareigos ir (ar) 25 straipsnio 3 punkte nustatytos pareigos,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20 procentų mokėtinos sumos per mėnesį; </w:t>
                      </w:r>
                    </w:p>
                  </w:sdtContent>
                </w:sdt>
                <w:sdt>
                  <w:sdtPr>
                    <w:alias w:val="54.4 pp."/>
                    <w:tag w:val="part_530f2bcd3253449ea4deab0190db68d6"/>
                    <w:lock w:val="sdtLocked"/>
                    <w:richText/>
                  </w:sdtPr>
                  <w:sdtContent>
                    <w:p>
                      <w:pPr>
                        <w:tabs>
                          <w:tab w:val="left" w:pos="1134"/>
                        </w:tabs>
                        <w:ind w:firstLine="709"/>
                        <w:jc w:val="both"/>
                        <w:rPr>
                          <w:szCs w:val="24"/>
                        </w:rPr>
                      </w:pPr>
                      <w:sdt>
                        <w:sdtPr>
                          <w:alias w:val="Numeris"/>
                          <w:tag w:val="nr_530f2bcd3253449ea4deab0190db68d6"/>
                          <w:lock w:val="sdtLocked"/>
                          <w:richText/>
                        </w:sdtPr>
                        <w:sdtContent>
                          <w:r>
                            <w:rPr>
                              <w:szCs w:val="24"/>
                            </w:rPr>
                            <w:t>54.4</w:t>
                          </w:r>
                        </w:sdtContent>
                      </w:sdt>
                      <w:r>
                        <w:rPr>
                          <w:szCs w:val="24"/>
                        </w:rPr>
                        <w:t xml:space="preserve">. </w:t>
                      </w:r>
                      <w:r>
                        <w:rPr>
                          <w:color w:val="000000"/>
                          <w:szCs w:val="24"/>
                        </w:rPr>
                        <w:t xml:space="preserve">jeigu bent vienas iš bendrai gyvenančių asmenų nevykdo Įstatymo 25 straipsnio 1, 4, 5 ir 6 punktuose nustatytų pareigų, socialinę pašalpą skiria tik vaikui (įvaikiui) ar vaikams (įvaikiams), įskaitant pilnamečius vaikus (įvaikius), kai jie mokosi pagal bendrojo ugdymo programą ir laikotarpiu nuo bendrojo </w:t>
                      </w:r>
                      <w:r>
                        <w:rPr>
                          <w:szCs w:val="24"/>
                        </w:rPr>
                        <w:t>ugdymo programos baigimo dienos iki tų pačių metų rugsėjo 1 dienos, pasirenkant ar derinant jos teikimo formą (formas) (pinigais ir (ar) nepinigine forma), o kompensacijų neteikia ar nutraukia jų teikimą, iki pareigos bus įvykdytos;</w:t>
                      </w:r>
                    </w:p>
                  </w:sdtContent>
                </w:sdt>
                <w:sdt>
                  <w:sdtPr>
                    <w:alias w:val="54.5 pp."/>
                    <w:tag w:val="part_93eb4db4d0064778a39ab4b81d359c9e"/>
                    <w:lock w:val="sdtLocked"/>
                    <w:richText/>
                  </w:sdtPr>
                  <w:sdtContent>
                    <w:p>
                      <w:pPr>
                        <w:ind w:firstLine="567"/>
                        <w:jc w:val="both"/>
                        <w:rPr>
                          <w:color w:val="000000"/>
                          <w:szCs w:val="24"/>
                          <w:lang w:eastAsia="lt-LT"/>
                        </w:rPr>
                      </w:pPr>
                      <w:sdt>
                        <w:sdtPr>
                          <w:alias w:val="Numeris"/>
                          <w:tag w:val="nr_93eb4db4d0064778a39ab4b81d359c9e"/>
                          <w:lock w:val="sdtLocked"/>
                          <w:richText/>
                        </w:sdtPr>
                        <w:sdtContent>
                          <w:r>
                            <w:rPr>
                              <w:color w:val="000000"/>
                              <w:szCs w:val="24"/>
                              <w:lang w:eastAsia="lt-LT"/>
                            </w:rPr>
                            <w:t>54.5</w:t>
                          </w:r>
                        </w:sdtContent>
                      </w:sdt>
                      <w:r>
                        <w:rPr>
                          <w:color w:val="000000"/>
                          <w:szCs w:val="24"/>
                          <w:lang w:eastAsia="lt-LT"/>
                        </w:rPr>
                        <w:t xml:space="preserve">. jeigu vienas gyvenantis asmuo nevykdo Įstatymo 25 straipsnio 1, 4, 5 ir 6 punktuose nustatytų pareigų, socialinės pašalpos ir kompensacijų neteikia ar nutraukia jų teikimą, iki šios pareigos bus įvykdytos; </w:t>
                      </w:r>
                    </w:p>
                  </w:sdtContent>
                </w:sdt>
                <w:sdt>
                  <w:sdtPr>
                    <w:alias w:val="54.6 pp."/>
                    <w:tag w:val="part_c1f39b867d92424ca07f8024b312cbd6"/>
                    <w:lock w:val="sdtLocked"/>
                    <w:richText/>
                  </w:sdtPr>
                  <w:sdtContent>
                    <w:p>
                      <w:pPr>
                        <w:ind w:firstLine="567"/>
                        <w:jc w:val="both"/>
                        <w:rPr>
                          <w:color w:val="000000"/>
                          <w:szCs w:val="24"/>
                          <w:lang w:eastAsia="lt-LT"/>
                        </w:rPr>
                      </w:pPr>
                      <w:sdt>
                        <w:sdtPr>
                          <w:alias w:val="Numeris"/>
                          <w:tag w:val="nr_c1f39b867d92424ca07f8024b312cbd6"/>
                          <w:lock w:val="sdtLocked"/>
                          <w:richText/>
                        </w:sdtPr>
                        <w:sdtContent>
                          <w:r>
                            <w:rPr>
                              <w:color w:val="000000"/>
                              <w:szCs w:val="24"/>
                              <w:lang w:eastAsia="lt-LT"/>
                            </w:rPr>
                            <w:t>54.6</w:t>
                          </w:r>
                        </w:sdtContent>
                      </w:sdt>
                      <w:r>
                        <w:rPr>
                          <w:color w:val="000000"/>
                          <w:szCs w:val="24"/>
                          <w:lang w:eastAsia="lt-LT"/>
                        </w:rPr>
                        <w:t>. 3 mėnesius neteikia piniginės socialinės paramos ar 3 mėnesiams nutraukia jos teikimą, jeigu bent vienas iš bendrai gyvenančių asmenų arba vienas gyvenantis asmuo nevykdo Įstatymo 25 straipsnio 7 punkte nustatytos pareigos. Šiuo atveju socialinė pašalpa skiriama vaikams (įvaikiams), įskaitant pilnamečius vaikus (įvaikius), kai jie mokosi pagal bendrojo ugdymo programą ir laikotarpiu nuo bendrojo ugdymo programos baigimo dienos iki tų pačių metų rugsėjo 1 dienos, pasirenkant ar derinant jos teikimo formą (formas) (pinigais ir (ar) nepinigine forma);</w:t>
                      </w:r>
                    </w:p>
                  </w:sdtContent>
                </w:sdt>
                <w:sdt>
                  <w:sdtPr>
                    <w:alias w:val="54.7 pp."/>
                    <w:tag w:val="part_7afb6095abdf4b5ead7d30d124aa2d07"/>
                    <w:lock w:val="sdtLocked"/>
                    <w:richText/>
                  </w:sdtPr>
                  <w:sdtContent>
                    <w:p>
                      <w:pPr>
                        <w:ind w:firstLine="567"/>
                        <w:jc w:val="both"/>
                        <w:rPr>
                          <w:color w:val="000000"/>
                          <w:szCs w:val="24"/>
                          <w:lang w:eastAsia="lt-LT"/>
                        </w:rPr>
                      </w:pPr>
                      <w:sdt>
                        <w:sdtPr>
                          <w:alias w:val="Numeris"/>
                          <w:tag w:val="nr_7afb6095abdf4b5ead7d30d124aa2d07"/>
                          <w:lock w:val="sdtLocked"/>
                          <w:richText/>
                        </w:sdtPr>
                        <w:sdtContent>
                          <w:r>
                            <w:rPr>
                              <w:color w:val="000000"/>
                              <w:szCs w:val="24"/>
                              <w:lang w:eastAsia="lt-LT"/>
                            </w:rPr>
                            <w:t>54.7</w:t>
                          </w:r>
                        </w:sdtContent>
                      </w:sdt>
                      <w:r>
                        <w:rPr>
                          <w:color w:val="000000"/>
                          <w:szCs w:val="24"/>
                          <w:lang w:eastAsia="lt-LT"/>
                        </w:rPr>
                        <w:t xml:space="preserve">. 6 mėnesius neteikia piniginės socialinės paramos, jeigu bendrai gyvenantys asmenys arba vienas gyvenantis asmuo per 6 mėnesius iki kreipimosi dėl piniginės socialinės paramos perleido nuosavybėn kitam asmeniui Įstatymo 14 straipsnio 1 dalies 1–8 punktuose nurodytą turtą ir kreipdamiesi (kreipdamasis) dėl piniginės socialinės paramos prašyme-paraiškoje nenurodė gautų piniginių lėšų ar už jas įsigyto naujo turto, išskyrus atvejus, kai turtą asmuo ar bendrai gyvenantys asmenys perleido (padovanojo) vaikams, anūkams, tėvams arba kai turtas perleidžiamas kitam asmeniui už išlaikymą iki gyvos galvos. </w:t>
                      </w:r>
                    </w:p>
                  </w:sdtContent>
                </w:sdt>
                <w:sdt>
                  <w:sdtPr>
                    <w:alias w:val="54.8 pp."/>
                    <w:tag w:val="part_675e659e8c794f34b2c8708035eb3150"/>
                    <w:lock w:val="sdtLocked"/>
                    <w:richText/>
                  </w:sdtPr>
                  <w:sdtContent>
                    <w:p>
                      <w:pPr>
                        <w:ind w:firstLine="567"/>
                        <w:jc w:val="both"/>
                        <w:rPr>
                          <w:color w:val="000000"/>
                          <w:szCs w:val="24"/>
                          <w:lang w:eastAsia="lt-LT"/>
                        </w:rPr>
                      </w:pPr>
                      <w:sdt>
                        <w:sdtPr>
                          <w:alias w:val="Numeris"/>
                          <w:tag w:val="nr_675e659e8c794f34b2c8708035eb3150"/>
                          <w:lock w:val="sdtLocked"/>
                          <w:richText/>
                        </w:sdtPr>
                        <w:sdtContent>
                          <w:r>
                            <w:rPr>
                              <w:color w:val="000000"/>
                              <w:szCs w:val="24"/>
                              <w:lang w:eastAsia="lt-LT"/>
                            </w:rPr>
                            <w:t>54.8</w:t>
                          </w:r>
                        </w:sdtContent>
                      </w:sdt>
                      <w:r>
                        <w:rPr>
                          <w:color w:val="000000"/>
                          <w:szCs w:val="24"/>
                          <w:lang w:eastAsia="lt-LT"/>
                        </w:rPr>
                        <w:t>. 6 mėnesius neteikia piniginės socialinės paramos ar 6 mėnesiams nutraukia jos teikimą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54.9 pp."/>
                    <w:tag w:val="part_46309e3088b54132915629c3fec82a83"/>
                    <w:lock w:val="sdtLocked"/>
                    <w:richText/>
                  </w:sdtPr>
                  <w:sdtContent>
                    <w:p>
                      <w:pPr>
                        <w:ind w:firstLine="567"/>
                        <w:jc w:val="both"/>
                        <w:rPr>
                          <w:color w:val="000000"/>
                          <w:szCs w:val="24"/>
                          <w:lang w:eastAsia="lt-LT"/>
                        </w:rPr>
                      </w:pPr>
                      <w:sdt>
                        <w:sdtPr>
                          <w:alias w:val="Numeris"/>
                          <w:tag w:val="nr_46309e3088b54132915629c3fec82a83"/>
                          <w:lock w:val="sdtLocked"/>
                          <w:richText/>
                        </w:sdtPr>
                        <w:sdtContent>
                          <w:r>
                            <w:rPr>
                              <w:color w:val="000000"/>
                              <w:szCs w:val="24"/>
                              <w:lang w:eastAsia="lt-LT"/>
                            </w:rPr>
                            <w:t>54.9</w:t>
                          </w:r>
                        </w:sdtContent>
                      </w:sdt>
                      <w:r>
                        <w:rPr>
                          <w:color w:val="000000"/>
                          <w:szCs w:val="24"/>
                          <w:lang w:eastAsia="lt-LT"/>
                        </w:rPr>
                        <w:t>. 6 mėnesius neteikia piniginės socialinės paramos ar 6 mėnesiams nutraukti jos teikimą, jeigu bendrai gyvenantys asmenys arba vienas gyvenantis asmuo piniginės socialinės paramos teikimo laikotarpiu nuosavybės teise įgijo privalomą registruoti turtą, kurio vertė didesnė kaip piniginių lėšų normatyvas, nustatytas Įstatymo 16 straipsnio 5 dalyje, išskyrus paveldėtą, gautą dovanų ar įgytą už išlaikymą iki gyvos galvos, arba nuosavybės teise turimą privalomą registruoti turtą perleido nuosavybėn kitam asmeniui už lėšų sumą, mažesnę kaip pusė šio turto vertės, apskaičiuotos vadovaujantis Įstatymo 20 straipsnio 5 dalimi, išskyrus atvejus, kai turtą pareiškėjas ar bendrai gyvenantys asmenys perleido (padovanojo) vaikams, anūkams, tėvams arba kai turtas perleidžiamas kitam asmeniui už išlaikymą iki gyvos galvos.</w:t>
                      </w:r>
                    </w:p>
                  </w:sdtContent>
                </w:sdt>
                <w:sdt>
                  <w:sdtPr>
                    <w:alias w:val="54.10 pp."/>
                    <w:tag w:val="part_16545669daf744a2ad46635e5b3542bb"/>
                    <w:lock w:val="sdtLocked"/>
                    <w:richText/>
                  </w:sdtPr>
                  <w:sdtContent>
                    <w:p>
                      <w:pPr>
                        <w:ind w:firstLine="567"/>
                        <w:jc w:val="both"/>
                        <w:rPr>
                          <w:color w:val="000000"/>
                          <w:szCs w:val="24"/>
                          <w:lang w:eastAsia="lt-LT"/>
                        </w:rPr>
                      </w:pPr>
                      <w:sdt>
                        <w:sdtPr>
                          <w:alias w:val="Numeris"/>
                          <w:tag w:val="nr_16545669daf744a2ad46635e5b3542bb"/>
                          <w:lock w:val="sdtLocked"/>
                          <w:richText/>
                        </w:sdtPr>
                        <w:sdtContent>
                          <w:r>
                            <w:rPr>
                              <w:color w:val="000000"/>
                              <w:szCs w:val="24"/>
                              <w:lang w:eastAsia="lt-LT"/>
                            </w:rPr>
                            <w:t>54.10</w:t>
                          </w:r>
                        </w:sdtContent>
                      </w:sdt>
                      <w:r>
                        <w:rPr>
                          <w:color w:val="000000"/>
                          <w:szCs w:val="24"/>
                          <w:lang w:eastAsia="lt-LT"/>
                        </w:rPr>
                        <w:t xml:space="preserve">. patikrinusi bendrai gyvenančių asmenų arba vieno gyvenančio asmens gyvenimo sąlygas ir surašiusi buities ir gyvenimo sąlygų patikrinimo aktą, neteikia kompensacijų ar nutraukia jų teikimą,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w:t>
                      </w:r>
                    </w:p>
                  </w:sdtContent>
                </w:sdt>
                <w:sdt>
                  <w:sdtPr>
                    <w:alias w:val="54.11 pp."/>
                    <w:tag w:val="part_494e021b051b458db17a12b4e26dc59d"/>
                    <w:lock w:val="sdtLocked"/>
                    <w:richText/>
                  </w:sdtPr>
                  <w:sdtContent>
                    <w:p>
                      <w:pPr>
                        <w:ind w:firstLine="567"/>
                        <w:jc w:val="both"/>
                        <w:rPr>
                          <w:color w:val="000000"/>
                          <w:szCs w:val="24"/>
                          <w:lang w:eastAsia="lt-LT"/>
                        </w:rPr>
                      </w:pPr>
                      <w:sdt>
                        <w:sdtPr>
                          <w:alias w:val="Numeris"/>
                          <w:tag w:val="nr_494e021b051b458db17a12b4e26dc59d"/>
                          <w:lock w:val="sdtLocked"/>
                          <w:richText/>
                        </w:sdtPr>
                        <w:sdtContent>
                          <w:r>
                            <w:rPr>
                              <w:color w:val="000000"/>
                              <w:szCs w:val="24"/>
                              <w:lang w:eastAsia="lt-LT"/>
                            </w:rPr>
                            <w:t>54.11</w:t>
                          </w:r>
                        </w:sdtContent>
                      </w:sdt>
                      <w:r>
                        <w:rPr>
                          <w:color w:val="000000"/>
                          <w:szCs w:val="24"/>
                          <w:lang w:eastAsia="lt-LT"/>
                        </w:rPr>
                        <w:t>. turi teisę papildomai apklausti asmenis, kurie kreipiasi dėl piniginės socialinės paramos skyrimo ar gauna šią paramą, tikrinti gyvenimo sąlygas, surašant buities ir gyvenimo sąlygų patikrinimo aktą, tikrinti jų pateiktus dokumentus ir reikalauti papildomų duomenų (banko ar kredito įstaigos išrašų, gyventojo pajamų deklaracijos ir kt.), įrodančių bendrai gyvenančių asmenų arba vieno gyvenančio asmens teisę į piniginę socialinę paramą.</w:t>
                      </w:r>
                    </w:p>
                  </w:sdtContent>
                </w:sdt>
                <w:sdt>
                  <w:sdtPr>
                    <w:alias w:val="54.12 pp."/>
                    <w:tag w:val="part_ebcce69ca6b94e1f901f37321ef5da09"/>
                    <w:lock w:val="sdtLocked"/>
                    <w:richText/>
                  </w:sdtPr>
                  <w:sdtContent>
                    <w:p>
                      <w:pPr>
                        <w:ind w:firstLine="567"/>
                        <w:jc w:val="both"/>
                        <w:rPr>
                          <w:color w:val="000000"/>
                          <w:szCs w:val="24"/>
                          <w:lang w:eastAsia="lt-LT"/>
                        </w:rPr>
                      </w:pPr>
                      <w:sdt>
                        <w:sdtPr>
                          <w:alias w:val="Numeris"/>
                          <w:tag w:val="nr_ebcce69ca6b94e1f901f37321ef5da09"/>
                          <w:lock w:val="sdtLocked"/>
                          <w:richText/>
                        </w:sdtPr>
                        <w:sdtContent>
                          <w:r>
                            <w:rPr>
                              <w:color w:val="000000"/>
                              <w:szCs w:val="24"/>
                              <w:lang w:eastAsia="lt-LT"/>
                            </w:rPr>
                            <w:t>54.12</w:t>
                          </w:r>
                        </w:sdtContent>
                      </w:sdt>
                      <w:r>
                        <w:rPr>
                          <w:color w:val="000000"/>
                          <w:szCs w:val="24"/>
                          <w:lang w:eastAsia="lt-LT"/>
                        </w:rPr>
                        <w:t>. siekdama įvertinti piniginės socialinės paramos teikimo veiksmingumą, turi teisę periodiškai tikrinti bendrai gyvenančių asmenų arba vieno gyvenančio asmens gyvenimo sąlygas, turimą turtą ir užimtumą.</w:t>
                      </w:r>
                    </w:p>
                  </w:sdtContent>
                </w:sdt>
                <w:sdt>
                  <w:sdtPr>
                    <w:alias w:val="54.13 pp."/>
                    <w:tag w:val="part_ef1aa0be766c422cb9b0b021b57b3713"/>
                    <w:lock w:val="sdtLocked"/>
                    <w:richText/>
                  </w:sdtPr>
                  <w:sdtContent>
                    <w:p>
                      <w:pPr>
                        <w:ind w:firstLine="709"/>
                        <w:jc w:val="both"/>
                        <w:rPr>
                          <w:szCs w:val="24"/>
                        </w:rPr>
                      </w:pPr>
                      <w:sdt>
                        <w:sdtPr>
                          <w:alias w:val="Numeris"/>
                          <w:tag w:val="nr_ef1aa0be766c422cb9b0b021b57b3713"/>
                          <w:lock w:val="sdtLocked"/>
                          <w:richText/>
                        </w:sdtPr>
                        <w:sdtContent>
                          <w:r>
                            <w:rPr>
                              <w:szCs w:val="24"/>
                            </w:rPr>
                            <w:t>54.13</w:t>
                          </w:r>
                        </w:sdtContent>
                      </w:sdt>
                      <w:r>
                        <w:rPr>
                          <w:szCs w:val="24"/>
                        </w:rPr>
                        <w:t>. turi teisę nereikalauti iš piniginę socialinę paramą gaunančių bendrai gyvenančių asmenų arba vieno gyvenančio asmens iš naujo pateikti tų duomenų, kurie iki pakartotinio kreipimosi yra nepasikeitę.</w:t>
                      </w:r>
                    </w:p>
                  </w:sdtContent>
                </w:sdt>
              </w:sdtContent>
            </w:sdt>
            <w:sdt>
              <w:sdtPr>
                <w:alias w:val="55 p."/>
                <w:tag w:val="part_c575d00f0fbb4e6bb94a34f5382a42d0"/>
                <w:lock w:val="sdtLocked"/>
                <w:richText/>
              </w:sdtPr>
              <w:sdtContent>
                <w:p>
                  <w:pPr>
                    <w:ind w:firstLine="709"/>
                    <w:jc w:val="both"/>
                    <w:rPr>
                      <w:szCs w:val="24"/>
                    </w:rPr>
                  </w:pPr>
                  <w:sdt>
                    <w:sdtPr>
                      <w:alias w:val="Numeris"/>
                      <w:tag w:val="nr_c575d00f0fbb4e6bb94a34f5382a42d0"/>
                      <w:lock w:val="sdtLocked"/>
                      <w:richText/>
                    </w:sdtPr>
                    <w:sdtContent>
                      <w:r>
                        <w:rPr>
                          <w:szCs w:val="24"/>
                        </w:rPr>
                        <w:t>55</w:t>
                      </w:r>
                    </w:sdtContent>
                  </w:sdt>
                  <w:r>
                    <w:rPr>
                      <w:szCs w:val="24"/>
                    </w:rPr>
                    <w:t xml:space="preserve"> Administracija turi teisę skirti piniginę socialinę paramą vadovaudamasi Įstatymo 23 straipsnio 3 dalimi (toliau – išimties tvarka):</w:t>
                  </w:r>
                </w:p>
                <w:sdt>
                  <w:sdtPr>
                    <w:alias w:val="55.1 pp."/>
                    <w:tag w:val="part_50f3e4372cd84000971523bc26901f45"/>
                    <w:lock w:val="sdtLocked"/>
                    <w:richText/>
                  </w:sdtPr>
                  <w:sdtContent>
                    <w:p>
                      <w:pPr>
                        <w:ind w:firstLine="709"/>
                        <w:jc w:val="both"/>
                        <w:rPr>
                          <w:color w:val="000000"/>
                          <w:szCs w:val="24"/>
                          <w:lang w:eastAsia="lt-LT"/>
                        </w:rPr>
                      </w:pPr>
                      <w:sdt>
                        <w:sdtPr>
                          <w:alias w:val="Numeris"/>
                          <w:tag w:val="nr_50f3e4372cd84000971523bc26901f45"/>
                          <w:lock w:val="sdtLocked"/>
                          <w:richText/>
                        </w:sdtPr>
                        <w:sdtContent>
                          <w:r>
                            <w:rPr>
                              <w:szCs w:val="24"/>
                            </w:rPr>
                            <w:t>55.1</w:t>
                          </w:r>
                        </w:sdtContent>
                      </w:sdt>
                      <w:r>
                        <w:rPr>
                          <w:szCs w:val="24"/>
                        </w:rPr>
                        <w:t xml:space="preserve">. </w:t>
                      </w:r>
                      <w:r>
                        <w:rPr>
                          <w:color w:val="000000"/>
                          <w:szCs w:val="24"/>
                          <w:lang w:eastAsia="lt-LT"/>
                        </w:rPr>
                        <w:t xml:space="preserve">seniūnijoje dirbantis skyriaus specialistas priima prašymą (Aprašo 1 priedas), įvertina pareiškėjo pateiktus dokumentus (duomenis), tikrina pareiškėjo pateiktų duomenų teisingumą SPIS duomenų bazėse, patikrina bendrai gyvenančių asmenų arba vieno gyvenančio asmens, kuriems piniginė socialinė parama negali būti skiriama ir mokama Įstatymo nustatytais atvejais, paveda  Centro socialiniam darbuotojui per 10 darbo dienų patikrinti buities ir gyvenimo sąlygas bei surašyti buities ir gyvenimo sąlygų patikrinimo aktą ir prašymą su visais reikalingais dokumentais bei buities ir gyvenimo sąlygų patikrinimo aktu teikia svarstyti</w:t>
                      </w:r>
                      <w:r>
                        <w:t xml:space="preserve"> </w:t>
                      </w:r>
                      <w:r>
                        <w:rPr>
                          <w:color w:val="000000"/>
                          <w:szCs w:val="24"/>
                          <w:lang w:eastAsia="lt-LT"/>
                        </w:rPr>
                        <w:t>seniūnijos komisijai.</w:t>
                      </w:r>
                    </w:p>
                  </w:sdtContent>
                </w:sdt>
                <w:sdt>
                  <w:sdtPr>
                    <w:alias w:val="55.2 pp."/>
                    <w:tag w:val="part_c4bb27cfea20444791bbee4b0f722131"/>
                    <w:lock w:val="sdtLocked"/>
                    <w:richText/>
                  </w:sdtPr>
                  <w:sdtContent>
                    <w:p>
                      <w:pPr>
                        <w:ind w:firstLine="709"/>
                        <w:jc w:val="both"/>
                        <w:rPr>
                          <w:color w:val="000000"/>
                          <w:szCs w:val="24"/>
                          <w:lang w:eastAsia="lt-LT"/>
                        </w:rPr>
                      </w:pPr>
                      <w:sdt>
                        <w:sdtPr>
                          <w:alias w:val="Numeris"/>
                          <w:tag w:val="nr_c4bb27cfea20444791bbee4b0f722131"/>
                          <w:lock w:val="sdtLocked"/>
                          <w:richText/>
                        </w:sdtPr>
                        <w:sdtContent>
                          <w:r>
                            <w:rPr>
                              <w:color w:val="000000"/>
                              <w:szCs w:val="24"/>
                              <w:lang w:eastAsia="lt-LT"/>
                            </w:rPr>
                            <w:t>55.2</w:t>
                          </w:r>
                        </w:sdtContent>
                      </w:sdt>
                      <w:r>
                        <w:rPr>
                          <w:color w:val="000000"/>
                          <w:szCs w:val="24"/>
                          <w:lang w:eastAsia="lt-LT"/>
                        </w:rPr>
                        <w:t>. seniūnijos komisija, komisijos posėdyje apsvarsčiusi asmens prašymą ir įvertinusi pateiktus dokumentus, skyriui perduoda skaitmenizuotus asmens prašymą su visais reikalingais dokumentais, buities ir gyvenimo sąlygų patikrinimo aktą, seniūnijos komisijos protokolo išrašą ir rekomendaciją, kurioje surašomi motyvai dėl piniginės socialinės paramos skyrimo ar neskyrimo;</w:t>
                      </w:r>
                    </w:p>
                  </w:sdtContent>
                </w:sdt>
                <w:sdt>
                  <w:sdtPr>
                    <w:alias w:val="55.3 pp."/>
                    <w:tag w:val="part_7f1d4d3c11b84353a6768c3c88e2309e"/>
                    <w:lock w:val="sdtLocked"/>
                    <w:richText/>
                  </w:sdtPr>
                  <w:sdtContent>
                    <w:p>
                      <w:pPr>
                        <w:ind w:firstLine="709"/>
                        <w:jc w:val="both"/>
                        <w:rPr>
                          <w:szCs w:val="24"/>
                        </w:rPr>
                      </w:pPr>
                      <w:sdt>
                        <w:sdtPr>
                          <w:alias w:val="Numeris"/>
                          <w:tag w:val="nr_7f1d4d3c11b84353a6768c3c88e2309e"/>
                          <w:lock w:val="sdtLocked"/>
                          <w:richText/>
                        </w:sdtPr>
                        <w:sdtContent>
                          <w:r>
                            <w:rPr>
                              <w:szCs w:val="24"/>
                            </w:rPr>
                            <w:t>55.3</w:t>
                          </w:r>
                        </w:sdtContent>
                      </w:sdt>
                      <w:r>
                        <w:rPr>
                          <w:szCs w:val="24"/>
                        </w:rPr>
                        <w:t>. visi gauti dokumentai svarstomi Vilniaus rajono savivaldybės piniginės socialinės paramos skyrimo komisijoje (toliau – Komisija), kurios siūlymu skiriama arba neskiriama piniginė socialinė parama išimties tvarka ir numatomas piniginės socialinės paramos skyrimo terminas.</w:t>
                      </w:r>
                    </w:p>
                  </w:sdtContent>
                </w:sdt>
              </w:sdtContent>
            </w:sdt>
            <w:sdt>
              <w:sdtPr>
                <w:alias w:val="56 p."/>
                <w:tag w:val="part_cdf8e764ec6641849627262b0993aa28"/>
                <w:lock w:val="sdtLocked"/>
                <w:richText/>
              </w:sdtPr>
              <w:sdtContent>
                <w:p>
                  <w:pPr>
                    <w:ind w:firstLine="709"/>
                    <w:jc w:val="both"/>
                    <w:rPr>
                      <w:szCs w:val="24"/>
                    </w:rPr>
                  </w:pPr>
                  <w:sdt>
                    <w:sdtPr>
                      <w:alias w:val="Numeris"/>
                      <w:tag w:val="nr_cdf8e764ec6641849627262b0993aa28"/>
                      <w:lock w:val="sdtLocked"/>
                      <w:richText/>
                    </w:sdtPr>
                    <w:sdtContent>
                      <w:r>
                        <w:rPr>
                          <w:szCs w:val="24"/>
                        </w:rPr>
                        <w:t>56</w:t>
                      </w:r>
                    </w:sdtContent>
                  </w:sdt>
                  <w:r>
                    <w:rPr>
                      <w:szCs w:val="24"/>
                    </w:rPr>
                    <w:t>. Piniginė socialinė parama išimties tvarka skiriama arba neskiriama Administracijos direktoriaus įsakymu.</w:t>
                  </w:r>
                </w:p>
                <w:p>
                  <w:pPr>
                    <w:ind w:firstLine="709"/>
                    <w:jc w:val="both"/>
                    <w:rPr>
                      <w:szCs w:val="24"/>
                    </w:rPr>
                  </w:pPr>
                </w:p>
              </w:sdtContent>
            </w:sdt>
          </w:sdtContent>
        </w:sdt>
        <w:sdt>
          <w:sdtPr>
            <w:alias w:val="skyrius"/>
            <w:tag w:val="part_1c42c3e0430b483a81d26991ff7347f4"/>
            <w:lock w:val="sdtLocked"/>
            <w:richText/>
          </w:sdtPr>
          <w:sdtContent>
            <w:p>
              <w:pPr>
                <w:widowControl w:val="0"/>
                <w:suppressAutoHyphens/>
                <w:jc w:val="center"/>
                <w:rPr>
                  <w:rFonts w:eastAsia="SimSun" w:cs="Mangal"/>
                  <w:b/>
                  <w:kern w:val="2"/>
                  <w:szCs w:val="24"/>
                  <w:lang w:eastAsia="zh-CN" w:bidi="hi-IN"/>
                </w:rPr>
              </w:pPr>
              <w:sdt>
                <w:sdtPr>
                  <w:alias w:val="Numeris"/>
                  <w:tag w:val="nr_1c42c3e0430b483a81d26991ff7347f4"/>
                  <w:lock w:val="sdtLocked"/>
                  <w:richText/>
                </w:sdtPr>
                <w:sdtContent>
                  <w:r>
                    <w:rPr>
                      <w:rFonts w:eastAsia="SimSun" w:cs="Mangal"/>
                      <w:b/>
                      <w:kern w:val="2"/>
                      <w:szCs w:val="24"/>
                      <w:lang w:eastAsia="zh-CN" w:bidi="hi-IN"/>
                    </w:rPr>
                    <w:t>VI</w:t>
                  </w:r>
                </w:sdtContent>
              </w:sdt>
              <w:r>
                <w:rPr>
                  <w:rFonts w:eastAsia="SimSun" w:cs="Mangal"/>
                  <w:b/>
                  <w:kern w:val="2"/>
                  <w:szCs w:val="24"/>
                  <w:lang w:eastAsia="zh-CN" w:bidi="hi-IN"/>
                </w:rPr>
                <w:t xml:space="preserve"> SKYRIUS</w:t>
              </w:r>
            </w:p>
            <w:sdt>
              <w:sdtPr>
                <w:alias w:val="Pavadinimas"/>
                <w:tag w:val="title_1c42c3e0430b483a81d26991ff7347f4"/>
                <w:lock w:val="sdtLocked"/>
                <w:richText/>
              </w:sdtPr>
              <w:sdtContent>
                <w:p>
                  <w:pPr>
                    <w:widowControl w:val="0"/>
                    <w:suppressAutoHyphens/>
                    <w:jc w:val="center"/>
                    <w:rPr>
                      <w:rFonts w:eastAsia="SimSun" w:cs="Mangal"/>
                      <w:b/>
                      <w:kern w:val="2"/>
                      <w:szCs w:val="24"/>
                      <w:lang w:eastAsia="zh-CN" w:bidi="hi-IN"/>
                    </w:rPr>
                  </w:pPr>
                  <w:r>
                    <w:rPr>
                      <w:rFonts w:eastAsia="SimSun" w:cs="Mangal"/>
                      <w:b/>
                      <w:kern w:val="2"/>
                      <w:szCs w:val="24"/>
                      <w:lang w:eastAsia="zh-CN" w:bidi="hi-IN"/>
                    </w:rPr>
                    <w:t>SOCIALINĖS PARAMOS SKYRIMAS</w:t>
                  </w:r>
                </w:p>
                <w:p>
                  <w:pPr>
                    <w:widowControl w:val="0"/>
                    <w:suppressAutoHyphens/>
                    <w:jc w:val="center"/>
                    <w:rPr>
                      <w:rFonts w:eastAsia="SimSun" w:cs="Mangal"/>
                      <w:b/>
                      <w:kern w:val="2"/>
                      <w:szCs w:val="24"/>
                      <w:lang w:eastAsia="zh-CN" w:bidi="hi-IN"/>
                    </w:rPr>
                  </w:pPr>
                  <w:r>
                    <w:rPr>
                      <w:rFonts w:eastAsia="SimSun" w:cs="Mangal"/>
                      <w:b/>
                      <w:kern w:val="2"/>
                      <w:szCs w:val="24"/>
                      <w:lang w:eastAsia="zh-CN" w:bidi="hi-IN"/>
                    </w:rPr>
                    <w:t>KITAIS ĮSTATYME NENUMATYTAIS ATVEJAIS</w:t>
                  </w:r>
                </w:p>
              </w:sdtContent>
            </w:sdt>
            <w:p>
              <w:pPr>
                <w:jc w:val="both"/>
                <w:rPr>
                  <w:szCs w:val="24"/>
                  <w:lang w:eastAsia="lt-LT"/>
                </w:rPr>
              </w:pPr>
            </w:p>
            <w:sdt>
              <w:sdtPr>
                <w:alias w:val="57 p."/>
                <w:tag w:val="part_47290cb2e76c4ac58c5b95382e8c06c2"/>
                <w:lock w:val="sdtLocked"/>
                <w:richText/>
              </w:sdtPr>
              <w:sdtContent>
                <w:p>
                  <w:pPr>
                    <w:ind w:firstLine="709"/>
                    <w:jc w:val="both"/>
                    <w:rPr>
                      <w:szCs w:val="24"/>
                      <w:lang w:eastAsia="lt-LT"/>
                    </w:rPr>
                  </w:pPr>
                  <w:sdt>
                    <w:sdtPr>
                      <w:alias w:val="Numeris"/>
                      <w:tag w:val="nr_47290cb2e76c4ac58c5b95382e8c06c2"/>
                      <w:lock w:val="sdtLocked"/>
                      <w:richText/>
                    </w:sdtPr>
                    <w:sdtContent>
                      <w:r>
                        <w:rPr>
                          <w:szCs w:val="24"/>
                          <w:lang w:eastAsia="lt-LT"/>
                        </w:rPr>
                        <w:t>57</w:t>
                      </w:r>
                    </w:sdtContent>
                  </w:sdt>
                  <w:r>
                    <w:rPr>
                      <w:szCs w:val="24"/>
                      <w:lang w:eastAsia="lt-LT"/>
                    </w:rPr>
                    <w:t>.</w:t>
                  </w:r>
                  <w:r>
                    <w:t xml:space="preserve"> </w:t>
                  </w:r>
                  <w:r>
                    <w:rPr>
                      <w:szCs w:val="24"/>
                      <w:lang w:eastAsia="lt-LT"/>
                    </w:rPr>
                    <w:t xml:space="preserve">Dėl vienkartinės pašalpos skyrimo asmuo ar jo atstovas gyvenamosios vietos seniūnijai pateikia prašymą (Aprašo 2 priedas) skirti vienkartinę pašalpą. </w:t>
                  </w:r>
                </w:p>
              </w:sdtContent>
            </w:sdt>
            <w:sdt>
              <w:sdtPr>
                <w:alias w:val="58 p."/>
                <w:tag w:val="part_669d792f2d8542f8a4ed717e9c5dfbae"/>
                <w:lock w:val="sdtLocked"/>
                <w:richText/>
              </w:sdtPr>
              <w:sdtContent>
                <w:p>
                  <w:pPr>
                    <w:ind w:firstLine="709"/>
                    <w:jc w:val="both"/>
                    <w:rPr>
                      <w:szCs w:val="24"/>
                      <w:lang w:eastAsia="lt-LT"/>
                    </w:rPr>
                  </w:pPr>
                  <w:sdt>
                    <w:sdtPr>
                      <w:alias w:val="Numeris"/>
                      <w:tag w:val="nr_669d792f2d8542f8a4ed717e9c5dfbae"/>
                      <w:lock w:val="sdtLocked"/>
                      <w:richText/>
                    </w:sdtPr>
                    <w:sdtContent>
                      <w:r>
                        <w:rPr>
                          <w:szCs w:val="24"/>
                          <w:lang w:eastAsia="lt-LT"/>
                        </w:rPr>
                        <w:t>58</w:t>
                      </w:r>
                    </w:sdtContent>
                  </w:sdt>
                  <w:r>
                    <w:rPr>
                      <w:szCs w:val="24"/>
                      <w:lang w:eastAsia="lt-LT"/>
                    </w:rPr>
                    <w:t>. Vienkartinė pašalpa yra vienkartinio pobūdžio išmoka skiriama nevertinant vieno iš bendrai gyvenančių asmenų ar vieno gyvenančio asmens pajamų šiais atvejais:</w:t>
                  </w:r>
                </w:p>
                <w:sdt>
                  <w:sdtPr>
                    <w:alias w:val="58.1 pp."/>
                    <w:tag w:val="part_4868ff911d544854a25d10b2b700fd83"/>
                    <w:lock w:val="sdtLocked"/>
                    <w:richText/>
                  </w:sdtPr>
                  <w:sdtContent>
                    <w:p>
                      <w:pPr>
                        <w:ind w:firstLine="709"/>
                        <w:jc w:val="both"/>
                        <w:rPr>
                          <w:szCs w:val="24"/>
                          <w:lang w:eastAsia="lt-LT"/>
                        </w:rPr>
                      </w:pPr>
                      <w:sdt>
                        <w:sdtPr>
                          <w:alias w:val="Numeris"/>
                          <w:tag w:val="nr_4868ff911d544854a25d10b2b700fd83"/>
                          <w:lock w:val="sdtLocked"/>
                          <w:richText/>
                        </w:sdtPr>
                        <w:sdtContent>
                          <w:r>
                            <w:rPr>
                              <w:szCs w:val="24"/>
                              <w:lang w:eastAsia="lt-LT"/>
                            </w:rPr>
                            <w:t>58.1</w:t>
                          </w:r>
                        </w:sdtContent>
                      </w:sdt>
                      <w:r>
                        <w:rPr>
                          <w:szCs w:val="24"/>
                          <w:lang w:eastAsia="lt-LT"/>
                        </w:rPr>
                        <w:t>. asmeniui sukakus 100 metų ir daugiau, skiriama 5 BSI dydžio vienkartinė pašalpa;</w:t>
                      </w:r>
                    </w:p>
                  </w:sdtContent>
                </w:sdt>
                <w:sdt>
                  <w:sdtPr>
                    <w:alias w:val="58.2 pp."/>
                    <w:tag w:val="part_f8ca49beab634a68bed1d91087ed27ec"/>
                    <w:lock w:val="sdtLocked"/>
                    <w:richText/>
                  </w:sdtPr>
                  <w:sdtContent>
                    <w:p>
                      <w:pPr>
                        <w:ind w:firstLine="720"/>
                        <w:jc w:val="both"/>
                        <w:rPr>
                          <w:szCs w:val="24"/>
                          <w:lang w:eastAsia="lt-LT"/>
                        </w:rPr>
                      </w:pPr>
                      <w:sdt>
                        <w:sdtPr>
                          <w:alias w:val="Numeris"/>
                          <w:tag w:val="nr_f8ca49beab634a68bed1d91087ed27ec"/>
                          <w:lock w:val="sdtLocked"/>
                          <w:richText/>
                        </w:sdtPr>
                        <w:sdtContent>
                          <w:r>
                            <w:rPr>
                              <w:szCs w:val="24"/>
                              <w:lang w:eastAsia="lt-LT"/>
                            </w:rPr>
                            <w:t>58.2</w:t>
                          </w:r>
                        </w:sdtContent>
                      </w:sdt>
                      <w:r>
                        <w:rPr>
                          <w:szCs w:val="24"/>
                          <w:lang w:eastAsia="lt-LT"/>
                        </w:rPr>
                        <w:t>. šeimoje gimus dvynukams, skiriama 6 BSI dydžio vienkartinė pašalpa, gimus vienu metu daugiau vaikų, už kiekvieną pridedama po 2 BSI;</w:t>
                      </w:r>
                    </w:p>
                  </w:sdtContent>
                </w:sdt>
                <w:sdt>
                  <w:sdtPr>
                    <w:alias w:val="58.3 pp."/>
                    <w:tag w:val="part_f297ebb73da34090a1fd22136c1b8d21"/>
                    <w:lock w:val="sdtLocked"/>
                    <w:richText/>
                  </w:sdtPr>
                  <w:sdtContent>
                    <w:p>
                      <w:pPr>
                        <w:ind w:firstLine="709"/>
                        <w:jc w:val="both"/>
                        <w:rPr>
                          <w:szCs w:val="24"/>
                          <w:lang w:eastAsia="lt-LT"/>
                        </w:rPr>
                      </w:pPr>
                      <w:sdt>
                        <w:sdtPr>
                          <w:alias w:val="Numeris"/>
                          <w:tag w:val="nr_f297ebb73da34090a1fd22136c1b8d21"/>
                          <w:lock w:val="sdtLocked"/>
                          <w:richText/>
                        </w:sdtPr>
                        <w:sdtContent>
                          <w:r>
                            <w:rPr>
                              <w:szCs w:val="24"/>
                              <w:lang w:eastAsia="lt-LT"/>
                            </w:rPr>
                            <w:t>58.3</w:t>
                          </w:r>
                        </w:sdtContent>
                      </w:sdt>
                      <w:r>
                        <w:rPr>
                          <w:szCs w:val="24"/>
                          <w:lang w:eastAsia="lt-LT"/>
                        </w:rPr>
                        <w:t xml:space="preserve">. asmeniui, ne mažiau kaip 6 mėnesius išbuvusiam Lietuvos Respublikos laisvės atėmimo, kardomojo kalinimo vietoje, kai kreipiamasi ne vėliau kaip per du mėnesius nuo paleidimo iš pataisos įstaigos dienos, skiriama 3,2 BSI dydžio pašalpa. </w:t>
                      </w:r>
                    </w:p>
                  </w:sdtContent>
                </w:sdt>
                <w:sdt>
                  <w:sdtPr>
                    <w:alias w:val="58.4 pp."/>
                    <w:tag w:val="part_87ed18535c5149ff8b98fe9b13f634f5"/>
                    <w:lock w:val="sdtLocked"/>
                    <w:richText/>
                  </w:sdtPr>
                  <w:sdtContent>
                    <w:p>
                      <w:pPr>
                        <w:ind w:firstLine="720"/>
                        <w:jc w:val="both"/>
                        <w:rPr>
                          <w:szCs w:val="24"/>
                          <w:lang w:eastAsia="lt-LT"/>
                        </w:rPr>
                      </w:pPr>
                      <w:sdt>
                        <w:sdtPr>
                          <w:alias w:val="Numeris"/>
                          <w:tag w:val="nr_87ed18535c5149ff8b98fe9b13f634f5"/>
                          <w:lock w:val="sdtLocked"/>
                          <w:richText/>
                        </w:sdtPr>
                        <w:sdtContent>
                          <w:r>
                            <w:rPr>
                              <w:szCs w:val="24"/>
                              <w:lang w:eastAsia="lt-LT"/>
                            </w:rPr>
                            <w:t>58.4</w:t>
                          </w:r>
                        </w:sdtContent>
                      </w:sdt>
                      <w:r>
                        <w:rPr>
                          <w:szCs w:val="24"/>
                          <w:lang w:eastAsia="lt-LT"/>
                        </w:rPr>
                        <w:t>. iš užsienio valstybės dėl karinės agresijos jų valstybėje pasitraukusiems užsieniečiams, kurie Lietuvos Respublikoje pateikė prašymus dėl laikinosios apsaugos suteikimo, iki ji bus suteikta: vienam asmeniui – 2,5 BSI, už kiekvieną paskesnį bendrai gyvenantį šeimos narį – papildomai po 1 BSI, jeigu tokia pašalpa nebuvo paskirta kitos savivaldybės teritorijoje.</w:t>
                      </w:r>
                    </w:p>
                  </w:sdtContent>
                </w:sdt>
              </w:sdtContent>
            </w:sdt>
            <w:sdt>
              <w:sdtPr>
                <w:alias w:val="59 p."/>
                <w:tag w:val="part_28f8da81071143e3868f20f0f50198f2"/>
                <w:lock w:val="sdtLocked"/>
                <w:richText/>
              </w:sdtPr>
              <w:sdtContent>
                <w:p>
                  <w:pPr>
                    <w:ind w:firstLine="720"/>
                    <w:jc w:val="both"/>
                    <w:rPr>
                      <w:color w:val="000000"/>
                      <w:szCs w:val="24"/>
                      <w:lang w:eastAsia="lt-LT"/>
                    </w:rPr>
                  </w:pPr>
                  <w:sdt>
                    <w:sdtPr>
                      <w:alias w:val="Numeris"/>
                      <w:tag w:val="nr_28f8da81071143e3868f20f0f50198f2"/>
                      <w:lock w:val="sdtLocked"/>
                      <w:richText/>
                    </w:sdtPr>
                    <w:sdtContent>
                      <w:r>
                        <w:rPr>
                          <w:color w:val="000000"/>
                          <w:szCs w:val="24"/>
                          <w:lang w:eastAsia="lt-LT"/>
                        </w:rPr>
                        <w:t>59</w:t>
                      </w:r>
                    </w:sdtContent>
                  </w:sdt>
                  <w:r>
                    <w:rPr>
                      <w:color w:val="000000"/>
                      <w:szCs w:val="24"/>
                      <w:lang w:eastAsia="lt-LT"/>
                    </w:rPr>
                    <w:t>. Dėl pašalpos, nurodytos Aprašo 58.3 papunktyje, skyrimo, asmuo ar jo atstovas papildomai su prašymu pateikia dokumentą, patvirtinantį asmens paleidimą iš bausmės atlikimo vietos.</w:t>
                  </w:r>
                </w:p>
              </w:sdtContent>
            </w:sdt>
            <w:sdt>
              <w:sdtPr>
                <w:alias w:val="60 p."/>
                <w:tag w:val="part_d631c7dcab9a4502854cb1c902af4793"/>
                <w:lock w:val="sdtLocked"/>
                <w:richText/>
              </w:sdtPr>
              <w:sdtContent>
                <w:p>
                  <w:pPr>
                    <w:ind w:firstLine="720"/>
                    <w:jc w:val="both"/>
                    <w:rPr>
                      <w:color w:val="FF0000"/>
                      <w:szCs w:val="24"/>
                      <w:lang w:eastAsia="lt-LT"/>
                    </w:rPr>
                  </w:pPr>
                  <w:sdt>
                    <w:sdtPr>
                      <w:alias w:val="Numeris"/>
                      <w:tag w:val="nr_d631c7dcab9a4502854cb1c902af4793"/>
                      <w:lock w:val="sdtLocked"/>
                      <w:richText/>
                    </w:sdtPr>
                    <w:sdtContent>
                      <w:r>
                        <w:rPr>
                          <w:color w:val="000000"/>
                          <w:szCs w:val="24"/>
                          <w:lang w:eastAsia="lt-LT"/>
                        </w:rPr>
                        <w:t>60</w:t>
                      </w:r>
                    </w:sdtContent>
                  </w:sdt>
                  <w:r>
                    <w:rPr>
                      <w:color w:val="000000"/>
                      <w:szCs w:val="24"/>
                      <w:lang w:eastAsia="lt-LT"/>
                    </w:rPr>
                    <w:t xml:space="preserve">. Aprašo 58.3 papunktyje numatytą pašalpą Finansų apskaitos ir biudžeto skyrius perveda asmeniui per 24 valandas pagal skyriaus pateiktus žiniaraščius nuo prašymo ir visų reikalingų dokumentų gavimo skyriuje dienos. </w:t>
                  </w:r>
                  <w:r>
                    <w:rPr>
                      <w:color w:val="000000"/>
                      <w:shd w:val="clear" w:color="auto" w:fill="FFFFFF"/>
                    </w:rPr>
                    <w:t>Jeigu vienkartinės pašalpos mokėjimo diena sutampa su ne darbo diena (šeštadieniu, sekmadieniu ar švenčių diena), ši pašalpa mokama pirmąją darbo dieną, einančią po ne darbo dienos.</w:t>
                  </w:r>
                </w:p>
              </w:sdtContent>
            </w:sdt>
            <w:sdt>
              <w:sdtPr>
                <w:alias w:val="61 p."/>
                <w:tag w:val="part_68650a762ed1436e99df37dbeabf7058"/>
                <w:lock w:val="sdtLocked"/>
                <w:richText/>
              </w:sdtPr>
              <w:sdtContent>
                <w:p>
                  <w:pPr>
                    <w:ind w:firstLine="720"/>
                    <w:jc w:val="both"/>
                    <w:rPr>
                      <w:szCs w:val="24"/>
                      <w:lang w:eastAsia="lt-LT"/>
                    </w:rPr>
                  </w:pPr>
                  <w:sdt>
                    <w:sdtPr>
                      <w:alias w:val="Numeris"/>
                      <w:tag w:val="nr_68650a762ed1436e99df37dbeabf7058"/>
                      <w:lock w:val="sdtLocked"/>
                      <w:richText/>
                    </w:sdtPr>
                    <w:sdtContent>
                      <w:r>
                        <w:rPr>
                          <w:szCs w:val="24"/>
                          <w:lang w:eastAsia="lt-LT"/>
                        </w:rPr>
                        <w:t>61</w:t>
                      </w:r>
                    </w:sdtContent>
                  </w:sdt>
                  <w:r>
                    <w:rPr>
                      <w:szCs w:val="24"/>
                      <w:lang w:eastAsia="lt-LT"/>
                    </w:rPr>
                    <w:t>. Dėl pašalpos, nurodytos Aprašo 58.4 papunktyje, skyrimo, asmuo ar jo atstovas papildomai su prašymu pateikia Migracijos departamento išduotą registracijos kortelę apie prašymo pateikimą dėl laikinosios apsaugos suteikimo Lietuvos Respublikoje.</w:t>
                  </w:r>
                </w:p>
              </w:sdtContent>
            </w:sdt>
            <w:sdt>
              <w:sdtPr>
                <w:alias w:val="62 p."/>
                <w:tag w:val="part_e5215fa5dd5444e3adf1dcb9dda1c50b"/>
                <w:lock w:val="sdtLocked"/>
                <w:richText/>
              </w:sdtPr>
              <w:sdtContent>
                <w:p>
                  <w:pPr>
                    <w:ind w:firstLine="720"/>
                    <w:jc w:val="both"/>
                    <w:rPr>
                      <w:szCs w:val="24"/>
                      <w:lang w:eastAsia="lt-LT"/>
                    </w:rPr>
                  </w:pPr>
                  <w:sdt>
                    <w:sdtPr>
                      <w:alias w:val="Numeris"/>
                      <w:tag w:val="nr_e5215fa5dd5444e3adf1dcb9dda1c50b"/>
                      <w:lock w:val="sdtLocked"/>
                      <w:richText/>
                    </w:sdtPr>
                    <w:sdtContent>
                      <w:r>
                        <w:rPr>
                          <w:szCs w:val="24"/>
                          <w:lang w:eastAsia="lt-LT"/>
                        </w:rPr>
                        <w:t>62</w:t>
                      </w:r>
                    </w:sdtContent>
                  </w:sdt>
                  <w:r>
                    <w:rPr>
                      <w:szCs w:val="24"/>
                      <w:lang w:eastAsia="lt-LT"/>
                    </w:rPr>
                    <w:t xml:space="preserve">. Jei su prašymu asmuo ar jo atstovas nepateikia reikiamų dokumentų, numatytų Aprašo 59 ar 61 punktuose, informacija apie trūkstamus dokumentus įrašoma į prašymo-paraiškos priedą „Informacinis lapelis“, kuris asmeniui ar jo atstovui atiduodamas arba išsiunčiamas jo nurodytu elektroniniu paštu. Trūkstami dokumentai pateikiami ne vėliau kaip per vieną mėnesį nuo prašymo-paraiškos pateikimo dienos.  Jeigu asmuo nepateikia trūkstamų dokumentų, skyrius per 5 darbo dienas priima sprendimą neskirti vienkartinės pašalpos.</w:t>
                  </w:r>
                </w:p>
              </w:sdtContent>
            </w:sdt>
            <w:sdt>
              <w:sdtPr>
                <w:alias w:val="63 p."/>
                <w:tag w:val="part_64efd8ec35d443a699f73ac9c222db30"/>
                <w:lock w:val="sdtLocked"/>
                <w:richText/>
              </w:sdtPr>
              <w:sdtContent>
                <w:p>
                  <w:pPr>
                    <w:ind w:firstLine="720"/>
                    <w:jc w:val="both"/>
                    <w:rPr>
                      <w:color w:val="000000"/>
                      <w:szCs w:val="24"/>
                      <w:lang w:eastAsia="lt-LT"/>
                    </w:rPr>
                  </w:pPr>
                  <w:sdt>
                    <w:sdtPr>
                      <w:alias w:val="Numeris"/>
                      <w:tag w:val="nr_64efd8ec35d443a699f73ac9c222db30"/>
                      <w:lock w:val="sdtLocked"/>
                      <w:richText/>
                    </w:sdtPr>
                    <w:sdtContent>
                      <w:r>
                        <w:rPr>
                          <w:color w:val="000000"/>
                          <w:szCs w:val="24"/>
                          <w:lang w:eastAsia="lt-LT"/>
                        </w:rPr>
                        <w:t>63</w:t>
                      </w:r>
                    </w:sdtContent>
                  </w:sdt>
                  <w:r>
                    <w:rPr>
                      <w:color w:val="000000"/>
                      <w:szCs w:val="24"/>
                      <w:lang w:eastAsia="lt-LT"/>
                    </w:rPr>
                    <w:t>. Prašymus dėl vienkartinės pašalpos skyrimo nagrinėja skyrius.</w:t>
                  </w:r>
                </w:p>
              </w:sdtContent>
            </w:sdt>
            <w:sdt>
              <w:sdtPr>
                <w:alias w:val="64 p."/>
                <w:tag w:val="part_824168c175cc46528e9c132ffbbae203"/>
                <w:lock w:val="sdtLocked"/>
                <w:richText/>
              </w:sdtPr>
              <w:sdtContent>
                <w:p>
                  <w:pPr>
                    <w:ind w:firstLine="720"/>
                    <w:jc w:val="both"/>
                    <w:rPr>
                      <w:color w:val="000000"/>
                      <w:szCs w:val="24"/>
                      <w:lang w:eastAsia="lt-LT"/>
                    </w:rPr>
                  </w:pPr>
                  <w:sdt>
                    <w:sdtPr>
                      <w:alias w:val="Numeris"/>
                      <w:tag w:val="nr_824168c175cc46528e9c132ffbbae203"/>
                      <w:lock w:val="sdtLocked"/>
                      <w:richText/>
                    </w:sdtPr>
                    <w:sdtContent>
                      <w:r>
                        <w:rPr>
                          <w:color w:val="000000"/>
                          <w:szCs w:val="24"/>
                          <w:lang w:eastAsia="lt-LT"/>
                        </w:rPr>
                        <w:t>64</w:t>
                      </w:r>
                    </w:sdtContent>
                  </w:sdt>
                  <w:r>
                    <w:rPr>
                      <w:color w:val="000000"/>
                      <w:szCs w:val="24"/>
                      <w:lang w:eastAsia="lt-LT"/>
                    </w:rPr>
                    <w:t xml:space="preserve">. Sprendimus dėl vienkartinės pašalpos skyrimo ar neskyrimo priima skyriaus valstybės tarnautojai, kurių pareigybės aprašymuose, patvirtintuose Administracijos direktoriaus įsakymu, nustatyta sprendimų dėl išmokų priėmimo funkcija. </w:t>
                  </w:r>
                </w:p>
              </w:sdtContent>
            </w:sdt>
            <w:sdt>
              <w:sdtPr>
                <w:alias w:val="65 p."/>
                <w:tag w:val="part_db86cf4df3944ed5997ad401cf2d4a04"/>
                <w:lock w:val="sdtLocked"/>
                <w:richText/>
              </w:sdtPr>
              <w:sdtContent>
                <w:p>
                  <w:pPr>
                    <w:ind w:firstLine="720"/>
                    <w:jc w:val="both"/>
                    <w:rPr>
                      <w:szCs w:val="24"/>
                      <w:lang w:eastAsia="lt-LT"/>
                    </w:rPr>
                  </w:pPr>
                  <w:sdt>
                    <w:sdtPr>
                      <w:alias w:val="Numeris"/>
                      <w:tag w:val="nr_db86cf4df3944ed5997ad401cf2d4a04"/>
                      <w:lock w:val="sdtLocked"/>
                      <w:richText/>
                    </w:sdtPr>
                    <w:sdtContent>
                      <w:r>
                        <w:rPr>
                          <w:szCs w:val="24"/>
                          <w:lang w:eastAsia="lt-LT"/>
                        </w:rPr>
                        <w:t>65</w:t>
                      </w:r>
                    </w:sdtContent>
                  </w:sdt>
                  <w:r>
                    <w:rPr>
                      <w:szCs w:val="24"/>
                      <w:lang w:eastAsia="lt-LT"/>
                    </w:rPr>
                    <w:t>. Asmuo prašymą skirti tikslinę, sąlyginę ar periodinę pašalpą (Aprašo 3 priedas) pateikia gyvenamosios vietos seniūnijai, pridėdamas pašalpos reikalingumą patvirtinančius dokumentus, kitus dokumentus pagal poreikį bei asmens tapatybę patvirtinantį dokumentą. Prašymą gali pateikti bendruomenės nariai, socialiniai darbuotojai, kitos įstaigos ir organizacijos, suinteresuoti asmenys, nurodę priežastį, dėl kurios asmuo, kuriam reikalinga parama, negali to padaryti pats.</w:t>
                  </w:r>
                </w:p>
              </w:sdtContent>
            </w:sdt>
            <w:sdt>
              <w:sdtPr>
                <w:alias w:val="66 p."/>
                <w:tag w:val="part_170da0ac0c8b49e7bd6a2c3a44f65cd3"/>
                <w:lock w:val="sdtLocked"/>
                <w:richText/>
              </w:sdtPr>
              <w:sdtContent>
                <w:p>
                  <w:pPr>
                    <w:ind w:firstLine="720"/>
                    <w:jc w:val="both"/>
                    <w:rPr>
                      <w:szCs w:val="24"/>
                      <w:lang w:eastAsia="lt-LT"/>
                    </w:rPr>
                  </w:pPr>
                  <w:sdt>
                    <w:sdtPr>
                      <w:alias w:val="Numeris"/>
                      <w:tag w:val="nr_170da0ac0c8b49e7bd6a2c3a44f65cd3"/>
                      <w:lock w:val="sdtLocked"/>
                      <w:richText/>
                    </w:sdtPr>
                    <w:sdtContent>
                      <w:r>
                        <w:rPr>
                          <w:szCs w:val="24"/>
                          <w:lang w:eastAsia="lt-LT"/>
                        </w:rPr>
                        <w:t>66</w:t>
                      </w:r>
                    </w:sdtContent>
                  </w:sdt>
                  <w:r>
                    <w:rPr>
                      <w:szCs w:val="24"/>
                      <w:lang w:eastAsia="lt-LT"/>
                    </w:rPr>
                    <w:t>. Tikslinės, sąlyginės ir periodinės pašalpos skiriamos siekiant padėti bendrai gyvenantiems asmenims arba vienam gyvenančiam asmeniui, patekusiam į sunkią materialinę padėtį, kai jis yra išnaudojęs visas kitų pajamų gavimo galimybes, rūšis, jų dydžius ir teikimo sąlygas. Tikslinės, sąlyginės ir periodinės pašalpos neužtikrina ilgalaikio ekonominio ir socialinio saugumo, o tik padeda bendrai gyvenantiems asmenims ar vienam gyvenančiam asmeniui išgyventi sunkiomis materialinėmis sąlygomis.</w:t>
                  </w:r>
                </w:p>
              </w:sdtContent>
            </w:sdt>
            <w:sdt>
              <w:sdtPr>
                <w:alias w:val="67 p."/>
                <w:tag w:val="part_06e63ea0e3c24eda899bae608e5326b9"/>
                <w:lock w:val="sdtLocked"/>
                <w:richText/>
              </w:sdtPr>
              <w:sdtContent>
                <w:p>
                  <w:pPr>
                    <w:ind w:firstLine="720"/>
                    <w:jc w:val="both"/>
                    <w:rPr>
                      <w:szCs w:val="24"/>
                      <w:lang w:eastAsia="lt-LT"/>
                    </w:rPr>
                  </w:pPr>
                  <w:sdt>
                    <w:sdtPr>
                      <w:alias w:val="Numeris"/>
                      <w:tag w:val="nr_06e63ea0e3c24eda899bae608e5326b9"/>
                      <w:lock w:val="sdtLocked"/>
                      <w:richText/>
                    </w:sdtPr>
                    <w:sdtContent>
                      <w:r>
                        <w:rPr>
                          <w:szCs w:val="24"/>
                          <w:lang w:eastAsia="lt-LT"/>
                        </w:rPr>
                        <w:t>67</w:t>
                      </w:r>
                    </w:sdtContent>
                  </w:sdt>
                  <w:r>
                    <w:rPr>
                      <w:szCs w:val="24"/>
                      <w:lang w:eastAsia="lt-LT"/>
                    </w:rPr>
                    <w:t>. Tikslinė pašalpa skiriama asmeniui būtinos socialinės paramos atveju (vaikų maitinimo išlaidoms dienos centruose apmokėti, jei šios išlaidos nefinansuojamos iš kitų šaltinių; savivaldybės tarpinstitucinio bendradarbiavimo koordinatoriaus siūlymu sumokėti už vaikų vasaros stovyklas; šeimynų veiklai užtikrinti; įsiskolinimams už komunalines paslaugas, kai skolos susidarė dėl objektyvių, pateisinamų priežasčių, padengti; asmens dokumentams tvarkyti, kai asmuo kreipimosi metu neturi jokio pajamų šaltinio; būtiniems vaistams įsigyti (pagal gydytojų išduotus galiojančius receptus, išskyrus kompensuojamiesiems vaistus) ar apmokėti būtinas mokamas gydymo išlaidas (pagal pateiktus dokumentus); įsigyti būtiniausių baldų, buitinės technikos, namų apyvokos daiktų, kitų daiktų ar apmokėti būtiniausias paslaugas, kai bendrai gyvenantys asmenys ar vienas gyvenantis asmuo gyvena skurdžiomis buities sąlygomis, įvykus nelaimei, padariusiai žalą gyvenamajam būstui, kai tai yra vienintelis gyvenamasis būstas ir jei tai nėra draudžiamasis įvykis; asmens švarinimo, kenkėjų naikinimo ir sukauptoms šiukšlėms iš būsto išvežti, kai šiame būste gyvenantis asmuo neadekvačiai vertina situaciją ir negali jos savarankiškai išspręsti ir pan.):</w:t>
                  </w:r>
                </w:p>
                <w:sdt>
                  <w:sdtPr>
                    <w:alias w:val="67.1 pp."/>
                    <w:tag w:val="part_b42716daa287493ca771f32faddd8a56"/>
                    <w:lock w:val="sdtLocked"/>
                    <w:richText/>
                  </w:sdtPr>
                  <w:sdtContent>
                    <w:p>
                      <w:pPr>
                        <w:ind w:firstLine="720"/>
                        <w:jc w:val="both"/>
                        <w:rPr>
                          <w:szCs w:val="24"/>
                          <w:lang w:eastAsia="lt-LT"/>
                        </w:rPr>
                      </w:pPr>
                      <w:sdt>
                        <w:sdtPr>
                          <w:alias w:val="Numeris"/>
                          <w:tag w:val="nr_b42716daa287493ca771f32faddd8a56"/>
                          <w:lock w:val="sdtLocked"/>
                          <w:richText/>
                        </w:sdtPr>
                        <w:sdtContent>
                          <w:r>
                            <w:rPr>
                              <w:szCs w:val="24"/>
                              <w:lang w:eastAsia="lt-LT"/>
                            </w:rPr>
                            <w:t>67.1</w:t>
                          </w:r>
                        </w:sdtContent>
                      </w:sdt>
                      <w:r>
                        <w:rPr>
                          <w:szCs w:val="24"/>
                          <w:lang w:eastAsia="lt-LT"/>
                        </w:rPr>
                        <w:t xml:space="preserve">. tikslinė pašalpa skiriama ne daugiau kaip vieną kartą per metus; </w:t>
                      </w:r>
                    </w:p>
                  </w:sdtContent>
                </w:sdt>
                <w:sdt>
                  <w:sdtPr>
                    <w:alias w:val="67.2 pp."/>
                    <w:tag w:val="part_5642ffa7f3714a7b9484f7e789d1d4fb"/>
                    <w:lock w:val="sdtLocked"/>
                    <w:richText/>
                  </w:sdtPr>
                  <w:sdtContent>
                    <w:p>
                      <w:pPr>
                        <w:ind w:firstLine="720"/>
                        <w:jc w:val="both"/>
                        <w:rPr>
                          <w:szCs w:val="24"/>
                          <w:lang w:eastAsia="lt-LT"/>
                        </w:rPr>
                      </w:pPr>
                      <w:sdt>
                        <w:sdtPr>
                          <w:alias w:val="Numeris"/>
                          <w:tag w:val="nr_5642ffa7f3714a7b9484f7e789d1d4fb"/>
                          <w:lock w:val="sdtLocked"/>
                          <w:richText/>
                        </w:sdtPr>
                        <w:sdtContent>
                          <w:r>
                            <w:rPr>
                              <w:szCs w:val="24"/>
                              <w:lang w:eastAsia="lt-LT"/>
                            </w:rPr>
                            <w:t>67.2</w:t>
                          </w:r>
                        </w:sdtContent>
                      </w:sdt>
                      <w:r>
                        <w:rPr>
                          <w:szCs w:val="24"/>
                          <w:lang w:eastAsia="lt-LT"/>
                        </w:rPr>
                        <w:t>. kiekvienu konkrečiu atveju tikslinės pašalpos dydį nustato Komisija, atsižvelgusi į pareiškėjo gyvenamosios vietos seniūnijos komisijos siūlymą, tačiau ne didesnį kaip 30 BSI;</w:t>
                      </w:r>
                    </w:p>
                  </w:sdtContent>
                </w:sdt>
                <w:sdt>
                  <w:sdtPr>
                    <w:alias w:val="67.3 pp."/>
                    <w:tag w:val="part_d1735bf06db8464db0b0ea43da1ea8ba"/>
                    <w:lock w:val="sdtLocked"/>
                    <w:richText/>
                  </w:sdtPr>
                  <w:sdtContent>
                    <w:p>
                      <w:pPr>
                        <w:ind w:firstLine="720"/>
                        <w:jc w:val="both"/>
                        <w:rPr>
                          <w:szCs w:val="24"/>
                          <w:lang w:eastAsia="lt-LT"/>
                        </w:rPr>
                      </w:pPr>
                      <w:sdt>
                        <w:sdtPr>
                          <w:alias w:val="Numeris"/>
                          <w:tag w:val="nr_d1735bf06db8464db0b0ea43da1ea8ba"/>
                          <w:lock w:val="sdtLocked"/>
                          <w:richText/>
                        </w:sdtPr>
                        <w:sdtContent>
                          <w:r>
                            <w:rPr>
                              <w:szCs w:val="24"/>
                              <w:lang w:eastAsia="lt-LT"/>
                            </w:rPr>
                            <w:t>67.3</w:t>
                          </w:r>
                        </w:sdtContent>
                      </w:sdt>
                      <w:r>
                        <w:rPr>
                          <w:szCs w:val="24"/>
                          <w:lang w:eastAsia="lt-LT"/>
                        </w:rPr>
                        <w:t>. tikslinė pašalpa skiriama, kai vidutinės pajamos vienam iš bendrai gyvenančių asmenų arba vienam gyvenančiam asmeniui neviršija 3,5 VRP dydžių per mėnesį.</w:t>
                      </w:r>
                    </w:p>
                  </w:sdtContent>
                </w:sdt>
              </w:sdtContent>
            </w:sdt>
            <w:sdt>
              <w:sdtPr>
                <w:alias w:val="68 p."/>
                <w:tag w:val="part_8b3c12877b9b418cbc8b6775c93dee61"/>
                <w:lock w:val="sdtLocked"/>
                <w:richText/>
              </w:sdtPr>
              <w:sdtContent>
                <w:p>
                  <w:pPr>
                    <w:ind w:firstLine="720"/>
                    <w:jc w:val="both"/>
                    <w:rPr>
                      <w:szCs w:val="24"/>
                      <w:lang w:eastAsia="lt-LT"/>
                    </w:rPr>
                  </w:pPr>
                  <w:sdt>
                    <w:sdtPr>
                      <w:alias w:val="Numeris"/>
                      <w:tag w:val="nr_8b3c12877b9b418cbc8b6775c93dee61"/>
                      <w:lock w:val="sdtLocked"/>
                      <w:richText/>
                    </w:sdtPr>
                    <w:sdtContent>
                      <w:r>
                        <w:rPr>
                          <w:szCs w:val="24"/>
                          <w:lang w:eastAsia="lt-LT"/>
                        </w:rPr>
                        <w:t>68</w:t>
                      </w:r>
                    </w:sdtContent>
                  </w:sdt>
                  <w:r>
                    <w:rPr>
                      <w:szCs w:val="24"/>
                      <w:lang w:eastAsia="lt-LT"/>
                    </w:rPr>
                    <w:t>. Periodinė pašalpa – išmoka, skiriama kaip papildoma parama socialinę atskirtį patiriantiems asmenims ir mokama tam tikrą periodą asmeniui, kurio gaunamos pajamos yra nepakankamos patenkinti būtiniausius jo poreikius (maitinimosi, asmeninės higienos ir pan.):</w:t>
                  </w:r>
                </w:p>
                <w:sdt>
                  <w:sdtPr>
                    <w:alias w:val="68.1 pp."/>
                    <w:tag w:val="part_4898ad0c4b2447a49e277615f6d038e9"/>
                    <w:lock w:val="sdtLocked"/>
                    <w:richText/>
                  </w:sdtPr>
                  <w:sdtContent>
                    <w:p>
                      <w:pPr>
                        <w:ind w:firstLine="720"/>
                        <w:jc w:val="both"/>
                        <w:rPr>
                          <w:szCs w:val="24"/>
                          <w:lang w:eastAsia="lt-LT"/>
                        </w:rPr>
                      </w:pPr>
                      <w:sdt>
                        <w:sdtPr>
                          <w:alias w:val="Numeris"/>
                          <w:tag w:val="nr_4898ad0c4b2447a49e277615f6d038e9"/>
                          <w:lock w:val="sdtLocked"/>
                          <w:richText/>
                        </w:sdtPr>
                        <w:sdtContent>
                          <w:r>
                            <w:rPr>
                              <w:szCs w:val="24"/>
                              <w:lang w:eastAsia="lt-LT"/>
                            </w:rPr>
                            <w:t>68.1</w:t>
                          </w:r>
                        </w:sdtContent>
                      </w:sdt>
                      <w:r>
                        <w:rPr>
                          <w:szCs w:val="24"/>
                          <w:lang w:eastAsia="lt-LT"/>
                        </w:rPr>
                        <w:t>. periodinė pašalpa skiriama ne ilgiau kaip 3 mėnesiams per metus;</w:t>
                      </w:r>
                    </w:p>
                  </w:sdtContent>
                </w:sdt>
                <w:sdt>
                  <w:sdtPr>
                    <w:alias w:val="68.2 pp."/>
                    <w:tag w:val="part_3bd185f2ff8840d2be5b1c99b782313f"/>
                    <w:lock w:val="sdtLocked"/>
                    <w:richText/>
                  </w:sdtPr>
                  <w:sdtContent>
                    <w:p>
                      <w:pPr>
                        <w:ind w:firstLine="720"/>
                        <w:jc w:val="both"/>
                        <w:rPr>
                          <w:szCs w:val="24"/>
                          <w:lang w:eastAsia="lt-LT"/>
                        </w:rPr>
                      </w:pPr>
                      <w:sdt>
                        <w:sdtPr>
                          <w:alias w:val="Numeris"/>
                          <w:tag w:val="nr_3bd185f2ff8840d2be5b1c99b782313f"/>
                          <w:lock w:val="sdtLocked"/>
                          <w:richText/>
                        </w:sdtPr>
                        <w:sdtContent>
                          <w:r>
                            <w:rPr>
                              <w:szCs w:val="24"/>
                              <w:lang w:eastAsia="lt-LT"/>
                            </w:rPr>
                            <w:t>68.2</w:t>
                          </w:r>
                        </w:sdtContent>
                      </w:sdt>
                      <w:r>
                        <w:rPr>
                          <w:szCs w:val="24"/>
                          <w:lang w:eastAsia="lt-LT"/>
                        </w:rPr>
                        <w:t>. bendra periodinių pašalpų, skirtų asmeniui per vienus metus, suma negali viršyti 12 BSI;</w:t>
                      </w:r>
                    </w:p>
                  </w:sdtContent>
                </w:sdt>
                <w:sdt>
                  <w:sdtPr>
                    <w:alias w:val="68.3 pp."/>
                    <w:tag w:val="part_0bba87485afa49aeaba7dd42282646cb"/>
                    <w:lock w:val="sdtLocked"/>
                    <w:richText/>
                  </w:sdtPr>
                  <w:sdtContent>
                    <w:p>
                      <w:pPr>
                        <w:ind w:firstLine="720"/>
                        <w:jc w:val="both"/>
                        <w:rPr>
                          <w:szCs w:val="24"/>
                          <w:lang w:eastAsia="lt-LT"/>
                        </w:rPr>
                      </w:pPr>
                      <w:sdt>
                        <w:sdtPr>
                          <w:alias w:val="Numeris"/>
                          <w:tag w:val="nr_0bba87485afa49aeaba7dd42282646cb"/>
                          <w:lock w:val="sdtLocked"/>
                          <w:richText/>
                        </w:sdtPr>
                        <w:sdtContent>
                          <w:r>
                            <w:rPr>
                              <w:szCs w:val="24"/>
                              <w:lang w:eastAsia="lt-LT"/>
                            </w:rPr>
                            <w:t>68.3</w:t>
                          </w:r>
                        </w:sdtContent>
                      </w:sdt>
                      <w:r>
                        <w:rPr>
                          <w:szCs w:val="24"/>
                          <w:lang w:eastAsia="lt-LT"/>
                        </w:rPr>
                        <w:t>. periodinės pašalpos dydį ir skyrimo terminą nustato Komisija, atsižvelgusi į pareiškėjo gyvenamosios vietos seniūnijos komisijos siūlymą;</w:t>
                      </w:r>
                    </w:p>
                  </w:sdtContent>
                </w:sdt>
                <w:sdt>
                  <w:sdtPr>
                    <w:alias w:val="68.4 pp."/>
                    <w:tag w:val="part_0b802919508b4e4d8e133f9bab60a10a"/>
                    <w:lock w:val="sdtLocked"/>
                    <w:richText/>
                  </w:sdtPr>
                  <w:sdtContent>
                    <w:p>
                      <w:pPr>
                        <w:ind w:firstLine="720"/>
                        <w:jc w:val="both"/>
                        <w:rPr>
                          <w:szCs w:val="24"/>
                          <w:lang w:eastAsia="lt-LT"/>
                        </w:rPr>
                      </w:pPr>
                      <w:sdt>
                        <w:sdtPr>
                          <w:alias w:val="Numeris"/>
                          <w:tag w:val="nr_0b802919508b4e4d8e133f9bab60a10a"/>
                          <w:lock w:val="sdtLocked"/>
                          <w:richText/>
                        </w:sdtPr>
                        <w:sdtContent>
                          <w:r>
                            <w:rPr>
                              <w:szCs w:val="24"/>
                              <w:lang w:eastAsia="lt-LT"/>
                            </w:rPr>
                            <w:t>68.4</w:t>
                          </w:r>
                        </w:sdtContent>
                      </w:sdt>
                      <w:r>
                        <w:rPr>
                          <w:szCs w:val="24"/>
                          <w:lang w:eastAsia="lt-LT"/>
                        </w:rPr>
                        <w:t>. periodinė pašalpa skiriama, kai vidutinės pajamos vienam iš bendrai gyvenančių asmenų arba vienam gyvenančiam asmeniui neviršija 1,5 VRP dydžio per mėnesį.</w:t>
                      </w:r>
                    </w:p>
                  </w:sdtContent>
                </w:sdt>
              </w:sdtContent>
            </w:sdt>
            <w:sdt>
              <w:sdtPr>
                <w:alias w:val="69 p."/>
                <w:tag w:val="part_38f7c8b729a34e58a6a4e2bff6f6dab7"/>
                <w:lock w:val="sdtLocked"/>
                <w:richText/>
              </w:sdtPr>
              <w:sdtContent>
                <w:p>
                  <w:pPr>
                    <w:ind w:firstLine="720"/>
                    <w:jc w:val="both"/>
                    <w:rPr>
                      <w:szCs w:val="24"/>
                      <w:lang w:eastAsia="lt-LT"/>
                    </w:rPr>
                  </w:pPr>
                  <w:sdt>
                    <w:sdtPr>
                      <w:alias w:val="Numeris"/>
                      <w:tag w:val="nr_38f7c8b729a34e58a6a4e2bff6f6dab7"/>
                      <w:lock w:val="sdtLocked"/>
                      <w:richText/>
                    </w:sdtPr>
                    <w:sdtContent>
                      <w:r>
                        <w:rPr>
                          <w:szCs w:val="24"/>
                          <w:lang w:eastAsia="lt-LT"/>
                        </w:rPr>
                        <w:t>69</w:t>
                      </w:r>
                    </w:sdtContent>
                  </w:sdt>
                  <w:r>
                    <w:rPr>
                      <w:szCs w:val="24"/>
                      <w:lang w:eastAsia="lt-LT"/>
                    </w:rPr>
                    <w:t>. Sąlyginė pašalpa – išmoka, skiriama kaip skatinamoji priemonė tam tikroms užimtumo, sveikatos, švietimo ir kitoms problemoms spręsti; kai socialinės paramos teikimas socialinių problemų turintiems asmenims siejamas su pageidaujamu jų elgesiu; asmenims, sergantiems priklausomybės ligomis; kelionės į socialinės paslaugų ar reabilitacijos įstaigas išlaidoms iš dalies apmokėti asmenims, dalyvaujantiems socialinės integracijos programose, psichologinėje socialinėje reabilitacijoje ar kt.:</w:t>
                  </w:r>
                </w:p>
                <w:sdt>
                  <w:sdtPr>
                    <w:alias w:val="69.1 pp."/>
                    <w:tag w:val="part_25e252d7f0a84535bed7252b1a4c84ff"/>
                    <w:lock w:val="sdtLocked"/>
                    <w:richText/>
                  </w:sdtPr>
                  <w:sdtContent>
                    <w:p>
                      <w:pPr>
                        <w:ind w:firstLine="720"/>
                        <w:jc w:val="both"/>
                        <w:rPr>
                          <w:szCs w:val="24"/>
                          <w:lang w:eastAsia="lt-LT"/>
                        </w:rPr>
                      </w:pPr>
                      <w:sdt>
                        <w:sdtPr>
                          <w:alias w:val="Numeris"/>
                          <w:tag w:val="nr_25e252d7f0a84535bed7252b1a4c84ff"/>
                          <w:lock w:val="sdtLocked"/>
                          <w:richText/>
                        </w:sdtPr>
                        <w:sdtContent>
                          <w:r>
                            <w:rPr>
                              <w:szCs w:val="24"/>
                              <w:lang w:eastAsia="lt-LT"/>
                            </w:rPr>
                            <w:t>69.1</w:t>
                          </w:r>
                        </w:sdtContent>
                      </w:sdt>
                      <w:r>
                        <w:rPr>
                          <w:szCs w:val="24"/>
                          <w:lang w:eastAsia="lt-LT"/>
                        </w:rPr>
                        <w:t>. sąlyginė pašalpa skiriama, kai vidutinės pajamos vienam iš bendrai gyvenančių asmenų arba vienam gyvenančiam asmeniui neviršija 3 VRP dydžių per mėnesį (asmens pajamos nevertinamos, kai ši pašalpa skiriama priklausomybės ligoms gydyti);</w:t>
                      </w:r>
                    </w:p>
                  </w:sdtContent>
                </w:sdt>
                <w:sdt>
                  <w:sdtPr>
                    <w:alias w:val="69.2 pp."/>
                    <w:tag w:val="part_0b158f588d93418aa8184bafc97eb779"/>
                    <w:lock w:val="sdtLocked"/>
                    <w:richText/>
                  </w:sdtPr>
                  <w:sdtContent>
                    <w:p>
                      <w:pPr>
                        <w:ind w:firstLine="720"/>
                        <w:jc w:val="both"/>
                        <w:rPr>
                          <w:szCs w:val="24"/>
                          <w:lang w:eastAsia="lt-LT"/>
                        </w:rPr>
                      </w:pPr>
                      <w:sdt>
                        <w:sdtPr>
                          <w:alias w:val="Numeris"/>
                          <w:tag w:val="nr_0b158f588d93418aa8184bafc97eb779"/>
                          <w:lock w:val="sdtLocked"/>
                          <w:richText/>
                        </w:sdtPr>
                        <w:sdtContent>
                          <w:r>
                            <w:rPr>
                              <w:szCs w:val="24"/>
                              <w:lang w:eastAsia="lt-LT"/>
                            </w:rPr>
                            <w:t>69.2</w:t>
                          </w:r>
                        </w:sdtContent>
                      </w:sdt>
                      <w:r>
                        <w:rPr>
                          <w:szCs w:val="24"/>
                          <w:lang w:eastAsia="lt-LT"/>
                        </w:rPr>
                        <w:t>. sąlyginė pašalpa skiriama ne daugiau kaip vieną kartą per metus;</w:t>
                      </w:r>
                    </w:p>
                  </w:sdtContent>
                </w:sdt>
                <w:sdt>
                  <w:sdtPr>
                    <w:alias w:val="69.3 pp."/>
                    <w:tag w:val="part_e714138ca64f4fd49f8404825c090e04"/>
                    <w:lock w:val="sdtLocked"/>
                    <w:richText/>
                  </w:sdtPr>
                  <w:sdtContent>
                    <w:p>
                      <w:pPr>
                        <w:ind w:firstLine="720"/>
                        <w:jc w:val="both"/>
                        <w:rPr>
                          <w:szCs w:val="24"/>
                          <w:lang w:eastAsia="lt-LT"/>
                        </w:rPr>
                      </w:pPr>
                      <w:sdt>
                        <w:sdtPr>
                          <w:alias w:val="Numeris"/>
                          <w:tag w:val="nr_e714138ca64f4fd49f8404825c090e04"/>
                          <w:lock w:val="sdtLocked"/>
                          <w:richText/>
                        </w:sdtPr>
                        <w:sdtContent>
                          <w:r>
                            <w:rPr>
                              <w:szCs w:val="24"/>
                              <w:lang w:eastAsia="lt-LT"/>
                            </w:rPr>
                            <w:t>69.3</w:t>
                          </w:r>
                        </w:sdtContent>
                      </w:sdt>
                      <w:r>
                        <w:rPr>
                          <w:szCs w:val="24"/>
                          <w:lang w:eastAsia="lt-LT"/>
                        </w:rPr>
                        <w:t>. kiekvienu konkrečiu atveju sąlyginės pašalpos dydį nustato Komisija, atsižvelgusi į pareiškėjo gyvenamosios vietos seniūnijos komisijos siūlymą, tačiau ne didesnį kaip 10 BSI.</w:t>
                      </w:r>
                    </w:p>
                  </w:sdtContent>
                </w:sdt>
              </w:sdtContent>
            </w:sdt>
            <w:sdt>
              <w:sdtPr>
                <w:alias w:val="70 p."/>
                <w:tag w:val="part_bd28b5df985a427fa5c5781ab8106bc1"/>
                <w:lock w:val="sdtLocked"/>
                <w:richText/>
              </w:sdtPr>
              <w:sdtContent>
                <w:p>
                  <w:pPr>
                    <w:ind w:firstLine="720"/>
                    <w:jc w:val="both"/>
                    <w:rPr>
                      <w:color w:val="FF0000"/>
                      <w:szCs w:val="24"/>
                      <w:lang w:eastAsia="lt-LT"/>
                    </w:rPr>
                  </w:pPr>
                  <w:sdt>
                    <w:sdtPr>
                      <w:alias w:val="Numeris"/>
                      <w:tag w:val="nr_bd28b5df985a427fa5c5781ab8106bc1"/>
                      <w:lock w:val="sdtLocked"/>
                      <w:richText/>
                    </w:sdtPr>
                    <w:sdtContent>
                      <w:r>
                        <w:rPr>
                          <w:szCs w:val="24"/>
                          <w:lang w:eastAsia="lt-LT"/>
                        </w:rPr>
                        <w:t>70</w:t>
                      </w:r>
                    </w:sdtContent>
                  </w:sdt>
                  <w:r>
                    <w:rPr>
                      <w:szCs w:val="24"/>
                      <w:lang w:eastAsia="lt-LT"/>
                    </w:rPr>
                    <w:t xml:space="preserve">. Jei su prašymu asmuo ar jo atstovas nepateikia tikslinės, sąlyginės ar periodinės pašalpos reikalingumą patvirtinančių dokumentų, informacija apie trūkstamus dokumentus įrašoma į prašymo-paraiškos priedą „Informacinis lapelis“, kuris asmeniui ar jo atstovui atiduodamas arba išsiunčiamas jo nurodytu elektroniniu paštu. Trūkstami dokumentai pateikiami ne vėliau kaip per vieną mėnesį nuo prašymo-paraiškos pateikimo dienos. Jeigu asmuo nepateikia trūkstamų </w:t>
                  </w:r>
                  <w:r>
                    <w:rPr>
                      <w:color w:val="000000"/>
                      <w:szCs w:val="24"/>
                      <w:lang w:eastAsia="lt-LT"/>
                    </w:rPr>
                    <w:t>dokumentų, seniūnijos komisija per 5 darbo dienas priima sprendimą neteikti piniginės socialinės paramos.</w:t>
                  </w:r>
                </w:p>
              </w:sdtContent>
            </w:sdt>
            <w:sdt>
              <w:sdtPr>
                <w:alias w:val="71 p."/>
                <w:tag w:val="part_494c14930c4148c7bcb6231d8cf8bb12"/>
                <w:lock w:val="sdtLocked"/>
                <w:richText/>
              </w:sdtPr>
              <w:sdtContent>
                <w:p>
                  <w:pPr>
                    <w:ind w:firstLine="720"/>
                    <w:jc w:val="both"/>
                    <w:rPr>
                      <w:szCs w:val="24"/>
                      <w:lang w:eastAsia="lt-LT"/>
                    </w:rPr>
                  </w:pPr>
                  <w:sdt>
                    <w:sdtPr>
                      <w:alias w:val="Numeris"/>
                      <w:tag w:val="nr_494c14930c4148c7bcb6231d8cf8bb12"/>
                      <w:lock w:val="sdtLocked"/>
                      <w:richText/>
                    </w:sdtPr>
                    <w:sdtContent>
                      <w:r>
                        <w:rPr>
                          <w:szCs w:val="24"/>
                          <w:lang w:eastAsia="lt-LT"/>
                        </w:rPr>
                        <w:t>71</w:t>
                      </w:r>
                    </w:sdtContent>
                  </w:sdt>
                  <w:r>
                    <w:rPr>
                      <w:szCs w:val="24"/>
                      <w:lang w:eastAsia="lt-LT"/>
                    </w:rPr>
                    <w:t xml:space="preserve">. Prašymai dėl tikslinės, sąlyginės ir periodinės pašalpos nagrinėjami Aprašo 55.1 – 55.3 papunkčiuose nustatyta tvarka. </w:t>
                  </w:r>
                </w:p>
              </w:sdtContent>
            </w:sdt>
            <w:sdt>
              <w:sdtPr>
                <w:alias w:val="72 p."/>
                <w:tag w:val="part_f915c4aaabd64b6e9997523e6c1173ed"/>
                <w:lock w:val="sdtLocked"/>
                <w:richText/>
              </w:sdtPr>
              <w:sdtContent>
                <w:p>
                  <w:pPr>
                    <w:ind w:firstLine="720"/>
                    <w:jc w:val="both"/>
                    <w:rPr>
                      <w:szCs w:val="24"/>
                      <w:lang w:eastAsia="lt-LT"/>
                    </w:rPr>
                  </w:pPr>
                  <w:sdt>
                    <w:sdtPr>
                      <w:alias w:val="Numeris"/>
                      <w:tag w:val="nr_f915c4aaabd64b6e9997523e6c1173ed"/>
                      <w:lock w:val="sdtLocked"/>
                      <w:richText/>
                    </w:sdtPr>
                    <w:sdtContent>
                      <w:r>
                        <w:rPr>
                          <w:szCs w:val="24"/>
                          <w:lang w:eastAsia="lt-LT"/>
                        </w:rPr>
                        <w:t>72</w:t>
                      </w:r>
                    </w:sdtContent>
                  </w:sdt>
                  <w:r>
                    <w:rPr>
                      <w:szCs w:val="24"/>
                      <w:lang w:eastAsia="lt-LT"/>
                    </w:rPr>
                    <w:t>. Tikslinė, sąlyginė ar periodinė pašalpa asmeniui skiriama ar neskiriama Administracijos direktoriaus įsakymu, kurio projektą parengia Komisijos sekretorius.</w:t>
                  </w:r>
                </w:p>
              </w:sdtContent>
            </w:sdt>
            <w:sdt>
              <w:sdtPr>
                <w:alias w:val="73 p."/>
                <w:tag w:val="part_0e096b21c0054c96a366c7a34b5d9bd8"/>
                <w:lock w:val="sdtLocked"/>
                <w:richText/>
              </w:sdtPr>
              <w:sdtContent>
                <w:p>
                  <w:pPr>
                    <w:ind w:firstLine="720"/>
                    <w:jc w:val="both"/>
                    <w:rPr>
                      <w:szCs w:val="24"/>
                      <w:lang w:eastAsia="lt-LT"/>
                    </w:rPr>
                  </w:pPr>
                  <w:sdt>
                    <w:sdtPr>
                      <w:alias w:val="Numeris"/>
                      <w:tag w:val="nr_0e096b21c0054c96a366c7a34b5d9bd8"/>
                      <w:lock w:val="sdtLocked"/>
                      <w:richText/>
                    </w:sdtPr>
                    <w:sdtContent>
                      <w:r>
                        <w:rPr>
                          <w:szCs w:val="24"/>
                          <w:lang w:eastAsia="lt-LT"/>
                        </w:rPr>
                        <w:t>73</w:t>
                      </w:r>
                    </w:sdtContent>
                  </w:sdt>
                  <w:r>
                    <w:rPr>
                      <w:szCs w:val="24"/>
                      <w:lang w:eastAsia="lt-LT"/>
                    </w:rPr>
                    <w:t>. Komisijos sekretorius apie priimtą sprendimą skirti (neskirti) tikslinę, sąlyginę ar periodinę pašalpą raštu informuoja asmenį per 10 darbo dienų nuo sprendimo priėmimo dienos. Jei pašalpa neskiriama, raštu nurodoma neskyrimo priežastis ir sprendimo apskundimo tvarka.</w:t>
                  </w:r>
                </w:p>
              </w:sdtContent>
            </w:sdt>
            <w:sdt>
              <w:sdtPr>
                <w:alias w:val="74 p."/>
                <w:tag w:val="part_58e27d05cf524d3ea60e0c04ddfbb03b"/>
                <w:lock w:val="sdtLocked"/>
                <w:richText/>
              </w:sdtPr>
              <w:sdtContent>
                <w:p>
                  <w:pPr>
                    <w:ind w:firstLine="720"/>
                    <w:jc w:val="both"/>
                    <w:rPr>
                      <w:bCs/>
                      <w:szCs w:val="24"/>
                      <w:lang w:eastAsia="lt-LT"/>
                    </w:rPr>
                  </w:pPr>
                  <w:sdt>
                    <w:sdtPr>
                      <w:alias w:val="Numeris"/>
                      <w:tag w:val="nr_58e27d05cf524d3ea60e0c04ddfbb03b"/>
                      <w:lock w:val="sdtLocked"/>
                      <w:richText/>
                    </w:sdtPr>
                    <w:sdtContent>
                      <w:r>
                        <w:rPr>
                          <w:bCs/>
                          <w:szCs w:val="24"/>
                          <w:lang w:eastAsia="lt-LT"/>
                        </w:rPr>
                        <w:t>74</w:t>
                      </w:r>
                    </w:sdtContent>
                  </w:sdt>
                  <w:r>
                    <w:rPr>
                      <w:bCs/>
                      <w:szCs w:val="24"/>
                      <w:lang w:eastAsia="lt-LT"/>
                    </w:rPr>
                    <w:t>. Tikslinė, sąlyginė ar periodinė pašalpa asmeniui neskiriama, kai:</w:t>
                  </w:r>
                </w:p>
                <w:sdt>
                  <w:sdtPr>
                    <w:alias w:val="74.1 pp."/>
                    <w:tag w:val="part_75c6695a3d86425596a4095f3f19e4dc"/>
                    <w:lock w:val="sdtLocked"/>
                    <w:richText/>
                  </w:sdtPr>
                  <w:sdtContent>
                    <w:p>
                      <w:pPr>
                        <w:ind w:firstLine="720"/>
                        <w:jc w:val="both"/>
                        <w:rPr>
                          <w:bCs/>
                          <w:szCs w:val="24"/>
                          <w:lang w:eastAsia="lt-LT"/>
                        </w:rPr>
                      </w:pPr>
                      <w:sdt>
                        <w:sdtPr>
                          <w:alias w:val="Numeris"/>
                          <w:tag w:val="nr_75c6695a3d86425596a4095f3f19e4dc"/>
                          <w:lock w:val="sdtLocked"/>
                          <w:richText/>
                        </w:sdtPr>
                        <w:sdtContent>
                          <w:r>
                            <w:rPr>
                              <w:bCs/>
                              <w:szCs w:val="24"/>
                              <w:lang w:eastAsia="lt-LT"/>
                            </w:rPr>
                            <w:t>74.1</w:t>
                          </w:r>
                        </w:sdtContent>
                      </w:sdt>
                      <w:r>
                        <w:rPr>
                          <w:bCs/>
                          <w:szCs w:val="24"/>
                          <w:lang w:eastAsia="lt-LT"/>
                        </w:rPr>
                        <w:t>. pajamos vienam šeimos nariui ar vienam gyvenančiam asmeniui viršija nustatytą VRP dydį;</w:t>
                      </w:r>
                    </w:p>
                  </w:sdtContent>
                </w:sdt>
                <w:sdt>
                  <w:sdtPr>
                    <w:alias w:val="74.2 pp."/>
                    <w:tag w:val="part_261de9dce7d146ebb34294cef801bf8f"/>
                    <w:lock w:val="sdtLocked"/>
                    <w:richText/>
                  </w:sdtPr>
                  <w:sdtContent>
                    <w:p>
                      <w:pPr>
                        <w:ind w:firstLine="720"/>
                        <w:jc w:val="both"/>
                        <w:rPr>
                          <w:bCs/>
                          <w:szCs w:val="24"/>
                          <w:lang w:eastAsia="lt-LT"/>
                        </w:rPr>
                      </w:pPr>
                      <w:sdt>
                        <w:sdtPr>
                          <w:alias w:val="Numeris"/>
                          <w:tag w:val="nr_261de9dce7d146ebb34294cef801bf8f"/>
                          <w:lock w:val="sdtLocked"/>
                          <w:richText/>
                        </w:sdtPr>
                        <w:sdtContent>
                          <w:r>
                            <w:rPr>
                              <w:bCs/>
                              <w:szCs w:val="24"/>
                              <w:lang w:eastAsia="lt-LT"/>
                            </w:rPr>
                            <w:t>74.2</w:t>
                          </w:r>
                        </w:sdtContent>
                      </w:sdt>
                      <w:r>
                        <w:rPr>
                          <w:bCs/>
                          <w:szCs w:val="24"/>
                          <w:lang w:eastAsia="lt-LT"/>
                        </w:rPr>
                        <w:t>. nepateikti gydymosi, užimtumo, kelionės ar kitas išlaidas patvirtinantys dokumentai;</w:t>
                      </w:r>
                    </w:p>
                  </w:sdtContent>
                </w:sdt>
                <w:sdt>
                  <w:sdtPr>
                    <w:alias w:val="74.3 pp."/>
                    <w:tag w:val="part_ae75762a19f643d4878c0b4a81216147"/>
                    <w:lock w:val="sdtLocked"/>
                    <w:richText/>
                  </w:sdtPr>
                  <w:sdtContent>
                    <w:p>
                      <w:pPr>
                        <w:ind w:firstLine="720"/>
                        <w:jc w:val="both"/>
                        <w:rPr>
                          <w:bCs/>
                          <w:szCs w:val="24"/>
                          <w:lang w:eastAsia="lt-LT"/>
                        </w:rPr>
                      </w:pPr>
                      <w:sdt>
                        <w:sdtPr>
                          <w:alias w:val="Numeris"/>
                          <w:tag w:val="nr_ae75762a19f643d4878c0b4a81216147"/>
                          <w:lock w:val="sdtLocked"/>
                          <w:richText/>
                        </w:sdtPr>
                        <w:sdtContent>
                          <w:r>
                            <w:rPr>
                              <w:bCs/>
                              <w:szCs w:val="24"/>
                              <w:lang w:eastAsia="lt-LT"/>
                            </w:rPr>
                            <w:t>74.3</w:t>
                          </w:r>
                        </w:sdtContent>
                      </w:sdt>
                      <w:r>
                        <w:rPr>
                          <w:bCs/>
                          <w:szCs w:val="24"/>
                          <w:lang w:eastAsia="lt-LT"/>
                        </w:rPr>
                        <w:t>. įsiskolinimas už būsto nuomą, elektrą, komunalines ir kitas būsto išlaikymo paslaugas susidarė dėl asmens aplaidumo, vengimo mokėti mokesčius, neišnaudojus visų teisėtų pajamų gavimo galimybių ar kitų subjektyvių priežasčių;</w:t>
                      </w:r>
                    </w:p>
                  </w:sdtContent>
                </w:sdt>
                <w:sdt>
                  <w:sdtPr>
                    <w:alias w:val="74.4 pp."/>
                    <w:tag w:val="part_24266b5d22df47078cc3b197beecca97"/>
                    <w:lock w:val="sdtLocked"/>
                    <w:richText/>
                  </w:sdtPr>
                  <w:sdtContent>
                    <w:p>
                      <w:pPr>
                        <w:ind w:firstLine="720"/>
                        <w:jc w:val="both"/>
                        <w:rPr>
                          <w:bCs/>
                          <w:szCs w:val="24"/>
                          <w:lang w:eastAsia="lt-LT"/>
                        </w:rPr>
                      </w:pPr>
                      <w:sdt>
                        <w:sdtPr>
                          <w:alias w:val="Numeris"/>
                          <w:tag w:val="nr_24266b5d22df47078cc3b197beecca97"/>
                          <w:lock w:val="sdtLocked"/>
                          <w:richText/>
                        </w:sdtPr>
                        <w:sdtContent>
                          <w:r>
                            <w:rPr>
                              <w:bCs/>
                              <w:szCs w:val="24"/>
                              <w:lang w:eastAsia="lt-LT"/>
                            </w:rPr>
                            <w:t>74.4</w:t>
                          </w:r>
                        </w:sdtContent>
                      </w:sdt>
                      <w:r>
                        <w:rPr>
                          <w:bCs/>
                          <w:szCs w:val="24"/>
                          <w:lang w:eastAsia="lt-LT"/>
                        </w:rPr>
                        <w:t>. pašalpa neužtikrina problemų sprendimo;</w:t>
                      </w:r>
                    </w:p>
                  </w:sdtContent>
                </w:sdt>
                <w:sdt>
                  <w:sdtPr>
                    <w:alias w:val="74.5 pp."/>
                    <w:tag w:val="part_84decef7fc294e74ab9cd7c8e9c43978"/>
                    <w:lock w:val="sdtLocked"/>
                    <w:richText/>
                  </w:sdtPr>
                  <w:sdtContent>
                    <w:p>
                      <w:pPr>
                        <w:ind w:firstLine="720"/>
                        <w:jc w:val="both"/>
                        <w:rPr>
                          <w:bCs/>
                          <w:szCs w:val="24"/>
                          <w:lang w:eastAsia="lt-LT"/>
                        </w:rPr>
                      </w:pPr>
                      <w:sdt>
                        <w:sdtPr>
                          <w:alias w:val="Numeris"/>
                          <w:tag w:val="nr_84decef7fc294e74ab9cd7c8e9c43978"/>
                          <w:lock w:val="sdtLocked"/>
                          <w:richText/>
                        </w:sdtPr>
                        <w:sdtContent>
                          <w:r>
                            <w:rPr>
                              <w:bCs/>
                              <w:szCs w:val="24"/>
                              <w:lang w:eastAsia="lt-LT"/>
                            </w:rPr>
                            <w:t>74.5</w:t>
                          </w:r>
                        </w:sdtContent>
                      </w:sdt>
                      <w:r>
                        <w:rPr>
                          <w:bCs/>
                          <w:szCs w:val="24"/>
                          <w:lang w:eastAsia="lt-LT"/>
                        </w:rPr>
                        <w:t>. jeigu paaiškėja, kad asmuo buvo sulaikytas ar suimtas, atlieka bausmę, jam paskelbta paieška ar jis teismo pripažintas nežinia kur esančiu;</w:t>
                      </w:r>
                    </w:p>
                  </w:sdtContent>
                </w:sdt>
                <w:sdt>
                  <w:sdtPr>
                    <w:alias w:val="74.6 pp."/>
                    <w:tag w:val="part_7b26d991939a4981bb40add6b0a3e40d"/>
                    <w:lock w:val="sdtLocked"/>
                    <w:richText/>
                  </w:sdtPr>
                  <w:sdtContent>
                    <w:p>
                      <w:pPr>
                        <w:ind w:firstLine="720"/>
                        <w:jc w:val="both"/>
                        <w:rPr>
                          <w:bCs/>
                          <w:szCs w:val="24"/>
                          <w:lang w:eastAsia="lt-LT"/>
                        </w:rPr>
                      </w:pPr>
                      <w:sdt>
                        <w:sdtPr>
                          <w:alias w:val="Numeris"/>
                          <w:tag w:val="nr_7b26d991939a4981bb40add6b0a3e40d"/>
                          <w:lock w:val="sdtLocked"/>
                          <w:richText/>
                        </w:sdtPr>
                        <w:sdtContent>
                          <w:r>
                            <w:rPr>
                              <w:bCs/>
                              <w:szCs w:val="24"/>
                              <w:lang w:eastAsia="lt-LT"/>
                            </w:rPr>
                            <w:t>74.6</w:t>
                          </w:r>
                        </w:sdtContent>
                      </w:sdt>
                      <w:r>
                        <w:rPr>
                          <w:bCs/>
                          <w:szCs w:val="24"/>
                          <w:lang w:eastAsia="lt-LT"/>
                        </w:rPr>
                        <w:t>. jeigu paaiškėja</w:t>
                      </w:r>
                      <w:r>
                        <w:rPr>
                          <w:b/>
                          <w:bCs/>
                          <w:szCs w:val="24"/>
                          <w:lang w:eastAsia="lt-LT"/>
                        </w:rPr>
                        <w:t xml:space="preserve"> </w:t>
                      </w:r>
                      <w:r>
                        <w:rPr>
                          <w:bCs/>
                          <w:szCs w:val="24"/>
                          <w:lang w:eastAsia="lt-LT"/>
                        </w:rPr>
                        <w:t>aplinkybės dėl nuslėptos, neteisingai, neišsamiai pateiktos informacijos apie finansinę bendrai gyvenančių asmenų ar vieno gyvenančio asmens padėtį ir užimtumą, nustačius geras pareiškėjo buities ir gyvenimo sąlygas ar išlaidas, neatitinkančias jo deklaruojamų pajamų;</w:t>
                      </w:r>
                    </w:p>
                  </w:sdtContent>
                </w:sdt>
                <w:sdt>
                  <w:sdtPr>
                    <w:alias w:val="74.7 pp."/>
                    <w:tag w:val="part_f8d27702ead847bfa543bf6af82b10bb"/>
                    <w:lock w:val="sdtLocked"/>
                    <w:richText/>
                  </w:sdtPr>
                  <w:sdtContent>
                    <w:p>
                      <w:pPr>
                        <w:ind w:firstLine="720"/>
                        <w:jc w:val="both"/>
                        <w:rPr>
                          <w:bCs/>
                          <w:szCs w:val="24"/>
                          <w:lang w:eastAsia="lt-LT"/>
                        </w:rPr>
                      </w:pPr>
                      <w:sdt>
                        <w:sdtPr>
                          <w:alias w:val="Numeris"/>
                          <w:tag w:val="nr_f8d27702ead847bfa543bf6af82b10bb"/>
                          <w:lock w:val="sdtLocked"/>
                          <w:richText/>
                        </w:sdtPr>
                        <w:sdtContent>
                          <w:r>
                            <w:rPr>
                              <w:bCs/>
                              <w:szCs w:val="24"/>
                              <w:lang w:eastAsia="lt-LT"/>
                            </w:rPr>
                            <w:t>74.7</w:t>
                          </w:r>
                        </w:sdtContent>
                      </w:sdt>
                      <w:r>
                        <w:rPr>
                          <w:bCs/>
                          <w:szCs w:val="24"/>
                          <w:lang w:eastAsia="lt-LT"/>
                        </w:rPr>
                        <w:t>. jei bedarbiai šeimos nariai ar vienas gyvenantis asmuo nevykdo įsipareigojimų Užimtumo tarnybai (atsisako siūlomo darbo, mokymosi kursų ir kt.).</w:t>
                      </w:r>
                    </w:p>
                  </w:sdtContent>
                </w:sdt>
              </w:sdtContent>
            </w:sdt>
            <w:sdt>
              <w:sdtPr>
                <w:alias w:val="75 p."/>
                <w:tag w:val="part_70c76a8028a142e3af2ec4d32d95e4f4"/>
                <w:lock w:val="sdtLocked"/>
                <w:richText/>
              </w:sdtPr>
              <w:sdtContent>
                <w:p>
                  <w:pPr>
                    <w:ind w:firstLine="720"/>
                    <w:jc w:val="both"/>
                    <w:rPr>
                      <w:bCs/>
                      <w:szCs w:val="24"/>
                      <w:lang w:eastAsia="lt-LT"/>
                    </w:rPr>
                  </w:pPr>
                  <w:sdt>
                    <w:sdtPr>
                      <w:alias w:val="Numeris"/>
                      <w:tag w:val="nr_70c76a8028a142e3af2ec4d32d95e4f4"/>
                      <w:lock w:val="sdtLocked"/>
                      <w:richText/>
                    </w:sdtPr>
                    <w:sdtContent>
                      <w:r>
                        <w:rPr>
                          <w:bCs/>
                          <w:szCs w:val="24"/>
                          <w:lang w:eastAsia="lt-LT"/>
                        </w:rPr>
                        <w:t>75</w:t>
                      </w:r>
                    </w:sdtContent>
                  </w:sdt>
                  <w:r>
                    <w:rPr>
                      <w:bCs/>
                      <w:szCs w:val="24"/>
                      <w:lang w:eastAsia="lt-LT"/>
                    </w:rPr>
                    <w:t>. Jei pašalpa neskiriama, pakartotinas prašymas dėl šios pašalpos skyrimo nagrinėjamas ne anksčiau kaip po 3 mėnesių nuo prašymo svarstymo Komisijoje datos.</w:t>
                  </w:r>
                </w:p>
              </w:sdtContent>
            </w:sdt>
            <w:sdt>
              <w:sdtPr>
                <w:alias w:val="76 p."/>
                <w:tag w:val="part_ffce56edbf1945df80dddae5d98c2705"/>
                <w:lock w:val="sdtLocked"/>
                <w:richText/>
              </w:sdtPr>
              <w:sdtContent>
                <w:p>
                  <w:pPr>
                    <w:ind w:firstLine="720"/>
                    <w:jc w:val="both"/>
                    <w:rPr>
                      <w:b/>
                      <w:bCs/>
                      <w:color w:val="FF0000"/>
                      <w:szCs w:val="24"/>
                      <w:lang w:eastAsia="lt-LT"/>
                    </w:rPr>
                  </w:pPr>
                  <w:sdt>
                    <w:sdtPr>
                      <w:alias w:val="Numeris"/>
                      <w:tag w:val="nr_ffce56edbf1945df80dddae5d98c2705"/>
                      <w:lock w:val="sdtLocked"/>
                      <w:richText/>
                    </w:sdtPr>
                    <w:sdtContent>
                      <w:r>
                        <w:rPr>
                          <w:szCs w:val="24"/>
                          <w:lang w:eastAsia="lt-LT"/>
                        </w:rPr>
                        <w:t>76</w:t>
                      </w:r>
                    </w:sdtContent>
                  </w:sdt>
                  <w:r>
                    <w:rPr>
                      <w:szCs w:val="24"/>
                      <w:lang w:eastAsia="lt-LT"/>
                    </w:rPr>
                    <w:t xml:space="preserve">. Vienkartinė, tikslinė, sąlyginė ir periodinės pašalpos išmokamos </w:t>
                  </w:r>
                  <w:r>
                    <w:rPr>
                      <w:color w:val="000000"/>
                      <w:szCs w:val="24"/>
                      <w:lang w:eastAsia="lt-LT"/>
                    </w:rPr>
                    <w:t>kito mėnesio 10–25 dienomis, išskyrus Aprašo 60 punkte numatytą atvejį.</w:t>
                  </w:r>
                </w:p>
              </w:sdtContent>
            </w:sdt>
            <w:sdt>
              <w:sdtPr>
                <w:alias w:val="77 p."/>
                <w:tag w:val="part_b3c84a5c225c4173b60a3c716d60cd31"/>
                <w:lock w:val="sdtLocked"/>
                <w:richText/>
              </w:sdtPr>
              <w:sdtContent>
                <w:p>
                  <w:pPr>
                    <w:ind w:firstLine="720"/>
                    <w:jc w:val="both"/>
                    <w:rPr>
                      <w:szCs w:val="24"/>
                      <w:lang w:eastAsia="lt-LT"/>
                    </w:rPr>
                  </w:pPr>
                  <w:sdt>
                    <w:sdtPr>
                      <w:alias w:val="Numeris"/>
                      <w:tag w:val="nr_b3c84a5c225c4173b60a3c716d60cd31"/>
                      <w:lock w:val="sdtLocked"/>
                      <w:richText/>
                    </w:sdtPr>
                    <w:sdtContent>
                      <w:r>
                        <w:rPr>
                          <w:szCs w:val="24"/>
                          <w:lang w:eastAsia="lt-LT"/>
                        </w:rPr>
                        <w:t>77</w:t>
                      </w:r>
                    </w:sdtContent>
                  </w:sdt>
                  <w:r>
                    <w:rPr>
                      <w:szCs w:val="24"/>
                      <w:lang w:eastAsia="lt-LT"/>
                    </w:rPr>
                    <w:t>.</w:t>
                  </w:r>
                  <w:r>
                    <w:rPr>
                      <w:b/>
                      <w:szCs w:val="24"/>
                      <w:lang w:eastAsia="lt-LT"/>
                    </w:rPr>
                    <w:t xml:space="preserve"> </w:t>
                  </w:r>
                  <w:r>
                    <w:rPr>
                      <w:szCs w:val="24"/>
                      <w:lang w:eastAsia="lt-LT"/>
                    </w:rPr>
                    <w:t>Vienkartinės, tikslinės, sąlyginės ir periodinės pašalpos skiriamos iš savivaldybės biudžeto lėšų, atsižvelgus į savivaldybės finansines galimybes skirti šią paramą.</w:t>
                  </w:r>
                </w:p>
              </w:sdtContent>
            </w:sdt>
            <w:sdt>
              <w:sdtPr>
                <w:alias w:val="78 p."/>
                <w:tag w:val="part_f11895c35b434dd38db30047d629247d"/>
                <w:lock w:val="sdtLocked"/>
                <w:richText/>
              </w:sdtPr>
              <w:sdtContent>
                <w:p>
                  <w:pPr>
                    <w:ind w:firstLine="720"/>
                    <w:jc w:val="both"/>
                    <w:rPr>
                      <w:szCs w:val="24"/>
                      <w:lang w:eastAsia="lt-LT"/>
                    </w:rPr>
                  </w:pPr>
                  <w:sdt>
                    <w:sdtPr>
                      <w:alias w:val="Numeris"/>
                      <w:tag w:val="nr_f11895c35b434dd38db30047d629247d"/>
                      <w:lock w:val="sdtLocked"/>
                      <w:richText/>
                    </w:sdtPr>
                    <w:sdtContent>
                      <w:r>
                        <w:rPr>
                          <w:szCs w:val="24"/>
                          <w:lang w:eastAsia="lt-LT"/>
                        </w:rPr>
                        <w:t>78</w:t>
                      </w:r>
                    </w:sdtContent>
                  </w:sdt>
                  <w:r>
                    <w:rPr>
                      <w:szCs w:val="24"/>
                      <w:lang w:eastAsia="lt-LT"/>
                    </w:rPr>
                    <w:t xml:space="preserve">. Paskirtas vienkartines, tikslines, sąlygines ar periodines pašalpas </w:t>
                  </w:r>
                  <w:r>
                    <w:rPr>
                      <w:color w:val="000000"/>
                      <w:szCs w:val="24"/>
                      <w:lang w:eastAsia="lt-LT"/>
                    </w:rPr>
                    <w:t>Finansų apskaitos ir biudžeto skyrius</w:t>
                  </w:r>
                  <w:r>
                    <w:rPr>
                      <w:szCs w:val="24"/>
                      <w:lang w:eastAsia="lt-LT"/>
                    </w:rPr>
                    <w:t xml:space="preserve"> perveda į asmens nurodytą atsiskaitomąją sąskaitą banke ar banko skyriuje, o asmenims, turintiems negalią, pensinio amžiaus ir socialinę riziką patiriantiems asmenims pašto skyriuose pagal skyriaus sudarytus ir pateiktus žiniaraščius.</w:t>
                  </w:r>
                </w:p>
              </w:sdtContent>
            </w:sdt>
            <w:sdt>
              <w:sdtPr>
                <w:alias w:val="79 p."/>
                <w:tag w:val="part_d10a747267bc4fe1a472b2d1e9f15e08"/>
                <w:lock w:val="sdtLocked"/>
                <w:richText/>
              </w:sdtPr>
              <w:sdtContent>
                <w:p>
                  <w:pPr>
                    <w:ind w:firstLine="720"/>
                    <w:jc w:val="both"/>
                    <w:rPr>
                      <w:color w:val="000000"/>
                      <w:szCs w:val="24"/>
                      <w:lang w:eastAsia="lt-LT"/>
                    </w:rPr>
                  </w:pPr>
                  <w:sdt>
                    <w:sdtPr>
                      <w:alias w:val="Numeris"/>
                      <w:tag w:val="nr_d10a747267bc4fe1a472b2d1e9f15e08"/>
                      <w:lock w:val="sdtLocked"/>
                      <w:richText/>
                    </w:sdtPr>
                    <w:sdtContent>
                      <w:r>
                        <w:rPr>
                          <w:color w:val="000000"/>
                          <w:szCs w:val="24"/>
                          <w:lang w:eastAsia="lt-LT"/>
                        </w:rPr>
                        <w:t>79</w:t>
                      </w:r>
                    </w:sdtContent>
                  </w:sdt>
                  <w:r>
                    <w:rPr>
                      <w:color w:val="000000"/>
                      <w:szCs w:val="24"/>
                      <w:lang w:eastAsia="lt-LT"/>
                    </w:rPr>
                    <w:t>. Mirus asmeniui, kuriam paskirta v</w:t>
                  </w:r>
                  <w:r>
                    <w:rPr>
                      <w:szCs w:val="24"/>
                      <w:lang w:eastAsia="lt-LT"/>
                    </w:rPr>
                    <w:t>ienkartinė, tikslinė, sąlyginė ar periodinė pašalpa</w:t>
                  </w:r>
                  <w:r>
                    <w:rPr>
                      <w:color w:val="000000"/>
                      <w:szCs w:val="24"/>
                      <w:lang w:eastAsia="lt-LT"/>
                    </w:rPr>
                    <w:t>, ji neišmokama.</w:t>
                  </w:r>
                </w:p>
                <w:p>
                  <w:pPr>
                    <w:ind w:firstLine="720"/>
                    <w:jc w:val="both"/>
                    <w:rPr>
                      <w:color w:val="000000"/>
                      <w:szCs w:val="24"/>
                      <w:lang w:eastAsia="lt-LT"/>
                    </w:rPr>
                  </w:pPr>
                </w:p>
              </w:sdtContent>
            </w:sdt>
          </w:sdtContent>
        </w:sdt>
        <w:sdt>
          <w:sdtPr>
            <w:alias w:val="skyrius"/>
            <w:tag w:val="part_0ad9d958ce464f21855186c3d6e79296"/>
            <w:lock w:val="sdtLocked"/>
            <w:richText/>
          </w:sdtPr>
          <w:sdtContent>
            <w:p>
              <w:pPr>
                <w:ind w:left="1080" w:hanging="720"/>
                <w:jc w:val="center"/>
                <w:rPr>
                  <w:b/>
                  <w:szCs w:val="24"/>
                </w:rPr>
              </w:pPr>
              <w:sdt>
                <w:sdtPr>
                  <w:alias w:val="Numeris"/>
                  <w:tag w:val="nr_0ad9d958ce464f21855186c3d6e79296"/>
                  <w:lock w:val="sdtLocked"/>
                  <w:richText/>
                </w:sdtPr>
                <w:sdtContent>
                  <w:r>
                    <w:rPr>
                      <w:b/>
                      <w:szCs w:val="24"/>
                    </w:rPr>
                    <w:t>VII</w:t>
                  </w:r>
                </w:sdtContent>
              </w:sdt>
              <w:r>
                <w:rPr>
                  <w:b/>
                  <w:szCs w:val="24"/>
                </w:rPr>
                <w:t xml:space="preserve"> SKYRIUS</w:t>
              </w:r>
            </w:p>
            <w:sdt>
              <w:sdtPr>
                <w:alias w:val="Pavadinimas"/>
                <w:tag w:val="title_0ad9d958ce464f21855186c3d6e79296"/>
                <w:lock w:val="sdtLocked"/>
                <w:richText/>
              </w:sdtPr>
              <w:sdtContent>
                <w:p>
                  <w:pPr>
                    <w:ind w:left="1080" w:hanging="658"/>
                    <w:jc w:val="center"/>
                    <w:rPr>
                      <w:b/>
                      <w:szCs w:val="24"/>
                    </w:rPr>
                  </w:pPr>
                  <w:r>
                    <w:rPr>
                      <w:b/>
                      <w:szCs w:val="24"/>
                    </w:rPr>
                    <w:t xml:space="preserve">PINIGINĘ SOCIALINĘ PARAMĄ </w:t>
                  </w:r>
                </w:p>
                <w:p>
                  <w:pPr>
                    <w:ind w:left="1080" w:hanging="720"/>
                    <w:jc w:val="center"/>
                    <w:rPr>
                      <w:b/>
                      <w:szCs w:val="24"/>
                    </w:rPr>
                  </w:pPr>
                  <w:r>
                    <w:rPr>
                      <w:b/>
                      <w:szCs w:val="24"/>
                    </w:rPr>
                    <w:t>GAUNANČIŲ ASMENŲ TEISĖS IR PAREIGOS</w:t>
                  </w:r>
                </w:p>
              </w:sdtContent>
            </w:sdt>
            <w:p>
              <w:pPr>
                <w:jc w:val="both"/>
                <w:rPr>
                  <w:szCs w:val="24"/>
                </w:rPr>
              </w:pPr>
            </w:p>
            <w:sdt>
              <w:sdtPr>
                <w:alias w:val="80 p."/>
                <w:tag w:val="part_97955225df164ee4b41dfabea28eb225"/>
                <w:lock w:val="sdtLocked"/>
                <w:richText/>
              </w:sdtPr>
              <w:sdtContent>
                <w:p>
                  <w:pPr>
                    <w:ind w:firstLine="720"/>
                    <w:jc w:val="both"/>
                    <w:rPr>
                      <w:szCs w:val="24"/>
                    </w:rPr>
                  </w:pPr>
                  <w:sdt>
                    <w:sdtPr>
                      <w:alias w:val="Numeris"/>
                      <w:tag w:val="nr_97955225df164ee4b41dfabea28eb225"/>
                      <w:lock w:val="sdtLocked"/>
                      <w:richText/>
                    </w:sdtPr>
                    <w:sdtContent>
                      <w:r>
                        <w:rPr>
                          <w:szCs w:val="24"/>
                        </w:rPr>
                        <w:t>80</w:t>
                      </w:r>
                    </w:sdtContent>
                  </w:sdt>
                  <w:r>
                    <w:rPr>
                      <w:szCs w:val="24"/>
                    </w:rPr>
                    <w:t>. Piniginę socialinę paramą gaunantys gyventojai privalo:</w:t>
                  </w:r>
                </w:p>
                <w:sdt>
                  <w:sdtPr>
                    <w:alias w:val="80.1 pp."/>
                    <w:tag w:val="part_6c306417b91c45159953975e02d6a89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6c306417b91c45159953975e02d6a89b"/>
                          <w:lock w:val="sdtLocked"/>
                          <w:richText/>
                        </w:sdtPr>
                        <w:sdtContent>
                          <w:r>
                            <w:rPr>
                              <w:rFonts w:eastAsia="Courier New"/>
                              <w:color w:val="000000"/>
                              <w:szCs w:val="24"/>
                              <w:lang w:eastAsia="lt-LT"/>
                            </w:rPr>
                            <w:t>80.1</w:t>
                          </w:r>
                        </w:sdtContent>
                      </w:sdt>
                      <w:r>
                        <w:rPr>
                          <w:rFonts w:eastAsia="Courier New"/>
                          <w:color w:val="000000"/>
                          <w:szCs w:val="24"/>
                          <w:lang w:eastAsia="lt-LT"/>
                        </w:rPr>
                        <w:t>. išnaudoti visas teisėtas kitų pajamų gavimo galimybes (</w:t>
                      </w:r>
                      <w:r>
                        <w:rPr>
                          <w:rFonts w:eastAsia="Courier New"/>
                          <w:szCs w:val="24"/>
                          <w:lang w:eastAsia="lt-LT"/>
                        </w:rPr>
                        <w:t>sudaryti teismo patvirtintą sutartį dėl vaiko (įvaikio) materialinio išlaikymo, kreiptis dėl išmokų, mokamų pagal Lietuvos Respublikos vaikų išlaikymo išmokų įstatymą, kitų priklausančių išmokų ir (ar) pašalpų ir kita)</w:t>
                      </w:r>
                      <w:r>
                        <w:rPr>
                          <w:rFonts w:eastAsia="Courier New"/>
                          <w:color w:val="000000"/>
                          <w:szCs w:val="24"/>
                          <w:lang w:eastAsia="lt-LT"/>
                        </w:rPr>
                        <w:t xml:space="preserve">; </w:t>
                      </w:r>
                    </w:p>
                  </w:sdtContent>
                </w:sdt>
                <w:sdt>
                  <w:sdtPr>
                    <w:alias w:val="80.2 pp."/>
                    <w:tag w:val="part_9ebc1dec06c2491e957dff6513a8cf7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9ebc1dec06c2491e957dff6513a8cf7e"/>
                          <w:lock w:val="sdtLocked"/>
                          <w:richText/>
                        </w:sdtPr>
                        <w:sdtContent>
                          <w:r>
                            <w:rPr>
                              <w:color w:val="000000"/>
                              <w:szCs w:val="24"/>
                            </w:rPr>
                            <w:t>80.2</w:t>
                          </w:r>
                        </w:sdtContent>
                      </w:sdt>
                      <w:r>
                        <w:rPr>
                          <w:color w:val="000000"/>
                          <w:szCs w:val="24"/>
                        </w:rPr>
                        <w:t xml:space="preserve">. pateikti visą ir teisingą informaciją, įrodančią </w:t>
                      </w:r>
                      <w:r>
                        <w:rPr>
                          <w:szCs w:val="24"/>
                        </w:rPr>
                        <w:t xml:space="preserve">bendrai gyvenančių asmenų </w:t>
                      </w:r>
                      <w:r>
                        <w:rPr>
                          <w:color w:val="000000"/>
                          <w:szCs w:val="24"/>
                        </w:rPr>
                        <w:t xml:space="preserve">arba vieno gyvenančio asmens teisę gauti piniginę socialinę paramą, ir būtinus piniginei socialinei paramai gauti dokumentus; </w:t>
                      </w:r>
                    </w:p>
                  </w:sdtContent>
                </w:sdt>
                <w:sdt>
                  <w:sdtPr>
                    <w:alias w:val="80.3 pp."/>
                    <w:tag w:val="part_3004b14254b24a6683cac9ca79bceb2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3004b14254b24a6683cac9ca79bceb20"/>
                          <w:lock w:val="sdtLocked"/>
                          <w:richText/>
                        </w:sdtPr>
                        <w:sdtContent>
                          <w:r>
                            <w:rPr>
                              <w:color w:val="000000"/>
                              <w:szCs w:val="24"/>
                            </w:rPr>
                            <w:t>80.3</w:t>
                          </w:r>
                        </w:sdtContent>
                      </w:sdt>
                      <w:r>
                        <w:rPr>
                          <w:color w:val="000000"/>
                          <w:szCs w:val="24"/>
                        </w:rPr>
                        <w:t>. per mėnesį pranešti apie materialinės padėties pasikeitimą ar atsiradusias aplinkybes, turinčius įtakos teisei į piniginę socialinę paramą arba piniginės socialinės paramos dydžiui;</w:t>
                      </w:r>
                    </w:p>
                  </w:sdtContent>
                </w:sdt>
                <w:sdt>
                  <w:sdtPr>
                    <w:alias w:val="80.4 pp."/>
                    <w:tag w:val="part_e7cc5cbb90fb4ff090535729bf91cf0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sdt>
                        <w:sdtPr>
                          <w:alias w:val="Numeris"/>
                          <w:tag w:val="nr_e7cc5cbb90fb4ff090535729bf91cf07"/>
                          <w:lock w:val="sdtLocked"/>
                          <w:richText/>
                        </w:sdtPr>
                        <w:sdtContent>
                          <w:r>
                            <w:rPr>
                              <w:color w:val="000000"/>
                              <w:szCs w:val="24"/>
                            </w:rPr>
                            <w:t>80.4</w:t>
                          </w:r>
                        </w:sdtContent>
                      </w:sdt>
                      <w:r>
                        <w:rPr>
                          <w:color w:val="000000"/>
                          <w:szCs w:val="24"/>
                        </w:rPr>
                        <w:t>. skyriaus reikalavimu deklaruoti turimą turtą (įskaitant gaunamas pajamas) Gyventojų turto deklaravimo įstatymo nustatyta tvarka;</w:t>
                      </w:r>
                    </w:p>
                  </w:sdtContent>
                </w:sdt>
                <w:sdt>
                  <w:sdtPr>
                    <w:alias w:val="80.5 pp."/>
                    <w:tag w:val="part_b234ae4f0c7f4ed5a5bf5ab2c878c5c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234ae4f0c7f4ed5a5bf5ab2c878c5c5"/>
                          <w:lock w:val="sdtLocked"/>
                          <w:richText/>
                        </w:sdtPr>
                        <w:sdtContent>
                          <w:r>
                            <w:rPr>
                              <w:rFonts w:eastAsia="Calibri"/>
                              <w:szCs w:val="24"/>
                              <w:lang w:eastAsia="lt-LT"/>
                            </w:rPr>
                            <w:t>80.5</w:t>
                          </w:r>
                        </w:sdtContent>
                      </w:sdt>
                      <w:r>
                        <w:rPr>
                          <w:rFonts w:eastAsia="Calibri"/>
                          <w:szCs w:val="24"/>
                          <w:lang w:eastAsia="lt-LT"/>
                        </w:rPr>
                        <w:t>. sudaryti Centro socialiniams darbuotojams ir (ar) kitiems Administracijos direktoriaus įgaliotiems darbuotojams galimybę tikrinti gyvenimo sąlygas, turimą turtą ir užimtumą;</w:t>
                      </w:r>
                      <w:r>
                        <w:t xml:space="preserve"> </w:t>
                      </w:r>
                    </w:p>
                  </w:sdtContent>
                </w:sdt>
                <w:sdt>
                  <w:sdtPr>
                    <w:alias w:val="80.6 pp."/>
                    <w:tag w:val="part_a2ca668f885a47539bfeae1bb539360a"/>
                    <w:lock w:val="sdtLocked"/>
                    <w:richText/>
                  </w:sdtPr>
                  <w:sdtContent>
                    <w:p>
                      <w:pPr>
                        <w:ind w:firstLine="720"/>
                        <w:jc w:val="both"/>
                        <w:rPr>
                          <w:color w:val="000000"/>
                          <w:szCs w:val="24"/>
                        </w:rPr>
                      </w:pPr>
                      <w:sdt>
                        <w:sdtPr>
                          <w:alias w:val="Numeris"/>
                          <w:tag w:val="nr_a2ca668f885a47539bfeae1bb539360a"/>
                          <w:lock w:val="sdtLocked"/>
                          <w:richText/>
                        </w:sdtPr>
                        <w:sdtContent>
                          <w:r>
                            <w:rPr>
                              <w:rFonts w:eastAsia="Courier New"/>
                              <w:color w:val="000000"/>
                              <w:szCs w:val="24"/>
                              <w:lang w:eastAsia="lt-LT"/>
                            </w:rPr>
                            <w:t>80.6</w:t>
                          </w:r>
                        </w:sdtContent>
                      </w:sdt>
                      <w:r>
                        <w:rPr>
                          <w:rFonts w:eastAsia="Courier New"/>
                          <w:color w:val="000000"/>
                          <w:szCs w:val="24"/>
                          <w:lang w:eastAsia="lt-LT"/>
                        </w:rPr>
                        <w:t xml:space="preserve">. </w:t>
                      </w:r>
                      <w:r>
                        <w:rPr>
                          <w:rFonts w:eastAsia="Courier New"/>
                          <w:szCs w:val="24"/>
                          <w:lang w:eastAsia="lt-LT"/>
                        </w:rPr>
                        <w:t>d</w:t>
                      </w:r>
                      <w:r>
                        <w:rPr>
                          <w:rFonts w:eastAsia="Courier New"/>
                          <w:color w:val="000000"/>
                          <w:szCs w:val="24"/>
                          <w:lang w:eastAsia="lt-LT"/>
                        </w:rPr>
                        <w:t xml:space="preserve">alyvauti Administracijos organizuojamoje visuomenei naudingoje veikloje ir (ar) parengtoje užimtumo didinimo programoje Vyriausybės ar jos įgaliotos institucijos nustatyta tvarka; </w:t>
                      </w:r>
                    </w:p>
                  </w:sdtContent>
                </w:sdt>
              </w:sdtContent>
            </w:sdt>
            <w:sdt>
              <w:sdtPr>
                <w:alias w:val="81 p."/>
                <w:tag w:val="part_6c78fdedfc4a41e690bca4fe4d0dd2f7"/>
                <w:lock w:val="sdtLocked"/>
                <w:richText/>
              </w:sdtPr>
              <w:sdtContent>
                <w:p>
                  <w:pPr>
                    <w:ind w:firstLine="720"/>
                    <w:jc w:val="both"/>
                    <w:rPr>
                      <w:szCs w:val="24"/>
                    </w:rPr>
                  </w:pPr>
                  <w:sdt>
                    <w:sdtPr>
                      <w:alias w:val="Numeris"/>
                      <w:tag w:val="nr_6c78fdedfc4a41e690bca4fe4d0dd2f7"/>
                      <w:lock w:val="sdtLocked"/>
                      <w:richText/>
                    </w:sdtPr>
                    <w:sdtContent>
                      <w:r>
                        <w:rPr>
                          <w:szCs w:val="24"/>
                        </w:rPr>
                        <w:t>81</w:t>
                      </w:r>
                    </w:sdtContent>
                  </w:sdt>
                  <w:r>
                    <w:rPr>
                      <w:szCs w:val="24"/>
                    </w:rPr>
                    <w:t>. Piniginės socialinės paramos gavėjai turi teisę gauti visą reikiamą informaciją piniginės socialinės paramos klausimais.</w:t>
                  </w:r>
                </w:p>
                <w:p>
                  <w:pPr>
                    <w:jc w:val="center"/>
                    <w:rPr>
                      <w:b/>
                      <w:bCs/>
                      <w:color w:val="000000"/>
                      <w:szCs w:val="24"/>
                      <w:lang w:eastAsia="lt-LT"/>
                    </w:rPr>
                  </w:pPr>
                </w:p>
              </w:sdtContent>
            </w:sdt>
          </w:sdtContent>
        </w:sdt>
        <w:sdt>
          <w:sdtPr>
            <w:alias w:val="skyrius"/>
            <w:tag w:val="part_031267f1adb441f49df39f3d963f1438"/>
            <w:lock w:val="sdtLocked"/>
            <w:richText/>
          </w:sdtPr>
          <w:sdtContent>
            <w:p>
              <w:pPr>
                <w:jc w:val="center"/>
                <w:rPr>
                  <w:color w:val="000000"/>
                  <w:szCs w:val="24"/>
                  <w:lang w:eastAsia="lt-LT"/>
                </w:rPr>
              </w:pPr>
              <w:sdt>
                <w:sdtPr>
                  <w:alias w:val="Numeris"/>
                  <w:tag w:val="nr_031267f1adb441f49df39f3d963f1438"/>
                  <w:lock w:val="sdtLocked"/>
                  <w:richText/>
                </w:sdtPr>
                <w:sdtContent>
                  <w:r>
                    <w:rPr>
                      <w:b/>
                      <w:bCs/>
                      <w:color w:val="000000"/>
                      <w:szCs w:val="24"/>
                      <w:lang w:eastAsia="lt-LT"/>
                    </w:rPr>
                    <w:t>VIII</w:t>
                  </w:r>
                </w:sdtContent>
              </w:sdt>
              <w:r>
                <w:rPr>
                  <w:b/>
                  <w:bCs/>
                  <w:color w:val="000000"/>
                  <w:szCs w:val="24"/>
                  <w:lang w:eastAsia="lt-LT"/>
                </w:rPr>
                <w:t> SKYRIUS</w:t>
              </w:r>
            </w:p>
            <w:p>
              <w:pPr>
                <w:jc w:val="center"/>
                <w:rPr>
                  <w:color w:val="000000"/>
                  <w:szCs w:val="24"/>
                  <w:lang w:eastAsia="lt-LT"/>
                </w:rPr>
              </w:pPr>
              <w:sdt>
                <w:sdtPr>
                  <w:alias w:val="Pavadinimas"/>
                  <w:tag w:val="title_031267f1adb441f49df39f3d963f1438"/>
                  <w:lock w:val="sdtLocked"/>
                  <w:richText/>
                </w:sdtPr>
                <w:sdtContent>
                  <w:r>
                    <w:rPr>
                      <w:b/>
                      <w:bCs/>
                      <w:color w:val="000000"/>
                      <w:szCs w:val="24"/>
                      <w:lang w:eastAsia="lt-LT"/>
                    </w:rPr>
                    <w:t>PINIGINĖS SOCIALINĖS PARAMOS TEIKIMO KOMISIJOS</w:t>
                  </w:r>
                </w:sdtContent>
              </w:sdt>
            </w:p>
            <w:p>
              <w:pPr>
                <w:ind w:firstLine="782"/>
                <w:jc w:val="center"/>
                <w:rPr>
                  <w:color w:val="000000"/>
                  <w:szCs w:val="24"/>
                  <w:lang w:eastAsia="lt-LT"/>
                </w:rPr>
              </w:pPr>
            </w:p>
            <w:sdt>
              <w:sdtPr>
                <w:alias w:val="82 p."/>
                <w:tag w:val="part_d19dc027eea040caa0a376ff88c1bd86"/>
                <w:lock w:val="sdtLocked"/>
                <w:richText/>
              </w:sdtPr>
              <w:sdtContent>
                <w:p>
                  <w:pPr>
                    <w:ind w:firstLine="720"/>
                    <w:jc w:val="both"/>
                    <w:rPr>
                      <w:color w:val="000000"/>
                      <w:szCs w:val="24"/>
                      <w:lang w:eastAsia="lt-LT"/>
                    </w:rPr>
                  </w:pPr>
                  <w:sdt>
                    <w:sdtPr>
                      <w:alias w:val="Numeris"/>
                      <w:tag w:val="nr_d19dc027eea040caa0a376ff88c1bd86"/>
                      <w:lock w:val="sdtLocked"/>
                      <w:richText/>
                    </w:sdtPr>
                    <w:sdtContent>
                      <w:r>
                        <w:rPr>
                          <w:color w:val="000000"/>
                          <w:szCs w:val="24"/>
                          <w:lang w:eastAsia="lt-LT"/>
                        </w:rPr>
                        <w:t>82</w:t>
                      </w:r>
                    </w:sdtContent>
                  </w:sdt>
                  <w:r>
                    <w:rPr>
                      <w:color w:val="000000"/>
                      <w:szCs w:val="24"/>
                      <w:lang w:eastAsia="lt-LT"/>
                    </w:rPr>
                    <w:t>. Klausimams dėl piniginės socialinės paramos skyrimo spręsti kiekvienoje seniūnijoje yra sudaroma seniūnijos komisija, į kurią įtraukiami bendruomeninių organizacijų ir (ar) religinių bendruomenių, ir (ar) religinių bendrijų, ir (ar) kitų nevyriausybinių organizacijų atstovai, ir (ar) gyvenamosios vietovės bendruomenės nariai, ir (ar) seniūnaičiai, ir (ar) kiti suinteresuoti asmenys (toliau – Atstovai).</w:t>
                  </w:r>
                </w:p>
              </w:sdtContent>
            </w:sdt>
            <w:sdt>
              <w:sdtPr>
                <w:alias w:val="83 p."/>
                <w:tag w:val="part_d3ef8d99b11945c7adb293931ce5f420"/>
                <w:lock w:val="sdtLocked"/>
                <w:richText/>
              </w:sdtPr>
              <w:sdtContent>
                <w:p>
                  <w:pPr>
                    <w:ind w:firstLine="720"/>
                    <w:jc w:val="both"/>
                    <w:rPr>
                      <w:color w:val="000000"/>
                      <w:szCs w:val="24"/>
                      <w:lang w:eastAsia="lt-LT"/>
                    </w:rPr>
                  </w:pPr>
                  <w:sdt>
                    <w:sdtPr>
                      <w:alias w:val="Numeris"/>
                      <w:tag w:val="nr_d3ef8d99b11945c7adb293931ce5f420"/>
                      <w:lock w:val="sdtLocked"/>
                      <w:richText/>
                    </w:sdtPr>
                    <w:sdtContent>
                      <w:r>
                        <w:rPr>
                          <w:color w:val="000000"/>
                          <w:szCs w:val="24"/>
                          <w:lang w:eastAsia="lt-LT"/>
                        </w:rPr>
                        <w:t>83</w:t>
                      </w:r>
                    </w:sdtContent>
                  </w:sdt>
                  <w:r>
                    <w:rPr>
                      <w:color w:val="000000"/>
                      <w:szCs w:val="24"/>
                      <w:lang w:eastAsia="lt-LT"/>
                    </w:rPr>
                    <w:t>. Atstovų pareigos svarstant klausimus dėl piniginės socialinės paramos:</w:t>
                  </w:r>
                </w:p>
                <w:sdt>
                  <w:sdtPr>
                    <w:alias w:val="83.1 pp."/>
                    <w:tag w:val="part_f3f527683fd34eb5b129b273e8bb7b73"/>
                    <w:lock w:val="sdtLocked"/>
                    <w:richText/>
                  </w:sdtPr>
                  <w:sdtContent>
                    <w:p>
                      <w:pPr>
                        <w:ind w:firstLine="720"/>
                        <w:jc w:val="both"/>
                        <w:rPr>
                          <w:color w:val="000000"/>
                          <w:szCs w:val="24"/>
                          <w:lang w:eastAsia="lt-LT"/>
                        </w:rPr>
                      </w:pPr>
                      <w:sdt>
                        <w:sdtPr>
                          <w:alias w:val="Numeris"/>
                          <w:tag w:val="nr_f3f527683fd34eb5b129b273e8bb7b73"/>
                          <w:lock w:val="sdtLocked"/>
                          <w:richText/>
                        </w:sdtPr>
                        <w:sdtContent>
                          <w:r>
                            <w:rPr>
                              <w:color w:val="000000"/>
                              <w:szCs w:val="24"/>
                              <w:lang w:eastAsia="lt-LT"/>
                            </w:rPr>
                            <w:t>83.1</w:t>
                          </w:r>
                        </w:sdtContent>
                      </w:sdt>
                      <w:r>
                        <w:rPr>
                          <w:color w:val="000000"/>
                          <w:szCs w:val="24"/>
                          <w:lang w:eastAsia="lt-LT"/>
                        </w:rPr>
                        <w:t>. seniūnijoje dirbančiam skyriaus specialistui arba skyriaus specialistui teikti informaciją apie piktnaudžiavimo teikiama pinigine socialine parama atvejus (nelegalaus darbo, galimai nelegalių pajamų, pašalpos naudojimo ne pagal paskirtį ir kt.);</w:t>
                      </w:r>
                    </w:p>
                  </w:sdtContent>
                </w:sdt>
                <w:sdt>
                  <w:sdtPr>
                    <w:alias w:val="83.2 pp."/>
                    <w:tag w:val="part_c3af21c72b174ea39f341603d670b190"/>
                    <w:lock w:val="sdtLocked"/>
                    <w:richText/>
                  </w:sdtPr>
                  <w:sdtContent>
                    <w:p>
                      <w:pPr>
                        <w:ind w:firstLine="720"/>
                        <w:jc w:val="both"/>
                        <w:rPr>
                          <w:color w:val="000000"/>
                          <w:szCs w:val="24"/>
                          <w:lang w:eastAsia="lt-LT"/>
                        </w:rPr>
                      </w:pPr>
                      <w:sdt>
                        <w:sdtPr>
                          <w:alias w:val="Numeris"/>
                          <w:tag w:val="nr_c3af21c72b174ea39f341603d670b190"/>
                          <w:lock w:val="sdtLocked"/>
                          <w:richText/>
                        </w:sdtPr>
                        <w:sdtContent>
                          <w:r>
                            <w:rPr>
                              <w:color w:val="000000"/>
                              <w:szCs w:val="24"/>
                              <w:lang w:eastAsia="lt-LT"/>
                            </w:rPr>
                            <w:t>83.2</w:t>
                          </w:r>
                        </w:sdtContent>
                      </w:sdt>
                      <w:r>
                        <w:rPr>
                          <w:color w:val="000000"/>
                          <w:szCs w:val="24"/>
                          <w:lang w:eastAsia="lt-LT"/>
                        </w:rPr>
                        <w:t>. dalyvauti seniūnijų komisijos posėdžiuose;</w:t>
                      </w:r>
                    </w:p>
                  </w:sdtContent>
                </w:sdt>
                <w:sdt>
                  <w:sdtPr>
                    <w:alias w:val="83.3 pp."/>
                    <w:tag w:val="part_6190b615d05642c59cc48bcb8eff0ee2"/>
                    <w:lock w:val="sdtLocked"/>
                    <w:richText/>
                  </w:sdtPr>
                  <w:sdtContent>
                    <w:p>
                      <w:pPr>
                        <w:ind w:firstLine="720"/>
                        <w:jc w:val="both"/>
                        <w:rPr>
                          <w:color w:val="000000"/>
                          <w:szCs w:val="24"/>
                          <w:lang w:eastAsia="lt-LT"/>
                        </w:rPr>
                      </w:pPr>
                      <w:sdt>
                        <w:sdtPr>
                          <w:alias w:val="Numeris"/>
                          <w:tag w:val="nr_6190b615d05642c59cc48bcb8eff0ee2"/>
                          <w:lock w:val="sdtLocked"/>
                          <w:richText/>
                        </w:sdtPr>
                        <w:sdtContent>
                          <w:r>
                            <w:rPr>
                              <w:color w:val="000000"/>
                              <w:szCs w:val="24"/>
                              <w:lang w:eastAsia="lt-LT"/>
                            </w:rPr>
                            <w:t>83.3</w:t>
                          </w:r>
                        </w:sdtContent>
                      </w:sdt>
                      <w:r>
                        <w:rPr>
                          <w:color w:val="000000"/>
                          <w:szCs w:val="24"/>
                          <w:lang w:eastAsia="lt-LT"/>
                        </w:rPr>
                        <w:t>. visa turima arba surinkta informacija apie bendrai gyvenančius asmenis ar vieną gyvenantį asmenį yra konfidenciali, todėl Atstovai, kurie teikia informaciją seniūnijoje dirbančiam skyriaus specialistui ar skyriaus specialistui ir dalyvauja skiriant bei teikiant piniginę socialinę paramą, pasirašo konfidencialumo pasižadėjimus.</w:t>
                      </w:r>
                    </w:p>
                  </w:sdtContent>
                </w:sdt>
              </w:sdtContent>
            </w:sdt>
            <w:sdt>
              <w:sdtPr>
                <w:alias w:val="84 p."/>
                <w:tag w:val="part_61d80d73fc9f4d3486cb6febfff0d88f"/>
                <w:lock w:val="sdtLocked"/>
                <w:richText/>
              </w:sdtPr>
              <w:sdtContent>
                <w:p>
                  <w:pPr>
                    <w:ind w:firstLine="720"/>
                    <w:jc w:val="both"/>
                    <w:rPr>
                      <w:color w:val="000000"/>
                      <w:szCs w:val="24"/>
                      <w:lang w:eastAsia="lt-LT"/>
                    </w:rPr>
                  </w:pPr>
                  <w:sdt>
                    <w:sdtPr>
                      <w:alias w:val="Numeris"/>
                      <w:tag w:val="nr_61d80d73fc9f4d3486cb6febfff0d88f"/>
                      <w:lock w:val="sdtLocked"/>
                      <w:richText/>
                    </w:sdtPr>
                    <w:sdtContent>
                      <w:r>
                        <w:rPr>
                          <w:color w:val="000000"/>
                          <w:szCs w:val="24"/>
                          <w:lang w:eastAsia="lt-LT"/>
                        </w:rPr>
                        <w:t>84</w:t>
                      </w:r>
                    </w:sdtContent>
                  </w:sdt>
                  <w:r>
                    <w:rPr>
                      <w:color w:val="000000"/>
                      <w:szCs w:val="24"/>
                      <w:lang w:eastAsia="lt-LT"/>
                    </w:rPr>
                    <w:t>. Atstovų teisės svarstant klausimus dėl piniginės socialinės paramos:</w:t>
                  </w:r>
                </w:p>
                <w:sdt>
                  <w:sdtPr>
                    <w:alias w:val="84.1 pp."/>
                    <w:tag w:val="part_163e8866bc1649829f6fabbcccb3c01a"/>
                    <w:lock w:val="sdtLocked"/>
                    <w:richText/>
                  </w:sdtPr>
                  <w:sdtContent>
                    <w:p>
                      <w:pPr>
                        <w:ind w:firstLine="720"/>
                        <w:jc w:val="both"/>
                        <w:rPr>
                          <w:color w:val="000000"/>
                          <w:szCs w:val="24"/>
                          <w:lang w:eastAsia="lt-LT"/>
                        </w:rPr>
                      </w:pPr>
                      <w:sdt>
                        <w:sdtPr>
                          <w:alias w:val="Numeris"/>
                          <w:tag w:val="nr_163e8866bc1649829f6fabbcccb3c01a"/>
                          <w:lock w:val="sdtLocked"/>
                          <w:richText/>
                        </w:sdtPr>
                        <w:sdtContent>
                          <w:r>
                            <w:rPr>
                              <w:color w:val="000000"/>
                              <w:szCs w:val="24"/>
                              <w:lang w:eastAsia="lt-LT"/>
                            </w:rPr>
                            <w:t>84.1</w:t>
                          </w:r>
                        </w:sdtContent>
                      </w:sdt>
                      <w:r>
                        <w:rPr>
                          <w:color w:val="000000"/>
                          <w:szCs w:val="24"/>
                          <w:lang w:eastAsia="lt-LT"/>
                        </w:rPr>
                        <w:t>. dalyvauti vertinant asmenų, kurie kreipėsi ar gauna piniginę socialinę paramą, gyvenimo sąlygas ir surašant buities ir gyvenimo sąlygų patikrinimo aktą;</w:t>
                      </w:r>
                    </w:p>
                  </w:sdtContent>
                </w:sdt>
                <w:sdt>
                  <w:sdtPr>
                    <w:alias w:val="84.2 pp."/>
                    <w:tag w:val="part_544be7afdde647efa8c19ad0a3013bbe"/>
                    <w:lock w:val="sdtLocked"/>
                    <w:richText/>
                  </w:sdtPr>
                  <w:sdtContent>
                    <w:p>
                      <w:pPr>
                        <w:ind w:firstLine="720"/>
                        <w:jc w:val="both"/>
                        <w:rPr>
                          <w:color w:val="000000"/>
                          <w:szCs w:val="24"/>
                          <w:lang w:eastAsia="lt-LT"/>
                        </w:rPr>
                      </w:pPr>
                      <w:sdt>
                        <w:sdtPr>
                          <w:alias w:val="Numeris"/>
                          <w:tag w:val="nr_544be7afdde647efa8c19ad0a3013bbe"/>
                          <w:lock w:val="sdtLocked"/>
                          <w:richText/>
                        </w:sdtPr>
                        <w:sdtContent>
                          <w:r>
                            <w:rPr>
                              <w:color w:val="000000"/>
                              <w:szCs w:val="24"/>
                              <w:lang w:eastAsia="lt-LT"/>
                            </w:rPr>
                            <w:t>84.2</w:t>
                          </w:r>
                        </w:sdtContent>
                      </w:sdt>
                      <w:r>
                        <w:rPr>
                          <w:color w:val="000000"/>
                          <w:szCs w:val="24"/>
                          <w:lang w:eastAsia="lt-LT"/>
                        </w:rPr>
                        <w:t>. susipažinti su Įstatymu, kitais teisės aktais, reglamentuojančiais piniginės socialinės paramos skyrimą ir mokėjimą, bei šiuo Aprašu, gauti išsamią ir tikslią informaciją apie piniginės socialinės paramos skyrimą.</w:t>
                      </w:r>
                    </w:p>
                  </w:sdtContent>
                </w:sdt>
              </w:sdtContent>
            </w:sdt>
            <w:sdt>
              <w:sdtPr>
                <w:alias w:val="85 p."/>
                <w:tag w:val="part_daafd7f1388d4b6e870424b749484e1b"/>
                <w:lock w:val="sdtLocked"/>
                <w:richText/>
              </w:sdtPr>
              <w:sdtContent>
                <w:p>
                  <w:pPr>
                    <w:ind w:firstLine="709"/>
                    <w:jc w:val="both"/>
                    <w:rPr>
                      <w:color w:val="000000"/>
                      <w:szCs w:val="24"/>
                      <w:lang w:eastAsia="lt-LT"/>
                    </w:rPr>
                  </w:pPr>
                  <w:sdt>
                    <w:sdtPr>
                      <w:alias w:val="Numeris"/>
                      <w:tag w:val="nr_daafd7f1388d4b6e870424b749484e1b"/>
                      <w:lock w:val="sdtLocked"/>
                      <w:richText/>
                    </w:sdtPr>
                    <w:sdtContent>
                      <w:r>
                        <w:rPr>
                          <w:color w:val="000000"/>
                          <w:szCs w:val="24"/>
                          <w:lang w:eastAsia="lt-LT"/>
                        </w:rPr>
                        <w:t>85</w:t>
                      </w:r>
                    </w:sdtContent>
                  </w:sdt>
                  <w:r>
                    <w:rPr>
                      <w:color w:val="000000"/>
                      <w:szCs w:val="24"/>
                      <w:lang w:eastAsia="lt-LT"/>
                    </w:rPr>
                    <w:t>.  Seniūnijos komisijų sudėtį ir veiklos nuostatus tvirtina Administracijos direktorius.</w:t>
                  </w:r>
                </w:p>
              </w:sdtContent>
            </w:sdt>
            <w:sdt>
              <w:sdtPr>
                <w:alias w:val="86 p."/>
                <w:tag w:val="part_82cf81a89fe346d7a6c95953b5dc015b"/>
                <w:lock w:val="sdtLocked"/>
                <w:richText/>
              </w:sdtPr>
              <w:sdtContent>
                <w:p>
                  <w:pPr>
                    <w:ind w:firstLine="709"/>
                    <w:jc w:val="both"/>
                    <w:rPr>
                      <w:color w:val="000000"/>
                      <w:szCs w:val="24"/>
                      <w:lang w:eastAsia="lt-LT"/>
                    </w:rPr>
                  </w:pPr>
                  <w:sdt>
                    <w:sdtPr>
                      <w:alias w:val="Numeris"/>
                      <w:tag w:val="nr_82cf81a89fe346d7a6c95953b5dc015b"/>
                      <w:lock w:val="sdtLocked"/>
                      <w:richText/>
                    </w:sdtPr>
                    <w:sdtContent>
                      <w:r>
                        <w:rPr>
                          <w:color w:val="000000"/>
                          <w:szCs w:val="24"/>
                          <w:lang w:eastAsia="lt-LT"/>
                        </w:rPr>
                        <w:t>86</w:t>
                      </w:r>
                    </w:sdtContent>
                  </w:sdt>
                  <w:r>
                    <w:rPr>
                      <w:color w:val="000000"/>
                      <w:szCs w:val="24"/>
                      <w:lang w:eastAsia="lt-LT"/>
                    </w:rPr>
                    <w:t xml:space="preserve">. Komisija nagrinėja asmenų prašymus ir teikia siūlymus skirti piniginę socialinę paramą  Įstatymo nenumatytais ir 23 straipsnio 3 dalyje numatytais atvejais.</w:t>
                  </w:r>
                </w:p>
              </w:sdtContent>
            </w:sdt>
            <w:sdt>
              <w:sdtPr>
                <w:alias w:val="87 p."/>
                <w:tag w:val="part_f20b6c00f4d44df89134fa21fd933427"/>
                <w:lock w:val="sdtLocked"/>
                <w:richText/>
              </w:sdtPr>
              <w:sdtContent>
                <w:p>
                  <w:pPr>
                    <w:ind w:firstLine="709"/>
                    <w:jc w:val="both"/>
                    <w:rPr>
                      <w:color w:val="000000"/>
                      <w:szCs w:val="24"/>
                      <w:lang w:eastAsia="lt-LT"/>
                    </w:rPr>
                  </w:pPr>
                  <w:sdt>
                    <w:sdtPr>
                      <w:alias w:val="Numeris"/>
                      <w:tag w:val="nr_f20b6c00f4d44df89134fa21fd933427"/>
                      <w:lock w:val="sdtLocked"/>
                      <w:richText/>
                    </w:sdtPr>
                    <w:sdtContent>
                      <w:r>
                        <w:rPr>
                          <w:color w:val="000000"/>
                          <w:szCs w:val="24"/>
                          <w:lang w:eastAsia="lt-LT"/>
                        </w:rPr>
                        <w:t>87</w:t>
                      </w:r>
                    </w:sdtContent>
                  </w:sdt>
                  <w:r>
                    <w:rPr>
                      <w:color w:val="000000"/>
                      <w:szCs w:val="24"/>
                      <w:lang w:eastAsia="lt-LT"/>
                    </w:rPr>
                    <w:t>.</w:t>
                  </w:r>
                  <w:r>
                    <w:t xml:space="preserve"> </w:t>
                  </w:r>
                  <w:r>
                    <w:rPr>
                      <w:color w:val="000000"/>
                      <w:szCs w:val="24"/>
                      <w:lang w:eastAsia="lt-LT"/>
                    </w:rPr>
                    <w:t>Komisijos sudėtį ir veiklos nuostatus tvirtina meras.</w:t>
                  </w:r>
                </w:p>
                <w:p>
                  <w:pPr>
                    <w:ind w:left="1080" w:hanging="720"/>
                    <w:jc w:val="center"/>
                    <w:rPr>
                      <w:b/>
                      <w:szCs w:val="24"/>
                    </w:rPr>
                  </w:pPr>
                </w:p>
              </w:sdtContent>
            </w:sdt>
          </w:sdtContent>
        </w:sdt>
        <w:sdt>
          <w:sdtPr>
            <w:alias w:val="skyrius"/>
            <w:tag w:val="part_ad2f58e6cc244e588bb7df0484524ebf"/>
            <w:lock w:val="sdtLocked"/>
            <w:richText/>
          </w:sdtPr>
          <w:sdtContent>
            <w:p>
              <w:pPr>
                <w:ind w:left="1080" w:hanging="720"/>
                <w:jc w:val="center"/>
                <w:rPr>
                  <w:b/>
                  <w:szCs w:val="24"/>
                </w:rPr>
              </w:pPr>
              <w:sdt>
                <w:sdtPr>
                  <w:alias w:val="Numeris"/>
                  <w:tag w:val="nr_ad2f58e6cc244e588bb7df0484524ebf"/>
                  <w:lock w:val="sdtLocked"/>
                  <w:richText/>
                </w:sdtPr>
                <w:sdtContent>
                  <w:r>
                    <w:rPr>
                      <w:b/>
                      <w:szCs w:val="24"/>
                    </w:rPr>
                    <w:t>IX</w:t>
                  </w:r>
                </w:sdtContent>
              </w:sdt>
              <w:r>
                <w:rPr>
                  <w:b/>
                  <w:szCs w:val="24"/>
                </w:rPr>
                <w:t xml:space="preserve"> SKYRIUS</w:t>
              </w:r>
            </w:p>
            <w:p>
              <w:pPr>
                <w:ind w:left="1080" w:hanging="658"/>
                <w:jc w:val="center"/>
                <w:rPr>
                  <w:b/>
                  <w:szCs w:val="24"/>
                </w:rPr>
              </w:pPr>
              <w:sdt>
                <w:sdtPr>
                  <w:alias w:val="Pavadinimas"/>
                  <w:tag w:val="title_ad2f58e6cc244e588bb7df0484524ebf"/>
                  <w:lock w:val="sdtLocked"/>
                  <w:richText/>
                </w:sdtPr>
                <w:sdtContent>
                  <w:r>
                    <w:rPr>
                      <w:b/>
                      <w:szCs w:val="24"/>
                    </w:rPr>
                    <w:t>NETEISĖTAI GAUTOS PINIGINĖS SOCIALINĖS PARAMOS IŠIEŠKOJIMAS</w:t>
                  </w:r>
                </w:sdtContent>
              </w:sdt>
            </w:p>
            <w:p>
              <w:pPr>
                <w:jc w:val="both"/>
                <w:rPr>
                  <w:szCs w:val="24"/>
                </w:rPr>
              </w:pPr>
            </w:p>
            <w:sdt>
              <w:sdtPr>
                <w:alias w:val="88 p."/>
                <w:tag w:val="part_afa136376d5a415084ad9119bcff082d"/>
                <w:lock w:val="sdtLocked"/>
                <w:richText/>
              </w:sdtPr>
              <w:sdtContent>
                <w:p>
                  <w:pPr>
                    <w:ind w:firstLine="720"/>
                    <w:jc w:val="both"/>
                    <w:rPr>
                      <w:szCs w:val="24"/>
                    </w:rPr>
                  </w:pPr>
                  <w:sdt>
                    <w:sdtPr>
                      <w:alias w:val="Numeris"/>
                      <w:tag w:val="nr_afa136376d5a415084ad9119bcff082d"/>
                      <w:lock w:val="sdtLocked"/>
                      <w:richText/>
                    </w:sdtPr>
                    <w:sdtContent>
                      <w:r>
                        <w:rPr>
                          <w:szCs w:val="24"/>
                        </w:rPr>
                        <w:t>88</w:t>
                      </w:r>
                    </w:sdtContent>
                  </w:sdt>
                  <w:r>
                    <w:rPr>
                      <w:szCs w:val="24"/>
                    </w:rPr>
                    <w:t>. Nustačius, kad bendrai gyvenantys asmenys arba vienas gyvenantis asmuo piniginę socialinę paramą gavo neteisėtai, nes kreipimosi dėl piniginės socialinės paramos metu pateikė neteisingus duomenis apie turtą, gaunamas pajamas, bendrai gyvenančius asmenis arba kitus duomenis, reikalingus piniginei socialinei paramai skirti, arba paramos teikimo laikotarpiu per mėnesį nepranešė apie materialinės padėties pasikeitimą ar atsiradusias aplinkybes, turinčias įtakos teisei į piniginę socialinę paramą arba piniginės socialinės paramos dydžiui, bendrai gyvenantys asmenys arba vienas gyvenantis asmuo turi grąžinti neteisėtai gautą pinigų sumą arba ją sumokėti dalimis.</w:t>
                  </w:r>
                </w:p>
              </w:sdtContent>
            </w:sdt>
            <w:sdt>
              <w:sdtPr>
                <w:alias w:val="89 p."/>
                <w:tag w:val="part_6b87e01b5b5e4230bb7fb68231daec6d"/>
                <w:lock w:val="sdtLocked"/>
                <w:richText/>
              </w:sdtPr>
              <w:sdtContent>
                <w:p>
                  <w:pPr>
                    <w:ind w:firstLine="720"/>
                    <w:jc w:val="both"/>
                    <w:rPr>
                      <w:szCs w:val="24"/>
                    </w:rPr>
                  </w:pPr>
                  <w:sdt>
                    <w:sdtPr>
                      <w:alias w:val="Numeris"/>
                      <w:tag w:val="nr_6b87e01b5b5e4230bb7fb68231daec6d"/>
                      <w:lock w:val="sdtLocked"/>
                      <w:richText/>
                    </w:sdtPr>
                    <w:sdtContent>
                      <w:r>
                        <w:rPr>
                          <w:szCs w:val="24"/>
                        </w:rPr>
                        <w:t>89</w:t>
                      </w:r>
                    </w:sdtContent>
                  </w:sdt>
                  <w:r>
                    <w:rPr>
                      <w:szCs w:val="24"/>
                    </w:rPr>
                    <w:t>. Negrąžinta neteisėtai gauta piniginė socialinė parama išskaičiuojama vadovaujantis savivaldybės administracijos priimtu sprendimu iš piniginę socialinę paramą gaunančiam asmeniui paskirtos piniginės socialinės paramos sumos išskaičiuojant ne daugiau kaip po 20 procentų mokėtinos sumos per mėnesį, jeigu nėra piniginę socialinę paramą gaunančio asmens raštu pateikto sutikimo išskaičiuoti didesnę mokėtinos sumos dalį per mėnesį ar visą mokėtiną sumą</w:t>
                  </w:r>
                </w:p>
              </w:sdtContent>
            </w:sdt>
            <w:sdt>
              <w:sdtPr>
                <w:alias w:val="90 p."/>
                <w:tag w:val="part_60ae02190433459f9c3d9cbb1e042a5d"/>
                <w:lock w:val="sdtLocked"/>
                <w:richText/>
              </w:sdtPr>
              <w:sdtContent>
                <w:p>
                  <w:pPr>
                    <w:ind w:firstLine="720"/>
                    <w:jc w:val="both"/>
                    <w:rPr>
                      <w:szCs w:val="24"/>
                    </w:rPr>
                  </w:pPr>
                  <w:sdt>
                    <w:sdtPr>
                      <w:alias w:val="Numeris"/>
                      <w:tag w:val="nr_60ae02190433459f9c3d9cbb1e042a5d"/>
                      <w:lock w:val="sdtLocked"/>
                      <w:richText/>
                    </w:sdtPr>
                    <w:sdtContent>
                      <w:r>
                        <w:rPr>
                          <w:szCs w:val="24"/>
                        </w:rPr>
                        <w:t>90</w:t>
                      </w:r>
                    </w:sdtContent>
                  </w:sdt>
                  <w:r>
                    <w:rPr>
                      <w:szCs w:val="24"/>
                    </w:rPr>
                    <w:t>. Jeigu neteisėtai gauta piniginė socialinė parama negrąžinta arba neišskaičiuota, likusi skola išieškoma Lietuvos respublikos civilinio proceso kodekso nustatyta tvarka, jeigu su išieškojimu susijusios administravimo išlaidos neviršija išieškotinos sumos.</w:t>
                  </w:r>
                </w:p>
              </w:sdtContent>
            </w:sdt>
            <w:sdt>
              <w:sdtPr>
                <w:alias w:val="91 p."/>
                <w:tag w:val="part_ac78c67c08834ac3b3d91af88925b9b0"/>
                <w:lock w:val="sdtLocked"/>
                <w:richText/>
              </w:sdtPr>
              <w:sdtContent>
                <w:p>
                  <w:pPr>
                    <w:ind w:firstLine="720"/>
                    <w:jc w:val="both"/>
                    <w:rPr>
                      <w:szCs w:val="24"/>
                    </w:rPr>
                  </w:pPr>
                  <w:sdt>
                    <w:sdtPr>
                      <w:alias w:val="Numeris"/>
                      <w:tag w:val="nr_ac78c67c08834ac3b3d91af88925b9b0"/>
                      <w:lock w:val="sdtLocked"/>
                      <w:richText/>
                    </w:sdtPr>
                    <w:sdtContent>
                      <w:r>
                        <w:rPr>
                          <w:szCs w:val="24"/>
                        </w:rPr>
                        <w:t>91</w:t>
                      </w:r>
                    </w:sdtContent>
                  </w:sdt>
                  <w:r>
                    <w:rPr>
                      <w:szCs w:val="24"/>
                    </w:rPr>
                    <w:t>. Dėl skyriaus valstybės tarnautojų ir (ar) darbuotojų, dirbančių pagal darbo sutartis, kaltės neteisėtai išmokėta piniginė socialinė parama išieškoma Lietuvos Respublikos įstatymų nustatyta tvarka.</w:t>
                  </w:r>
                </w:p>
              </w:sdtContent>
            </w:sdt>
          </w:sdtContent>
        </w:sdt>
        <w:sdt>
          <w:sdtPr>
            <w:alias w:val="skyrius"/>
            <w:tag w:val="part_3d09ae7c4dcf46d090c3cbc30f97e2ad"/>
            <w:lock w:val="sdtLocked"/>
            <w:richText/>
          </w:sdtPr>
          <w:sdtContent>
            <w:p>
              <w:pPr>
                <w:ind w:left="1080" w:hanging="720"/>
                <w:jc w:val="center"/>
                <w:rPr>
                  <w:b/>
                  <w:szCs w:val="24"/>
                </w:rPr>
              </w:pPr>
              <w:sdt>
                <w:sdtPr>
                  <w:alias w:val="Numeris"/>
                  <w:tag w:val="nr_3d09ae7c4dcf46d090c3cbc30f97e2ad"/>
                  <w:lock w:val="sdtLocked"/>
                  <w:richText/>
                </w:sdtPr>
                <w:sdtContent>
                  <w:r>
                    <w:rPr>
                      <w:b/>
                      <w:szCs w:val="24"/>
                    </w:rPr>
                    <w:t>X</w:t>
                  </w:r>
                </w:sdtContent>
              </w:sdt>
              <w:r>
                <w:rPr>
                  <w:b/>
                  <w:szCs w:val="24"/>
                </w:rPr>
                <w:t xml:space="preserve"> SKYRIUS</w:t>
              </w:r>
            </w:p>
            <w:p>
              <w:pPr>
                <w:ind w:left="1080" w:hanging="658"/>
                <w:jc w:val="center"/>
                <w:rPr>
                  <w:szCs w:val="24"/>
                </w:rPr>
              </w:pPr>
              <w:sdt>
                <w:sdtPr>
                  <w:alias w:val="Pavadinimas"/>
                  <w:tag w:val="title_3d09ae7c4dcf46d090c3cbc30f97e2ad"/>
                  <w:lock w:val="sdtLocked"/>
                  <w:richText/>
                </w:sdtPr>
                <w:sdtContent>
                  <w:r>
                    <w:rPr>
                      <w:b/>
                      <w:bCs/>
                      <w:iCs/>
                      <w:szCs w:val="24"/>
                    </w:rPr>
                    <w:t>BAIGIAMOSIOS NUOSTATOS</w:t>
                  </w:r>
                  <w:r>
                    <w:rPr>
                      <w:szCs w:val="24"/>
                    </w:rPr>
                    <w:t xml:space="preserve"> </w:t>
                  </w:r>
                </w:sdtContent>
              </w:sdt>
            </w:p>
            <w:p>
              <w:pPr>
                <w:ind w:left="1080"/>
                <w:rPr>
                  <w:b/>
                  <w:szCs w:val="24"/>
                </w:rPr>
              </w:pPr>
            </w:p>
            <w:sdt>
              <w:sdtPr>
                <w:alias w:val="92 p."/>
                <w:tag w:val="part_21e7f9f940ee46428322ff251cb62ac1"/>
                <w:lock w:val="sdtLocked"/>
                <w:richText/>
              </w:sdtPr>
              <w:sdtContent>
                <w:p>
                  <w:pPr>
                    <w:ind w:firstLine="720"/>
                    <w:jc w:val="both"/>
                    <w:rPr>
                      <w:szCs w:val="24"/>
                    </w:rPr>
                  </w:pPr>
                  <w:sdt>
                    <w:sdtPr>
                      <w:alias w:val="Numeris"/>
                      <w:tag w:val="nr_21e7f9f940ee46428322ff251cb62ac1"/>
                      <w:lock w:val="sdtLocked"/>
                      <w:richText/>
                    </w:sdtPr>
                    <w:sdtContent>
                      <w:r>
                        <w:rPr>
                          <w:szCs w:val="24"/>
                        </w:rPr>
                        <w:t>92</w:t>
                      </w:r>
                    </w:sdtContent>
                  </w:sdt>
                  <w:r>
                    <w:rPr>
                      <w:szCs w:val="24"/>
                    </w:rPr>
                    <w:t>. Sprendimai dėl piniginės socialinės paramos skyrimo ar neskyrimo gali būti skundžiami Lietuvos Respublikos administracinių bylų teisenos įstatymo nustatyta tvarka.</w:t>
                  </w:r>
                </w:p>
              </w:sdtContent>
            </w:sdt>
            <w:sdt>
              <w:sdtPr>
                <w:alias w:val="93 p."/>
                <w:tag w:val="part_801f48c3c75c463a8e2bcff947575370"/>
                <w:lock w:val="sdtLocked"/>
                <w:richText/>
              </w:sdtPr>
              <w:sdtContent>
                <w:p>
                  <w:pPr>
                    <w:ind w:firstLine="720"/>
                    <w:jc w:val="both"/>
                    <w:rPr>
                      <w:szCs w:val="24"/>
                    </w:rPr>
                  </w:pPr>
                  <w:sdt>
                    <w:sdtPr>
                      <w:alias w:val="Numeris"/>
                      <w:tag w:val="nr_801f48c3c75c463a8e2bcff947575370"/>
                      <w:lock w:val="sdtLocked"/>
                      <w:richText/>
                    </w:sdtPr>
                    <w:sdtContent>
                      <w:r>
                        <w:rPr>
                          <w:szCs w:val="24"/>
                        </w:rPr>
                        <w:t>93</w:t>
                      </w:r>
                    </w:sdtContent>
                  </w:sdt>
                  <w:r>
                    <w:rPr>
                      <w:szCs w:val="24"/>
                    </w:rPr>
                    <w:t xml:space="preserve">. Piniginės socialinės paramos skyrimo tikslu renkami asmens duomenys yra tvarkomi vadovaujantis 2016 m. balandžio 27 d. Europos Parlamento ir Tarybos reglamentu </w:t>
                  </w:r>
                  <w:hyperlink r:id="rId30" w:tgtFrame="_blank" w:history="1">
                    <w:r>
                      <w:rPr>
                        <w:color w:val="0563C1"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31" w:tgtFrame="_blank" w:history="1">
                    <w:r>
                      <w:rPr>
                        <w:color w:val="0563C1" w:themeColor="hyperlink"/>
                        <w:szCs w:val="24"/>
                        <w:u w:val="single"/>
                      </w:rPr>
                      <w:t>95/46/EB</w:t>
                    </w:r>
                  </w:hyperlink>
                  <w:r>
                    <w:rPr>
                      <w:szCs w:val="24"/>
                    </w:rPr>
                    <w:t xml:space="preserve"> ir Lietuvos Respublikos asmens duomenų teisinė apsaugos įstatymu.</w:t>
                  </w:r>
                </w:p>
              </w:sdtContent>
            </w:sdt>
            <w:sdt>
              <w:sdtPr>
                <w:alias w:val="94 p."/>
                <w:tag w:val="part_c3931a10393e47c1b69c284083601c75"/>
                <w:lock w:val="sdtLocked"/>
                <w:richText/>
              </w:sdtPr>
              <w:sdtContent>
                <w:p>
                  <w:pPr>
                    <w:ind w:firstLine="720"/>
                    <w:jc w:val="both"/>
                  </w:pPr>
                  <w:sdt>
                    <w:sdtPr>
                      <w:alias w:val="Numeris"/>
                      <w:tag w:val="nr_c3931a10393e47c1b69c284083601c75"/>
                      <w:lock w:val="sdtLocked"/>
                      <w:richText/>
                    </w:sdtPr>
                    <w:sdtContent>
                      <w:r>
                        <w:t>94</w:t>
                      </w:r>
                    </w:sdtContent>
                  </w:sdt>
                  <w:r>
                    <w:t xml:space="preserve">. Jeigu, pasikeitus piniginės socialinės paramos teisiniam reglamentavimui, Aprašo nuostatos taptų prieštaraujančiomis aukštesnės teisinės galios nuostatoms, taikomos aukštesnės teisinės galios nuostatos. </w:t>
                  </w:r>
                </w:p>
                <w:p>
                  <w:pPr>
                    <w:ind w:firstLine="720"/>
                    <w:jc w:val="both"/>
                  </w:pPr>
                </w:p>
                <w:p>
                  <w:pPr>
                    <w:ind w:firstLine="720"/>
                    <w:jc w:val="both"/>
                  </w:pPr>
                </w:p>
              </w:sdtContent>
            </w:sdt>
          </w:sdtContent>
        </w:sdt>
        <w:sdt>
          <w:sdtPr>
            <w:alias w:val="pabaiga"/>
            <w:tag w:val="part_f275e8a51f1149adafe6d10d29a96c45"/>
            <w:lock w:val="sdtLocked"/>
            <w:richText/>
          </w:sdtPr>
          <w:sdtContent>
            <w:p>
              <w:pPr>
                <w:jc w:val="center"/>
              </w:pPr>
              <w:r>
                <w:t>____________________</w:t>
              </w:r>
            </w:p>
            <w:p>
              <w:pPr>
                <w:ind w:left="4820"/>
              </w:pPr>
            </w:p>
          </w:sdtContent>
        </w:sdt>
      </w:sdtContent>
    </w:sdt>
    <w:sdt>
      <w:sdtPr>
        <w:alias w:val="1 pr."/>
        <w:tag w:val="part_c46f26c1dfcd42ca8252f5e23f3179ac"/>
        <w:lock w:val="sdtLocked"/>
        <w:richText/>
      </w:sdtPr>
      <w:sdtContent>
        <w:p>
          <w:pPr>
            <w:ind w:left="4820"/>
            <w:sectPr>
              <w:pgSz w:w="11906" w:h="16838" w:code="9"/>
              <w:pgMar w:top="1134" w:right="567" w:bottom="1134" w:left="1701" w:header="709" w:footer="567" w:gutter="0"/>
              <w:pgNumType w:start="1"/>
              <w:cols w:space="1296"/>
              <w:titlePg/>
              <w:docGrid w:linePitch="360"/>
            </w:sectPr>
          </w:pPr>
        </w:p>
        <w:p>
          <w:pPr>
            <w:ind w:left="4820"/>
            <w:rPr>
              <w:szCs w:val="24"/>
            </w:rPr>
          </w:pPr>
          <w:r>
            <w:rPr>
              <w:szCs w:val="24"/>
            </w:rPr>
            <w:t xml:space="preserve">Piniginės socialinės paramos nepasiturintiems </w:t>
          </w:r>
        </w:p>
        <w:p>
          <w:pPr>
            <w:ind w:left="4820"/>
            <w:rPr>
              <w:szCs w:val="24"/>
            </w:rPr>
          </w:pPr>
          <w:r>
            <w:rPr>
              <w:szCs w:val="24"/>
            </w:rPr>
            <w:t xml:space="preserve">Vilniaus rajono savivaldybės gyventojams </w:t>
          </w:r>
        </w:p>
        <w:p>
          <w:pPr>
            <w:ind w:left="4820"/>
            <w:rPr>
              <w:szCs w:val="24"/>
            </w:rPr>
          </w:pPr>
          <w:r>
            <w:rPr>
              <w:szCs w:val="24"/>
            </w:rPr>
            <w:t>teikimo tvarkos aprašo</w:t>
          </w:r>
        </w:p>
        <w:p>
          <w:pPr>
            <w:ind w:left="4820"/>
            <w:rPr>
              <w:szCs w:val="24"/>
            </w:rPr>
          </w:pPr>
          <w:sdt>
            <w:sdtPr>
              <w:alias w:val="Numeris"/>
              <w:tag w:val="nr_c46f26c1dfcd42ca8252f5e23f3179ac"/>
              <w:lock w:val="sdtLocked"/>
              <w:richText/>
            </w:sdtPr>
            <w:sdtContent>
              <w:r>
                <w:rPr>
                  <w:szCs w:val="24"/>
                </w:rPr>
                <w:t>1</w:t>
              </w:r>
            </w:sdtContent>
          </w:sdt>
          <w:r>
            <w:rPr>
              <w:szCs w:val="24"/>
            </w:rPr>
            <w:t xml:space="preserve"> priedas</w:t>
          </w:r>
        </w:p>
        <w:p>
          <w:pPr/>
        </w:p>
        <w:p>
          <w:pPr>
            <w:jc w:val="center"/>
            <w:rPr>
              <w:szCs w:val="24"/>
            </w:rPr>
          </w:pPr>
          <w:sdt>
            <w:sdtPr>
              <w:alias w:val="Pavadinimas"/>
              <w:tag w:val="title_c46f26c1dfcd42ca8252f5e23f3179ac"/>
              <w:lock w:val="sdtLocked"/>
              <w:richText/>
            </w:sdtPr>
            <w:sdtContent>
              <w:r>
                <w:rPr>
                  <w:b/>
                  <w:bCs/>
                  <w:szCs w:val="24"/>
                </w:rPr>
                <w:t>(Prašymo dėl socialinės paramos skyrimo išimties tvarka forma)</w:t>
              </w:r>
            </w:sdtContent>
          </w:sdt>
        </w:p>
        <w:p>
          <w:pPr>
            <w:tabs>
              <w:tab w:val="left" w:pos="5529"/>
            </w:tabs>
            <w:ind w:left="5529"/>
            <w:rPr>
              <w:b/>
            </w:rPr>
          </w:pPr>
        </w:p>
        <w:p>
          <w:pPr/>
          <w:r>
            <w:t>Vilniaus rajono savivaldybės administracijos</w:t>
          </w:r>
        </w:p>
        <w:p>
          <w:pPr/>
        </w:p>
        <w:p>
          <w:pPr/>
          <w:r>
            <w:t xml:space="preserve">___________________________ seniūnijos piniginės socialinės paramos teikimo komisijai </w:t>
          </w:r>
        </w:p>
        <w:p>
          <w:pPr/>
        </w:p>
        <w:p>
          <w:pPr>
            <w:ind w:left="3894" w:right="-29" w:firstLine="1856"/>
            <w:jc w:val="center"/>
          </w:pPr>
          <w:r>
            <w:t xml:space="preserve">┌                                                     ┐</w:t>
          </w:r>
        </w:p>
        <w:p>
          <w:pPr>
            <w:ind w:left="5184" w:right="-29" w:firstLine="1144"/>
            <w:rPr>
              <w:i/>
              <w:iCs/>
              <w:sz w:val="16"/>
              <w:szCs w:val="16"/>
            </w:rPr>
          </w:pPr>
          <w:r>
            <w:rPr>
              <w:i/>
              <w:iCs/>
              <w:sz w:val="16"/>
              <w:szCs w:val="16"/>
            </w:rPr>
            <w:t>Dokumento gavimo registracijos žyma</w:t>
          </w:r>
        </w:p>
        <w:p>
          <w:pPr>
            <w:ind w:left="5184" w:right="-29" w:firstLine="1068"/>
            <w:rPr>
              <w:i/>
              <w:iCs/>
              <w:sz w:val="16"/>
              <w:szCs w:val="16"/>
            </w:rPr>
          </w:pPr>
        </w:p>
        <w:p>
          <w:pPr>
            <w:ind w:left="5184" w:right="-29" w:firstLine="1068"/>
            <w:rPr>
              <w:i/>
              <w:iCs/>
              <w:sz w:val="16"/>
              <w:szCs w:val="16"/>
            </w:rPr>
          </w:pPr>
        </w:p>
        <w:p>
          <w:pPr>
            <w:ind w:firstLine="5777"/>
            <w:jc w:val="center"/>
          </w:pPr>
          <w:r>
            <w:t xml:space="preserve">└                                                     ┘</w:t>
          </w:r>
        </w:p>
        <w:p>
          <w:pPr>
            <w:jc w:val="center"/>
            <w:rPr>
              <w:sz w:val="16"/>
              <w:szCs w:val="16"/>
            </w:rPr>
          </w:pPr>
        </w:p>
        <w:p>
          <w:pPr>
            <w:ind w:right="432" w:firstLine="144"/>
            <w:rPr>
              <w:caps/>
            </w:rPr>
          </w:pPr>
          <w:r>
            <w:t xml:space="preserve">ASMENS, KURIS KREIPIASI DĖL </w:t>
          </w:r>
          <w:r>
            <w:rPr>
              <w:bCs/>
              <w:caps/>
            </w:rPr>
            <w:t>SOCIALINĖS PARAMOS</w:t>
          </w:r>
        </w:p>
        <w:tbl>
          <w:tblPr>
            <w:tblW w:w="8251"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tblGrid>
          <w:tr>
            <w:tc>
              <w:tcPr>
                <w:tcW w:w="1235" w:type="dxa"/>
                <w:tcBorders>
                  <w:top w:val="single" w:sz="4" w:space="0" w:color="auto"/>
                  <w:left w:val="single" w:sz="4" w:space="0" w:color="auto"/>
                  <w:bottom w:val="single" w:sz="4" w:space="0" w:color="auto"/>
                  <w:right w:val="single" w:sz="4" w:space="0" w:color="auto"/>
                </w:tcBorders>
                <w:hideMark/>
              </w:tcPr>
              <w:p>
                <w:pPr/>
                <w:r>
                  <w:t>Vardas</w:t>
                </w: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r>
        </w:tbl>
        <w:p>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tc>
              <w:tcPr>
                <w:tcW w:w="1235" w:type="dxa"/>
                <w:tcBorders>
                  <w:top w:val="single" w:sz="4" w:space="0" w:color="auto"/>
                  <w:left w:val="single" w:sz="4" w:space="0" w:color="auto"/>
                  <w:bottom w:val="single" w:sz="4" w:space="0" w:color="auto"/>
                  <w:right w:val="single" w:sz="4" w:space="0" w:color="auto"/>
                </w:tcBorders>
                <w:hideMark/>
              </w:tcPr>
              <w:p>
                <w:pPr/>
                <w:r>
                  <w:t>Pavardė</w:t>
                </w: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1366" w:type="dxa"/>
                <w:tcBorders>
                  <w:top w:val="nil"/>
                  <w:left w:val="single" w:sz="4" w:space="0" w:color="auto"/>
                  <w:bottom w:val="nil"/>
                  <w:right w:val="nil"/>
                </w:tcBorders>
              </w:tcPr>
              <w:p>
                <w:pPr/>
              </w:p>
            </w:tc>
          </w:tr>
        </w:tbl>
        <w:p>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280"/>
            <w:gridCol w:w="280"/>
            <w:gridCol w:w="279"/>
            <w:gridCol w:w="280"/>
            <w:gridCol w:w="279"/>
            <w:gridCol w:w="279"/>
            <w:gridCol w:w="279"/>
            <w:gridCol w:w="278"/>
            <w:gridCol w:w="279"/>
            <w:gridCol w:w="279"/>
            <w:gridCol w:w="278"/>
          </w:tblGrid>
          <w:tr>
            <w:tc>
              <w:tcPr>
                <w:tcW w:w="1788" w:type="dxa"/>
                <w:tcBorders>
                  <w:top w:val="single" w:sz="4" w:space="0" w:color="auto"/>
                  <w:left w:val="single" w:sz="4" w:space="0" w:color="auto"/>
                  <w:bottom w:val="single" w:sz="4" w:space="0" w:color="auto"/>
                  <w:right w:val="single" w:sz="4" w:space="0" w:color="auto"/>
                </w:tcBorders>
                <w:hideMark/>
              </w:tcPr>
              <w:p>
                <w:pPr>
                  <w:rPr>
                    <w:sz w:val="28"/>
                    <w:szCs w:val="28"/>
                  </w:rPr>
                </w:pPr>
                <w:r>
                  <w:t>Asmens kodas</w:t>
                </w: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78"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78" w:type="dxa"/>
                <w:tcBorders>
                  <w:top w:val="single" w:sz="4" w:space="0" w:color="auto"/>
                  <w:left w:val="single" w:sz="4" w:space="0" w:color="auto"/>
                  <w:bottom w:val="single" w:sz="4" w:space="0" w:color="auto"/>
                  <w:right w:val="single" w:sz="4" w:space="0" w:color="auto"/>
                </w:tcBorders>
              </w:tcPr>
              <w:p>
                <w:pPr>
                  <w:rPr>
                    <w:sz w:val="28"/>
                    <w:szCs w:val="28"/>
                  </w:rPr>
                </w:pPr>
              </w:p>
            </w:tc>
          </w:tr>
        </w:tbl>
        <w:p>
          <w:pPr/>
        </w:p>
        <w:tbl>
          <w:tblPr>
            <w:tblW w:w="9720" w:type="dxa"/>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419"/>
            <w:gridCol w:w="3301"/>
          </w:tblGrid>
          <w:tr>
            <w:tc>
              <w:tcPr>
                <w:tcW w:w="6419" w:type="dxa"/>
                <w:tcBorders>
                  <w:top w:val="single" w:sz="4" w:space="0" w:color="auto"/>
                  <w:left w:val="single" w:sz="4" w:space="0" w:color="auto"/>
                  <w:bottom w:val="nil"/>
                  <w:right w:val="nil"/>
                </w:tcBorders>
                <w:hideMark/>
              </w:tcPr>
              <w:p>
                <w:pPr/>
                <w:r>
                  <w:t xml:space="preserve">Deklaruotos gyvenamosios vietos adresas </w:t>
                </w:r>
              </w:p>
            </w:tc>
            <w:tc>
              <w:tcPr>
                <w:tcW w:w="3301" w:type="dxa"/>
                <w:tcBorders>
                  <w:top w:val="single" w:sz="4" w:space="0" w:color="auto"/>
                  <w:left w:val="nil"/>
                  <w:bottom w:val="nil"/>
                  <w:right w:val="single" w:sz="4" w:space="0" w:color="auto"/>
                </w:tcBorders>
              </w:tcPr>
              <w:p>
                <w:pPr>
                  <w:rPr>
                    <w:b/>
                    <w:bCs/>
                  </w:rPr>
                </w:pPr>
              </w:p>
            </w:tc>
          </w:tr>
          <w:tr>
            <w:tc>
              <w:tcPr>
                <w:tcW w:w="6419" w:type="dxa"/>
                <w:tcBorders>
                  <w:top w:val="nil"/>
                  <w:left w:val="single" w:sz="4" w:space="0" w:color="auto"/>
                  <w:bottom w:val="single" w:sz="4" w:space="0" w:color="auto"/>
                  <w:right w:val="nil"/>
                </w:tcBorders>
              </w:tcPr>
              <w:p>
                <w:pPr/>
              </w:p>
              <w:p>
                <w:pPr/>
              </w:p>
            </w:tc>
            <w:tc>
              <w:tcPr>
                <w:tcW w:w="3301" w:type="dxa"/>
                <w:tcBorders>
                  <w:top w:val="nil"/>
                  <w:left w:val="nil"/>
                  <w:bottom w:val="single" w:sz="4" w:space="0" w:color="auto"/>
                  <w:right w:val="single" w:sz="4" w:space="0" w:color="auto"/>
                </w:tcBorders>
              </w:tcPr>
              <w:p>
                <w:pPr/>
              </w:p>
            </w:tc>
          </w:tr>
        </w:tbl>
        <w:p>
          <w:pPr>
            <w:ind w:right="-29"/>
            <w:jc w:val="both"/>
          </w:pPr>
        </w:p>
        <w:tbl>
          <w:tblPr>
            <w:tblW w:w="98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3"/>
            <w:gridCol w:w="426"/>
            <w:gridCol w:w="4954"/>
          </w:tblGrid>
          <w:tr>
            <w:trPr>
              <w:cantSplit/>
              <w:trHeight w:val="516"/>
            </w:trPr>
            <w:tc>
              <w:tcPr>
                <w:tcW w:w="9803" w:type="dxa"/>
                <w:gridSpan w:val="3"/>
                <w:tcBorders>
                  <w:top w:val="single" w:sz="4" w:space="0" w:color="auto"/>
                  <w:left w:val="single" w:sz="4" w:space="0" w:color="auto"/>
                  <w:bottom w:val="single" w:sz="4" w:space="0" w:color="auto"/>
                  <w:right w:val="single" w:sz="4" w:space="0" w:color="auto"/>
                </w:tcBorders>
              </w:tcPr>
              <w:p>
                <w:pPr/>
                <w:r>
                  <w:t>Faktinės gyvenamosios vietos adresas</w:t>
                </w:r>
                <w:r>
                  <w:rPr>
                    <w:vertAlign w:val="superscript"/>
                  </w:rPr>
                  <w:t>1</w:t>
                </w:r>
              </w:p>
              <w:p>
                <w:pPr/>
              </w:p>
              <w:p>
                <w:pPr/>
              </w:p>
            </w:tc>
          </w:tr>
          <w:tr>
            <w:tc>
              <w:tcPr>
                <w:tcW w:w="4423" w:type="dxa"/>
                <w:tcBorders>
                  <w:top w:val="single" w:sz="4" w:space="0" w:color="auto"/>
                  <w:left w:val="nil"/>
                  <w:bottom w:val="single" w:sz="4" w:space="0" w:color="auto"/>
                  <w:right w:val="nil"/>
                </w:tcBorders>
              </w:tcPr>
              <w:p>
                <w:pPr>
                  <w:rPr>
                    <w:lang w:val="en-GB"/>
                  </w:rPr>
                </w:pPr>
              </w:p>
            </w:tc>
            <w:tc>
              <w:tcPr>
                <w:tcW w:w="426" w:type="dxa"/>
                <w:tcBorders>
                  <w:top w:val="single" w:sz="4" w:space="0" w:color="auto"/>
                  <w:left w:val="nil"/>
                  <w:bottom w:val="nil"/>
                  <w:right w:val="nil"/>
                </w:tcBorders>
              </w:tcPr>
              <w:p>
                <w:pPr/>
              </w:p>
            </w:tc>
            <w:tc>
              <w:tcPr>
                <w:tcW w:w="4954" w:type="dxa"/>
                <w:tcBorders>
                  <w:top w:val="single" w:sz="4" w:space="0" w:color="auto"/>
                  <w:left w:val="nil"/>
                  <w:bottom w:val="single" w:sz="4" w:space="0" w:color="auto"/>
                  <w:right w:val="nil"/>
                </w:tcBorders>
              </w:tcPr>
              <w:p>
                <w:pPr/>
              </w:p>
            </w:tc>
          </w:tr>
          <w:tr>
            <w:tc>
              <w:tcPr>
                <w:tcW w:w="4423" w:type="dxa"/>
                <w:tcBorders>
                  <w:top w:val="single" w:sz="4" w:space="0" w:color="auto"/>
                  <w:left w:val="single" w:sz="4" w:space="0" w:color="auto"/>
                  <w:bottom w:val="single" w:sz="4" w:space="0" w:color="auto"/>
                  <w:right w:val="single" w:sz="4" w:space="0" w:color="auto"/>
                </w:tcBorders>
                <w:hideMark/>
              </w:tcPr>
              <w:p>
                <w:pPr>
                  <w:rPr>
                    <w:lang w:val="en-GB"/>
                  </w:rPr>
                </w:pPr>
                <w:r>
                  <w:t>Telefono</w:t>
                </w:r>
                <w:r>
                  <w:rPr>
                    <w:lang w:val="en-GB"/>
                  </w:rPr>
                  <w:t xml:space="preserve"> Nr.</w:t>
                </w:r>
              </w:p>
            </w:tc>
            <w:tc>
              <w:tcPr>
                <w:tcW w:w="426" w:type="dxa"/>
                <w:tcBorders>
                  <w:top w:val="nil"/>
                  <w:left w:val="single" w:sz="4" w:space="0" w:color="auto"/>
                  <w:bottom w:val="nil"/>
                  <w:right w:val="single" w:sz="4" w:space="0" w:color="auto"/>
                </w:tcBorders>
              </w:tcPr>
              <w:p>
                <w:pPr/>
              </w:p>
            </w:tc>
            <w:tc>
              <w:tcPr>
                <w:tcW w:w="4954" w:type="dxa"/>
                <w:tcBorders>
                  <w:top w:val="single" w:sz="4" w:space="0" w:color="auto"/>
                  <w:left w:val="single" w:sz="4" w:space="0" w:color="auto"/>
                  <w:bottom w:val="single" w:sz="4" w:space="0" w:color="auto"/>
                  <w:right w:val="single" w:sz="4" w:space="0" w:color="auto"/>
                </w:tcBorders>
                <w:hideMark/>
              </w:tcPr>
              <w:p>
                <w:pPr/>
                <w:r>
                  <w:t>El. paštas</w:t>
                </w:r>
              </w:p>
            </w:tc>
          </w:tr>
        </w:tbl>
        <w:p>
          <w:pPr>
            <w:ind w:right="-28" w:firstLine="190"/>
            <w:jc w:val="both"/>
            <w:rPr>
              <w:iCs/>
            </w:rPr>
          </w:pPr>
          <w:r>
            <w:rPr>
              <w:i/>
              <w:vertAlign w:val="superscript"/>
            </w:rPr>
            <w:t>1</w:t>
          </w:r>
          <w:r>
            <w:rPr>
              <w:i/>
            </w:rPr>
            <w:t>Nurodomas tik tuo atveju, jeigu asmuo nėra deklaravęs gyvenamosios vietos arba jo faktinė gyvenamoji vieta nesutampa su deklaruota gyvenamąja vieta.</w:t>
          </w:r>
        </w:p>
        <w:p>
          <w:pPr>
            <w:jc w:val="center"/>
            <w:rPr>
              <w:b/>
              <w:szCs w:val="24"/>
            </w:rPr>
          </w:pPr>
        </w:p>
        <w:p>
          <w:pPr>
            <w:jc w:val="center"/>
            <w:rPr>
              <w:b/>
              <w:szCs w:val="24"/>
            </w:rPr>
          </w:pPr>
          <w:r>
            <w:rPr>
              <w:b/>
              <w:szCs w:val="24"/>
            </w:rPr>
            <w:t xml:space="preserve">PRAŠYMAS DĖL </w:t>
          </w:r>
          <w:r>
            <w:rPr>
              <w:b/>
              <w:bCs/>
              <w:caps/>
              <w:szCs w:val="24"/>
            </w:rPr>
            <w:t>SOCIALINĖS PARAMOS</w:t>
          </w:r>
          <w:r>
            <w:rPr>
              <w:bCs/>
              <w:caps/>
              <w:szCs w:val="24"/>
            </w:rPr>
            <w:t xml:space="preserve"> </w:t>
          </w:r>
          <w:r>
            <w:rPr>
              <w:b/>
              <w:bCs/>
              <w:caps/>
              <w:szCs w:val="24"/>
            </w:rPr>
            <w:t>skyrimo</w:t>
          </w:r>
        </w:p>
        <w:p>
          <w:pPr>
            <w:jc w:val="center"/>
            <w:rPr>
              <w:b/>
            </w:rPr>
          </w:pPr>
        </w:p>
        <w:p>
          <w:pPr>
            <w:jc w:val="center"/>
          </w:pPr>
          <w:r>
            <w:rPr>
              <w:szCs w:val="24"/>
            </w:rPr>
            <w:t>20____ m. _________________ d.</w:t>
          </w:r>
        </w:p>
        <w:p>
          <w:pPr/>
        </w:p>
        <w:p>
          <w:pPr>
            <w:jc w:val="center"/>
            <w:rPr>
              <w:b/>
              <w:szCs w:val="24"/>
            </w:rPr>
          </w:pPr>
          <w:r>
            <w:rPr>
              <w:b/>
            </w:rPr>
            <w:t xml:space="preserve">PRAŠAU IŠIMTIES TVARKA SKIRTI </w:t>
          </w:r>
          <w:r>
            <w:rPr>
              <w:bCs/>
              <w:i/>
              <w:iCs/>
            </w:rPr>
            <w:t>(pažymėti)</w:t>
          </w:r>
          <w:r>
            <w:rPr>
              <w:b/>
            </w:rPr>
            <w:t>:</w:t>
          </w:r>
          <w:r>
            <w:rPr>
              <w:b/>
              <w:szCs w:val="24"/>
            </w:rPr>
            <w:t xml:space="preserve"> </w:t>
          </w:r>
        </w:p>
        <w:p>
          <w:pPr>
            <w:jc w:val="center"/>
            <w:rPr>
              <w:b/>
              <w:szCs w:val="24"/>
            </w:rPr>
          </w:pPr>
        </w:p>
        <w:p>
          <w:pPr>
            <w:ind w:firstLine="720"/>
            <w:jc w:val="both"/>
            <w:rPr>
              <w:szCs w:val="24"/>
            </w:rPr>
          </w:pPr>
          <w:r>
            <w:sym w:font="Webdings" w:char="F063"/>
            <w:t xml:space="preserve"> socialinę pašalpą, jeigu vieno iš bendrai gyvenančių asmenų arba vieno gyvenančio asmens vidutinės pajamos per mėnesį yra mažesnės kaip 1,1 valstybės remiamų pajamų dydžio, tačiau bendrai gyvenantys asmenys arba vienas gyvenantis asmuo neatitinka Įstatymo 6 straipsnio 1 ar 3 punkte nustatytų reikalavimų;</w:t>
          </w:r>
        </w:p>
        <w:p>
          <w:pPr>
            <w:ind w:firstLine="720"/>
            <w:jc w:val="both"/>
            <w:rPr>
              <w:szCs w:val="24"/>
              <w:lang w:eastAsia="lt-LT"/>
            </w:rPr>
          </w:pPr>
          <w:r>
            <w:sym w:font="Webdings" w:char="F063"/>
            <w:t xml:space="preserve">  kompensacijas, jeigu išlaidos už būsto šildymą, už faktinį geriamojo vandens ir (ar) karšto vandens kiekį atitinka šio įstatymo 11 straipsnyje nustatytus kompensuojamus dydžius, tačiau bendrai gyvenantys asmenys arba vienas gyvenantis asmuo neatitinka Įstatymo 7 straipsnio 1 dalies 1 ar 2 punkte nustatytų reikalavimų;</w:t>
          </w:r>
        </w:p>
        <w:p>
          <w:pPr>
            <w:ind w:firstLine="720"/>
            <w:jc w:val="both"/>
            <w:rPr>
              <w:color w:val="000000"/>
              <w:szCs w:val="24"/>
              <w:lang w:eastAsia="lt-LT"/>
            </w:rPr>
          </w:pPr>
          <w:r>
            <w:rPr>
              <w:szCs w:val="24"/>
            </w:rPr>
            <w:sym w:font="Webdings" w:char="F063"/>
          </w:r>
          <w:r>
            <w:rPr>
              <w:color w:val="000000"/>
              <w:szCs w:val="24"/>
              <w:lang w:eastAsia="lt-LT"/>
            </w:rPr>
            <w:t xml:space="preserve"> būsto šildymo išlaidų kompensaciją už didesnį, negu nustatyta Įstatymo 12 straipsnio 1 dalies 1 punkte, naudingojo būsto ploto normatyvą;</w:t>
          </w:r>
        </w:p>
        <w:p>
          <w:pPr>
            <w:ind w:firstLine="720"/>
            <w:jc w:val="both"/>
            <w:rPr>
              <w:szCs w:val="24"/>
            </w:rPr>
          </w:pPr>
          <w:r>
            <w:rPr>
              <w:szCs w:val="24"/>
            </w:rPr>
            <w:sym w:font="Webdings" w:char="F063"/>
            <w:t xml:space="preserve"> socialinę pašalpą ir kompensacijas bendrai gyvenantiems asmenims, kurie nėra sudarę teismo patvirtintos sutarties dėl vaiko (įvaikio) materialinio išlaikymo arba dėl išlaikymo ir (ar) tėvystės nustatymo nesikreipė į teismą, arba dėl išlaikymo ir (ar) tėvystės nustatymo kreipėsi į teismą, bet tėvystė nebuvo nustatyta ir (ar) išlaikymas nebuvo priteistas arba pareiškimas paliktas nenagrinėtas;</w:t>
          </w:r>
        </w:p>
        <w:p>
          <w:pPr>
            <w:ind w:firstLine="720"/>
            <w:jc w:val="both"/>
            <w:rPr>
              <w:szCs w:val="24"/>
              <w:lang w:eastAsia="lt-LT"/>
            </w:rPr>
          </w:pPr>
          <w:r>
            <w:sym w:font="Webdings" w:char="F063"/>
            <w:t xml:space="preserve"> socialinę pašalpą bendrai gyvenantiems asmenims atskirai, kai santuokos nutraukimo bylos nagrinėjimo metu yra ginčas;</w:t>
          </w:r>
        </w:p>
        <w:p>
          <w:pPr>
            <w:ind w:firstLine="720"/>
            <w:jc w:val="both"/>
            <w:rPr>
              <w:color w:val="000000"/>
              <w:szCs w:val="24"/>
            </w:rPr>
          </w:pPr>
          <w:r>
            <w:sym w:font="Webdings" w:char="F063"/>
          </w:r>
          <w:r>
            <w:rPr>
              <w:color w:val="000000"/>
              <w:szCs w:val="24"/>
            </w:rPr>
            <w:t xml:space="preserve"> socialinę pašalpą, jeigu vieno iš bendrai gyvenančių asmenų arba vieno gyvenančio asmens vidutinės pajamos per mėnesį yra lygios 1,1 valstybės remiamų pajamų dydžio arba bendrai gyvenančių asmenų arba vieno gyvenančio asmens vidutinės pajamos per mėnesį ne daugiau kaip 50 procentų viršija 1,1 valstybės remiamų pajamų dydžio, arba apskaičiuota socialinė pašalpa yra mažesnė už Įstatymo 22 straipsnio 9 dalyje nustatytą dydį ir bendrai gyvenantys asmenys arba vienas gyvenantis asmuo atitinka Įstatymo 6 straipsnio 1 ir 3 punktuose nustatytus reikalavimus: vienam gyvenančiam asmeniui ir dviem bendrai gyvenantiems asmenims – 25 procentų valstybės remiamų pajamų dydžio; trims ir keturiems bendrai gyvenantiems asmenims – 50 procentų valstybės remiamų pajamų dydžio; penkiems ir daugiau bendrai gyvenančių asmenų – 70 procentų valstybės remiamų pajamų dydžio;</w:t>
          </w:r>
        </w:p>
        <w:p>
          <w:pPr>
            <w:ind w:firstLine="720"/>
            <w:jc w:val="both"/>
          </w:pPr>
          <w:r>
            <w:sym w:font="Webdings" w:char="F063"/>
            <w:t xml:space="preserve"> būsto šildymo išlaidų kompensaciją vienam gyvenančiam asmeniui arba bendrai gyvenantiems asmenims, jeigu jie deklaruoja gyvenamąją vietą jų nuosavybės teise turimame būste arba nuomojasi būstą, kuris Nekilnojamojo turto registre nėra įregistruotas kaip gyvenamosios patalpos arba atskira gyvenamoji patalpa, kai bendraturčių nuosavybės teisės dalys nėra nustatytos;</w:t>
          </w:r>
        </w:p>
        <w:p>
          <w:pPr>
            <w:ind w:firstLine="720"/>
            <w:jc w:val="both"/>
          </w:pPr>
          <w:r>
            <w:sym w:font="Webdings" w:char="F063"/>
            <w:t xml:space="preserve">  būsto šildymo išlaidų kompensaciją, jeigu daugiabučio namo buto savininkas neatitinka Įstatymo 7 straipsnio 5 dalyje nustatytų reikalavimų;</w:t>
          </w:r>
        </w:p>
        <w:p>
          <w:pPr>
            <w:ind w:firstLine="720"/>
            <w:jc w:val="both"/>
            <w:rPr>
              <w:color w:val="000000"/>
              <w:szCs w:val="24"/>
            </w:rPr>
          </w:pPr>
          <w:r>
            <w:sym w:font="Webdings" w:char="F063"/>
          </w:r>
          <w:r>
            <w:rPr>
              <w:color w:val="000000"/>
              <w:szCs w:val="24"/>
            </w:rPr>
            <w:t xml:space="preserve"> socialinę pašalpą ir kompensacijas bendrai gyvenantiems asmenims arba vienam gyvenančiam asmeniui, kai jiems piniginė socialinė parama neskiriama Įstatymo 21 straipsnio 11 dalyje nustatytu atveju;</w:t>
          </w:r>
        </w:p>
        <w:p>
          <w:pPr>
            <w:ind w:firstLine="720"/>
            <w:jc w:val="both"/>
          </w:pPr>
          <w:r>
            <w:sym w:font="Webdings" w:char="F063"/>
            <w:t xml:space="preserve"> piniginę socialinę paramą kaip vienam gyvenančiam asmeniui pilnamečiui vaikui (įvaikiui) iki 24 metų, kuris mokosi pagal bendrojo ugdymo programą (įskaitant laikotarpį nuo bendrojo ugdymo programos baigimo dienos iki tų pačių metų rugsėjo 1 dienos) ar pagal formaliojo profesinio mokymo programą arba studijuoja aukštojoje mokykloje (įskaitant akademinių atostogų dėl ligos ar nėštumo laikotarpį), kai mirė vienas iš jo tėvų (įtėvių).</w:t>
          </w:r>
        </w:p>
        <w:p>
          <w:pPr>
            <w:jc w:val="both"/>
            <w:rPr>
              <w:bCs/>
              <w:szCs w:val="24"/>
            </w:rPr>
          </w:pPr>
        </w:p>
        <w:p>
          <w:pPr>
            <w:jc w:val="both"/>
            <w:rPr>
              <w:b/>
              <w:szCs w:val="24"/>
            </w:rPr>
          </w:pPr>
          <w:r>
            <w:rPr>
              <w:b/>
            </w:rPr>
            <w:t>PAŠALPOS REIKALINGUMO MOTYVAI</w:t>
          </w:r>
          <w:r>
            <w:rPr>
              <w:b/>
              <w:szCs w:val="24"/>
            </w:rPr>
            <w:t>:</w:t>
          </w:r>
        </w:p>
        <w:p>
          <w:pPr>
            <w:jc w:val="both"/>
            <w:rPr>
              <w:b/>
              <w:szCs w:val="24"/>
            </w:rPr>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jc w:val="both"/>
            <w:rPr>
              <w:b/>
            </w:rPr>
          </w:pPr>
        </w:p>
        <w:p>
          <w:pPr>
            <w:jc w:val="both"/>
          </w:pPr>
          <w:r>
            <w:rPr>
              <w:b/>
            </w:rPr>
            <w:t>PAŠALPĄ PRAŠAU</w:t>
          </w:r>
          <w:r>
            <w:t>:</w:t>
          </w:r>
        </w:p>
        <w:p>
          <w:pPr>
            <w:jc w:val="both"/>
            <w:rPr>
              <w:lang w:eastAsia="lt-LT"/>
            </w:rPr>
          </w:pPr>
          <w:r>
            <w:rPr>
              <w:lang w:eastAsia="lt-LT"/>
            </w:rPr>
            <w:t>1. PERVESTI Į ASMENINĘ SĄSKAITĄ:</w:t>
          </w:r>
        </w:p>
        <w:p>
          <w:pPr>
            <w:tabs>
              <w:tab w:val="left" w:pos="142"/>
              <w:tab w:val="left" w:pos="709"/>
            </w:tabs>
          </w:pPr>
          <w:r>
            <w:t>Mokėjimo ar kredito įstaigos (banko ar kt.) pavadinimas ___________________________________________________________</w:t>
          </w:r>
        </w:p>
        <w:p>
          <w:pPr>
            <w:suppressAutoHyphens/>
            <w:jc w:val="both"/>
            <w:rPr>
              <w:rFonts w:eastAsia="Calibri"/>
              <w:sz w:val="22"/>
              <w:szCs w:val="22"/>
            </w:rPr>
          </w:pPr>
          <w:r>
            <w:rPr>
              <w:rFonts w:eastAsia="Calibri"/>
              <w:sz w:val="22"/>
              <w:szCs w:val="22"/>
            </w:rPr>
            <w:t>Sąskaitos numeris (20 simbolių):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tblGrid>
          <w:tr>
            <w:trPr>
              <w:trHeight w:val="380"/>
            </w:trPr>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r>
        </w:tbl>
        <w:p>
          <w:pPr>
            <w:rPr>
              <w:sz w:val="10"/>
              <w:szCs w:val="10"/>
            </w:rPr>
          </w:pPr>
        </w:p>
        <w:p>
          <w:pPr>
            <w:rPr>
              <w:szCs w:val="24"/>
            </w:rPr>
          </w:pPr>
          <w:r>
            <w:rPr>
              <w:szCs w:val="24"/>
            </w:rPr>
            <w:t xml:space="preserve">2. </w:t>
            <w:sym w:font="Webdings" w:char="F063"/>
            <w:t xml:space="preserve"> IŠMOKĖTI KITOJE MOKĖJIMO ĮSTAIGOJE (taikoma asmenims, turintiems negalią, pensinio amžiaus ir socialinę riziką patiriantiems asmenims) ______________________________________________________________________________;</w:t>
          </w:r>
        </w:p>
        <w:p>
          <w:pPr>
            <w:jc w:val="center"/>
            <w:rPr>
              <w:sz w:val="20"/>
            </w:rPr>
          </w:pPr>
          <w:r>
            <w:rPr>
              <w:sz w:val="20"/>
            </w:rPr>
            <w:t>(įstaigos pavadinimas)</w:t>
          </w:r>
        </w:p>
        <w:p>
          <w:pPr>
            <w:tabs>
              <w:tab w:val="left" w:pos="360"/>
              <w:tab w:val="left" w:pos="7938"/>
              <w:tab w:val="left" w:pos="9072"/>
            </w:tabs>
            <w:ind w:right="-17"/>
            <w:jc w:val="both"/>
            <w:rPr>
              <w:b/>
            </w:rPr>
          </w:pPr>
          <w:r>
            <w:rPr>
              <w:b/>
            </w:rPr>
            <w:t>ŽINAU IR SUTINKU:</w:t>
          </w:r>
        </w:p>
        <w:p>
          <w:pPr>
            <w:tabs>
              <w:tab w:val="left" w:pos="540"/>
            </w:tabs>
            <w:ind w:right="-17"/>
            <w:jc w:val="both"/>
          </w:pPr>
          <w:r>
            <w:t xml:space="preserve">1. kad </w:t>
          </w:r>
          <w:r>
            <w:rPr>
              <w:bCs/>
            </w:rPr>
            <w:t xml:space="preserve">socialinės paramos skyrimo ir mokėjimo </w:t>
          </w:r>
          <w:r>
            <w:t>tikslais apie mane iš kitų institucijų bus renkama informacija, reikalinga socialinei paramai skirti;</w:t>
          </w:r>
        </w:p>
        <w:p>
          <w:pPr>
            <w:tabs>
              <w:tab w:val="left" w:pos="540"/>
            </w:tabs>
            <w:ind w:right="-17"/>
            <w:jc w:val="both"/>
          </w:pPr>
          <w:r>
            <w:t>2. teikti visą teisingą informaciją, reikalingą socialinei paramai gauti, ir būtinus dokumentus;</w:t>
          </w:r>
        </w:p>
        <w:p>
          <w:pPr>
            <w:tabs>
              <w:tab w:val="left" w:pos="540"/>
            </w:tabs>
            <w:ind w:right="-17"/>
            <w:jc w:val="both"/>
          </w:pPr>
          <w:r>
            <w:t>3. kad nuslėpęs ir pateikęs neteisingus duomenis, reikalingus socialinei paramai gauti, ir permokos atveju turėsiu savivaldybei grąžinti neteisėtai gautas paramos sumas arba jos bus išieškomos įstatymų nustatyta tvarka;</w:t>
          </w:r>
        </w:p>
        <w:p>
          <w:pPr>
            <w:tabs>
              <w:tab w:val="left" w:pos="540"/>
            </w:tabs>
            <w:ind w:right="-17"/>
            <w:jc w:val="both"/>
          </w:pPr>
          <w:r>
            <w:t>4. sudaryti socialiniams darbuotojams galimybę tikrinti mano (bendrai gyvenančių asmenų) buities ir gyvenimo sąlygas.</w:t>
          </w:r>
        </w:p>
        <w:p>
          <w:pPr>
            <w:tabs>
              <w:tab w:val="left" w:pos="360"/>
              <w:tab w:val="num" w:pos="540"/>
              <w:tab w:val="left" w:pos="7938"/>
              <w:tab w:val="left" w:pos="9072"/>
            </w:tabs>
            <w:ind w:right="-17"/>
            <w:jc w:val="both"/>
          </w:pPr>
          <w:r>
            <w:rPr>
              <w:b/>
            </w:rPr>
            <w:t>INFORMACIJĄ APIE PRIIMTUS SPRENDIMUS DĖL PAŠALPOS SKYRIMO AR NESKYRIMO PRAŠAU TEIKTI</w:t>
          </w:r>
          <w:r>
            <w:t xml:space="preserve"> </w:t>
          </w:r>
          <w:r>
            <w:rPr>
              <w:i/>
            </w:rPr>
            <w:t>(nurodyti vieną iš būdų</w:t>
          </w:r>
          <w:r>
            <w:t>):</w:t>
          </w:r>
        </w:p>
        <w:p>
          <w:pPr>
            <w:tabs>
              <w:tab w:val="left" w:pos="360"/>
              <w:tab w:val="num" w:pos="540"/>
              <w:tab w:val="left" w:pos="7938"/>
              <w:tab w:val="left" w:pos="9072"/>
            </w:tabs>
            <w:ind w:right="-17"/>
            <w:jc w:val="both"/>
          </w:pPr>
          <w:r>
            <w:sym w:font="Wingdings" w:char="F06F"/>
            <w:t xml:space="preserve"> telefonu, tel. Nr._____________________________________________________________</w:t>
          </w:r>
        </w:p>
        <w:p>
          <w:pPr>
            <w:tabs>
              <w:tab w:val="left" w:pos="360"/>
              <w:tab w:val="num" w:pos="540"/>
              <w:tab w:val="left" w:pos="7938"/>
              <w:tab w:val="left" w:pos="9072"/>
            </w:tabs>
            <w:ind w:right="-17"/>
            <w:jc w:val="both"/>
            <w:rPr>
              <w:sz w:val="16"/>
              <w:szCs w:val="16"/>
            </w:rPr>
          </w:pPr>
        </w:p>
        <w:p>
          <w:pPr>
            <w:tabs>
              <w:tab w:val="num" w:pos="0"/>
              <w:tab w:val="left" w:pos="7938"/>
              <w:tab w:val="left" w:pos="9072"/>
            </w:tabs>
            <w:ind w:right="-17"/>
          </w:pPr>
          <w:r>
            <w:sym w:font="Wingdings" w:char="F06F"/>
            <w:t xml:space="preserve"> elektroniniu paštu, el. p. adresas ___________________________________________________</w:t>
          </w:r>
        </w:p>
        <w:p>
          <w:pPr>
            <w:tabs>
              <w:tab w:val="num" w:pos="0"/>
              <w:tab w:val="left" w:pos="7938"/>
              <w:tab w:val="left" w:pos="9072"/>
            </w:tabs>
            <w:ind w:right="-17"/>
            <w:rPr>
              <w:sz w:val="16"/>
              <w:szCs w:val="16"/>
            </w:rPr>
          </w:pPr>
        </w:p>
        <w:p>
          <w:pPr>
            <w:tabs>
              <w:tab w:val="left" w:pos="360"/>
              <w:tab w:val="num" w:pos="540"/>
              <w:tab w:val="left" w:pos="7938"/>
              <w:tab w:val="left" w:pos="9072"/>
            </w:tabs>
            <w:ind w:right="-17"/>
            <w:rPr>
              <w:lang w:val="pt-BR"/>
            </w:rPr>
          </w:pPr>
          <w:r>
            <w:sym w:font="Wingdings" w:char="F06F"/>
            <w:t xml:space="preserve"> paštu, adresas _________________________________________________</w:t>
          </w:r>
          <w:r>
            <w:rPr>
              <w:lang w:val="pt-BR"/>
            </w:rPr>
            <w:t>_________________</w:t>
          </w:r>
        </w:p>
        <w:p>
          <w:pPr>
            <w:tabs>
              <w:tab w:val="left" w:pos="1296"/>
            </w:tabs>
            <w:jc w:val="both"/>
            <w:rPr>
              <w:b/>
            </w:rPr>
          </w:pPr>
        </w:p>
        <w:p>
          <w:pPr>
            <w:tabs>
              <w:tab w:val="left" w:pos="1296"/>
            </w:tabs>
            <w:jc w:val="both"/>
            <w:rPr>
              <w:bCs/>
              <w:caps/>
            </w:rPr>
          </w:pPr>
          <w:r>
            <w:rPr>
              <w:b/>
            </w:rPr>
            <w:t>P</w:t>
          </w:r>
          <w:r>
            <w:rPr>
              <w:b/>
              <w:caps/>
            </w:rPr>
            <w:t>RIDEDAMA</w:t>
          </w:r>
          <w:r>
            <w:rPr>
              <w:bCs/>
              <w:caps/>
            </w:rPr>
            <w:t>:</w:t>
          </w:r>
        </w:p>
        <w:p>
          <w:pPr>
            <w:tabs>
              <w:tab w:val="left" w:pos="1296"/>
            </w:tabs>
            <w:spacing w:line="360" w:lineRule="auto"/>
            <w:jc w:val="both"/>
            <w:rPr>
              <w:bCs/>
              <w:caps/>
            </w:rPr>
          </w:pPr>
          <w:r>
            <w:t>1. _______________________________________________________________, _____ lapas (-ai).</w:t>
          </w:r>
        </w:p>
        <w:p>
          <w:pPr>
            <w:tabs>
              <w:tab w:val="left" w:pos="360"/>
            </w:tabs>
            <w:spacing w:line="360" w:lineRule="auto"/>
            <w:ind w:right="-29"/>
            <w:jc w:val="both"/>
            <w:textAlignment w:val="baseline"/>
          </w:pPr>
          <w:r>
            <w:t>2. _______________________________________________________________, _____ lapas (-ai).</w:t>
          </w:r>
        </w:p>
        <w:p>
          <w:pPr>
            <w:tabs>
              <w:tab w:val="left" w:pos="360"/>
            </w:tabs>
            <w:spacing w:line="360" w:lineRule="auto"/>
            <w:ind w:right="-29"/>
            <w:jc w:val="both"/>
            <w:textAlignment w:val="baseline"/>
          </w:pPr>
          <w:r>
            <w:t>3. _______________________________________________________________, _____ lapas (-ai).</w:t>
          </w:r>
        </w:p>
        <w:p>
          <w:pPr>
            <w:tabs>
              <w:tab w:val="left" w:pos="360"/>
            </w:tabs>
            <w:spacing w:line="360" w:lineRule="auto"/>
            <w:ind w:right="-29"/>
            <w:jc w:val="both"/>
            <w:textAlignment w:val="baseline"/>
          </w:pPr>
          <w:r>
            <w:t>4. _______________________________________________________________, _____ lapas (-ai).</w:t>
          </w:r>
        </w:p>
        <w:p>
          <w:pPr>
            <w:ind w:firstLine="2226"/>
          </w:pPr>
        </w:p>
        <w:p>
          <w:pPr>
            <w:rPr>
              <w:b/>
            </w:rPr>
          </w:pPr>
        </w:p>
        <w:p>
          <w:pPr>
            <w:rPr>
              <w:i/>
            </w:rPr>
          </w:pPr>
          <w:r>
            <w:rPr>
              <w:b/>
            </w:rPr>
            <w:t>Prašymą pateikė</w:t>
          </w:r>
          <w:r>
            <w:t xml:space="preserve">                    </w:t>
          </w:r>
          <w:r>
            <w:rPr>
              <w:i/>
            </w:rPr>
            <w:t xml:space="preserve">         ________________                     _________________________</w:t>
          </w:r>
        </w:p>
        <w:p>
          <w:pPr>
            <w:ind w:left="2596" w:firstLine="1298"/>
          </w:pPr>
          <w:r>
            <w:rPr>
              <w:i/>
            </w:rPr>
            <w:t>(parašas)</w:t>
          </w:r>
          <w:r>
            <w:rPr>
              <w:sz w:val="20"/>
            </w:rPr>
            <w:t xml:space="preserve">                                              </w:t>
          </w:r>
          <w:r>
            <w:t>(vardas ir pavardė)</w:t>
          </w:r>
        </w:p>
        <w:p>
          <w:pPr>
            <w:jc w:val="both"/>
            <w:rPr>
              <w:szCs w:val="24"/>
            </w:rPr>
          </w:pPr>
        </w:p>
        <w:p>
          <w:pPr>
            <w:jc w:val="both"/>
            <w:rPr>
              <w:i/>
            </w:rPr>
          </w:pPr>
          <w:r>
            <w:rPr>
              <w:i/>
            </w:rPr>
            <w:t>Pareiškėjui nereikia pateikti dokumentų, jei informacija gaunama iš valstybės ir žinybinių registrų bei valstybės informacinių sistemų.</w:t>
          </w:r>
        </w:p>
        <w:p>
          <w:pPr>
            <w:rPr>
              <w:b/>
              <w:bCs/>
              <w:iCs/>
            </w:rPr>
          </w:pPr>
        </w:p>
        <w:p>
          <w:pPr>
            <w:rPr>
              <w:u w:val="single"/>
            </w:rPr>
          </w:pPr>
          <w:r>
            <w:rPr>
              <w:b/>
              <w:bCs/>
              <w:iCs/>
            </w:rPr>
            <w:t xml:space="preserve">INFORMACINĮ LAPELĮ GAVAU             </w:t>
          </w:r>
          <w:r>
            <w:sym w:font="Webdings" w:char="F063"/>
            <w:t xml:space="preserve">    Taip             </w:t>
            <w:sym w:font="Webdings" w:char="F063"/>
            <w:t xml:space="preserve">    Ne              </w:t>
          </w:r>
        </w:p>
        <w:p>
          <w:pPr>
            <w:jc w:val="center"/>
            <w:rPr>
              <w:b/>
              <w:szCs w:val="24"/>
            </w:rPr>
          </w:pPr>
        </w:p>
        <w:sdt>
          <w:sdtPr>
            <w:alias w:val="pabaiga"/>
            <w:tag w:val="part_6a3deb99225343d1bb2c6a86904595f3"/>
            <w:lock w:val="sdtLocked"/>
            <w:richText/>
          </w:sdtPr>
          <w:sdtContent>
            <w:p>
              <w:pPr>
                <w:jc w:val="center"/>
                <w:rPr>
                  <w:b/>
                  <w:szCs w:val="24"/>
                </w:rPr>
              </w:pPr>
              <w:r>
                <w:rPr>
                  <w:b/>
                  <w:szCs w:val="24"/>
                </w:rPr>
                <w:t>______________________</w:t>
              </w:r>
            </w:p>
            <w:p>
              <w:pPr>
                <w:ind w:left="4820"/>
              </w:pPr>
            </w:p>
          </w:sdtContent>
        </w:sdt>
      </w:sdtContent>
    </w:sdt>
    <w:sdt>
      <w:sdtPr>
        <w:alias w:val="2 pr."/>
        <w:tag w:val="part_85c82584af9f4a93af1329dc01ea9cc0"/>
        <w:lock w:val="sdtLocked"/>
        <w:richText/>
      </w:sdtPr>
      <w:sdtContent>
        <w:p>
          <w:pPr>
            <w:ind w:left="4820"/>
            <w:sectPr>
              <w:pgSz w:w="11906" w:h="16838" w:code="9"/>
              <w:pgMar w:top="1134" w:right="567" w:bottom="1134" w:left="1701" w:header="709" w:footer="567" w:gutter="0"/>
              <w:pgNumType w:start="1"/>
              <w:cols w:space="1296"/>
              <w:titlePg/>
              <w:docGrid w:linePitch="360"/>
            </w:sectPr>
          </w:pPr>
        </w:p>
        <w:p>
          <w:pPr>
            <w:ind w:left="4820"/>
            <w:rPr>
              <w:szCs w:val="24"/>
            </w:rPr>
          </w:pPr>
          <w:r>
            <w:rPr>
              <w:szCs w:val="24"/>
            </w:rPr>
            <w:t xml:space="preserve">Piniginės socialinės paramos nepasiturintiems </w:t>
          </w:r>
        </w:p>
        <w:p>
          <w:pPr>
            <w:ind w:left="4820"/>
            <w:rPr>
              <w:szCs w:val="24"/>
            </w:rPr>
          </w:pPr>
          <w:r>
            <w:rPr>
              <w:szCs w:val="24"/>
            </w:rPr>
            <w:t xml:space="preserve">Vilniaus rajono savivaldybės gyventojams </w:t>
          </w:r>
        </w:p>
        <w:p>
          <w:pPr>
            <w:ind w:left="4820"/>
            <w:rPr>
              <w:szCs w:val="24"/>
            </w:rPr>
          </w:pPr>
          <w:r>
            <w:rPr>
              <w:szCs w:val="24"/>
            </w:rPr>
            <w:t>teikimo tvarkos aprašo</w:t>
          </w:r>
        </w:p>
        <w:p>
          <w:pPr>
            <w:ind w:left="4820"/>
            <w:rPr>
              <w:szCs w:val="24"/>
            </w:rPr>
          </w:pPr>
          <w:sdt>
            <w:sdtPr>
              <w:alias w:val="Numeris"/>
              <w:tag w:val="nr_85c82584af9f4a93af1329dc01ea9cc0"/>
              <w:lock w:val="sdtLocked"/>
              <w:richText/>
            </w:sdtPr>
            <w:sdtContent>
              <w:r>
                <w:rPr>
                  <w:szCs w:val="24"/>
                </w:rPr>
                <w:t>2</w:t>
              </w:r>
            </w:sdtContent>
          </w:sdt>
          <w:r>
            <w:rPr>
              <w:szCs w:val="24"/>
            </w:rPr>
            <w:t xml:space="preserve"> priedas</w:t>
          </w:r>
        </w:p>
        <w:p>
          <w:pPr>
            <w:jc w:val="right"/>
            <w:rPr>
              <w:b/>
              <w:bCs/>
            </w:rPr>
          </w:pPr>
        </w:p>
        <w:p>
          <w:pPr>
            <w:jc w:val="center"/>
            <w:rPr>
              <w:b/>
              <w:bCs/>
            </w:rPr>
          </w:pPr>
          <w:sdt>
            <w:sdtPr>
              <w:alias w:val="Pavadinimas"/>
              <w:tag w:val="title_85c82584af9f4a93af1329dc01ea9cc0"/>
              <w:lock w:val="sdtLocked"/>
              <w:richText/>
            </w:sdtPr>
            <w:sdtContent>
              <w:r>
                <w:rPr>
                  <w:b/>
                  <w:bCs/>
                </w:rPr>
                <w:t>(Prašymo dėl vienkartinės pašalpos skyrimo forma)</w:t>
              </w:r>
            </w:sdtContent>
          </w:sdt>
        </w:p>
        <w:p>
          <w:pPr>
            <w:jc w:val="center"/>
          </w:pPr>
        </w:p>
        <w:p>
          <w:pPr>
            <w:ind w:left="3894" w:right="-29" w:firstLine="1856"/>
            <w:jc w:val="center"/>
          </w:pPr>
          <w:r>
            <w:t xml:space="preserve">┌                                                     ┐</w:t>
          </w:r>
        </w:p>
        <w:p>
          <w:pPr>
            <w:ind w:left="5184" w:right="-29" w:firstLine="1144"/>
            <w:rPr>
              <w:i/>
              <w:iCs/>
              <w:sz w:val="16"/>
              <w:szCs w:val="16"/>
            </w:rPr>
          </w:pPr>
          <w:r>
            <w:rPr>
              <w:i/>
              <w:iCs/>
              <w:sz w:val="16"/>
              <w:szCs w:val="16"/>
            </w:rPr>
            <w:t>Dokumento gavimo registracijos žyma</w:t>
          </w:r>
        </w:p>
        <w:p>
          <w:pPr>
            <w:ind w:firstLine="5777"/>
            <w:jc w:val="center"/>
            <w:rPr>
              <w:sz w:val="22"/>
              <w:szCs w:val="22"/>
            </w:rPr>
          </w:pPr>
          <w:r>
            <w:t xml:space="preserve">└                                                     ┘</w:t>
          </w:r>
        </w:p>
        <w:p>
          <w:pPr>
            <w:jc w:val="center"/>
            <w:rPr>
              <w:sz w:val="16"/>
              <w:szCs w:val="16"/>
            </w:rPr>
          </w:pPr>
        </w:p>
        <w:p>
          <w:pPr>
            <w:ind w:right="432" w:firstLine="144"/>
            <w:rPr>
              <w:caps/>
              <w:sz w:val="22"/>
              <w:szCs w:val="22"/>
            </w:rPr>
          </w:pPr>
          <w:r>
            <w:t xml:space="preserve">ASMENS, KURIS KREIPIASI DĖL </w:t>
          </w:r>
          <w:r>
            <w:rPr>
              <w:bCs/>
              <w:caps/>
            </w:rPr>
            <w:t>pašalpos</w:t>
          </w:r>
        </w:p>
        <w:tbl>
          <w:tblPr>
            <w:tblW w:w="8251"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tblGrid>
          <w:tr>
            <w:tc>
              <w:tcPr>
                <w:tcW w:w="1235" w:type="dxa"/>
                <w:tcBorders>
                  <w:top w:val="single" w:sz="4" w:space="0" w:color="auto"/>
                  <w:left w:val="single" w:sz="4" w:space="0" w:color="auto"/>
                  <w:bottom w:val="single" w:sz="4" w:space="0" w:color="auto"/>
                  <w:right w:val="single" w:sz="4" w:space="0" w:color="auto"/>
                </w:tcBorders>
                <w:hideMark/>
              </w:tcPr>
              <w:p>
                <w:pPr/>
                <w:r>
                  <w:t>Vardas</w:t>
                </w: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r>
        </w:tbl>
        <w:p>
          <w:pPr>
            <w:rPr>
              <w:rFonts w:eastAsia="Calibri"/>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tc>
              <w:tcPr>
                <w:tcW w:w="1235" w:type="dxa"/>
                <w:tcBorders>
                  <w:top w:val="single" w:sz="4" w:space="0" w:color="auto"/>
                  <w:left w:val="single" w:sz="4" w:space="0" w:color="auto"/>
                  <w:bottom w:val="single" w:sz="4" w:space="0" w:color="auto"/>
                  <w:right w:val="single" w:sz="4" w:space="0" w:color="auto"/>
                </w:tcBorders>
                <w:hideMark/>
              </w:tcPr>
              <w:p>
                <w:pPr>
                  <w:rPr>
                    <w:sz w:val="22"/>
                    <w:szCs w:val="22"/>
                  </w:rPr>
                </w:pPr>
                <w:r>
                  <w:t>Pavardė</w:t>
                </w: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0"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281" w:type="dxa"/>
                <w:tcBorders>
                  <w:top w:val="single" w:sz="4" w:space="0" w:color="auto"/>
                  <w:left w:val="single" w:sz="4" w:space="0" w:color="auto"/>
                  <w:bottom w:val="single" w:sz="4" w:space="0" w:color="auto"/>
                  <w:right w:val="single" w:sz="4" w:space="0" w:color="auto"/>
                </w:tcBorders>
              </w:tcPr>
              <w:p>
                <w:pPr/>
              </w:p>
            </w:tc>
            <w:tc>
              <w:tcPr>
                <w:tcW w:w="1366" w:type="dxa"/>
                <w:tcBorders>
                  <w:top w:val="nil"/>
                  <w:left w:val="single" w:sz="4" w:space="0" w:color="auto"/>
                  <w:bottom w:val="nil"/>
                  <w:right w:val="nil"/>
                </w:tcBorders>
              </w:tcPr>
              <w:p>
                <w:pPr/>
              </w:p>
            </w:tc>
          </w:tr>
        </w:tbl>
        <w:p>
          <w:pPr>
            <w:rPr>
              <w:rFonts w:eastAsia="Calibri"/>
              <w:sz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0"/>
            <w:gridCol w:w="222"/>
            <w:gridCol w:w="222"/>
            <w:gridCol w:w="222"/>
            <w:gridCol w:w="222"/>
            <w:gridCol w:w="222"/>
            <w:gridCol w:w="222"/>
            <w:gridCol w:w="222"/>
            <w:gridCol w:w="222"/>
            <w:gridCol w:w="222"/>
            <w:gridCol w:w="222"/>
            <w:gridCol w:w="222"/>
            <w:gridCol w:w="222"/>
          </w:tblGrid>
          <w:tr>
            <w:tc>
              <w:tcPr>
                <w:tcW w:w="0" w:type="auto"/>
                <w:tcBorders>
                  <w:top w:val="single" w:sz="4" w:space="0" w:color="auto"/>
                  <w:left w:val="single" w:sz="4" w:space="0" w:color="auto"/>
                  <w:bottom w:val="single" w:sz="4" w:space="0" w:color="auto"/>
                  <w:right w:val="single" w:sz="4" w:space="0" w:color="auto"/>
                </w:tcBorders>
                <w:hideMark/>
              </w:tcPr>
              <w:p>
                <w:pPr>
                  <w:rPr>
                    <w:sz w:val="22"/>
                    <w:szCs w:val="22"/>
                  </w:rPr>
                </w:pPr>
                <w:r>
                  <w:t>Asmens kodas</w:t>
                </w:r>
              </w:p>
            </w:tc>
            <w:tc>
              <w:tcPr>
                <w:tcW w:w="0" w:type="auto"/>
                <w:tcBorders>
                  <w:top w:val="single" w:sz="4" w:space="0" w:color="auto"/>
                  <w:left w:val="single" w:sz="4" w:space="0" w:color="auto"/>
                  <w:bottom w:val="single" w:sz="4" w:space="0" w:color="auto"/>
                  <w:right w:val="single" w:sz="4" w:space="0" w:color="auto"/>
                </w:tcBorders>
              </w:tcPr>
              <w:p>
                <w:pPr/>
              </w:p>
            </w:tc>
            <w:tc>
              <w:tcPr>
                <w:tcW w:w="0" w:type="auto"/>
                <w:tcBorders>
                  <w:top w:val="single" w:sz="4" w:space="0" w:color="auto"/>
                  <w:left w:val="single" w:sz="4" w:space="0" w:color="auto"/>
                  <w:bottom w:val="single" w:sz="4" w:space="0" w:color="auto"/>
                  <w:right w:val="single" w:sz="4" w:space="0" w:color="auto"/>
                </w:tcBorders>
              </w:tcPr>
              <w:p>
                <w:pPr/>
              </w:p>
            </w:tc>
            <w:tc>
              <w:tcPr>
                <w:tcW w:w="0" w:type="auto"/>
                <w:tcBorders>
                  <w:top w:val="single" w:sz="4" w:space="0" w:color="auto"/>
                  <w:left w:val="single" w:sz="4" w:space="0" w:color="auto"/>
                  <w:bottom w:val="single" w:sz="4" w:space="0" w:color="auto"/>
                  <w:right w:val="single" w:sz="4" w:space="0" w:color="auto"/>
                </w:tcBorders>
              </w:tcPr>
              <w:p>
                <w:pPr/>
              </w:p>
            </w:tc>
            <w:tc>
              <w:tcPr>
                <w:tcW w:w="0" w:type="auto"/>
                <w:tcBorders>
                  <w:top w:val="single" w:sz="4" w:space="0" w:color="auto"/>
                  <w:left w:val="single" w:sz="4" w:space="0" w:color="auto"/>
                  <w:bottom w:val="single" w:sz="4" w:space="0" w:color="auto"/>
                  <w:right w:val="single" w:sz="4" w:space="0" w:color="auto"/>
                </w:tcBorders>
              </w:tcPr>
              <w:p>
                <w:pPr/>
              </w:p>
            </w:tc>
            <w:tc>
              <w:tcPr>
                <w:tcW w:w="0" w:type="auto"/>
                <w:tcBorders>
                  <w:top w:val="single" w:sz="4" w:space="0" w:color="auto"/>
                  <w:left w:val="single" w:sz="4" w:space="0" w:color="auto"/>
                  <w:bottom w:val="single" w:sz="4" w:space="0" w:color="auto"/>
                  <w:right w:val="single" w:sz="4" w:space="0" w:color="auto"/>
                </w:tcBorders>
              </w:tcPr>
              <w:p>
                <w:pPr/>
              </w:p>
            </w:tc>
            <w:tc>
              <w:tcPr>
                <w:tcW w:w="0" w:type="auto"/>
                <w:tcBorders>
                  <w:top w:val="single" w:sz="4" w:space="0" w:color="auto"/>
                  <w:left w:val="single" w:sz="4" w:space="0" w:color="auto"/>
                  <w:bottom w:val="single" w:sz="4" w:space="0" w:color="auto"/>
                  <w:right w:val="single" w:sz="4" w:space="0" w:color="auto"/>
                </w:tcBorders>
              </w:tcPr>
              <w:p>
                <w:pPr/>
              </w:p>
            </w:tc>
            <w:tc>
              <w:tcPr>
                <w:tcW w:w="0" w:type="auto"/>
                <w:tcBorders>
                  <w:top w:val="single" w:sz="4" w:space="0" w:color="auto"/>
                  <w:left w:val="single" w:sz="4" w:space="0" w:color="auto"/>
                  <w:bottom w:val="single" w:sz="4" w:space="0" w:color="auto"/>
                  <w:right w:val="single" w:sz="4" w:space="0" w:color="auto"/>
                </w:tcBorders>
              </w:tcPr>
              <w:p>
                <w:pPr/>
              </w:p>
            </w:tc>
            <w:tc>
              <w:tcPr>
                <w:tcW w:w="0" w:type="auto"/>
                <w:tcBorders>
                  <w:top w:val="single" w:sz="4" w:space="0" w:color="auto"/>
                  <w:left w:val="single" w:sz="4" w:space="0" w:color="auto"/>
                  <w:bottom w:val="single" w:sz="4" w:space="0" w:color="auto"/>
                  <w:right w:val="single" w:sz="4" w:space="0" w:color="auto"/>
                </w:tcBorders>
              </w:tcPr>
              <w:p>
                <w:pPr/>
              </w:p>
            </w:tc>
            <w:tc>
              <w:tcPr>
                <w:tcW w:w="0" w:type="auto"/>
                <w:tcBorders>
                  <w:top w:val="single" w:sz="4" w:space="0" w:color="auto"/>
                  <w:left w:val="single" w:sz="4" w:space="0" w:color="auto"/>
                  <w:bottom w:val="single" w:sz="4" w:space="0" w:color="auto"/>
                  <w:right w:val="single" w:sz="4" w:space="0" w:color="auto"/>
                </w:tcBorders>
              </w:tcPr>
              <w:p>
                <w:pPr/>
              </w:p>
            </w:tc>
            <w:tc>
              <w:tcPr>
                <w:tcW w:w="0" w:type="auto"/>
                <w:tcBorders>
                  <w:top w:val="single" w:sz="4" w:space="0" w:color="auto"/>
                  <w:left w:val="single" w:sz="4" w:space="0" w:color="auto"/>
                  <w:bottom w:val="single" w:sz="4" w:space="0" w:color="auto"/>
                  <w:right w:val="single" w:sz="4" w:space="0" w:color="auto"/>
                </w:tcBorders>
              </w:tcPr>
              <w:p>
                <w:pPr/>
              </w:p>
            </w:tc>
            <w:tc>
              <w:tcPr>
                <w:tcW w:w="0" w:type="auto"/>
                <w:tcBorders>
                  <w:top w:val="single" w:sz="4" w:space="0" w:color="auto"/>
                  <w:left w:val="single" w:sz="4" w:space="0" w:color="auto"/>
                  <w:bottom w:val="single" w:sz="4" w:space="0" w:color="auto"/>
                  <w:right w:val="single" w:sz="4" w:space="0" w:color="auto"/>
                </w:tcBorders>
              </w:tcPr>
              <w:p>
                <w:pPr/>
              </w:p>
            </w:tc>
            <w:tc>
              <w:tcPr>
                <w:tcW w:w="0" w:type="auto"/>
                <w:tcBorders>
                  <w:top w:val="nil"/>
                  <w:left w:val="single" w:sz="4" w:space="0" w:color="auto"/>
                  <w:bottom w:val="nil"/>
                  <w:right w:val="nil"/>
                </w:tcBorders>
              </w:tcPr>
              <w:p>
                <w:pPr/>
              </w:p>
            </w:tc>
          </w:tr>
        </w:tbl>
        <w:p>
          <w:pPr>
            <w:rPr>
              <w:rFonts w:eastAsia="Calibri"/>
              <w:sz w:val="20"/>
            </w:rPr>
          </w:pPr>
        </w:p>
        <w:tbl>
          <w:tblPr>
            <w:tblW w:w="9720" w:type="dxa"/>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419"/>
            <w:gridCol w:w="3301"/>
          </w:tblGrid>
          <w:tr>
            <w:tc>
              <w:tcPr>
                <w:tcW w:w="6419" w:type="dxa"/>
                <w:tcBorders>
                  <w:top w:val="single" w:sz="4" w:space="0" w:color="auto"/>
                  <w:left w:val="single" w:sz="4" w:space="0" w:color="auto"/>
                  <w:bottom w:val="nil"/>
                  <w:right w:val="nil"/>
                </w:tcBorders>
                <w:hideMark/>
              </w:tcPr>
              <w:p>
                <w:pPr>
                  <w:rPr>
                    <w:sz w:val="22"/>
                    <w:szCs w:val="22"/>
                  </w:rPr>
                </w:pPr>
                <w:r>
                  <w:t xml:space="preserve">Deklaruotos gyvenamosios vietos adresas </w:t>
                </w:r>
              </w:p>
            </w:tc>
            <w:tc>
              <w:tcPr>
                <w:tcW w:w="3301" w:type="dxa"/>
                <w:tcBorders>
                  <w:top w:val="single" w:sz="4" w:space="0" w:color="auto"/>
                  <w:left w:val="nil"/>
                  <w:bottom w:val="nil"/>
                  <w:right w:val="single" w:sz="4" w:space="0" w:color="auto"/>
                </w:tcBorders>
              </w:tcPr>
              <w:p>
                <w:pPr>
                  <w:rPr>
                    <w:b/>
                    <w:bCs/>
                  </w:rPr>
                </w:pPr>
              </w:p>
            </w:tc>
          </w:tr>
          <w:tr>
            <w:tc>
              <w:tcPr>
                <w:tcW w:w="6419" w:type="dxa"/>
                <w:tcBorders>
                  <w:top w:val="nil"/>
                  <w:left w:val="single" w:sz="4" w:space="0" w:color="auto"/>
                  <w:bottom w:val="single" w:sz="4" w:space="0" w:color="auto"/>
                  <w:right w:val="nil"/>
                </w:tcBorders>
              </w:tcPr>
              <w:p>
                <w:pPr/>
              </w:p>
            </w:tc>
            <w:tc>
              <w:tcPr>
                <w:tcW w:w="3301" w:type="dxa"/>
                <w:tcBorders>
                  <w:top w:val="nil"/>
                  <w:left w:val="nil"/>
                  <w:bottom w:val="single" w:sz="4" w:space="0" w:color="auto"/>
                  <w:right w:val="single" w:sz="4" w:space="0" w:color="auto"/>
                </w:tcBorders>
              </w:tcPr>
              <w:p>
                <w:pPr/>
              </w:p>
            </w:tc>
          </w:tr>
        </w:tbl>
        <w:p>
          <w:pPr>
            <w:ind w:right="-29"/>
            <w:jc w:val="both"/>
            <w:rPr>
              <w:rFonts w:eastAsia="Calibri"/>
              <w:sz w:val="22"/>
              <w:szCs w:val="22"/>
            </w:rPr>
          </w:pPr>
        </w:p>
        <w:tbl>
          <w:tblPr>
            <w:tblW w:w="98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3"/>
            <w:gridCol w:w="426"/>
            <w:gridCol w:w="4954"/>
          </w:tblGrid>
          <w:tr>
            <w:trPr>
              <w:cantSplit/>
              <w:trHeight w:val="516"/>
            </w:trPr>
            <w:tc>
              <w:tcPr>
                <w:tcW w:w="9803" w:type="dxa"/>
                <w:gridSpan w:val="3"/>
                <w:tcBorders>
                  <w:top w:val="single" w:sz="4" w:space="0" w:color="auto"/>
                  <w:left w:val="single" w:sz="4" w:space="0" w:color="auto"/>
                  <w:bottom w:val="single" w:sz="4" w:space="0" w:color="auto"/>
                  <w:right w:val="single" w:sz="4" w:space="0" w:color="auto"/>
                </w:tcBorders>
              </w:tcPr>
              <w:p>
                <w:pPr/>
                <w:r>
                  <w:t>Faktinės gyvenamosios vietos adresas</w:t>
                </w:r>
                <w:r>
                  <w:rPr>
                    <w:vertAlign w:val="superscript"/>
                  </w:rPr>
                  <w:t>1</w:t>
                </w:r>
              </w:p>
              <w:p>
                <w:pPr/>
              </w:p>
            </w:tc>
          </w:tr>
          <w:tr>
            <w:tc>
              <w:tcPr>
                <w:tcW w:w="4423" w:type="dxa"/>
                <w:tcBorders>
                  <w:top w:val="single" w:sz="4" w:space="0" w:color="auto"/>
                  <w:left w:val="nil"/>
                  <w:bottom w:val="single" w:sz="4" w:space="0" w:color="auto"/>
                  <w:right w:val="nil"/>
                </w:tcBorders>
              </w:tcPr>
              <w:p>
                <w:pPr>
                  <w:rPr>
                    <w:lang w:val="en-GB"/>
                  </w:rPr>
                </w:pPr>
              </w:p>
            </w:tc>
            <w:tc>
              <w:tcPr>
                <w:tcW w:w="426" w:type="dxa"/>
                <w:tcBorders>
                  <w:top w:val="single" w:sz="4" w:space="0" w:color="auto"/>
                  <w:left w:val="nil"/>
                  <w:bottom w:val="nil"/>
                  <w:right w:val="nil"/>
                </w:tcBorders>
              </w:tcPr>
              <w:p>
                <w:pPr/>
              </w:p>
            </w:tc>
            <w:tc>
              <w:tcPr>
                <w:tcW w:w="4954" w:type="dxa"/>
                <w:tcBorders>
                  <w:top w:val="single" w:sz="4" w:space="0" w:color="auto"/>
                  <w:left w:val="nil"/>
                  <w:bottom w:val="single" w:sz="4" w:space="0" w:color="auto"/>
                  <w:right w:val="nil"/>
                </w:tcBorders>
              </w:tcPr>
              <w:p>
                <w:pPr/>
              </w:p>
            </w:tc>
          </w:tr>
          <w:tr>
            <w:tc>
              <w:tcPr>
                <w:tcW w:w="4423" w:type="dxa"/>
                <w:tcBorders>
                  <w:top w:val="single" w:sz="4" w:space="0" w:color="auto"/>
                  <w:left w:val="single" w:sz="4" w:space="0" w:color="auto"/>
                  <w:bottom w:val="single" w:sz="4" w:space="0" w:color="auto"/>
                  <w:right w:val="single" w:sz="4" w:space="0" w:color="auto"/>
                </w:tcBorders>
                <w:hideMark/>
              </w:tcPr>
              <w:p>
                <w:pPr>
                  <w:rPr>
                    <w:lang w:val="en-GB"/>
                  </w:rPr>
                </w:pPr>
                <w:r>
                  <w:t>Telefono</w:t>
                </w:r>
                <w:r>
                  <w:rPr>
                    <w:lang w:val="en-GB"/>
                  </w:rPr>
                  <w:t xml:space="preserve"> Nr.</w:t>
                </w:r>
              </w:p>
            </w:tc>
            <w:tc>
              <w:tcPr>
                <w:tcW w:w="426" w:type="dxa"/>
                <w:tcBorders>
                  <w:top w:val="nil"/>
                  <w:left w:val="single" w:sz="4" w:space="0" w:color="auto"/>
                  <w:bottom w:val="nil"/>
                  <w:right w:val="single" w:sz="4" w:space="0" w:color="auto"/>
                </w:tcBorders>
              </w:tcPr>
              <w:p>
                <w:pPr/>
              </w:p>
            </w:tc>
            <w:tc>
              <w:tcPr>
                <w:tcW w:w="4954" w:type="dxa"/>
                <w:tcBorders>
                  <w:top w:val="single" w:sz="4" w:space="0" w:color="auto"/>
                  <w:left w:val="single" w:sz="4" w:space="0" w:color="auto"/>
                  <w:bottom w:val="single" w:sz="4" w:space="0" w:color="auto"/>
                  <w:right w:val="single" w:sz="4" w:space="0" w:color="auto"/>
                </w:tcBorders>
                <w:hideMark/>
              </w:tcPr>
              <w:p>
                <w:pPr/>
                <w:r>
                  <w:t>El. paštas</w:t>
                </w:r>
              </w:p>
            </w:tc>
          </w:tr>
        </w:tbl>
        <w:p>
          <w:pPr>
            <w:ind w:right="-28" w:firstLine="190"/>
            <w:jc w:val="both"/>
            <w:rPr>
              <w:rFonts w:eastAsia="Calibri"/>
              <w:i/>
              <w:sz w:val="22"/>
              <w:szCs w:val="22"/>
            </w:rPr>
          </w:pPr>
          <w:r>
            <w:rPr>
              <w:i/>
              <w:vertAlign w:val="superscript"/>
            </w:rPr>
            <w:t>1</w:t>
          </w:r>
          <w:r>
            <w:rPr>
              <w:i/>
            </w:rPr>
            <w:t>Nurodomas tik tuo atveju, jeigu asmuo nėra deklaravęs gyvenamosios vietos arba jo faktinė gyvenamoji vieta nesutampa su deklaruota gyvenamąja vieta.</w:t>
          </w:r>
        </w:p>
        <w:p>
          <w:pPr>
            <w:ind w:right="-28"/>
            <w:jc w:val="both"/>
            <w:rPr>
              <w:b/>
              <w:bCs/>
              <w:iCs/>
            </w:rPr>
          </w:pPr>
        </w:p>
        <w:p>
          <w:pPr>
            <w:ind w:right="-28"/>
            <w:jc w:val="both"/>
            <w:rPr>
              <w:bCs/>
              <w:iCs/>
            </w:rPr>
          </w:pPr>
          <w:r>
            <w:rPr>
              <w:bCs/>
              <w:iCs/>
            </w:rPr>
            <w:t xml:space="preserve">Vilniaus rajono savivaldybės administracijos </w:t>
          </w:r>
        </w:p>
        <w:p>
          <w:pPr>
            <w:ind w:right="-28"/>
            <w:jc w:val="both"/>
            <w:rPr>
              <w:bCs/>
              <w:iCs/>
            </w:rPr>
          </w:pPr>
          <w:r>
            <w:rPr>
              <w:bCs/>
              <w:iCs/>
            </w:rPr>
            <w:t>Socialinės gerovės skyriui</w:t>
          </w:r>
        </w:p>
        <w:p>
          <w:pPr>
            <w:jc w:val="center"/>
            <w:rPr>
              <w:b/>
            </w:rPr>
          </w:pPr>
          <w:r>
            <w:rPr>
              <w:b/>
            </w:rPr>
            <w:t>PRAŠYMAS</w:t>
          </w:r>
        </w:p>
        <w:p>
          <w:pPr>
            <w:jc w:val="center"/>
            <w:rPr>
              <w:b/>
            </w:rPr>
          </w:pPr>
          <w:r>
            <w:rPr>
              <w:b/>
            </w:rPr>
            <w:t xml:space="preserve">DĖL VIENKARTINĖS </w:t>
          </w:r>
          <w:r>
            <w:rPr>
              <w:b/>
              <w:bCs/>
              <w:caps/>
            </w:rPr>
            <w:t>pašalpos</w:t>
          </w:r>
          <w:r>
            <w:rPr>
              <w:bCs/>
              <w:caps/>
            </w:rPr>
            <w:t xml:space="preserve"> </w:t>
          </w:r>
          <w:r>
            <w:rPr>
              <w:b/>
              <w:bCs/>
              <w:caps/>
            </w:rPr>
            <w:t>skyrimo</w:t>
          </w:r>
        </w:p>
        <w:p>
          <w:pPr>
            <w:jc w:val="center"/>
            <w:rPr>
              <w:b/>
            </w:rPr>
          </w:pPr>
        </w:p>
        <w:p>
          <w:pPr>
            <w:jc w:val="center"/>
          </w:pPr>
          <w:r>
            <w:t>20____ m. _________________ d.</w:t>
          </w:r>
        </w:p>
        <w:p>
          <w:pPr/>
        </w:p>
        <w:p>
          <w:pPr/>
        </w:p>
        <w:p>
          <w:pPr>
            <w:jc w:val="both"/>
            <w:rPr>
              <w:b/>
            </w:rPr>
          </w:pPr>
          <w:r>
            <w:rPr>
              <w:b/>
            </w:rPr>
            <w:t>PRAŠAU SKIRTI VIENKARTINĘ PAŠALPĄ</w:t>
          </w:r>
          <w:r>
            <w:rPr>
              <w:i/>
            </w:rPr>
            <w:t xml:space="preserve"> (pažymėti)</w:t>
          </w:r>
          <w:r>
            <w:t>:</w:t>
          </w:r>
        </w:p>
        <w:p>
          <w:pPr>
            <w:ind w:firstLine="372"/>
            <w:jc w:val="both"/>
            <w:rPr>
              <w:b/>
            </w:rPr>
          </w:pPr>
        </w:p>
        <w:p>
          <w:pPr>
            <w:tabs>
              <w:tab w:val="left" w:pos="0"/>
              <w:tab w:val="left" w:pos="567"/>
              <w:tab w:val="left" w:pos="1080"/>
              <w:tab w:val="left" w:pos="1260"/>
              <w:tab w:val="left" w:pos="1440"/>
              <w:tab w:val="left" w:pos="1560"/>
            </w:tabs>
            <w:suppressAutoHyphens/>
            <w:ind w:left="142"/>
            <w:jc w:val="both"/>
          </w:pPr>
          <w:r>
            <w:rPr>
              <w:rFonts w:ascii="Wingdings 2" w:eastAsia="Calibri" w:hAnsi="Wingdings 2"/>
            </w:rPr>
            <w:t></w:t>
            <w:tab/>
          </w:r>
          <w:r>
            <w:t>sukakus 100 metų;</w:t>
          </w:r>
        </w:p>
        <w:p>
          <w:pPr>
            <w:tabs>
              <w:tab w:val="left" w:pos="0"/>
              <w:tab w:val="left" w:pos="567"/>
              <w:tab w:val="left" w:pos="1080"/>
              <w:tab w:val="left" w:pos="1260"/>
              <w:tab w:val="left" w:pos="1560"/>
            </w:tabs>
            <w:suppressAutoHyphens/>
            <w:ind w:left="142"/>
            <w:jc w:val="both"/>
          </w:pPr>
          <w:r>
            <w:rPr>
              <w:rFonts w:ascii="Wingdings 2" w:eastAsia="Calibri" w:hAnsi="Wingdings 2"/>
            </w:rPr>
            <w:t></w:t>
            <w:tab/>
          </w:r>
          <w:r>
            <w:t xml:space="preserve">vienu metu gimus dviems ir daugiau vaikų; </w:t>
          </w:r>
        </w:p>
        <w:p>
          <w:pPr>
            <w:tabs>
              <w:tab w:val="left" w:pos="0"/>
              <w:tab w:val="left" w:pos="567"/>
              <w:tab w:val="left" w:pos="1080"/>
              <w:tab w:val="left" w:pos="1260"/>
              <w:tab w:val="left" w:pos="1440"/>
              <w:tab w:val="left" w:pos="1560"/>
            </w:tabs>
            <w:suppressAutoHyphens/>
            <w:ind w:left="142"/>
            <w:jc w:val="both"/>
          </w:pPr>
          <w:r>
            <w:rPr>
              <w:rFonts w:ascii="Wingdings 2" w:eastAsia="Calibri" w:hAnsi="Wingdings 2"/>
            </w:rPr>
            <w:t></w:t>
            <w:tab/>
          </w:r>
          <w:r>
            <w:t>asmeniui, ne mažiau kaip 6 mėnesius išbuvusiam Lietuvos Respublikos laisvės atėmimo, kardomojo kalinimo vietoje;</w:t>
          </w:r>
        </w:p>
        <w:p>
          <w:pPr>
            <w:tabs>
              <w:tab w:val="left" w:pos="0"/>
              <w:tab w:val="left" w:pos="567"/>
              <w:tab w:val="left" w:pos="1080"/>
              <w:tab w:val="left" w:pos="1260"/>
              <w:tab w:val="left" w:pos="1440"/>
              <w:tab w:val="left" w:pos="1560"/>
            </w:tabs>
            <w:suppressAutoHyphens/>
            <w:ind w:left="142"/>
            <w:jc w:val="both"/>
          </w:pPr>
          <w:r>
            <w:rPr>
              <w:rFonts w:ascii="Wingdings 2" w:eastAsia="Calibri" w:hAnsi="Wingdings 2"/>
            </w:rPr>
            <w:t></w:t>
            <w:tab/>
          </w:r>
          <w:r>
            <w:t>pasitraukusiems užsieniečiams iš užsienio valstybės dėl karinės agresijos jų valstybėje, kurie Lietuvos Respublikoje pateikė prašymus dėl laikinosios apsaugos suteikimo.</w:t>
          </w:r>
        </w:p>
        <w:p>
          <w:pPr>
            <w:jc w:val="both"/>
            <w:rPr>
              <w:b/>
            </w:rPr>
          </w:pPr>
        </w:p>
        <w:p>
          <w:pPr>
            <w:jc w:val="both"/>
          </w:pPr>
          <w:r>
            <w:rPr>
              <w:b/>
            </w:rPr>
            <w:t>PAŠALPĄ PRAŠAU</w:t>
          </w:r>
          <w:r>
            <w:t>:</w:t>
          </w:r>
        </w:p>
        <w:p>
          <w:pPr>
            <w:ind w:firstLine="62"/>
            <w:jc w:val="both"/>
            <w:rPr>
              <w:lang w:eastAsia="lt-LT"/>
            </w:rPr>
          </w:pPr>
          <w:r>
            <w:rPr>
              <w:szCs w:val="24"/>
            </w:rPr>
            <w:sym w:font="Webdings" w:char="F063"/>
            <w:t xml:space="preserve"> </w:t>
          </w:r>
          <w:r>
            <w:rPr>
              <w:lang w:eastAsia="lt-LT"/>
            </w:rPr>
            <w:t>PERVESTI Į ASMENINĘ SĄSKAITĄ:</w:t>
          </w:r>
        </w:p>
        <w:p>
          <w:pPr>
            <w:tabs>
              <w:tab w:val="left" w:pos="142"/>
              <w:tab w:val="left" w:pos="709"/>
            </w:tabs>
          </w:pPr>
          <w:r>
            <w:t>Mokėjimo ar kredito įstaigos (banko ar kt.) pavadinimas ___________________________________________________________</w:t>
          </w:r>
        </w:p>
        <w:p>
          <w:pPr>
            <w:suppressAutoHyphens/>
            <w:jc w:val="both"/>
            <w:rPr>
              <w:rFonts w:eastAsia="Calibri"/>
              <w:sz w:val="22"/>
              <w:szCs w:val="22"/>
            </w:rPr>
          </w:pPr>
          <w:r>
            <w:rPr>
              <w:rFonts w:eastAsia="Calibri"/>
              <w:sz w:val="22"/>
              <w:szCs w:val="22"/>
            </w:rPr>
            <w:t>Sąskaitos numeris (20 simbolių):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tblGrid>
          <w:tr>
            <w:trPr>
              <w:trHeight w:val="380"/>
            </w:trPr>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r>
        </w:tbl>
        <w:p>
          <w:pPr>
            <w:rPr>
              <w:sz w:val="10"/>
              <w:szCs w:val="10"/>
            </w:rPr>
          </w:pPr>
        </w:p>
        <w:p>
          <w:pPr>
            <w:ind w:firstLine="62"/>
            <w:rPr>
              <w:szCs w:val="24"/>
            </w:rPr>
          </w:pPr>
          <w:r>
            <w:rPr>
              <w:szCs w:val="24"/>
            </w:rPr>
            <w:sym w:font="Webdings" w:char="F063"/>
            <w:t xml:space="preserve"> IŠMOKĖTI KITOJE MOKĖJIMO ĮSTAIGOJE (taikoma asmenims, turintiems negalią, pensinio amžiaus ir socialinę riziką patiriantiems asmenims) ______________________________________________________________________________;</w:t>
          </w:r>
        </w:p>
        <w:p>
          <w:pPr>
            <w:jc w:val="center"/>
            <w:rPr>
              <w:sz w:val="20"/>
            </w:rPr>
          </w:pPr>
          <w:r>
            <w:rPr>
              <w:sz w:val="20"/>
            </w:rPr>
            <w:t>(įstaigos pavadinimas)</w:t>
          </w:r>
        </w:p>
        <w:p>
          <w:pPr>
            <w:tabs>
              <w:tab w:val="left" w:pos="360"/>
              <w:tab w:val="left" w:pos="7938"/>
              <w:tab w:val="left" w:pos="9072"/>
            </w:tabs>
            <w:ind w:right="-17"/>
            <w:jc w:val="both"/>
            <w:rPr>
              <w:b/>
            </w:rPr>
          </w:pPr>
          <w:r>
            <w:rPr>
              <w:b/>
            </w:rPr>
            <w:t>ŽINAU IR SUTINKU:</w:t>
          </w:r>
        </w:p>
        <w:p>
          <w:pPr>
            <w:tabs>
              <w:tab w:val="left" w:pos="540"/>
            </w:tabs>
            <w:ind w:right="-17"/>
            <w:jc w:val="both"/>
          </w:pPr>
          <w:r>
            <w:t xml:space="preserve">1. kad </w:t>
          </w:r>
          <w:r>
            <w:rPr>
              <w:bCs/>
            </w:rPr>
            <w:t xml:space="preserve">socialinės paramos skyrimo ir mokėjimo </w:t>
          </w:r>
          <w:r>
            <w:t>tikslais apie mane iš kitų institucijų bus renkama informacija, reikalinga socialinei paramai skirti;</w:t>
          </w:r>
        </w:p>
        <w:p>
          <w:pPr>
            <w:tabs>
              <w:tab w:val="left" w:pos="540"/>
            </w:tabs>
            <w:ind w:right="-17"/>
            <w:jc w:val="both"/>
          </w:pPr>
          <w:r>
            <w:t>2. teikti visą teisingą informaciją, reikalingą socialinei paramai gauti, ir būtinus dokumentus;</w:t>
          </w:r>
        </w:p>
        <w:p>
          <w:pPr>
            <w:tabs>
              <w:tab w:val="left" w:pos="540"/>
            </w:tabs>
            <w:ind w:right="-17"/>
            <w:jc w:val="both"/>
          </w:pPr>
          <w:r>
            <w:t>3. kad nuslėpęs ir pateikęs neteisingus duomenis, reikalingus socialinei paramai gauti, ir permokos atveju turėsiu savivaldybei grąžinti neteisėtai gautas paramos sumas arba jos bus išieškomos įstatymų nustatyta tvarka;</w:t>
          </w:r>
        </w:p>
        <w:p>
          <w:pPr>
            <w:tabs>
              <w:tab w:val="left" w:pos="540"/>
            </w:tabs>
            <w:ind w:right="-17"/>
            <w:jc w:val="both"/>
          </w:pPr>
          <w:r>
            <w:t>4. sudaryti socialiniams darbuotojams galimybę tikrinti mano (bendrai gyvenančių asmenų) buities ir gyvenimo sąlygas.</w:t>
          </w:r>
        </w:p>
        <w:p>
          <w:pPr>
            <w:tabs>
              <w:tab w:val="left" w:pos="360"/>
              <w:tab w:val="num" w:pos="540"/>
              <w:tab w:val="left" w:pos="7938"/>
              <w:tab w:val="left" w:pos="9072"/>
            </w:tabs>
            <w:ind w:right="-17"/>
            <w:jc w:val="both"/>
          </w:pPr>
          <w:r>
            <w:rPr>
              <w:b/>
            </w:rPr>
            <w:t>INFORMACIJĄ APIE PRIIMTUS SPRENDIMUS DĖL PAŠALPOS SKYRIMO AR NESKYRIMO PRAŠAU TEIKTI</w:t>
          </w:r>
          <w:r>
            <w:t xml:space="preserve"> </w:t>
          </w:r>
          <w:r>
            <w:rPr>
              <w:i/>
            </w:rPr>
            <w:t>(nurodyti vieną iš būdų</w:t>
          </w:r>
          <w:r>
            <w:t>):</w:t>
          </w:r>
        </w:p>
        <w:p>
          <w:pPr>
            <w:tabs>
              <w:tab w:val="left" w:pos="360"/>
              <w:tab w:val="num" w:pos="540"/>
              <w:tab w:val="left" w:pos="7938"/>
              <w:tab w:val="left" w:pos="9072"/>
            </w:tabs>
            <w:ind w:right="-17"/>
            <w:jc w:val="both"/>
          </w:pPr>
          <w:r>
            <w:sym w:font="Wingdings" w:char="F06F"/>
            <w:t xml:space="preserve"> telefonu, tel. Nr._____________________________________________________________</w:t>
          </w:r>
        </w:p>
        <w:p>
          <w:pPr>
            <w:tabs>
              <w:tab w:val="left" w:pos="360"/>
              <w:tab w:val="num" w:pos="540"/>
              <w:tab w:val="left" w:pos="7938"/>
              <w:tab w:val="left" w:pos="9072"/>
            </w:tabs>
            <w:ind w:right="-17"/>
            <w:jc w:val="both"/>
            <w:rPr>
              <w:sz w:val="16"/>
              <w:szCs w:val="16"/>
            </w:rPr>
          </w:pPr>
        </w:p>
        <w:p>
          <w:pPr>
            <w:tabs>
              <w:tab w:val="num" w:pos="0"/>
              <w:tab w:val="left" w:pos="7938"/>
              <w:tab w:val="left" w:pos="9072"/>
            </w:tabs>
            <w:ind w:right="-17"/>
          </w:pPr>
          <w:r>
            <w:sym w:font="Wingdings" w:char="F06F"/>
            <w:t xml:space="preserve"> elektroniniu paštu, el. p. adresas ___________________________________________________</w:t>
          </w:r>
        </w:p>
        <w:p>
          <w:pPr>
            <w:tabs>
              <w:tab w:val="num" w:pos="0"/>
              <w:tab w:val="left" w:pos="7938"/>
              <w:tab w:val="left" w:pos="9072"/>
            </w:tabs>
            <w:ind w:right="-17"/>
            <w:rPr>
              <w:sz w:val="16"/>
              <w:szCs w:val="16"/>
            </w:rPr>
          </w:pPr>
        </w:p>
        <w:p>
          <w:pPr>
            <w:tabs>
              <w:tab w:val="left" w:pos="360"/>
              <w:tab w:val="num" w:pos="540"/>
              <w:tab w:val="left" w:pos="7938"/>
              <w:tab w:val="left" w:pos="9072"/>
            </w:tabs>
            <w:ind w:right="-17"/>
            <w:rPr>
              <w:lang w:val="pt-BR"/>
            </w:rPr>
          </w:pPr>
          <w:r>
            <w:sym w:font="Wingdings" w:char="F06F"/>
            <w:t xml:space="preserve"> paštu, adresas _________________________________________________</w:t>
          </w:r>
          <w:r>
            <w:rPr>
              <w:lang w:val="pt-BR"/>
            </w:rPr>
            <w:t>_________________</w:t>
          </w:r>
        </w:p>
        <w:p>
          <w:pPr>
            <w:tabs>
              <w:tab w:val="left" w:pos="1296"/>
            </w:tabs>
            <w:jc w:val="both"/>
            <w:rPr>
              <w:b/>
            </w:rPr>
          </w:pPr>
        </w:p>
        <w:p>
          <w:pPr>
            <w:tabs>
              <w:tab w:val="left" w:pos="1296"/>
            </w:tabs>
            <w:jc w:val="both"/>
            <w:rPr>
              <w:bCs/>
              <w:caps/>
            </w:rPr>
          </w:pPr>
          <w:r>
            <w:rPr>
              <w:b/>
            </w:rPr>
            <w:t>P</w:t>
          </w:r>
          <w:r>
            <w:rPr>
              <w:b/>
              <w:caps/>
            </w:rPr>
            <w:t>RIDEDAMA</w:t>
          </w:r>
          <w:r>
            <w:rPr>
              <w:bCs/>
              <w:caps/>
            </w:rPr>
            <w:t>:</w:t>
          </w:r>
        </w:p>
        <w:p>
          <w:pPr>
            <w:tabs>
              <w:tab w:val="left" w:pos="1296"/>
            </w:tabs>
            <w:spacing w:line="360" w:lineRule="auto"/>
            <w:jc w:val="both"/>
            <w:rPr>
              <w:bCs/>
              <w:caps/>
            </w:rPr>
          </w:pPr>
          <w:r>
            <w:t>1. _______________________________________________________________, _____ lapas (-ai).</w:t>
          </w:r>
        </w:p>
        <w:p>
          <w:pPr>
            <w:tabs>
              <w:tab w:val="left" w:pos="360"/>
            </w:tabs>
            <w:spacing w:line="360" w:lineRule="auto"/>
            <w:ind w:right="-29"/>
            <w:jc w:val="both"/>
            <w:textAlignment w:val="baseline"/>
          </w:pPr>
          <w:r>
            <w:t>2. _______________________________________________________________, _____ lapas (-ai).</w:t>
          </w:r>
        </w:p>
        <w:p>
          <w:pPr>
            <w:tabs>
              <w:tab w:val="left" w:pos="360"/>
            </w:tabs>
            <w:spacing w:line="360" w:lineRule="auto"/>
            <w:ind w:right="-29"/>
            <w:jc w:val="both"/>
            <w:textAlignment w:val="baseline"/>
          </w:pPr>
          <w:r>
            <w:t>3. _______________________________________________________________, _____ lapas (-ai).</w:t>
          </w:r>
        </w:p>
        <w:p>
          <w:pPr>
            <w:tabs>
              <w:tab w:val="left" w:pos="360"/>
            </w:tabs>
            <w:spacing w:line="360" w:lineRule="auto"/>
            <w:ind w:right="-29"/>
            <w:jc w:val="both"/>
            <w:textAlignment w:val="baseline"/>
          </w:pPr>
          <w:r>
            <w:t>4. _______________________________________________________________, _____ lapas (-ai).</w:t>
          </w:r>
        </w:p>
        <w:p>
          <w:pPr>
            <w:rPr>
              <w:b/>
            </w:rPr>
          </w:pPr>
        </w:p>
        <w:p>
          <w:pPr>
            <w:rPr>
              <w:i/>
            </w:rPr>
          </w:pPr>
          <w:r>
            <w:rPr>
              <w:b/>
            </w:rPr>
            <w:t>Prašymą pateikė</w:t>
          </w:r>
          <w:r>
            <w:t xml:space="preserve">                    </w:t>
          </w:r>
          <w:r>
            <w:rPr>
              <w:i/>
            </w:rPr>
            <w:t xml:space="preserve">         ________________                     _________________________</w:t>
          </w:r>
        </w:p>
        <w:p>
          <w:pPr>
            <w:ind w:left="2596" w:firstLine="1298"/>
          </w:pPr>
          <w:r>
            <w:rPr>
              <w:i/>
            </w:rPr>
            <w:t>(parašas)</w:t>
          </w:r>
          <w:r>
            <w:rPr>
              <w:sz w:val="20"/>
            </w:rPr>
            <w:t xml:space="preserve">                                              </w:t>
          </w:r>
          <w:r>
            <w:t>(vardas ir pavardė)</w:t>
          </w:r>
        </w:p>
        <w:p>
          <w:pPr>
            <w:jc w:val="both"/>
            <w:rPr>
              <w:szCs w:val="24"/>
            </w:rPr>
          </w:pPr>
        </w:p>
        <w:p>
          <w:pPr>
            <w:jc w:val="center"/>
            <w:rPr>
              <w:szCs w:val="24"/>
            </w:rPr>
          </w:pPr>
          <w:r>
            <w:rPr>
              <w:szCs w:val="24"/>
            </w:rPr>
            <w:t>_______________________</w:t>
          </w:r>
        </w:p>
        <w:p>
          <w:pPr>
            <w:tabs>
              <w:tab w:val="left" w:pos="567"/>
            </w:tabs>
            <w:ind w:left="142"/>
            <w:jc w:val="both"/>
            <w:rPr>
              <w:b/>
            </w:rPr>
          </w:pPr>
        </w:p>
        <w:p>
          <w:pPr>
            <w:ind w:firstLine="342"/>
            <w:jc w:val="both"/>
            <w:rPr>
              <w:i/>
            </w:rPr>
          </w:pPr>
          <w:r>
            <w:rPr>
              <w:i/>
            </w:rPr>
            <w:t>Pareiškėjui nereikia pateikti dokumentų, jei informacija gaunama iš valstybės ir žinybinių registrų bei valstybės informacinių sistemų.</w:t>
          </w:r>
        </w:p>
        <w:p>
          <w:pPr>
            <w:rPr>
              <w:b/>
              <w:bCs/>
              <w:iCs/>
            </w:rPr>
          </w:pPr>
        </w:p>
        <w:p>
          <w:pPr/>
          <w:r>
            <w:rPr>
              <w:b/>
              <w:bCs/>
              <w:iCs/>
            </w:rPr>
            <w:t xml:space="preserve">INFORMACINĮ LAPELĮ GAVAU             </w:t>
          </w:r>
          <w:r>
            <w:sym w:font="Webdings" w:char="F063"/>
            <w:t xml:space="preserve">    Taip             </w:t>
            <w:sym w:font="Webdings" w:char="F063"/>
            <w:t xml:space="preserve">    Ne          </w:t>
          </w:r>
        </w:p>
        <w:p>
          <w:pPr/>
        </w:p>
        <w:sdt>
          <w:sdtPr>
            <w:alias w:val="pabaiga"/>
            <w:tag w:val="part_61cf8027e295484a925531e697924be1"/>
            <w:lock w:val="sdtLocked"/>
            <w:richText/>
          </w:sdtPr>
          <w:sdtContent>
            <w:p>
              <w:pPr>
                <w:jc w:val="center"/>
                <w:rPr>
                  <w:u w:val="single"/>
                </w:rPr>
              </w:pPr>
              <w:r>
                <w:t>________________________</w:t>
              </w:r>
            </w:p>
            <w:p>
              <w:pPr>
                <w:ind w:left="4820"/>
              </w:pPr>
            </w:p>
          </w:sdtContent>
        </w:sdt>
      </w:sdtContent>
    </w:sdt>
    <w:sdt>
      <w:sdtPr>
        <w:alias w:val="3 pr."/>
        <w:tag w:val="part_0f37b5bcb8954f97bdb523f1b47ef356"/>
        <w:lock w:val="sdtLocked"/>
        <w:richText/>
      </w:sdtPr>
      <w:sdtContent>
        <w:p>
          <w:pPr>
            <w:ind w:left="4820"/>
            <w:sectPr>
              <w:pgSz w:w="11906" w:h="16838" w:code="9"/>
              <w:pgMar w:top="1134" w:right="567" w:bottom="1134" w:left="1701" w:header="709" w:footer="567" w:gutter="0"/>
              <w:pgNumType w:start="1"/>
              <w:cols w:space="1296"/>
              <w:titlePg/>
              <w:docGrid w:linePitch="360"/>
            </w:sectPr>
          </w:pPr>
        </w:p>
        <w:p>
          <w:pPr>
            <w:ind w:left="4820"/>
            <w:rPr>
              <w:szCs w:val="24"/>
            </w:rPr>
          </w:pPr>
          <w:r>
            <w:rPr>
              <w:szCs w:val="24"/>
            </w:rPr>
            <w:t xml:space="preserve">Piniginės socialinės paramos nepasiturintiems </w:t>
          </w:r>
        </w:p>
        <w:p>
          <w:pPr>
            <w:ind w:left="4820"/>
            <w:rPr>
              <w:szCs w:val="24"/>
            </w:rPr>
          </w:pPr>
          <w:r>
            <w:rPr>
              <w:szCs w:val="24"/>
            </w:rPr>
            <w:t xml:space="preserve">Vilniaus rajono savivaldybės gyventojams </w:t>
          </w:r>
        </w:p>
        <w:p>
          <w:pPr>
            <w:ind w:left="4820"/>
            <w:rPr>
              <w:szCs w:val="24"/>
            </w:rPr>
          </w:pPr>
          <w:r>
            <w:rPr>
              <w:szCs w:val="24"/>
            </w:rPr>
            <w:t>teikimo tvarkos aprašo</w:t>
          </w:r>
        </w:p>
        <w:p>
          <w:pPr>
            <w:ind w:left="4820"/>
            <w:rPr>
              <w:szCs w:val="24"/>
            </w:rPr>
          </w:pPr>
          <w:sdt>
            <w:sdtPr>
              <w:alias w:val="Numeris"/>
              <w:tag w:val="nr_0f37b5bcb8954f97bdb523f1b47ef356"/>
              <w:lock w:val="sdtLocked"/>
              <w:richText/>
            </w:sdtPr>
            <w:sdtContent>
              <w:r>
                <w:rPr>
                  <w:szCs w:val="24"/>
                </w:rPr>
                <w:t>3</w:t>
              </w:r>
            </w:sdtContent>
          </w:sdt>
          <w:r>
            <w:rPr>
              <w:szCs w:val="24"/>
            </w:rPr>
            <w:t xml:space="preserve"> priedas</w:t>
          </w:r>
        </w:p>
        <w:p>
          <w:pPr/>
        </w:p>
        <w:p>
          <w:pPr>
            <w:jc w:val="center"/>
            <w:rPr>
              <w:szCs w:val="24"/>
            </w:rPr>
          </w:pPr>
          <w:sdt>
            <w:sdtPr>
              <w:alias w:val="Pavadinimas"/>
              <w:tag w:val="title_0f37b5bcb8954f97bdb523f1b47ef356"/>
              <w:lock w:val="sdtLocked"/>
              <w:richText/>
            </w:sdtPr>
            <w:sdtContent>
              <w:r>
                <w:rPr>
                  <w:b/>
                  <w:bCs/>
                  <w:szCs w:val="24"/>
                </w:rPr>
                <w:t>(Prašymo dėl socialinės paramos skyrimo kitais įstatyme nenumatytais atvejais forma)</w:t>
              </w:r>
            </w:sdtContent>
          </w:sdt>
        </w:p>
        <w:p>
          <w:pPr>
            <w:tabs>
              <w:tab w:val="left" w:pos="5529"/>
            </w:tabs>
            <w:ind w:left="5529"/>
            <w:rPr>
              <w:b/>
            </w:rPr>
          </w:pPr>
        </w:p>
        <w:p>
          <w:pPr/>
          <w:r>
            <w:t>Vilniaus rajono savivaldybės administracijos</w:t>
          </w:r>
        </w:p>
        <w:p>
          <w:pPr/>
        </w:p>
        <w:p>
          <w:pPr/>
          <w:r>
            <w:t xml:space="preserve">___________________________ seniūnijos piniginės socialinės paramos teikimo komisijai </w:t>
          </w:r>
        </w:p>
        <w:p>
          <w:pPr/>
        </w:p>
        <w:p>
          <w:pPr>
            <w:ind w:left="3894" w:right="-29" w:firstLine="1856"/>
            <w:jc w:val="center"/>
          </w:pPr>
          <w:r>
            <w:t xml:space="preserve">┌                                                     ┐</w:t>
          </w:r>
        </w:p>
        <w:p>
          <w:pPr>
            <w:ind w:left="5184" w:right="-29" w:firstLine="1144"/>
            <w:rPr>
              <w:i/>
              <w:iCs/>
              <w:sz w:val="16"/>
              <w:szCs w:val="16"/>
            </w:rPr>
          </w:pPr>
          <w:r>
            <w:rPr>
              <w:i/>
              <w:iCs/>
              <w:sz w:val="16"/>
              <w:szCs w:val="16"/>
            </w:rPr>
            <w:t>Dokumento gavimo registracijos žyma</w:t>
          </w:r>
        </w:p>
        <w:p>
          <w:pPr>
            <w:ind w:left="5184" w:right="-29" w:firstLine="1068"/>
            <w:rPr>
              <w:i/>
              <w:iCs/>
              <w:sz w:val="16"/>
              <w:szCs w:val="16"/>
            </w:rPr>
          </w:pPr>
        </w:p>
        <w:p>
          <w:pPr>
            <w:ind w:left="5184" w:right="-29" w:firstLine="1068"/>
            <w:rPr>
              <w:i/>
              <w:iCs/>
              <w:sz w:val="16"/>
              <w:szCs w:val="16"/>
            </w:rPr>
          </w:pPr>
        </w:p>
        <w:p>
          <w:pPr>
            <w:ind w:firstLine="5777"/>
            <w:jc w:val="center"/>
          </w:pPr>
          <w:r>
            <w:t xml:space="preserve">└                                                     ┘</w:t>
          </w:r>
        </w:p>
        <w:p>
          <w:pPr>
            <w:jc w:val="center"/>
            <w:rPr>
              <w:sz w:val="16"/>
              <w:szCs w:val="16"/>
            </w:rPr>
          </w:pPr>
        </w:p>
        <w:p>
          <w:pPr>
            <w:ind w:right="432" w:firstLine="144"/>
            <w:rPr>
              <w:caps/>
            </w:rPr>
          </w:pPr>
          <w:r>
            <w:t xml:space="preserve">ASMENS, KURIS KREIPIASI DĖL </w:t>
          </w:r>
          <w:r>
            <w:rPr>
              <w:bCs/>
              <w:caps/>
            </w:rPr>
            <w:t>SOCIALINĖS PARAMOS</w:t>
          </w:r>
        </w:p>
        <w:tbl>
          <w:tblPr>
            <w:tblW w:w="8251" w:type="dxa"/>
            <w:tblInd w:w="108" w:type="dxa"/>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tblGrid>
          <w:tr>
            <w:tc>
              <w:tcPr>
                <w:tcW w:w="1235" w:type="dxa"/>
                <w:tcBorders>
                  <w:top w:val="single" w:sz="4" w:space="0" w:color="auto"/>
                  <w:left w:val="single" w:sz="4" w:space="0" w:color="auto"/>
                  <w:bottom w:val="single" w:sz="4" w:space="0" w:color="auto"/>
                  <w:right w:val="single" w:sz="4" w:space="0" w:color="auto"/>
                </w:tcBorders>
                <w:hideMark/>
              </w:tcPr>
              <w:p>
                <w:pPr/>
                <w:r>
                  <w:t>Vardas</w:t>
                </w: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r>
        </w:tbl>
        <w:p>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tc>
              <w:tcPr>
                <w:tcW w:w="1235" w:type="dxa"/>
                <w:tcBorders>
                  <w:top w:val="single" w:sz="4" w:space="0" w:color="auto"/>
                  <w:left w:val="single" w:sz="4" w:space="0" w:color="auto"/>
                  <w:bottom w:val="single" w:sz="4" w:space="0" w:color="auto"/>
                  <w:right w:val="single" w:sz="4" w:space="0" w:color="auto"/>
                </w:tcBorders>
                <w:hideMark/>
              </w:tcPr>
              <w:p>
                <w:pPr/>
                <w:r>
                  <w:t>Pavardė</w:t>
                </w: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281" w:type="dxa"/>
                <w:tcBorders>
                  <w:top w:val="single" w:sz="4" w:space="0" w:color="auto"/>
                  <w:left w:val="single" w:sz="4" w:space="0" w:color="auto"/>
                  <w:bottom w:val="single" w:sz="4" w:space="0" w:color="auto"/>
                  <w:right w:val="single" w:sz="4" w:space="0" w:color="auto"/>
                </w:tcBorders>
              </w:tcPr>
              <w:p>
                <w:pPr>
                  <w:rPr>
                    <w:sz w:val="28"/>
                    <w:szCs w:val="28"/>
                  </w:rPr>
                </w:pPr>
              </w:p>
            </w:tc>
            <w:tc>
              <w:tcPr>
                <w:tcW w:w="1366" w:type="dxa"/>
                <w:tcBorders>
                  <w:top w:val="nil"/>
                  <w:left w:val="single" w:sz="4" w:space="0" w:color="auto"/>
                  <w:bottom w:val="nil"/>
                  <w:right w:val="nil"/>
                </w:tcBorders>
              </w:tcPr>
              <w:p>
                <w:pPr/>
              </w:p>
            </w:tc>
          </w:tr>
        </w:tbl>
        <w:p>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280"/>
            <w:gridCol w:w="280"/>
            <w:gridCol w:w="279"/>
            <w:gridCol w:w="280"/>
            <w:gridCol w:w="279"/>
            <w:gridCol w:w="279"/>
            <w:gridCol w:w="279"/>
            <w:gridCol w:w="278"/>
            <w:gridCol w:w="279"/>
            <w:gridCol w:w="279"/>
            <w:gridCol w:w="278"/>
          </w:tblGrid>
          <w:tr>
            <w:tc>
              <w:tcPr>
                <w:tcW w:w="1788" w:type="dxa"/>
                <w:tcBorders>
                  <w:top w:val="single" w:sz="4" w:space="0" w:color="auto"/>
                  <w:left w:val="single" w:sz="4" w:space="0" w:color="auto"/>
                  <w:bottom w:val="single" w:sz="4" w:space="0" w:color="auto"/>
                  <w:right w:val="single" w:sz="4" w:space="0" w:color="auto"/>
                </w:tcBorders>
                <w:hideMark/>
              </w:tcPr>
              <w:p>
                <w:pPr>
                  <w:rPr>
                    <w:sz w:val="28"/>
                    <w:szCs w:val="28"/>
                  </w:rPr>
                </w:pPr>
                <w:r>
                  <w:t>Asmens kodas</w:t>
                </w: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80"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78"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79" w:type="dxa"/>
                <w:tcBorders>
                  <w:top w:val="single" w:sz="4" w:space="0" w:color="auto"/>
                  <w:left w:val="single" w:sz="4" w:space="0" w:color="auto"/>
                  <w:bottom w:val="single" w:sz="4" w:space="0" w:color="auto"/>
                  <w:right w:val="single" w:sz="4" w:space="0" w:color="auto"/>
                </w:tcBorders>
              </w:tcPr>
              <w:p>
                <w:pPr>
                  <w:rPr>
                    <w:sz w:val="28"/>
                    <w:szCs w:val="28"/>
                  </w:rPr>
                </w:pPr>
              </w:p>
            </w:tc>
            <w:tc>
              <w:tcPr>
                <w:tcW w:w="278" w:type="dxa"/>
                <w:tcBorders>
                  <w:top w:val="single" w:sz="4" w:space="0" w:color="auto"/>
                  <w:left w:val="single" w:sz="4" w:space="0" w:color="auto"/>
                  <w:bottom w:val="single" w:sz="4" w:space="0" w:color="auto"/>
                  <w:right w:val="single" w:sz="4" w:space="0" w:color="auto"/>
                </w:tcBorders>
              </w:tcPr>
              <w:p>
                <w:pPr>
                  <w:rPr>
                    <w:sz w:val="28"/>
                    <w:szCs w:val="28"/>
                  </w:rPr>
                </w:pPr>
              </w:p>
            </w:tc>
          </w:tr>
        </w:tbl>
        <w:p>
          <w:pPr/>
        </w:p>
        <w:tbl>
          <w:tblPr>
            <w:tblW w:w="9720" w:type="dxa"/>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419"/>
            <w:gridCol w:w="3301"/>
          </w:tblGrid>
          <w:tr>
            <w:tc>
              <w:tcPr>
                <w:tcW w:w="6419" w:type="dxa"/>
                <w:tcBorders>
                  <w:top w:val="single" w:sz="4" w:space="0" w:color="auto"/>
                  <w:left w:val="single" w:sz="4" w:space="0" w:color="auto"/>
                  <w:bottom w:val="nil"/>
                  <w:right w:val="nil"/>
                </w:tcBorders>
                <w:hideMark/>
              </w:tcPr>
              <w:p>
                <w:pPr/>
                <w:r>
                  <w:t xml:space="preserve">Deklaruotos gyvenamosios vietos adresas </w:t>
                </w:r>
              </w:p>
            </w:tc>
            <w:tc>
              <w:tcPr>
                <w:tcW w:w="3301" w:type="dxa"/>
                <w:tcBorders>
                  <w:top w:val="single" w:sz="4" w:space="0" w:color="auto"/>
                  <w:left w:val="nil"/>
                  <w:bottom w:val="nil"/>
                  <w:right w:val="single" w:sz="4" w:space="0" w:color="auto"/>
                </w:tcBorders>
              </w:tcPr>
              <w:p>
                <w:pPr>
                  <w:rPr>
                    <w:b/>
                    <w:bCs/>
                  </w:rPr>
                </w:pPr>
              </w:p>
            </w:tc>
          </w:tr>
          <w:tr>
            <w:tc>
              <w:tcPr>
                <w:tcW w:w="6419" w:type="dxa"/>
                <w:tcBorders>
                  <w:top w:val="nil"/>
                  <w:left w:val="single" w:sz="4" w:space="0" w:color="auto"/>
                  <w:bottom w:val="single" w:sz="4" w:space="0" w:color="auto"/>
                  <w:right w:val="nil"/>
                </w:tcBorders>
              </w:tcPr>
              <w:p>
                <w:pPr/>
              </w:p>
              <w:p>
                <w:pPr/>
              </w:p>
            </w:tc>
            <w:tc>
              <w:tcPr>
                <w:tcW w:w="3301" w:type="dxa"/>
                <w:tcBorders>
                  <w:top w:val="nil"/>
                  <w:left w:val="nil"/>
                  <w:bottom w:val="single" w:sz="4" w:space="0" w:color="auto"/>
                  <w:right w:val="single" w:sz="4" w:space="0" w:color="auto"/>
                </w:tcBorders>
              </w:tcPr>
              <w:p>
                <w:pPr/>
              </w:p>
            </w:tc>
          </w:tr>
        </w:tbl>
        <w:p>
          <w:pPr>
            <w:ind w:right="-29"/>
            <w:jc w:val="both"/>
          </w:pPr>
        </w:p>
        <w:tbl>
          <w:tblPr>
            <w:tblW w:w="98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23"/>
            <w:gridCol w:w="426"/>
            <w:gridCol w:w="4954"/>
          </w:tblGrid>
          <w:tr>
            <w:trPr>
              <w:cantSplit/>
              <w:trHeight w:val="516"/>
            </w:trPr>
            <w:tc>
              <w:tcPr>
                <w:tcW w:w="9803" w:type="dxa"/>
                <w:gridSpan w:val="3"/>
                <w:tcBorders>
                  <w:top w:val="single" w:sz="4" w:space="0" w:color="auto"/>
                  <w:left w:val="single" w:sz="4" w:space="0" w:color="auto"/>
                  <w:bottom w:val="single" w:sz="4" w:space="0" w:color="auto"/>
                  <w:right w:val="single" w:sz="4" w:space="0" w:color="auto"/>
                </w:tcBorders>
              </w:tcPr>
              <w:p>
                <w:pPr/>
                <w:r>
                  <w:t>Faktinės gyvenamosios vietos adresas</w:t>
                </w:r>
                <w:r>
                  <w:rPr>
                    <w:vertAlign w:val="superscript"/>
                  </w:rPr>
                  <w:t>1</w:t>
                </w:r>
              </w:p>
              <w:p>
                <w:pPr/>
              </w:p>
              <w:p>
                <w:pPr/>
              </w:p>
            </w:tc>
          </w:tr>
          <w:tr>
            <w:tc>
              <w:tcPr>
                <w:tcW w:w="4423" w:type="dxa"/>
                <w:tcBorders>
                  <w:top w:val="single" w:sz="4" w:space="0" w:color="auto"/>
                  <w:left w:val="nil"/>
                  <w:bottom w:val="single" w:sz="4" w:space="0" w:color="auto"/>
                  <w:right w:val="nil"/>
                </w:tcBorders>
              </w:tcPr>
              <w:p>
                <w:pPr>
                  <w:rPr>
                    <w:lang w:val="en-GB"/>
                  </w:rPr>
                </w:pPr>
              </w:p>
            </w:tc>
            <w:tc>
              <w:tcPr>
                <w:tcW w:w="426" w:type="dxa"/>
                <w:tcBorders>
                  <w:top w:val="single" w:sz="4" w:space="0" w:color="auto"/>
                  <w:left w:val="nil"/>
                  <w:bottom w:val="nil"/>
                  <w:right w:val="nil"/>
                </w:tcBorders>
              </w:tcPr>
              <w:p>
                <w:pPr/>
              </w:p>
            </w:tc>
            <w:tc>
              <w:tcPr>
                <w:tcW w:w="4954" w:type="dxa"/>
                <w:tcBorders>
                  <w:top w:val="single" w:sz="4" w:space="0" w:color="auto"/>
                  <w:left w:val="nil"/>
                  <w:bottom w:val="single" w:sz="4" w:space="0" w:color="auto"/>
                  <w:right w:val="nil"/>
                </w:tcBorders>
              </w:tcPr>
              <w:p>
                <w:pPr/>
              </w:p>
            </w:tc>
          </w:tr>
          <w:tr>
            <w:tc>
              <w:tcPr>
                <w:tcW w:w="4423" w:type="dxa"/>
                <w:tcBorders>
                  <w:top w:val="single" w:sz="4" w:space="0" w:color="auto"/>
                  <w:left w:val="single" w:sz="4" w:space="0" w:color="auto"/>
                  <w:bottom w:val="single" w:sz="4" w:space="0" w:color="auto"/>
                  <w:right w:val="single" w:sz="4" w:space="0" w:color="auto"/>
                </w:tcBorders>
                <w:hideMark/>
              </w:tcPr>
              <w:p>
                <w:pPr>
                  <w:rPr>
                    <w:lang w:val="en-GB"/>
                  </w:rPr>
                </w:pPr>
                <w:r>
                  <w:t>Telefono</w:t>
                </w:r>
                <w:r>
                  <w:rPr>
                    <w:lang w:val="en-GB"/>
                  </w:rPr>
                  <w:t xml:space="preserve"> Nr.</w:t>
                </w:r>
              </w:p>
            </w:tc>
            <w:tc>
              <w:tcPr>
                <w:tcW w:w="426" w:type="dxa"/>
                <w:tcBorders>
                  <w:top w:val="nil"/>
                  <w:left w:val="single" w:sz="4" w:space="0" w:color="auto"/>
                  <w:bottom w:val="nil"/>
                  <w:right w:val="single" w:sz="4" w:space="0" w:color="auto"/>
                </w:tcBorders>
              </w:tcPr>
              <w:p>
                <w:pPr/>
              </w:p>
            </w:tc>
            <w:tc>
              <w:tcPr>
                <w:tcW w:w="4954" w:type="dxa"/>
                <w:tcBorders>
                  <w:top w:val="single" w:sz="4" w:space="0" w:color="auto"/>
                  <w:left w:val="single" w:sz="4" w:space="0" w:color="auto"/>
                  <w:bottom w:val="single" w:sz="4" w:space="0" w:color="auto"/>
                  <w:right w:val="single" w:sz="4" w:space="0" w:color="auto"/>
                </w:tcBorders>
                <w:hideMark/>
              </w:tcPr>
              <w:p>
                <w:pPr/>
                <w:r>
                  <w:t>El. paštas</w:t>
                </w:r>
              </w:p>
            </w:tc>
          </w:tr>
        </w:tbl>
        <w:p>
          <w:pPr>
            <w:ind w:right="-28" w:firstLine="190"/>
            <w:jc w:val="both"/>
            <w:rPr>
              <w:iCs/>
            </w:rPr>
          </w:pPr>
          <w:r>
            <w:rPr>
              <w:i/>
              <w:vertAlign w:val="superscript"/>
            </w:rPr>
            <w:t>1</w:t>
          </w:r>
          <w:r>
            <w:rPr>
              <w:i/>
            </w:rPr>
            <w:t>Nurodomas tik tuo atveju, jeigu asmuo nėra deklaravęs gyvenamosios vietos arba jo faktinė gyvenamoji vieta nesutampa su deklaruota gyvenamąja vieta.</w:t>
          </w:r>
        </w:p>
        <w:p>
          <w:pPr>
            <w:jc w:val="center"/>
            <w:rPr>
              <w:b/>
              <w:szCs w:val="24"/>
            </w:rPr>
          </w:pPr>
        </w:p>
        <w:p>
          <w:pPr>
            <w:jc w:val="center"/>
            <w:rPr>
              <w:b/>
              <w:szCs w:val="24"/>
            </w:rPr>
          </w:pPr>
          <w:r>
            <w:rPr>
              <w:b/>
              <w:szCs w:val="24"/>
            </w:rPr>
            <w:t xml:space="preserve">PRAŠYMAS DĖL </w:t>
          </w:r>
          <w:r>
            <w:rPr>
              <w:b/>
              <w:bCs/>
              <w:caps/>
              <w:szCs w:val="24"/>
            </w:rPr>
            <w:t>SOCIALINĖS PARAMOS</w:t>
          </w:r>
          <w:r>
            <w:rPr>
              <w:bCs/>
              <w:caps/>
              <w:szCs w:val="24"/>
            </w:rPr>
            <w:t xml:space="preserve"> </w:t>
          </w:r>
          <w:r>
            <w:rPr>
              <w:b/>
              <w:bCs/>
              <w:caps/>
              <w:szCs w:val="24"/>
            </w:rPr>
            <w:t>skyrimo</w:t>
          </w:r>
        </w:p>
        <w:p>
          <w:pPr>
            <w:jc w:val="center"/>
            <w:rPr>
              <w:b/>
            </w:rPr>
          </w:pPr>
        </w:p>
        <w:p>
          <w:pPr>
            <w:jc w:val="center"/>
          </w:pPr>
          <w:r>
            <w:rPr>
              <w:szCs w:val="24"/>
            </w:rPr>
            <w:t>20____ m. _________________ d.</w:t>
          </w:r>
        </w:p>
        <w:p>
          <w:pPr/>
        </w:p>
        <w:p>
          <w:pPr>
            <w:jc w:val="center"/>
            <w:rPr>
              <w:b/>
              <w:szCs w:val="24"/>
            </w:rPr>
          </w:pPr>
          <w:r>
            <w:rPr>
              <w:b/>
            </w:rPr>
            <w:t>PRAŠAU SKIRTI</w:t>
          </w:r>
          <w:r>
            <w:rPr>
              <w:b/>
              <w:szCs w:val="24"/>
            </w:rPr>
            <w:t xml:space="preserve"> SOCIALINĘ PARAMĄ KITAIS ĮSTATYME NENUMATYTAIS ATVEJAIS:</w:t>
          </w:r>
        </w:p>
        <w:p>
          <w:pPr>
            <w:jc w:val="center"/>
            <w:rPr>
              <w:b/>
              <w:szCs w:val="24"/>
            </w:rPr>
          </w:pPr>
        </w:p>
        <w:p>
          <w:pPr>
            <w:jc w:val="center"/>
            <w:rPr>
              <w:b/>
              <w:szCs w:val="24"/>
            </w:rPr>
          </w:pPr>
        </w:p>
        <w:p>
          <w:pPr>
            <w:jc w:val="center"/>
            <w:rPr>
              <w:b/>
              <w:szCs w:val="24"/>
            </w:rPr>
          </w:pPr>
        </w:p>
        <w:p>
          <w:pPr>
            <w:ind w:firstLine="720"/>
            <w:jc w:val="both"/>
            <w:rPr>
              <w:b/>
              <w:bCs/>
              <w:szCs w:val="24"/>
            </w:rPr>
          </w:pPr>
          <w:r>
            <w:sym w:font="Webdings" w:char="F063"/>
            <w:t xml:space="preserve"> </w:t>
          </w:r>
          <w:r>
            <w:rPr>
              <w:b/>
              <w:bCs/>
              <w:szCs w:val="24"/>
            </w:rPr>
            <w:t xml:space="preserve">Tikslinę paramą </w:t>
          </w:r>
          <w:r>
            <w:rPr>
              <w:szCs w:val="24"/>
            </w:rPr>
            <w:t>(pažymėti, kokią paramą):</w:t>
          </w:r>
        </w:p>
        <w:p>
          <w:pPr>
            <w:ind w:firstLine="720"/>
            <w:jc w:val="both"/>
            <w:rPr>
              <w:szCs w:val="24"/>
            </w:rPr>
          </w:pPr>
          <w:r>
            <w:sym w:font="Webdings" w:char="F063"/>
            <w:t xml:space="preserve"> </w:t>
          </w:r>
          <w:r>
            <w:rPr>
              <w:szCs w:val="24"/>
            </w:rPr>
            <w:t>vaikų maitinimo išlaidoms dienos centre ar vaikų vasaros stovykloms apmokėti;</w:t>
          </w:r>
        </w:p>
        <w:p>
          <w:pPr>
            <w:ind w:firstLine="720"/>
            <w:jc w:val="both"/>
            <w:rPr>
              <w:szCs w:val="24"/>
            </w:rPr>
          </w:pPr>
          <w:r>
            <w:sym w:font="Webdings" w:char="F063"/>
            <w:t xml:space="preserve"> </w:t>
          </w:r>
          <w:r>
            <w:rPr>
              <w:szCs w:val="24"/>
            </w:rPr>
            <w:t>šeimynų veiklai užtikrinti;</w:t>
          </w:r>
        </w:p>
        <w:p>
          <w:pPr>
            <w:ind w:firstLine="720"/>
            <w:jc w:val="both"/>
            <w:rPr>
              <w:szCs w:val="24"/>
              <w:lang w:eastAsia="lt-LT"/>
            </w:rPr>
          </w:pPr>
          <w:r>
            <w:sym w:font="Webdings" w:char="F063"/>
            <w:t xml:space="preserve"> </w:t>
          </w:r>
          <w:r>
            <w:rPr>
              <w:szCs w:val="24"/>
              <w:lang w:eastAsia="lt-LT"/>
            </w:rPr>
            <w:t>įsiskolinimams už komunalines paslaugas padengti;</w:t>
          </w:r>
        </w:p>
        <w:p>
          <w:pPr>
            <w:ind w:firstLine="720"/>
            <w:jc w:val="both"/>
            <w:rPr>
              <w:szCs w:val="24"/>
            </w:rPr>
          </w:pPr>
          <w:r>
            <w:sym w:font="Webdings" w:char="F063"/>
          </w:r>
          <w:r>
            <w:rPr>
              <w:szCs w:val="24"/>
            </w:rPr>
            <w:t xml:space="preserve"> asmens dokumentams tvarkyti, kai asmuo neturi jokio pajamų šaltinio;</w:t>
          </w:r>
        </w:p>
        <w:p>
          <w:pPr>
            <w:ind w:firstLine="720"/>
            <w:jc w:val="both"/>
            <w:rPr>
              <w:szCs w:val="24"/>
              <w:lang w:eastAsia="lt-LT"/>
            </w:rPr>
          </w:pPr>
          <w:r>
            <w:rPr>
              <w:szCs w:val="24"/>
              <w:lang w:eastAsia="lt-LT"/>
            </w:rPr>
            <w:sym w:font="Webdings" w:char="F063"/>
            <w:t xml:space="preserve"> būtiniausiems vaistams įsigyti (pagal gydytojų išduotus galiojančius receptus, išskyrus kompensuojamiesiems vaistus) ar apmokėti būtinas mokamas gydymo išlaidas;</w:t>
          </w:r>
        </w:p>
        <w:p>
          <w:pPr>
            <w:ind w:firstLine="720"/>
            <w:jc w:val="both"/>
            <w:rPr>
              <w:szCs w:val="24"/>
              <w:lang w:eastAsia="lt-LT"/>
            </w:rPr>
          </w:pPr>
          <w:r>
            <w:rPr>
              <w:szCs w:val="24"/>
              <w:lang w:eastAsia="lt-LT"/>
            </w:rPr>
            <w:sym w:font="Webdings" w:char="F063"/>
            <w:t xml:space="preserve"> būtiniausiems baldams, buitinei technikai, namų apyvokos daiktams, kitiems daiktams įsigyti ar apmokėti būtiniausias paslaugas, įvykus nelaimei, padariusiai žalą gyvenamajam būstui, kai tai yra vienintelis gyvenamasis būstas ir jei tai nėra draudžiamasis įvykis;</w:t>
          </w:r>
        </w:p>
        <w:p>
          <w:pPr>
            <w:ind w:firstLine="720"/>
            <w:jc w:val="both"/>
            <w:rPr>
              <w:szCs w:val="24"/>
              <w:lang w:eastAsia="lt-LT"/>
            </w:rPr>
          </w:pPr>
          <w:r>
            <w:rPr>
              <w:szCs w:val="24"/>
              <w:lang w:eastAsia="lt-LT"/>
            </w:rPr>
            <w:sym w:font="Webdings" w:char="F063"/>
            <w:t xml:space="preserve"> asmens švarinimo, kenkėjų naikinimo ir sukauptoms šiukšlėms iš būsto išvežti, kai šiame būste gyvenantis asmuo neadekvačiai vertina situaciją ir negali jos savarankiškai išspręsti.</w:t>
          </w:r>
        </w:p>
        <w:p>
          <w:pPr>
            <w:jc w:val="both"/>
            <w:rPr>
              <w:b/>
              <w:sz w:val="20"/>
            </w:rPr>
          </w:pPr>
        </w:p>
        <w:p>
          <w:pPr>
            <w:ind w:firstLine="720"/>
            <w:jc w:val="both"/>
            <w:rPr>
              <w:szCs w:val="24"/>
            </w:rPr>
          </w:pPr>
          <w:r>
            <w:sym w:font="Webdings" w:char="F063"/>
            <w:t xml:space="preserve"> </w:t>
          </w:r>
          <w:r>
            <w:rPr>
              <w:b/>
              <w:bCs/>
            </w:rPr>
            <w:t>P</w:t>
          </w:r>
          <w:r>
            <w:rPr>
              <w:b/>
              <w:bCs/>
              <w:szCs w:val="24"/>
            </w:rPr>
            <w:t>eriodinę pašalpą</w:t>
          </w:r>
          <w:r>
            <w:rPr>
              <w:szCs w:val="24"/>
            </w:rPr>
            <w:t xml:space="preserve"> (nurodykite, kokiems būtiniausiems poreikiams (maitinimosi, higienos ir pan.) reikalinga pašalpa):</w:t>
          </w:r>
        </w:p>
        <w:p>
          <w:pPr>
            <w:jc w:val="both"/>
            <w:rPr>
              <w:sz w:val="20"/>
            </w:rPr>
          </w:pPr>
          <w:r>
            <w:t>________________________________________________________________________________________________________________________________________________________________</w:t>
          </w:r>
        </w:p>
        <w:p>
          <w:pPr>
            <w:ind w:firstLine="720"/>
            <w:jc w:val="both"/>
          </w:pPr>
        </w:p>
        <w:p>
          <w:pPr>
            <w:ind w:firstLine="720"/>
            <w:jc w:val="both"/>
          </w:pPr>
          <w:r>
            <w:sym w:font="Webdings" w:char="F063"/>
            <w:t xml:space="preserve"> </w:t>
          </w:r>
          <w:r>
            <w:rPr>
              <w:b/>
              <w:bCs/>
            </w:rPr>
            <w:t>Sąlyginę pašalpą</w:t>
          </w:r>
          <w:r>
            <w:t xml:space="preserve"> (pažymėti, kam reikalinga parama):</w:t>
          </w:r>
        </w:p>
        <w:p>
          <w:pPr>
            <w:ind w:firstLine="720"/>
            <w:jc w:val="both"/>
          </w:pPr>
          <w:r>
            <w:sym w:font="Webdings" w:char="F063"/>
            <w:t xml:space="preserve"> užimtumo, sveikatos, švietimo problemoms spręsti;</w:t>
          </w:r>
        </w:p>
        <w:p>
          <w:pPr>
            <w:ind w:firstLine="720"/>
            <w:jc w:val="both"/>
          </w:pPr>
          <w:r>
            <w:sym w:font="Webdings" w:char="F063"/>
            <w:t xml:space="preserve"> priklausomybės ligoms gydyti;</w:t>
          </w:r>
        </w:p>
        <w:p>
          <w:pPr>
            <w:ind w:firstLine="720"/>
            <w:jc w:val="both"/>
          </w:pPr>
          <w:r>
            <w:sym w:font="Webdings" w:char="F063"/>
            <w:t xml:space="preserve"> kelionei į socialinių paslaugų ar reabilitacijos įstaigas išlaidas iš dalies apmokėti;</w:t>
          </w:r>
        </w:p>
        <w:p>
          <w:pPr>
            <w:ind w:firstLine="720"/>
          </w:pPr>
          <w:r>
            <w:sym w:font="Webdings" w:char="F063"/>
            <w:t xml:space="preserve"> kita (įrašykite). ________________________________________________________________________________________________________________________________________________________________________________________________________________________________________________ </w:t>
          </w:r>
        </w:p>
        <w:p>
          <w:pPr>
            <w:ind w:firstLine="720"/>
            <w:jc w:val="both"/>
            <w:rPr>
              <w:szCs w:val="24"/>
            </w:rPr>
          </w:pPr>
        </w:p>
        <w:p>
          <w:pPr>
            <w:jc w:val="both"/>
            <w:rPr>
              <w:b/>
              <w:szCs w:val="24"/>
            </w:rPr>
          </w:pPr>
          <w:r>
            <w:rPr>
              <w:b/>
            </w:rPr>
            <w:t>PAŠALPOS REIKALINGUMO MOTYVAI</w:t>
          </w:r>
          <w:r>
            <w:rPr>
              <w:b/>
              <w:szCs w:val="24"/>
            </w:rPr>
            <w:t>:</w:t>
          </w:r>
        </w:p>
        <w:p>
          <w:pPr>
            <w:jc w:val="both"/>
            <w:rPr>
              <w:b/>
              <w:szCs w:val="24"/>
            </w:rPr>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pPr>
            <w:jc w:val="both"/>
            <w:rPr>
              <w:b/>
            </w:rPr>
          </w:pPr>
        </w:p>
        <w:p>
          <w:pPr>
            <w:jc w:val="both"/>
          </w:pPr>
          <w:r>
            <w:rPr>
              <w:b/>
            </w:rPr>
            <w:t>PAŠALPĄ PRAŠAU</w:t>
          </w:r>
          <w:r>
            <w:t>:</w:t>
          </w:r>
        </w:p>
        <w:p>
          <w:pPr>
            <w:jc w:val="both"/>
            <w:rPr>
              <w:lang w:eastAsia="lt-LT"/>
            </w:rPr>
          </w:pPr>
          <w:r>
            <w:rPr>
              <w:lang w:eastAsia="lt-LT"/>
            </w:rPr>
            <w:t>1. PERVESTI Į ASMENINĘ SĄSKAITĄ:</w:t>
          </w:r>
        </w:p>
        <w:p>
          <w:pPr>
            <w:tabs>
              <w:tab w:val="left" w:pos="142"/>
              <w:tab w:val="left" w:pos="709"/>
            </w:tabs>
          </w:pPr>
          <w:r>
            <w:t>Mokėjimo ar kredito įstaigos (banko ar kt.) pavadinimas ___________________________________________________________</w:t>
          </w:r>
        </w:p>
        <w:p>
          <w:pPr>
            <w:suppressAutoHyphens/>
            <w:jc w:val="both"/>
            <w:rPr>
              <w:rFonts w:eastAsia="Calibri"/>
              <w:sz w:val="22"/>
              <w:szCs w:val="22"/>
            </w:rPr>
          </w:pPr>
          <w:r>
            <w:rPr>
              <w:rFonts w:eastAsia="Calibri"/>
              <w:sz w:val="22"/>
              <w:szCs w:val="22"/>
            </w:rPr>
            <w:t>Sąskaitos numeris (20 simbolių):</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gridCol w:w="340"/>
          </w:tblGrid>
          <w:tr>
            <w:trPr>
              <w:trHeight w:val="380"/>
            </w:trPr>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c>
              <w:tcPr>
                <w:tcW w:w="340" w:type="dxa"/>
                <w:tcBorders>
                  <w:top w:val="single" w:sz="4" w:space="0" w:color="auto"/>
                  <w:left w:val="single" w:sz="4" w:space="0" w:color="auto"/>
                  <w:bottom w:val="single" w:sz="4" w:space="0" w:color="auto"/>
                  <w:right w:val="single" w:sz="4" w:space="0" w:color="auto"/>
                </w:tcBorders>
              </w:tcPr>
              <w:p>
                <w:pPr>
                  <w:suppressAutoHyphens/>
                  <w:jc w:val="both"/>
                  <w:rPr>
                    <w:rFonts w:eastAsia="Calibri"/>
                    <w:sz w:val="20"/>
                  </w:rPr>
                </w:pPr>
              </w:p>
            </w:tc>
          </w:tr>
        </w:tbl>
        <w:p>
          <w:pPr>
            <w:rPr>
              <w:sz w:val="10"/>
              <w:szCs w:val="10"/>
            </w:rPr>
          </w:pPr>
        </w:p>
        <w:p>
          <w:pPr>
            <w:rPr>
              <w:szCs w:val="24"/>
            </w:rPr>
          </w:pPr>
          <w:r>
            <w:rPr>
              <w:szCs w:val="24"/>
            </w:rPr>
            <w:t xml:space="preserve">2. </w:t>
            <w:sym w:font="Webdings" w:char="F063"/>
            <w:t xml:space="preserve"> IŠMOKĖTI KITOJE MOKĖJIMO ĮSTAIGOJE (taikoma asmenims, turintiems negalią, pensinio amžiaus ir socialinę riziką patiriantiems asmenims) ______________________________________________________________________________;</w:t>
          </w:r>
        </w:p>
        <w:p>
          <w:pPr>
            <w:jc w:val="center"/>
            <w:rPr>
              <w:sz w:val="20"/>
            </w:rPr>
          </w:pPr>
          <w:r>
            <w:rPr>
              <w:sz w:val="20"/>
            </w:rPr>
            <w:t>(įstaigos pavadinimas)</w:t>
          </w:r>
        </w:p>
        <w:p>
          <w:pPr>
            <w:tabs>
              <w:tab w:val="left" w:pos="360"/>
              <w:tab w:val="left" w:pos="7938"/>
              <w:tab w:val="left" w:pos="9072"/>
            </w:tabs>
            <w:ind w:right="-17"/>
            <w:jc w:val="both"/>
            <w:rPr>
              <w:b/>
            </w:rPr>
          </w:pPr>
          <w:r>
            <w:rPr>
              <w:b/>
            </w:rPr>
            <w:t>ŽINAU IR SUTINKU:</w:t>
          </w:r>
        </w:p>
        <w:p>
          <w:pPr>
            <w:tabs>
              <w:tab w:val="left" w:pos="540"/>
            </w:tabs>
            <w:ind w:right="-17"/>
            <w:jc w:val="both"/>
          </w:pPr>
          <w:r>
            <w:t xml:space="preserve">1. kad </w:t>
          </w:r>
          <w:r>
            <w:rPr>
              <w:bCs/>
            </w:rPr>
            <w:t xml:space="preserve">socialinės paramos skyrimo ir mokėjimo </w:t>
          </w:r>
          <w:r>
            <w:t>tikslais apie mane iš kitų institucijų bus renkama informacija, reikalinga socialinei paramai skirti;</w:t>
          </w:r>
        </w:p>
        <w:p>
          <w:pPr>
            <w:tabs>
              <w:tab w:val="left" w:pos="540"/>
            </w:tabs>
            <w:ind w:right="-17"/>
            <w:jc w:val="both"/>
          </w:pPr>
          <w:r>
            <w:t>2. teikti visą teisingą informaciją, reikalingą socialinei paramai gauti, ir būtinus dokumentus;</w:t>
          </w:r>
        </w:p>
        <w:p>
          <w:pPr>
            <w:tabs>
              <w:tab w:val="left" w:pos="540"/>
            </w:tabs>
            <w:ind w:right="-17"/>
            <w:jc w:val="both"/>
          </w:pPr>
          <w:r>
            <w:t>3. kad nuslėpęs ir pateikęs neteisingus duomenis, reikalingus socialinei paramai gauti, ir permokos atveju turėsiu savivaldybei grąžinti neteisėtai gautas paramos sumas arba jos bus išieškomos įstatymų nustatyta tvarka;</w:t>
          </w:r>
        </w:p>
        <w:p>
          <w:pPr>
            <w:tabs>
              <w:tab w:val="left" w:pos="540"/>
            </w:tabs>
            <w:ind w:right="-17"/>
            <w:jc w:val="both"/>
          </w:pPr>
          <w:r>
            <w:t>4. sudaryti socialiniams darbuotojams galimybę tikrinti mano (bendrai gyvenančių asmenų) buities ir gyvenimo sąlygas.</w:t>
          </w:r>
        </w:p>
        <w:p>
          <w:pPr>
            <w:tabs>
              <w:tab w:val="left" w:pos="360"/>
              <w:tab w:val="num" w:pos="540"/>
              <w:tab w:val="left" w:pos="7938"/>
              <w:tab w:val="left" w:pos="9072"/>
            </w:tabs>
            <w:ind w:right="-17"/>
            <w:jc w:val="both"/>
            <w:rPr>
              <w:b/>
            </w:rPr>
          </w:pPr>
        </w:p>
        <w:p>
          <w:pPr>
            <w:tabs>
              <w:tab w:val="left" w:pos="360"/>
              <w:tab w:val="num" w:pos="540"/>
              <w:tab w:val="left" w:pos="7938"/>
              <w:tab w:val="left" w:pos="9072"/>
            </w:tabs>
            <w:ind w:right="-17"/>
            <w:jc w:val="both"/>
          </w:pPr>
          <w:r>
            <w:rPr>
              <w:b/>
            </w:rPr>
            <w:t>INFORMACIJĄ APIE PRIIMTUS SPRENDIMUS DĖL PAŠALPOS SKYRIMO AR NESKYRIMO PRAŠAU TEIKTI</w:t>
          </w:r>
          <w:r>
            <w:t xml:space="preserve"> </w:t>
          </w:r>
          <w:r>
            <w:rPr>
              <w:i/>
            </w:rPr>
            <w:t>(nurodyti vieną iš būdų</w:t>
          </w:r>
          <w:r>
            <w:t>):</w:t>
          </w:r>
        </w:p>
        <w:p>
          <w:pPr>
            <w:tabs>
              <w:tab w:val="left" w:pos="360"/>
              <w:tab w:val="num" w:pos="540"/>
              <w:tab w:val="left" w:pos="7938"/>
              <w:tab w:val="left" w:pos="9072"/>
            </w:tabs>
            <w:ind w:right="-17"/>
            <w:jc w:val="both"/>
          </w:pPr>
          <w:r>
            <w:sym w:font="Wingdings" w:char="F06F"/>
            <w:t xml:space="preserve"> telefonu, tel. Nr._____________________________________________________________</w:t>
          </w:r>
        </w:p>
        <w:p>
          <w:pPr>
            <w:tabs>
              <w:tab w:val="left" w:pos="360"/>
              <w:tab w:val="num" w:pos="540"/>
              <w:tab w:val="left" w:pos="7938"/>
              <w:tab w:val="left" w:pos="9072"/>
            </w:tabs>
            <w:ind w:right="-17"/>
            <w:jc w:val="both"/>
            <w:rPr>
              <w:sz w:val="16"/>
              <w:szCs w:val="16"/>
            </w:rPr>
          </w:pPr>
        </w:p>
        <w:p>
          <w:pPr>
            <w:tabs>
              <w:tab w:val="num" w:pos="0"/>
              <w:tab w:val="left" w:pos="7938"/>
              <w:tab w:val="left" w:pos="9072"/>
            </w:tabs>
            <w:ind w:right="-17"/>
          </w:pPr>
          <w:r>
            <w:sym w:font="Wingdings" w:char="F06F"/>
            <w:t xml:space="preserve"> elektroniniu paštu, el. p. adresas ___________________________________________________</w:t>
          </w:r>
        </w:p>
        <w:p>
          <w:pPr>
            <w:tabs>
              <w:tab w:val="num" w:pos="0"/>
              <w:tab w:val="left" w:pos="7938"/>
              <w:tab w:val="left" w:pos="9072"/>
            </w:tabs>
            <w:ind w:right="-17"/>
            <w:rPr>
              <w:sz w:val="16"/>
              <w:szCs w:val="16"/>
            </w:rPr>
          </w:pPr>
        </w:p>
        <w:p>
          <w:pPr>
            <w:tabs>
              <w:tab w:val="left" w:pos="360"/>
              <w:tab w:val="num" w:pos="540"/>
              <w:tab w:val="left" w:pos="7938"/>
              <w:tab w:val="left" w:pos="9072"/>
            </w:tabs>
            <w:ind w:right="-17"/>
            <w:rPr>
              <w:lang w:val="pt-BR"/>
            </w:rPr>
          </w:pPr>
          <w:r>
            <w:sym w:font="Wingdings" w:char="F06F"/>
            <w:t xml:space="preserve"> paštu, adresas _________________________________________________</w:t>
          </w:r>
          <w:r>
            <w:rPr>
              <w:lang w:val="pt-BR"/>
            </w:rPr>
            <w:t>_________________</w:t>
          </w:r>
        </w:p>
        <w:p>
          <w:pPr>
            <w:tabs>
              <w:tab w:val="left" w:pos="1296"/>
            </w:tabs>
            <w:jc w:val="both"/>
            <w:rPr>
              <w:b/>
            </w:rPr>
          </w:pPr>
        </w:p>
        <w:p>
          <w:pPr>
            <w:tabs>
              <w:tab w:val="left" w:pos="1296"/>
            </w:tabs>
            <w:jc w:val="both"/>
            <w:rPr>
              <w:bCs/>
              <w:caps/>
            </w:rPr>
          </w:pPr>
          <w:r>
            <w:rPr>
              <w:b/>
            </w:rPr>
            <w:t>P</w:t>
          </w:r>
          <w:r>
            <w:rPr>
              <w:b/>
              <w:caps/>
            </w:rPr>
            <w:t>RIDEDAMA</w:t>
          </w:r>
          <w:r>
            <w:rPr>
              <w:bCs/>
              <w:caps/>
            </w:rPr>
            <w:t>:</w:t>
          </w:r>
        </w:p>
        <w:p>
          <w:pPr>
            <w:tabs>
              <w:tab w:val="left" w:pos="1296"/>
            </w:tabs>
            <w:spacing w:line="360" w:lineRule="auto"/>
            <w:jc w:val="both"/>
            <w:rPr>
              <w:bCs/>
              <w:caps/>
            </w:rPr>
          </w:pPr>
          <w:r>
            <w:t>1. _______________________________________________________________, _____ lapas (-ai).</w:t>
          </w:r>
        </w:p>
        <w:p>
          <w:pPr>
            <w:tabs>
              <w:tab w:val="left" w:pos="360"/>
            </w:tabs>
            <w:spacing w:line="360" w:lineRule="auto"/>
            <w:ind w:right="-29"/>
            <w:jc w:val="both"/>
            <w:textAlignment w:val="baseline"/>
          </w:pPr>
          <w:r>
            <w:t>2. _______________________________________________________________, _____ lapas (-ai).</w:t>
          </w:r>
        </w:p>
        <w:p>
          <w:pPr>
            <w:tabs>
              <w:tab w:val="left" w:pos="360"/>
            </w:tabs>
            <w:spacing w:line="360" w:lineRule="auto"/>
            <w:ind w:right="-29"/>
            <w:jc w:val="both"/>
            <w:textAlignment w:val="baseline"/>
          </w:pPr>
          <w:r>
            <w:t>3. _______________________________________________________________, _____ lapas (-ai).</w:t>
          </w:r>
        </w:p>
        <w:p>
          <w:pPr>
            <w:tabs>
              <w:tab w:val="left" w:pos="360"/>
            </w:tabs>
            <w:spacing w:line="360" w:lineRule="auto"/>
            <w:ind w:right="-29"/>
            <w:jc w:val="both"/>
            <w:textAlignment w:val="baseline"/>
          </w:pPr>
          <w:r>
            <w:t>4. _______________________________________________________________, _____ lapas (-ai).</w:t>
          </w:r>
        </w:p>
        <w:p>
          <w:pPr>
            <w:ind w:firstLine="2226"/>
          </w:pPr>
        </w:p>
        <w:p>
          <w:pPr>
            <w:rPr>
              <w:b/>
            </w:rPr>
          </w:pPr>
        </w:p>
        <w:p>
          <w:pPr>
            <w:rPr>
              <w:i/>
            </w:rPr>
          </w:pPr>
          <w:r>
            <w:rPr>
              <w:b/>
            </w:rPr>
            <w:t>Prašymą pateikė</w:t>
          </w:r>
          <w:r>
            <w:t xml:space="preserve">                    </w:t>
          </w:r>
          <w:r>
            <w:rPr>
              <w:i/>
            </w:rPr>
            <w:t xml:space="preserve">         ________________                     _________________________</w:t>
          </w:r>
        </w:p>
        <w:p>
          <w:pPr>
            <w:ind w:left="2596" w:firstLine="1298"/>
          </w:pPr>
          <w:r>
            <w:rPr>
              <w:i/>
            </w:rPr>
            <w:t>(parašas)</w:t>
          </w:r>
          <w:r>
            <w:rPr>
              <w:sz w:val="20"/>
            </w:rPr>
            <w:t xml:space="preserve">                                              </w:t>
          </w:r>
          <w:r>
            <w:t>(vardas ir pavardė)</w:t>
          </w:r>
        </w:p>
        <w:p>
          <w:pPr>
            <w:ind w:left="2596" w:firstLine="1298"/>
          </w:pPr>
        </w:p>
        <w:p>
          <w:pPr>
            <w:tabs>
              <w:tab w:val="left" w:pos="567"/>
            </w:tabs>
            <w:ind w:left="142"/>
            <w:jc w:val="both"/>
            <w:rPr>
              <w:b/>
            </w:rPr>
          </w:pPr>
        </w:p>
        <w:p>
          <w:pPr>
            <w:ind w:firstLine="342"/>
            <w:jc w:val="both"/>
            <w:rPr>
              <w:i/>
            </w:rPr>
          </w:pPr>
          <w:r>
            <w:rPr>
              <w:i/>
            </w:rPr>
            <w:t>Pareiškėjui nereikia pateikti dokumentų, jei informacija gaunama iš valstybės ir žinybinių registrų bei valstybės informacinių sistemų.</w:t>
          </w:r>
        </w:p>
        <w:p>
          <w:pPr>
            <w:rPr>
              <w:b/>
              <w:bCs/>
              <w:iCs/>
            </w:rPr>
          </w:pPr>
        </w:p>
        <w:p>
          <w:pPr>
            <w:rPr>
              <w:u w:val="single"/>
            </w:rPr>
          </w:pPr>
          <w:r>
            <w:rPr>
              <w:b/>
              <w:bCs/>
              <w:iCs/>
            </w:rPr>
            <w:t xml:space="preserve">INFORMACINĮ LAPELĮ GAVAU             </w:t>
          </w:r>
          <w:r>
            <w:sym w:font="Webdings" w:char="F063"/>
            <w:t xml:space="preserve">    Taip             </w:t>
            <w:sym w:font="Webdings" w:char="F063"/>
            <w:t xml:space="preserve">    Ne              </w:t>
          </w:r>
        </w:p>
        <w:p>
          <w:pPr>
            <w:ind w:left="2596" w:firstLine="1298"/>
          </w:pPr>
        </w:p>
        <w:p>
          <w:pPr>
            <w:jc w:val="center"/>
            <w:rPr>
              <w:szCs w:val="24"/>
            </w:rPr>
          </w:pPr>
        </w:p>
        <w:p>
          <w:pPr>
            <w:jc w:val="center"/>
            <w:rPr>
              <w:szCs w:val="24"/>
            </w:rPr>
          </w:pPr>
        </w:p>
        <w:sdt>
          <w:sdtPr>
            <w:alias w:val="pabaiga"/>
            <w:tag w:val="part_71d97578e2a746bb963c471c3a660b1b"/>
            <w:lock w:val="sdtLocked"/>
            <w:richText/>
          </w:sdtPr>
          <w:sdtContent>
            <w:p>
              <w:pPr>
                <w:jc w:val="center"/>
                <w:rPr>
                  <w:szCs w:val="24"/>
                </w:rPr>
              </w:pPr>
              <w:r>
                <w:rPr>
                  <w:szCs w:val="24"/>
                </w:rPr>
                <w:t>_______________________</w:t>
              </w:r>
            </w:p>
            <w:p>
              <w:pPr>
                <w:tabs>
                  <w:tab w:val="left" w:pos="2304"/>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3b75ae0e4ee11e99681cd81dcdca52c">
            <w:r w:rsidRPr="00532B9F">
              <w:rPr>
                <w:rFonts w:ascii="Times New Roman" w:eastAsia="MS Mincho" w:hAnsi="Times New Roman"/>
                <w:sz w:val="20"/>
                <w:iCs/>
                <w:color w:val="0000FF" w:themeColor="hyperlink"/>
                <w:u w:val="single"/>
              </w:rPr>
              <w:t>T3-353</w:t>
            </w:r>
          </w:fldSimple>
          <w:r>
            <w:rPr>
              <w:rFonts w:ascii="Times New Roman" w:eastAsia="MS Mincho" w:hAnsi="Times New Roman"/>
              <w:sz w:val="20"/>
              <w:iCs/>
            </w:rPr>
            <w:t>,
2019-09-25,
paskelbta TAR 2019-10-02, i. k. 2019-15645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patvirtinto Vilniaus rajono savivaldybės tarybos 2018 m. rugpjūčio 31 d. sprendimu Nr. T3-265,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b6d93d01f6e11ebb0038a8cd8ff585f">
            <w:r w:rsidRPr="00532B9F">
              <w:rPr>
                <w:rFonts w:ascii="Times New Roman" w:eastAsia="MS Mincho" w:hAnsi="Times New Roman"/>
                <w:sz w:val="20"/>
                <w:iCs/>
                <w:color w:val="0000FF" w:themeColor="hyperlink"/>
                <w:u w:val="single"/>
              </w:rPr>
              <w:t>T3-329</w:t>
            </w:r>
          </w:fldSimple>
          <w:r>
            <w:rPr>
              <w:rFonts w:ascii="Times New Roman" w:eastAsia="MS Mincho" w:hAnsi="Times New Roman"/>
              <w:sz w:val="20"/>
              <w:iCs/>
            </w:rPr>
            <w:t>,
2020-10-30,
paskelbta TAR 2020-11-06, i. k. 2020-23253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378fd607cc811eb9601893677bfd7d8">
            <w:r w:rsidRPr="00532B9F">
              <w:rPr>
                <w:rFonts w:ascii="Times New Roman" w:eastAsia="MS Mincho" w:hAnsi="Times New Roman"/>
                <w:sz w:val="20"/>
                <w:iCs/>
                <w:color w:val="0000FF" w:themeColor="hyperlink"/>
                <w:u w:val="single"/>
              </w:rPr>
              <w:t>T3-45</w:t>
            </w:r>
          </w:fldSimple>
          <w:r>
            <w:rPr>
              <w:rFonts w:ascii="Times New Roman" w:eastAsia="MS Mincho" w:hAnsi="Times New Roman"/>
              <w:sz w:val="20"/>
              <w:iCs/>
            </w:rPr>
            <w:t>,
2021-02-26,
paskelbta TAR 2021-03-04, i. k. 2021-04508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08c36cf03e0011ec992fe4cdfceb5666">
            <w:r w:rsidRPr="00532B9F">
              <w:rPr>
                <w:rFonts w:ascii="Times New Roman" w:eastAsia="MS Mincho" w:hAnsi="Times New Roman"/>
                <w:sz w:val="20"/>
                <w:iCs/>
                <w:color w:val="0000FF" w:themeColor="hyperlink"/>
                <w:u w:val="single"/>
              </w:rPr>
              <w:t>T3-273</w:t>
            </w:r>
          </w:fldSimple>
          <w:r>
            <w:rPr>
              <w:rFonts w:ascii="Times New Roman" w:eastAsia="MS Mincho" w:hAnsi="Times New Roman"/>
              <w:sz w:val="20"/>
              <w:iCs/>
            </w:rPr>
            <w:t>,
2021-10-29,
paskelbta TAR 2021-11-05, i. k. 2021-23084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7d71460c61f11ec8d9390588bf2de65">
            <w:r w:rsidRPr="00532B9F">
              <w:rPr>
                <w:rFonts w:ascii="Times New Roman" w:eastAsia="MS Mincho" w:hAnsi="Times New Roman"/>
                <w:sz w:val="20"/>
                <w:iCs/>
                <w:color w:val="0000FF" w:themeColor="hyperlink"/>
                <w:u w:val="single"/>
              </w:rPr>
              <w:t>T3-120</w:t>
            </w:r>
          </w:fldSimple>
          <w:r>
            <w:rPr>
              <w:rFonts w:ascii="Times New Roman" w:eastAsia="MS Mincho" w:hAnsi="Times New Roman"/>
              <w:sz w:val="20"/>
              <w:iCs/>
            </w:rPr>
            <w:t>,
2022-04-27,
paskelbta TAR 2022-04-27, i. k. 2022-08582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e79605085b111ed8df094f359a60216">
            <w:r w:rsidRPr="00532B9F">
              <w:rPr>
                <w:rFonts w:ascii="Times New Roman" w:eastAsia="MS Mincho" w:hAnsi="Times New Roman"/>
                <w:sz w:val="20"/>
                <w:iCs/>
                <w:color w:val="0000FF" w:themeColor="hyperlink"/>
                <w:u w:val="single"/>
              </w:rPr>
              <w:t>T3-359</w:t>
            </w:r>
          </w:fldSimple>
          <w:r>
            <w:rPr>
              <w:rFonts w:ascii="Times New Roman" w:eastAsia="MS Mincho" w:hAnsi="Times New Roman"/>
              <w:sz w:val="20"/>
              <w:iCs/>
            </w:rPr>
            <w:t>,
2022-12-22,
paskelbta TAR 2022-12-27, i. k. 2022-26899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6db84a0220411ee9de9e7e0fd363afc">
            <w:r w:rsidRPr="00532B9F">
              <w:rPr>
                <w:rFonts w:ascii="Times New Roman" w:eastAsia="MS Mincho" w:hAnsi="Times New Roman"/>
                <w:sz w:val="20"/>
                <w:iCs/>
                <w:color w:val="0000FF" w:themeColor="hyperlink"/>
                <w:u w:val="single"/>
              </w:rPr>
              <w:t>T3-168</w:t>
            </w:r>
          </w:fldSimple>
          <w:r>
            <w:rPr>
              <w:rFonts w:ascii="Times New Roman" w:eastAsia="MS Mincho" w:hAnsi="Times New Roman"/>
              <w:sz w:val="20"/>
              <w:iCs/>
            </w:rPr>
            <w:t>,
2023-07-05,
paskelbta TAR 2023-07-14, i. k. 2023-14591                </w:t>
          </w:r>
        </w:p>
        <w:p>
          <w:pPr>
            <w:jc w:val="both"/>
            <w:rPr>
              <w:rFonts w:ascii="Times New Roman" w:hAnsi="Times New Roman"/>
            </w:rPr>
          </w:pPr>
          <w:r>
            <w:rPr>
              <w:rFonts w:ascii="Times New Roman" w:hAnsi="Times New Roman"/>
              <w:sz w:val="20"/>
            </w:rPr>
            <w:t>Dėl Vilniaus rajono savivaldybės tarybos 2018 m. rugpjūčio 31 d. sprendimo Nr. T3-265 „Dėl Piniginės socialinės paramos nepasiturintiems Vilniaus rajono savivaldybės gyventojams teikimo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121434b6564d11f0b070ee7f1ceefc75">
            <w:r w:rsidRPr="00532B9F">
              <w:rPr>
                <w:rFonts w:ascii="Times New Roman" w:eastAsia="MS Mincho" w:hAnsi="Times New Roman"/>
                <w:sz w:val="20"/>
                <w:iCs/>
                <w:color w:val="0000FF" w:themeColor="hyperlink"/>
                <w:u w:val="single"/>
              </w:rPr>
              <w:t>T3-204(1.6 E)</w:t>
            </w:r>
          </w:fldSimple>
          <w:r>
            <w:rPr>
              <w:rFonts w:ascii="Times New Roman" w:eastAsia="MS Mincho" w:hAnsi="Times New Roman"/>
              <w:sz w:val="20"/>
              <w:iCs/>
            </w:rPr>
            <w:t>,
2025-06-27,
paskelbta TAR 2025-07-01, i. k. 2025-12064                </w:t>
          </w:r>
        </w:p>
        <w:p>
          <w:pPr>
            <w:jc w:val="both"/>
            <w:rPr>
              <w:rFonts w:ascii="Times New Roman" w:hAnsi="Times New Roman"/>
            </w:rPr>
          </w:pPr>
          <w:r>
            <w:rPr>
              <w:rFonts w:ascii="Times New Roman" w:hAnsi="Times New Roman"/>
              <w:sz w:val="20"/>
            </w:rPr>
            <w:t>Dėl Vilniaus rajono savivaldybės tarybos 2018 m. rugpjūčio 31 d. sprendimo Nr. T3-265 „Dėl Piniginės socialinės paramos nepasiturintiems Vilniaus rajono savivaldybės gyventojams teikimo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567" w:footer="567" w:gutter="0"/>
      <w:pgNumType w:start="1"/>
      <w:cols w:space="1296"/>
      <w:titlePg/>
      <w:docGrid w:linePitch="272"/>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0"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1"/>
    <w:family w:val="roman"/>
    <w:pitch w:val="variable"/>
    <w:sig w:usb0="0000A003" w:usb1="00000000" w:usb2="00000000" w:usb3="00000000" w:csb0="00000001" w:csb1="00000000"/>
  </w:font>
  <w:font w:name="Thorndale">
    <w:altName w:val="Times New Roman"/>
    <w:charset w:val="BA"/>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6"/>
        <w:lang w:eastAsia="lt-LT"/>
      </w:rPr>
    </w:pPr>
    <w:r>
      <w:rPr>
        <w:sz w:val="6"/>
        <w:lang w:eastAsia="lt-LT"/>
      </w:rPr>
      <w:t>R</w:t>
    </w: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6"/>
        <w:lang w:eastAsia="lt-LT"/>
      </w:rPr>
    </w:pPr>
    <w:r>
      <w:rPr>
        <w:sz w:val="6"/>
        <w:lang w:eastAsia="lt-LT"/>
      </w:rPr>
      <w:t>R</w:t>
    </w: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rFonts w:ascii="TimesLT" w:hAnsi="TimesLT"/>
        <w:lang w:val="en-US"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rFonts w:ascii="TimesLT" w:hAnsi="TimesLT"/>
        <w:lang w:val="en-US"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rFonts w:ascii="TimesLT" w:hAnsi="TimesLT"/>
        <w:lang w:val="en-US"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rFonts w:ascii="TimesLT" w:hAnsi="TimesLT"/>
        <w:lang w:val="en-US"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rFonts w:ascii="TimesLT" w:hAnsi="TimesLT"/>
        <w:lang w:val="en-US"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rFonts w:ascii="TimesLT" w:hAnsi="TimesLT"/>
        <w:lang w:val="en-US"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3</w:t>
    </w:r>
    <w:r>
      <w:rPr>
        <w:rFonts w:ascii="Times New Roman" w:hAnsi="Times New Roma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hapeDefaults>
    <o:shapedefaults v:ext="edit" spidmax="1027"/>
    <o:shapelayout v:ext="edit">
      <o:idmap v:ext="edit" data="1"/>
    </o:shapelayout>
  </w:shapeDefaults>
  <w:decimalSymbol w:val=","/>
  <w:listSeparator w:val=";"/>
  <w15:docId w15:val="{F4EAFA20-33CE-4AAE-A330-C5985C5681B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46370853">
      <w:bodyDiv w:val="1"/>
      <w:marLeft w:val="0"/>
      <w:marRight w:val="0"/>
      <w:marTop w:val="0"/>
      <w:marBottom w:val="0"/>
      <w:divBdr>
        <w:top w:val="none" w:sz="0" w:space="0" w:color="auto"/>
        <w:left w:val="none" w:sz="0" w:space="0" w:color="auto"/>
        <w:bottom w:val="none" w:sz="0" w:space="0" w:color="auto"/>
        <w:right w:val="none" w:sz="0" w:space="0" w:color="auto"/>
      </w:divBdr>
    </w:div>
    <w:div w:id="1923905636">
      <w:bodyDiv w:val="1"/>
      <w:marLeft w:val="0"/>
      <w:marRight w:val="0"/>
      <w:marTop w:val="0"/>
      <w:marBottom w:val="0"/>
      <w:divBdr>
        <w:top w:val="none" w:sz="0" w:space="0" w:color="auto"/>
        <w:left w:val="none" w:sz="0" w:space="0" w:color="auto"/>
        <w:bottom w:val="none" w:sz="0" w:space="0" w:color="auto"/>
        <w:right w:val="none" w:sz="0" w:space="0" w:color="auto"/>
      </w:divBdr>
      <w:divsChild>
        <w:div w:id="40903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header" Target="header3.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5.xml"/>
  <Relationship Id="rId20" Type="http://schemas.openxmlformats.org/officeDocument/2006/relationships/image" Target="media/image6.png"/>
  <Relationship Id="rId21" Type="http://schemas.openxmlformats.org/officeDocument/2006/relationships/oleObject" Target="embeddings/oleObject6.bin"/>
  <Relationship Id="rId22" Type="http://schemas.openxmlformats.org/officeDocument/2006/relationships/header" Target="header25.xml"/>
  <Relationship Id="rId23" Type="http://schemas.openxmlformats.org/officeDocument/2006/relationships/header" Target="header26.xml"/>
  <Relationship Id="rId24" Type="http://schemas.openxmlformats.org/officeDocument/2006/relationships/footer" Target="footer25.xml"/>
  <Relationship Id="rId25" Type="http://schemas.openxmlformats.org/officeDocument/2006/relationships/footer" Target="footer26.xml"/>
  <Relationship Id="rId26" Type="http://schemas.openxmlformats.org/officeDocument/2006/relationships/header" Target="header27.xml"/>
  <Relationship Id="rId27" Type="http://schemas.openxmlformats.org/officeDocument/2006/relationships/footer" Target="footer27.xml"/>
  <Relationship Id="rId28" Type="http://schemas.openxmlformats.org/officeDocument/2006/relationships/hyperlink" TargetMode="External" Target="http://eur-lex.europa.eu/legal-content/LIT/TXT/?uri=CELEX:32014R0910&amp;locale=lt"/>
  <Relationship Id="rId29" Type="http://schemas.openxmlformats.org/officeDocument/2006/relationships/hyperlink" TargetMode="External" Target="http://eur-lex.europa.eu/legal-content/LIT/TXT/?uri=CELEX:31999L0093&amp;locale=lt"/>
  <Relationship Id="rId3" Type="http://schemas.openxmlformats.org/officeDocument/2006/relationships/footer" Target="footer4.xml"/>
  <Relationship Id="rId30" Type="http://schemas.openxmlformats.org/officeDocument/2006/relationships/hyperlink" TargetMode="External" Target="http://eur-lex.europa.eu/legal-content/LIT/TXT/?uri=CELEX:32016R0679&amp;locale=lt"/>
  <Relationship Id="rId31" Type="http://schemas.openxmlformats.org/officeDocument/2006/relationships/hyperlink" TargetMode="External" Target="http://eur-lex.europa.eu/legal-content/LIT/TXT/?uri=CELEX:31995L0046&amp;locale=lt"/>
  <Relationship Id="rId32" Type="http://schemas.openxmlformats.org/officeDocument/2006/relationships/customXml" Target="../customXml/item1.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3b978cf3274f99a6c36f3a9f9f1947" PartId="321f2b59e14a43cfb24d46f01fd21170">
    <Part Type="preambule" DocPartId="a2799147c3584273aea19ad667c6506e" PartId="867404aa3ef7477f90e196981a8bafb0"/>
    <Part Type="punktas" Nr="1" Abbr="1 p." DocPartId="20e099151c2f4059b0eaf8bfffd5eac0" PartId="30019320eeef4a7480bef29a9ac107db"/>
    <Part Type="punktas" Nr="2" Abbr="2 p." DocPartId="a94ee1caeb0344df904103f032129e6f" PartId="b9a392a7d674443cae8600b500ac2db8"/>
    <Part Type="punktas" Nr="3" Abbr="3 p." DocPartId="b1dc711dc6ce47eab0107a06568459f0" PartId="91288903835e4e95be6aa15f75a17a37"/>
    <Part Type="signatura" DocPartId="cfcf9b99052a479d83115b89037851ca" PartId="c7e898d45fd54689ad5152bbdc31d0f8"/>
  </Part>
  <Part Type="patvirtinta" Title="PINIGINĖS SOCIALINĖS PARAMOS NEPASITURINTIEMS VILNIAUS RAJONO SAVIVALDYBĖS GYVENTOJAMS TEIKIMO TVARKOS APRAŠAS" DocPartId="4448d60accfb403bb6caf50a0337c17d" PartId="e7f050e90d554222a721c60a6dde8ec5">
    <Part Type="skyrius" Nr="1" Title="BENDROSIOS NUOSTATOS" DocPartId="f90bf5a6920746cf9d5c7f322663a4cf" PartId="579f4b22cd1f47bea48ae97b951b1708">
      <Part Type="punktas" Nr="1" Abbr="1 p." DocPartId="940b8c4f6f6d4a4394b9a2545805bb92" PartId="f962a1d4bf1f42e69b5094c74fe544c5"/>
      <Part Type="punktas" Nr="2" Abbr="2 p." DocPartId="e3c38761d7ce470083f55ddf75f33b3e" PartId="6969d5c80dd24d83b0d997e5daab6328"/>
      <Part Type="punktas" Nr="3" Abbr="3 p." DocPartId="d0dfbea362d94404a32c7c34fb522d1a" PartId="9aa8c8db4a18484095b64046de722963"/>
      <Part Type="punktas" Nr="4" Abbr="4 p." DocPartId="ad6041d2e1644048b1389f60e19f198e" PartId="40a9fe69ace042feb87f6a7f69edfb05"/>
      <Part Type="punktas" Nr="5" Abbr="5 p." DocPartId="d1d6581bff294a6eba9079bc2882bef7" PartId="30a47f2bcb044ac594e8b53b0803a04d"/>
    </Part>
    <Part Type="skyrius" Nr="2" Title="KREIPIMASIS DĖL PINIGINĖS SOCIALINĖS PARAMOS" DocPartId="eb1e5a7832b64a57a61699a277b3c7a4" PartId="55158e1a52434872aebc1c3be5d4d4d0">
      <Part Type="punktas" Nr="6" Abbr="6 p." DocPartId="71accea7f4e9409683353f05324f54be" PartId="cbc4345034124fb9b33d49a43435ed03"/>
      <Part Type="punktas" Nr="7" Abbr="7 p." DocPartId="a09986e4bc04472692720dc1d8b1ee1d" PartId="fdf0694b6a4640f987b6fded753fcff2"/>
      <Part Type="punktas" Nr="8" Abbr="8 p." DocPartId="90f11bf8d69a4493b34240be064575ce" PartId="a803052de10645adbde2ddcf808d7cb7"/>
      <Part Type="punktas" Nr="9" Abbr="9 p." DocPartId="eab680a00a0c441eaaf91e86305e5c53" PartId="07a62ebc831946c5871e16365cd0e42d">
        <Part Type="papunktis" Nr="9.1" Abbr="9.1 pp." DocPartId="6986cd0676d343ea8aa9fcd445470694" PartId="dadabc5bb78e4c88931f9741226bbb03"/>
        <Part Type="papunktis" Nr="9.2" Abbr="9.2 pp." DocPartId="6613c609828f4f19aef55154cdf90b9a" PartId="f0fe9a8b22ca4599a5ac7c77227313ba"/>
        <Part Type="papunktis" Nr="9.3" Abbr="9.3 pp." DocPartId="9f14ac9de75c465a881c2f4434ea4cef" PartId="c61b2f46806d4e6590b040ff68b42bbc"/>
        <Part Type="papunktis" Nr="9.4" Abbr="9.4 pp." DocPartId="183d02286aed46ccb3694e0c23f0ba2a" PartId="753ad74f9a0840299be6f3878f9fbc49"/>
        <Part Type="papunktis" Nr="9.5" Abbr="9.5 pp." DocPartId="7c40b5c7a97f46398a60c79654c9fe28" PartId="b962f71a7c9e4d44b7f4ddb6493c30c4"/>
      </Part>
      <Part Type="punktas" Nr="10" Abbr="10 p." DocPartId="a8922d5e750e4f1b8b0864502e4e8022" PartId="8037027c026844509f54ee380abdd643"/>
      <Part Type="punktas" Nr="11" Abbr="11 p." DocPartId="2341a83ea0b349a5aa043ab453a04d6a" PartId="7e7d0a8672164cccbff64704a69db89e"/>
      <Part Type="punktas" Nr="12" Abbr="12 p." DocPartId="9201ace0a6ad4bb1ae9c8fb07f34dc88" PartId="22d6104b5b7548f6b04994048a327c98"/>
      <Part Type="punktas" Nr="13" Abbr="13 p." DocPartId="efd295f4584d40d0a180c2596bfdd2d1" PartId="a571d2221e61465089abec7ba044196b"/>
      <Part Type="punktas" Nr="14" Abbr="14 p." DocPartId="69ad62490d00465d932785571e42a862" PartId="506172c0525b4892816344938c7feb6b"/>
      <Part Type="punktas" Nr="15" Abbr="15 p." DocPartId="673d7ffb71d74b51b71235eab3cc3ac5" PartId="357caf9d0a984dd7a0fe2d6c67811c2b"/>
      <Part Type="punktas" Nr="16" Abbr="16 p." DocPartId="906b82d081ed41e390db0e519e7dc7bb" PartId="170b0c49679a43b7844ad633a4f2a654"/>
    </Part>
    <Part Type="skyrius" Nr="3" Title="PINIGINĖS SOCIALINĖS PARAMOS SKYRIMAS IR TEIKIMAS" DocPartId="5de8e11fc25d43d3b78c772545db2e9c" PartId="34f8294703fd48bb996bdfb002bc0859">
      <Part Type="punktas" Nr="17" Abbr="17 p." DocPartId="2ab63a12c0b74917858f263d5a73a6f9" PartId="082ca29a468244b1ae115893e2d9affa">
        <Part Type="papunktis" Nr="17.1" Abbr="17.1 pp." DocPartId="e5878df62dea477e85f22c531fa9a000" PartId="6cab870dbd6746e2a669027de8587f2b"/>
        <Part Type="papunktis" Nr="17.2" Abbr="17.2 pp." DocPartId="ffc81da57e214b0fa7f2e7d335f486fd" PartId="b36d9253a080459c8760ffa6b5343320"/>
      </Part>
      <Part Type="punktas" Nr="18" Abbr="18 p." DocPartId="1bb23f66c5794ee5937577c45927598a" PartId="b4c6214396e34883815c742c811f5dbe">
        <Part Type="papunktis" Nr="18.1" Abbr="18.1 pp." DocPartId="bbcce02c94934dc89c2697e504b228e6" PartId="6e62db87e0854a91b9fc0a3d9105ff99"/>
        <Part Type="papunktis" Nr="18.2" Abbr="18.2 pp." DocPartId="b0389d4fbe584a239b04005b1f65aa35" PartId="f440b074a9d0453c98a202dd88a820b1">
          <Part Type="papunktis" Nr="18.2.1" Abbr="18.2.1 pp." DocPartId="f18bf416b10445c683832bb44983e21a" PartId="28832707e06d4fac84c92b89c79da35a"/>
          <Part Type="papunktis" Nr="18.2.2" Abbr="18.2.2 pp." DocPartId="f44218616439465ab6069d6bc5395962" PartId="6bbc1ee0efc2452c9e33b6c404e4647d"/>
          <Part Type="papunktis" Nr="18.2.3" Abbr="18.2.3 pp." DocPartId="a68ecca8ae3648f39d4d795ab2e0d214" PartId="1c4aa6a26cda4e03a82b8586d8ac9fc6"/>
          <Part Type="papunktis" Nr="18.2.4" Abbr="18.2.4 pp." DocPartId="288fea1e054d47168599ad63f1b3be21" PartId="74ee3024c1cc4f78b2367c7f350adc3e"/>
          <Part Type="papunktis" Nr="18.2.5" Abbr="18.2.5 pp." DocPartId="a41f56fbcfcf4b0884ebbf4e35d65f22" PartId="357c8ba90e7e474aaae4a45bdf891ad6"/>
        </Part>
        <Part Type="papunktis" Nr="18.3" Abbr="18.3 pp." DocPartId="95475e61e10f4e61b3035ec2ef1f2636" PartId="8449da675a054ad8a53447664414a259"/>
      </Part>
      <Part Type="punktas" Nr="19" Abbr="19 p." DocPartId="c0002fa776fe4c39a903c0a54738fd53" PartId="0611f64a7c0940d9923e74da8a7cce45">
        <Part Type="papunktis" Nr="19.1" Abbr="19.1 pp." DocPartId="d802541c28b840a8a7882bdef42cb7e6" PartId="f0a22fc2924640b4982869bf77d771e5"/>
        <Part Type="papunktis" Nr="19.2" Abbr="19.2 pp." DocPartId="5deb2fbd124e4de49e6622ecb00e27a4" PartId="7cae108949c74c6b996adb3107fc022e"/>
      </Part>
      <Part Type="punktas" Nr="20" Abbr="20 p." DocPartId="d9ebbeed17b742ff85334f0d7ccab0e6" PartId="cdfbfa7ed1244980865c26da2fa3db74"/>
      <Part Type="punktas" Nr="21" Abbr="21 p." DocPartId="b8624004f7c94e419037c7316b841d26" PartId="4202de811fcc486f9ea285bc0bb1ce1f"/>
      <Part Type="punktas" Nr="22" Abbr="22 p." DocPartId="33c0ecdf9e25490b85d59c33c370114e" PartId="90f0e7078ea845fa950c267a923ded24"/>
      <Part Type="punktas" Nr="23" Abbr="23 p." DocPartId="583f2ed68bd14feea3ee8d316c52e435" PartId="6a69a8a8c1ae4f7492a5fb38bbf6ce99"/>
      <Part Type="punktas" Nr="24" Abbr="24 p." DocPartId="f586c38c67d84775b5f010157fc38530" PartId="7208854a3a124f3db50fdae4dea643b4"/>
      <Part Type="punktas" Nr="25" Abbr="25 p." DocPartId="021c78f494a24b209a8326e3c68de370" PartId="2099e7042bb243fdbc9ea3d694ceb163"/>
      <Part Type="punktas" Nr="26" Abbr="26 p." DocPartId="d2d8650de0864fdfb4c2cba5efe00030" PartId="a7a780402c48427281c78886baab1fb3"/>
      <Part Type="punktas" Nr="27" Abbr="27 p." DocPartId="b7843f9476314bb29309f0b3fd4a2d0d" PartId="6830e1213aa4499dac62da1a50a5e79c"/>
      <Part Type="punktas" Nr="28" Abbr="28 p." DocPartId="f761e81ce4264e78aa86f68cfa66df93" PartId="95b312bb3a1649e298baed7c7f5f2023"/>
      <Part Type="punktas" Nr="29" Abbr="29 p." DocPartId="94de11350a514fed956196a7a9e0e243" PartId="f6874678a33b4598914cc4cc0591d84f">
        <Part Type="papunktis" Nr="29.1" Abbr="29.1 pp." DocPartId="820314bac39e4d5f86131c3a9f7537b9" PartId="d7ff97a62a154a11a59f0b3263da633d"/>
        <Part Type="papunktis" Nr="29.2" Abbr="29.2 pp." DocPartId="a15f73e8ad2847aca17b976a80dd17c1" PartId="43abf705bd014a71b633a7df803ca155"/>
        <Part Type="papunktis" Nr="29.3" Abbr="29.3 pp." DocPartId="ed7622d831af4cfcb4a2860b9ead8375" PartId="7c5088089c154413b5138edd159aee77"/>
        <Part Type="papunktis" Nr="29.4" Abbr="29.4 pp." DocPartId="090dbf9662304a80b8c5e1d0075626e4" PartId="86787bfad90346169067b36cb31f74ba"/>
      </Part>
      <Part Type="punktas" Nr="30" Abbr="30 p." DocPartId="8434b0dc311849d29dfaec6d2fc6be05" PartId="e0ebca393dfa4eb9a321ab21a61e5285">
        <Part Type="papunktis" Nr="30.1" Abbr="30.1 pp." DocPartId="942a3d98611f437b993fc341bfdc5a3c" PartId="e9ca3f1476d64b319782f2e6930bbcaf"/>
        <Part Type="papunktis" Nr="30.2" Abbr="30.2 pp." DocPartId="219f520ba4de44758a1f737dc5df285a" PartId="4a667babcb87445c84f273e968609d4a"/>
        <Part Type="papunktis" Nr="30.3" Abbr="30.3 pp." DocPartId="4f3c45e7408d4f9ab6efa746857d7a86" PartId="3aeddc486eed406783d71f77ddae2ee5"/>
      </Part>
      <Part Type="punktas" Nr="31" Abbr="31 p." DocPartId="f6e29e8b3ce545f1ba16ca023fac9a5c" PartId="36811f82ddb14eee94929b25ae6912db"/>
      <Part Type="punktas" Nr="32" Abbr="32 p." DocPartId="005d5aff0e124821b86c2292da0cfadc" PartId="f65e23a735084484b4f081f3c1a6491f"/>
      <Part Type="punktas" Nr="33" Abbr="33 p." DocPartId="3aedc685cb1547c881b506a27aa320f2" PartId="a9930f8a657d46dfa05da42626eadf5f"/>
      <Part Type="punktas" Nr="34" Abbr="34 p." DocPartId="e5b625cbf81745398fa3759c99819e4a" PartId="c170779ab4534780a95b9feb8d81cc27"/>
      <Part Type="punktas" Nr="35" Abbr="35 p." DocPartId="f4977a70edab4ecba3de0f99af5c1074" PartId="1690b83db5344cb38a961840ab7eb398"/>
      <Part Type="punktas" Nr="36" Abbr="36 p." DocPartId="c713fc6396804a7989294050725fc813" PartId="4d33eeb225a5487cbdfc1f8866a8ba55"/>
      <Part Type="punktas" Nr="37" Abbr="37 p." DocPartId="83828ab5ac8d49519d74462287da74cf" PartId="36463256d707497188fd3f16211badd4"/>
      <Part Type="punktas" Nr="38" Abbr="38 p." DocPartId="d64a7d7f054043b8afde710f6ff95d18" PartId="90aeae0a8ff743009c6de5b9dd0aabb8"/>
      <Part Type="punktas" Nr="39" Abbr="39 p." DocPartId="ff1154599d784355b8530b37c5e62d89" PartId="25154d7721354e4c813037a596108ba0"/>
      <Part Type="punktas" Nr="40" Abbr="40 p." DocPartId="fcd324bc3c2544738323aa6366f23412" PartId="3c343df712d1404e922143da70dcdb49"/>
      <Part Type="punktas" Nr="41" Abbr="41 p." DocPartId="89da8e8400114a60bb3299450aa203f2" PartId="a209756f06c848b9badc18705f70a771"/>
      <Part Type="punktas" Nr="42" Abbr="42 p." DocPartId="89dc6a8c01334b70a768674a51889e02" PartId="da9f9035b6c24739bb6a3c8dfb02913d"/>
      <Part Type="punktas" Nr="43" Abbr="43 p." DocPartId="0880d19b09d1429ba957af49dbe0e8c7" PartId="8044c433144e4ae7bbf50f3d011921fd"/>
      <Part Type="punktas" Nr="44" Abbr="44 p." DocPartId="17091a52eb1449edbdf93018a7922c5d" PartId="e0998778b4a6481c85ec862979b212a9"/>
      <Part Type="punktas" Nr="45" Abbr="45 p." DocPartId="1207a4296a3944998dde769f6864c1db" PartId="8a258f6be73541a3b7bf8cbc3a0e3c7f"/>
      <Part Type="punktas" Nr="46" Abbr="46 p." DocPartId="c6afe7da2ebb49a29f14f0bcdf793be0" PartId="462449b3ff5d4411b98086adcd158d89"/>
      <Part Type="punktas" Nr="47" Abbr="47 p." DocPartId="bc196004b8c7439a8ef31c63bdf082a1" PartId="6a71a631c6aa46ac923d78c8c619e6e0"/>
      <Part Type="punktas" Nr="48" Abbr="48 p." DocPartId="a7b21962cdf44558943c107405c6a37b" PartId="28fb6ad43d5643899a84cf1a06722aa5"/>
    </Part>
    <Part Type="skyrius" Nr="4" Title="SOCIALINĖS PAŠALPOS DIDINIMAS, MAŽINIMAS, SUSTABDYMAS, NUTRAUKIMAS, ATNAUJINIMAS" DocPartId="e7937b1767c64daa965b3b59a7e0d084" PartId="7a4ff7e243564defa114e996043d0243">
      <Part Type="punktas" Nr="49" Abbr="49 p." DocPartId="3d0d8e4b14ff466bae983fc89ab8874b" PartId="18593747950e40ee9f54acee41216457"/>
      <Part Type="punktas" Nr="50" Abbr="50 p." DocPartId="971a64aba9274b438ad122c5dbe24fcd" PartId="3d725121f7d348519a24dad6d4a3db9f"/>
      <Part Type="punktas" Nr="51" Abbr="51 p." DocPartId="b274ffd818474f4c8be31ca22bfcba14" PartId="50e13c2c688a44998b46467ccb1aef9a"/>
      <Part Type="punktas" Nr="52" Abbr="52 p." DocPartId="d19dc0d862ac41e5822fc8fbdb749e25" PartId="5c9c3f4fcdcd47bbab2799bc5213c996"/>
    </Part>
    <Part Type="skyrius" Nr="5" Title="ADMINISTRACIJOS PAREIGOS IR TEISĖS TEIKIANT PINIGINĘ SOCIALINĘ PARAMĄ" DocPartId="bf39dbc4370e48bb884bd1e9299835c8" PartId="139b32a3f58f497e984312e141e2d971">
      <Part Type="punktas" Nr="53" Abbr="53 p." DocPartId="590c56591f8546b7be5a9db9989dfbaa" PartId="db8f17fc32c74a0e8c08028fcde0d424"/>
      <Part Type="punktas" Nr="54" Abbr="54 p." DocPartId="cd520e86e2964ca4b7ea2a92b4cd78ee" PartId="1be386b2cc1d49ff89bc6047631d0455">
        <Part Type="papunktis" Nr="54.1" Abbr="54.1 pp." DocPartId="ea84cdc6b6954daabf50682c7923fd23" PartId="1fe316c4c61e4acb8baacdc7cd1e5e8c"/>
        <Part Type="papunktis" Nr="54.2" Abbr="54.2 pp." DocPartId="36a62c6d658741edbeafadf0d7b9e74d" PartId="d581653e37ec461fbc2bf15148ad01b9"/>
        <Part Type="papunktis" Nr="54.3" Abbr="54.3 pp." DocPartId="a3ccf720fe3c4ae892bbc44ec79b0fd2" PartId="96a40e270c2442fba86d536a5c359108"/>
        <Part Type="papunktis" Nr="54.4" Abbr="54.4 pp." DocPartId="5e021c7d321d4143ae3de6ce581bcf63" PartId="530f2bcd3253449ea4deab0190db68d6"/>
        <Part Type="papunktis" Nr="54.5" Abbr="54.5 pp." DocPartId="60e1910eac8e46d097995fe72b13800b" PartId="93eb4db4d0064778a39ab4b81d359c9e"/>
        <Part Type="papunktis" Nr="54.6" Abbr="54.6 pp." DocPartId="1b58c72c6dbc426cacc832c86f0ad471" PartId="c1f39b867d92424ca07f8024b312cbd6"/>
        <Part Type="papunktis" Nr="54.7" Abbr="54.7 pp." DocPartId="96a21466c9944ef9be1fdf982c982719" PartId="7afb6095abdf4b5ead7d30d124aa2d07"/>
        <Part Type="papunktis" Nr="54.8" Abbr="54.8 pp." DocPartId="33fe47fb97c54daa98bac62d116c6ba1" PartId="675e659e8c794f34b2c8708035eb3150"/>
        <Part Type="papunktis" Nr="54.9" Abbr="54.9 pp." DocPartId="46ded181467841928d0d46c9651008f6" PartId="46309e3088b54132915629c3fec82a83"/>
        <Part Type="papunktis" Nr="54.10" Abbr="54.10 pp." DocPartId="212568b6406f4983a0496611253882c1" PartId="16545669daf744a2ad46635e5b3542bb"/>
        <Part Type="papunktis" Nr="54.11" Abbr="54.11 pp." DocPartId="32834ea605b44ba2a21809295539c807" PartId="494e021b051b458db17a12b4e26dc59d"/>
        <Part Type="papunktis" Nr="54.12" Abbr="54.12 pp." DocPartId="95f7512f6e1b4f4a9de9101a9397d78e" PartId="ebcce69ca6b94e1f901f37321ef5da09"/>
        <Part Type="papunktis" Nr="54.13" Abbr="54.13 pp." DocPartId="bbf8464d0c15403a989789914f6e02b2" PartId="ef1aa0be766c422cb9b0b021b57b3713"/>
      </Part>
      <Part Type="punktas" Nr="55" Abbr="55 p." DocPartId="2a4dd330068246f0a866f3984843fb5e" PartId="c575d00f0fbb4e6bb94a34f5382a42d0">
        <Part Type="papunktis" Nr="55.1" Abbr="55.1 pp." DocPartId="d0f8105aac63404f8a677fece9f61287" PartId="50f3e4372cd84000971523bc26901f45"/>
        <Part Type="papunktis" Nr="55.2" Abbr="55.2 pp." DocPartId="b4d08780c93a48d9bed0bdeb2ba697c8" PartId="c4bb27cfea20444791bbee4b0f722131"/>
        <Part Type="papunktis" Nr="55.3" Abbr="55.3 pp." DocPartId="101454404c02455d90bbd7f61f3e02cb" PartId="7f1d4d3c11b84353a6768c3c88e2309e"/>
      </Part>
      <Part Type="punktas" Nr="56" Abbr="56 p." DocPartId="abb7d2e8d7d3433f9e814f1d37915d21" PartId="cdf8e764ec6641849627262b0993aa28"/>
    </Part>
    <Part Type="skyrius" Nr="6" Title="SOCIALINĖS PARAMOS SKYRIMAS KITAIS ĮSTATYME NENUMATYTAIS ATVEJAIS" DocPartId="e4ce143b9b6942b6b7bb67a27588745c" PartId="1c42c3e0430b483a81d26991ff7347f4">
      <Part Type="punktas" Nr="57" Abbr="57 p." DocPartId="1d1fa51f95c44b5986c73fbfe1271b4a" PartId="47290cb2e76c4ac58c5b95382e8c06c2"/>
      <Part Type="punktas" Nr="58" Abbr="58 p." DocPartId="887e42f20bf64d75936b67b91dfd3e7a" PartId="669d792f2d8542f8a4ed717e9c5dfbae">
        <Part Type="papunktis" Nr="58.1" Abbr="58.1 pp." DocPartId="c24e59fbd62e4d28bd8965a2b038c25d" PartId="4868ff911d544854a25d10b2b700fd83"/>
        <Part Type="papunktis" Nr="58.2" Abbr="58.2 pp." DocPartId="55e62acc81c94d2aae91e55ac94aec08" PartId="f8ca49beab634a68bed1d91087ed27ec"/>
        <Part Type="papunktis" Nr="58.3" Abbr="58.3 pp." DocPartId="5697873a378f4ddf8fe845f148fd7851" PartId="f297ebb73da34090a1fd22136c1b8d21"/>
        <Part Type="papunktis" Nr="58.4" Abbr="58.4 pp." DocPartId="09bc3f2284ef434aa0ead2315c6cba82" PartId="87ed18535c5149ff8b98fe9b13f634f5"/>
      </Part>
      <Part Type="punktas" Nr="59" Abbr="59 p." DocPartId="03c3cd5d38a04be4b41961fadabb8fc4" PartId="28f8da81071143e3868f20f0f50198f2"/>
      <Part Type="punktas" Nr="60" Abbr="60 p." DocPartId="b458e197617848329eba39ef28f2c2c3" PartId="d631c7dcab9a4502854cb1c902af4793"/>
      <Part Type="punktas" Nr="61" Abbr="61 p." DocPartId="120223171cff48cca6077b52f64005f2" PartId="68650a762ed1436e99df37dbeabf7058"/>
      <Part Type="punktas" Nr="62" Abbr="62 p." DocPartId="6873fa6247fd4b4b843a73545942fee5" PartId="e5215fa5dd5444e3adf1dcb9dda1c50b"/>
      <Part Type="punktas" Nr="63" Abbr="63 p." DocPartId="d827d918259d4633abadccdab8ae3276" PartId="64efd8ec35d443a699f73ac9c222db30"/>
      <Part Type="punktas" Nr="64" Abbr="64 p." DocPartId="5c58943cc32a4bbaa49d10c6765b351e" PartId="824168c175cc46528e9c132ffbbae203"/>
      <Part Type="punktas" Nr="65" Abbr="65 p." DocPartId="8de2389a523c4ac2b2a2c745e9318623" PartId="db86cf4df3944ed5997ad401cf2d4a04"/>
      <Part Type="punktas" Nr="66" Abbr="66 p." DocPartId="5038803ba62c4d938d05f2287e4d9aa0" PartId="170da0ac0c8b49e7bd6a2c3a44f65cd3"/>
      <Part Type="punktas" Nr="67" Abbr="67 p." DocPartId="dbc65914a358424f9b8c232bb97d83b6" PartId="06e63ea0e3c24eda899bae608e5326b9">
        <Part Type="papunktis" Nr="67.1" Abbr="67.1 pp." DocPartId="b18422aea2044a938c45489a35e63880" PartId="b42716daa287493ca771f32faddd8a56"/>
        <Part Type="papunktis" Nr="67.2" Abbr="67.2 pp." DocPartId="a31887acad584d71bee7d9812024ee2e" PartId="5642ffa7f3714a7b9484f7e789d1d4fb"/>
        <Part Type="papunktis" Nr="67.3" Abbr="67.3 pp." DocPartId="44d48f193afc46e0ab65d0495c38d411" PartId="d1735bf06db8464db0b0ea43da1ea8ba"/>
      </Part>
      <Part Type="punktas" Nr="68" Abbr="68 p." DocPartId="995a2387c8ee45c7aa37329b57762131" PartId="8b3c12877b9b418cbc8b6775c93dee61">
        <Part Type="papunktis" Nr="68.1" Abbr="68.1 pp." DocPartId="9d049309953549a99be58e63cdabed5e" PartId="4898ad0c4b2447a49e277615f6d038e9"/>
        <Part Type="papunktis" Nr="68.2" Abbr="68.2 pp." DocPartId="8f379bb87b9b4714afc41a4cf92478f6" PartId="3bd185f2ff8840d2be5b1c99b782313f"/>
        <Part Type="papunktis" Nr="68.3" Abbr="68.3 pp." DocPartId="0176762b35f64bb99ca4ed8ce1f9920a" PartId="0bba87485afa49aeaba7dd42282646cb"/>
        <Part Type="papunktis" Nr="68.4" Abbr="68.4 pp." DocPartId="c5a3b19df9134eef9f948cfdb2d69d0a" PartId="0b802919508b4e4d8e133f9bab60a10a"/>
      </Part>
      <Part Type="punktas" Nr="69" Abbr="69 p." DocPartId="33210f9b0d6b4810bbe3f5d1cfffb7b7" PartId="38f7c8b729a34e58a6a4e2bff6f6dab7">
        <Part Type="papunktis" Nr="69.1" Abbr="69.1 pp." DocPartId="ea2e1209236c41a28adc1292d4e1828b" PartId="25e252d7f0a84535bed7252b1a4c84ff"/>
        <Part Type="papunktis" Nr="69.2" Abbr="69.2 pp." DocPartId="16c77f46a4794a72b0c02cb506bb7668" PartId="0b158f588d93418aa8184bafc97eb779"/>
        <Part Type="papunktis" Nr="69.3" Abbr="69.3 pp." DocPartId="a1f985a146da4bea8600d876a369a0d9" PartId="e714138ca64f4fd49f8404825c090e04"/>
      </Part>
      <Part Type="punktas" Nr="70" Abbr="70 p." DocPartId="9014018d07954f2cbca3dc15b81fb3f4" PartId="bd28b5df985a427fa5c5781ab8106bc1"/>
      <Part Type="punktas" Nr="71" Abbr="71 p." DocPartId="11c4dbf4401a447abf8ff2fee9062c04" PartId="494c14930c4148c7bcb6231d8cf8bb12"/>
      <Part Type="punktas" Nr="72" Abbr="72 p." DocPartId="a81d579c1d7845509a5f0a9572d69f5d" PartId="f915c4aaabd64b6e9997523e6c1173ed"/>
      <Part Type="punktas" Nr="73" Abbr="73 p." DocPartId="cfc6d99d94e3437db60e901468dcf959" PartId="0e096b21c0054c96a366c7a34b5d9bd8"/>
      <Part Type="punktas" Nr="74" Abbr="74 p." DocPartId="c8f36889115e4088b855e3f95904fe71" PartId="58e27d05cf524d3ea60e0c04ddfbb03b">
        <Part Type="papunktis" Nr="74.1" Abbr="74.1 pp." DocPartId="a928eb5bd6b84faa8e653a0aa32d9146" PartId="75c6695a3d86425596a4095f3f19e4dc"/>
        <Part Type="papunktis" Nr="74.2" Abbr="74.2 pp." DocPartId="e8bb09c4b0194551906cd9cab31db0df" PartId="261de9dce7d146ebb34294cef801bf8f"/>
        <Part Type="papunktis" Nr="74.3" Abbr="74.3 pp." DocPartId="b1239c8e09f24439bd2c6025e1b9e691" PartId="ae75762a19f643d4878c0b4a81216147"/>
        <Part Type="papunktis" Nr="74.4" Abbr="74.4 pp." DocPartId="d8ce751bf8c94859a26040312bb2ba1b" PartId="24266b5d22df47078cc3b197beecca97"/>
        <Part Type="papunktis" Nr="74.5" Abbr="74.5 pp." DocPartId="227edfa410f649b8a5aead7d8548bc31" PartId="84decef7fc294e74ab9cd7c8e9c43978"/>
        <Part Type="papunktis" Nr="74.6" Abbr="74.6 pp." DocPartId="c8e2ce15c6854817a1c277aca70993c2" PartId="7b26d991939a4981bb40add6b0a3e40d"/>
        <Part Type="papunktis" Nr="74.7" Abbr="74.7 pp." DocPartId="096ad92cd2a742d38d4816d3b7e94cc3" PartId="f8d27702ead847bfa543bf6af82b10bb"/>
      </Part>
      <Part Type="punktas" Nr="75" Abbr="75 p." DocPartId="e871671bdcdd4755b4ccdc2c74454762" PartId="70c76a8028a142e3af2ec4d32d95e4f4"/>
      <Part Type="punktas" Nr="76" Abbr="76 p." DocPartId="5214d2da388f4572bb1f37e40253d4a8" PartId="ffce56edbf1945df80dddae5d98c2705"/>
      <Part Type="punktas" Nr="77" Abbr="77 p." DocPartId="332be30477924b058bcae5b51f3287aa" PartId="b3c84a5c225c4173b60a3c716d60cd31"/>
      <Part Type="punktas" Nr="78" Abbr="78 p." DocPartId="758efecc9873430a8a7577545c438d34" PartId="f11895c35b434dd38db30047d629247d"/>
      <Part Type="punktas" Nr="79" Abbr="79 p." DocPartId="e512ce7f04ae48dcae1655b95827f06b" PartId="d10a747267bc4fe1a472b2d1e9f15e08"/>
    </Part>
    <Part Type="skyrius" Nr="7" Title="PINIGINĘ SOCIALINĘ PARAMĄ GAUNANČIŲ ASMENŲ TEISĖS IR PAREIGOS" DocPartId="ff1451ef1c66444ba247655f9bcb2b34" PartId="0ad9d958ce464f21855186c3d6e79296">
      <Part Type="punktas" Nr="80" Abbr="80 p." DocPartId="99929f6cd5cd4c659deb2cdf2b23c523" PartId="97955225df164ee4b41dfabea28eb225">
        <Part Type="papunktis" Nr="80.1" Abbr="80.1 pp." DocPartId="96255b2f1e1743679c3da589b27be024" PartId="6c306417b91c45159953975e02d6a89b"/>
        <Part Type="papunktis" Nr="80.2" Abbr="80.2 pp." DocPartId="980a73f061a740be8d0c01ba78f5b6d0" PartId="9ebc1dec06c2491e957dff6513a8cf7e"/>
        <Part Type="papunktis" Nr="80.3" Abbr="80.3 pp." DocPartId="bb85b921672948128714c3fab9d3cdd7" PartId="3004b14254b24a6683cac9ca79bceb20"/>
        <Part Type="papunktis" Nr="80.4" Abbr="80.4 pp." DocPartId="1288205250d9486ab283c75dfde55105" PartId="e7cc5cbb90fb4ff090535729bf91cf07"/>
        <Part Type="papunktis" Nr="80.5" Abbr="80.5 pp." DocPartId="bb18feebba1c4b7faa1b9324aaf4bf6f" PartId="b234ae4f0c7f4ed5a5bf5ab2c878c5c5"/>
        <Part Type="papunktis" Nr="80.6" Abbr="80.6 pp." DocPartId="92b08eb9749b4e41afcf240c84e4896c" PartId="a2ca668f885a47539bfeae1bb539360a"/>
      </Part>
      <Part Type="punktas" Nr="81" Abbr="81 p." DocPartId="c1e2a138d02e4c4ba26ee7b486b234ad" PartId="6c78fdedfc4a41e690bca4fe4d0dd2f7"/>
    </Part>
    <Part Type="skyrius" Nr="8" Title="PINIGINĖS SOCIALINĖS PARAMOS TEIKIMO KOMISIJOS" DocPartId="6fd4f5c6c037490086024e6660cd1fab" PartId="031267f1adb441f49df39f3d963f1438">
      <Part Type="punktas" Nr="82" Abbr="82 p." DocPartId="b08eff6042bd4899ac54c737e2e57e46" PartId="d19dc027eea040caa0a376ff88c1bd86"/>
      <Part Type="punktas" Nr="83" Abbr="83 p." DocPartId="a4e6199a1e104fd8ba6fa339ecaa896b" PartId="d3ef8d99b11945c7adb293931ce5f420">
        <Part Type="papunktis" Nr="83.1" Abbr="83.1 pp." DocPartId="a1c43380ec304033b8b3737d8a8813a8" PartId="f3f527683fd34eb5b129b273e8bb7b73"/>
        <Part Type="papunktis" Nr="83.2" Abbr="83.2 pp." DocPartId="c9817a04950d4cfcb76c2f9b56db0dd0" PartId="c3af21c72b174ea39f341603d670b190"/>
        <Part Type="papunktis" Nr="83.3" Abbr="83.3 pp." DocPartId="a4863b6cb82f49e0b6d3de29af96746c" PartId="6190b615d05642c59cc48bcb8eff0ee2"/>
      </Part>
      <Part Type="punktas" Nr="84" Abbr="84 p." DocPartId="f4ca2cd096394d44a7218d9079ddb84d" PartId="61d80d73fc9f4d3486cb6febfff0d88f">
        <Part Type="papunktis" Nr="84.1" Abbr="84.1 pp." DocPartId="dbca51ab5d0c432f8c30ba80dd16c746" PartId="163e8866bc1649829f6fabbcccb3c01a"/>
        <Part Type="papunktis" Nr="84.2" Abbr="84.2 pp." DocPartId="8ee860ab7e4a4d82b6a44339a1659e95" PartId="544be7afdde647efa8c19ad0a3013bbe"/>
      </Part>
      <Part Type="punktas" Nr="85" Abbr="85 p." DocPartId="804a3956abfd48acb6909de2f8013426" PartId="daafd7f1388d4b6e870424b749484e1b"/>
      <Part Type="punktas" Nr="86" Abbr="86 p." DocPartId="7c8c58c80ab3485bb57c3780b9e550eb" PartId="82cf81a89fe346d7a6c95953b5dc015b"/>
      <Part Type="punktas" Nr="87" Abbr="87 p." DocPartId="8863c26549b047549e16875a8b0b1efa" PartId="f20b6c00f4d44df89134fa21fd933427"/>
    </Part>
    <Part Type="skyrius" Nr="9" Title="NETEISĖTAI GAUTOS PINIGINĖS SOCIALINĖS PARAMOS IŠIEŠKOJIMAS" DocPartId="5b5a3f6b993941ef987da7fd496e308d" PartId="ad2f58e6cc244e588bb7df0484524ebf">
      <Part Type="punktas" Nr="88" Abbr="88 p." DocPartId="d4d94f06211147018550373c324bfc21" PartId="afa136376d5a415084ad9119bcff082d"/>
      <Part Type="punktas" Nr="89" Abbr="89 p." DocPartId="3b99ca2691464f51b309979bef4fdb16" PartId="6b87e01b5b5e4230bb7fb68231daec6d"/>
      <Part Type="punktas" Nr="90" Abbr="90 p." DocPartId="c115a80e3092426a83b58fbcdde6be9a" PartId="60ae02190433459f9c3d9cbb1e042a5d"/>
      <Part Type="punktas" Nr="91" Abbr="91 p." DocPartId="41aaa0632ca7487e8c9d4ebf2bfad8f2" PartId="ac78c67c08834ac3b3d91af88925b9b0"/>
    </Part>
    <Part Type="skyrius" Nr="10" Title="BAIGIAMOSIOS NUOSTATOS" DocPartId="cf6df9b9d58d4b16854e7fd9303cc3cd" PartId="3d09ae7c4dcf46d090c3cbc30f97e2ad">
      <Part Type="punktas" Nr="92" Abbr="92 p." DocPartId="44eb0b0febdc46fea19ea4f77fe9d6c3" PartId="21e7f9f940ee46428322ff251cb62ac1"/>
      <Part Type="punktas" Nr="93" Abbr="93 p." DocPartId="d95015e659d14e6f8f9eab3998c7d713" PartId="801f48c3c75c463a8e2bcff947575370"/>
      <Part Type="punktas" Nr="94" Abbr="94 p." DocPartId="549690feddf54def808f888af1af3c6b" PartId="c3931a10393e47c1b69c284083601c75"/>
    </Part>
    <Part Type="pabaiga" DocPartId="b54ae837fcc843bf89b6fa2fe6a4bbe1" PartId="f275e8a51f1149adafe6d10d29a96c45"/>
  </Part>
  <Part Type="priedas" Nr="1" Abbr="1 pr." Title="(Prašymo dėl socialinės paramos skyrimo išimties tvarka forma)" DocPartId="f640d659017f4e6e9041202f705a403f" PartId="c46f26c1dfcd42ca8252f5e23f3179ac">
    <Part Type="pabaiga" DocPartId="2f909b077a924778b0866a1a60f66c5c" PartId="6a3deb99225343d1bb2c6a86904595f3"/>
  </Part>
  <Part Type="priedas" Nr="2" Abbr="2 pr." Title="(Prašymo dėl vienkartinės pašalpos skyrimo forma)" DocPartId="79db2872d2084fdda47d360e9b85148b" PartId="85c82584af9f4a93af1329dc01ea9cc0">
    <Part Type="pabaiga" DocPartId="17d9508ae6b246859adba14ee6e7b80a" PartId="61cf8027e295484a925531e697924be1"/>
  </Part>
  <Part Type="priedas" Nr="3" Abbr="3 pr." Title="(Prašymo dėl socialinės paramos skyrimo kitais įstatyme nenumatytais atvejais forma)" DocPartId="04180df9e20b41edb32df4a3fb5f388a" PartId="0f37b5bcb8954f97bdb523f1b47ef356">
    <Part Type="pabaiga" DocPartId="e802940318e44a52baacf3bc9277978f" PartId="71d97578e2a746bb963c471c3a660b1b"/>
  </Part>
</Parts>
</file>

<file path=customXml/itemProps1.xml><?xml version="1.0" encoding="utf-8"?>
<ds:datastoreItem xmlns:ds="http://schemas.openxmlformats.org/officeDocument/2006/customXml" ds:itemID="{9CA246F3-6E6A-4500-BEC4-E6FC2064814A}">
  <ds:schemaRefs>
    <ds:schemaRef ds:uri="http://lrs.lt/TAIS/DocParts"/>
  </ds:schemaRefs>
</ds:datastoreItem>
</file>

<file path=docProps/app.xml><?xml version="1.0" encoding="utf-8"?>
<Properties xmlns="http://schemas.openxmlformats.org/officeDocument/2006/extended-properties">
  <Template>Normal.dotm</Template>
  <TotalTime>20</TotalTime>
  <Pages>34</Pages>
  <Words>13466</Words>
  <Characters>100756</Characters>
  <Application>Microsoft Office Word</Application>
  <DocSecurity>0</DocSecurity>
  <Lines>839</Lines>
  <Paragraphs>227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R000315</Company>
  <LinksUpToDate>false</LinksUpToDate>
  <CharactersWithSpaces>113995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2018-09-05T13:18:00Z</dcterms:created>
  <dc:creator>M666...</dc:creator>
  <lastModifiedBy>DINDIENĖ Laura</lastModifiedBy>
  <lastPrinted>2014-03-17T07:03:00Z</lastPrinted>
  <dcterms:modified xsi:type="dcterms:W3CDTF">2025-07-02T05:17:00Z</dcterms:modified>
  <revision>14</revision>
</coreProperties>
</file>