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2022-05-20 iki 2022-08-02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d15fe3126d3d4dfd87ad12dd4a4f5508"/>
            <w:lock w:val="sdtLocked"/>
            <w:richText/>
          </w:sdtPr>
          <w:sdtContent>
            <w:p>
              <w:pPr>
                <w:widowControl w:val="0"/>
                <w:tabs>
                  <w:tab w:val="left" w:pos="5184"/>
                  <w:tab w:val="left" w:pos="10348"/>
                </w:tabs>
                <w:spacing w:line="276" w:lineRule="auto"/>
                <w:ind w:firstLine="567"/>
                <w:jc w:val="both"/>
                <w:textAlignment w:val="center"/>
                <w:rPr>
                  <w:szCs w:val="24"/>
                  <w:lang w:eastAsia="lt-LT"/>
                </w:rPr>
              </w:pPr>
              <w:r>
                <w:rPr>
                  <w:color w:val="000000"/>
                  <w:szCs w:val="24"/>
                  <w:lang w:eastAsia="lt-LT"/>
                </w:rPr>
                <w:t xml:space="preserve">Vadovaudamasi Lietuvos Respublikos </w:t>
              </w:r>
              <w:r>
                <w:rPr>
                  <w:color w:val="000000"/>
                  <w:szCs w:val="24"/>
                  <w:shd w:val="clear" w:color="auto" w:fill="FFFFFF"/>
                  <w:lang w:eastAsia="lt-LT"/>
                </w:rPr>
                <w:t>valstybės ir savivaldybių turto valdymo, naudojimo ir disponavimo juo įstatymo 23 straipsnio 5 dalies 15 punktu</w:t>
              </w:r>
              <w:r>
                <w:rPr>
                  <w:color w:val="000000"/>
                  <w:szCs w:val="24"/>
                  <w:lang w:eastAsia="lt-LT"/>
                </w:rPr>
                <w:t>,</w:t>
              </w:r>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241c8222ffcc45a58791b3195ecd6911"/>
        <w:lock w:val="sdtLocked"/>
        <w:richText/>
      </w:sdtPr>
      <w:sdtContent>
        <w:p>
          <w:pPr>
            <w:keepLines/>
            <w:widowControl w:val="0"/>
            <w:tabs>
              <w:tab w:val="left" w:pos="1304"/>
              <w:tab w:val="left" w:pos="1457"/>
              <w:tab w:val="left" w:pos="1604"/>
              <w:tab w:val="left" w:pos="1757"/>
            </w:tabs>
            <w:suppressAutoHyphens/>
            <w:spacing w:line="288" w:lineRule="auto"/>
            <w:textAlignment w:val="center"/>
            <w:rPr>
              <w:szCs w:val="24"/>
            </w:rPr>
            <w:sectPr>
              <w:headerReference w:type="even" r:id="rId25"/>
              <w:headerReference w:type="default" r:id="rId26"/>
              <w:footerReference w:type="even" r:id="rId27"/>
              <w:footerReference w:type="default" r:id="rId28"/>
              <w:headerReference w:type="first" r:id="rId29"/>
              <w:footerReference w:type="first" r:id="rId30"/>
              <w:pgSz w:w="11906" w:h="16838"/>
              <w:pgMar w:top="1701" w:right="567" w:bottom="1134" w:left="1701" w:header="567" w:footer="567" w:gutter="0"/>
              <w:cols w:space="1296"/>
              <w:titlePg/>
              <w:docGrid w:linePitch="360"/>
            </w:sect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Lietuvos Respublikos ekonomikos ir</w:t>
          </w:r>
        </w:p>
        <w:p>
          <w:pPr>
            <w:keepLines/>
            <w:widowControl w:val="0"/>
            <w:tabs>
              <w:tab w:val="left" w:pos="1304"/>
              <w:tab w:val="left" w:pos="1457"/>
              <w:tab w:val="left" w:pos="1604"/>
              <w:tab w:val="left" w:pos="1757"/>
            </w:tabs>
            <w:suppressAutoHyphens/>
            <w:ind w:left="5954"/>
            <w:textAlignment w:val="center"/>
            <w:rPr>
              <w:color w:val="000000"/>
              <w:szCs w:val="24"/>
              <w:lang w:val="en-US" w:eastAsia="lt-LT"/>
            </w:rPr>
          </w:pPr>
          <w:r>
            <w:rPr>
              <w:color w:val="000000"/>
              <w:szCs w:val="24"/>
              <w:lang w:eastAsia="lt-LT"/>
            </w:rPr>
            <w:t>inovacijų ministro</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d. įsakymu Nr. 4-193</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r>
            <w:rPr>
              <w:b/>
              <w:bCs/>
              <w:caps/>
              <w:color w:val="000000"/>
              <w:szCs w:val="24"/>
              <w:lang w:eastAsia="lt-LT"/>
            </w:rPr>
            <w:t>Valstybės valdomų įmonių IR JŲ DUKTERINIŲ BENDROVIŲ VYKDOMŲ specialiųjų įpareigojimų SĄRAŠAS</w:t>
          </w:r>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52"/>
            <w:gridCol w:w="4292"/>
            <w:gridCol w:w="2734"/>
            <w:gridCol w:w="2440"/>
          </w:tblGrid>
          <w:tr>
            <w:trPr>
              <w:cantSplit/>
            </w:trPr>
            <w:tc>
              <w:tcPr>
                <w:tcW w:w="322" w:type="pct"/>
                <w:vAlign w:val="center"/>
              </w:tcPr>
              <w:p>
                <w:pPr>
                  <w:jc w:val="center"/>
                  <w:rPr>
                    <w:b/>
                    <w:szCs w:val="24"/>
                  </w:rPr>
                </w:pPr>
                <w:r>
                  <w:rPr>
                    <w:b/>
                    <w:szCs w:val="24"/>
                  </w:rPr>
                  <w:t>Eil.</w:t>
                </w:r>
              </w:p>
              <w:p>
                <w:pPr>
                  <w:jc w:val="center"/>
                  <w:rPr>
                    <w:b/>
                    <w:szCs w:val="24"/>
                  </w:rPr>
                </w:pPr>
                <w:r>
                  <w:rPr>
                    <w:b/>
                    <w:szCs w:val="24"/>
                  </w:rPr>
                  <w:t>Nr.</w:t>
                </w:r>
              </w:p>
            </w:tc>
            <w:tc>
              <w:tcPr>
                <w:tcW w:w="2121" w:type="pct"/>
                <w:vAlign w:val="center"/>
              </w:tcPr>
              <w:p>
                <w:pPr>
                  <w:jc w:val="center"/>
                  <w:rPr>
                    <w:b/>
                    <w:szCs w:val="24"/>
                    <w:lang w:val="en-US"/>
                  </w:rPr>
                </w:pPr>
                <w:r>
                  <w:rPr>
                    <w:b/>
                    <w:szCs w:val="24"/>
                  </w:rPr>
                  <w:t>Specialusis įpareigojimas</w:t>
                </w:r>
              </w:p>
            </w:tc>
            <w:tc>
              <w:tcPr>
                <w:tcW w:w="1351" w:type="pct"/>
                <w:vAlign w:val="center"/>
              </w:tcPr>
              <w:p>
                <w:pPr>
                  <w:jc w:val="center"/>
                  <w:rPr>
                    <w:b/>
                    <w:szCs w:val="24"/>
                  </w:rPr>
                </w:pPr>
                <w:r>
                  <w:rPr>
                    <w:b/>
                    <w:szCs w:val="24"/>
                  </w:rPr>
                  <w:t>Specialųjį įpareigojimą vykdanti įmonė</w:t>
                </w:r>
              </w:p>
            </w:tc>
            <w:tc>
              <w:tcPr>
                <w:tcW w:w="1206" w:type="pct"/>
                <w:vAlign w:val="center"/>
              </w:tcPr>
              <w:p>
                <w:pPr>
                  <w:jc w:val="center"/>
                  <w:rPr>
                    <w:b/>
                    <w:szCs w:val="24"/>
                  </w:rPr>
                </w:pPr>
                <w:r>
                  <w:rPr>
                    <w:b/>
                    <w:szCs w:val="24"/>
                  </w:rPr>
                  <w:t>Valstybei atstovaujanti institucija</w:t>
                </w:r>
              </w:p>
            </w:tc>
          </w:tr>
          <w:tr>
            <w:trPr>
              <w:cantSplit/>
            </w:trPr>
            <w:tc>
              <w:tcPr>
                <w:tcW w:w="322" w:type="pct"/>
                <w:vAlign w:val="center"/>
              </w:tcPr>
              <w:p>
                <w:pPr>
                  <w:jc w:val="center"/>
                  <w:rPr>
                    <w:szCs w:val="24"/>
                  </w:rPr>
                </w:pPr>
                <w:r>
                  <w:rPr>
                    <w:szCs w:val="24"/>
                  </w:rPr>
                  <w:t>1.</w:t>
                </w:r>
              </w:p>
            </w:tc>
            <w:tc>
              <w:tcPr>
                <w:tcW w:w="2121" w:type="pct"/>
                <w:vAlign w:val="center"/>
              </w:tcPr>
              <w:p>
                <w:pPr>
                  <w:rPr>
                    <w:szCs w:val="24"/>
                  </w:rPr>
                </w:pPr>
                <w:r>
                  <w:rPr>
                    <w:szCs w:val="24"/>
                  </w:rPr>
                  <w:t>Sėklinių miško medžių plantacijų ir bandomųjų želdinių įveisimas, jų priežiūra ir apsauga</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Lietuvos Respublikos aplinkos ministerija</w:t>
                </w:r>
              </w:p>
            </w:tc>
          </w:tr>
          <w:tr>
            <w:trPr>
              <w:cantSplit/>
            </w:trPr>
            <w:tc>
              <w:tcPr>
                <w:tcW w:w="322" w:type="pct"/>
                <w:vAlign w:val="center"/>
              </w:tcPr>
              <w:p>
                <w:pPr>
                  <w:jc w:val="center"/>
                  <w:rPr>
                    <w:szCs w:val="24"/>
                  </w:rPr>
                </w:pPr>
                <w:r>
                  <w:rPr>
                    <w:szCs w:val="24"/>
                  </w:rPr>
                  <w:t>2.</w:t>
                </w:r>
              </w:p>
            </w:tc>
            <w:tc>
              <w:tcPr>
                <w:tcW w:w="2121" w:type="pct"/>
                <w:vAlign w:val="center"/>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3.</w:t>
                </w:r>
              </w:p>
            </w:tc>
            <w:tc>
              <w:tcPr>
                <w:tcW w:w="2121" w:type="pct"/>
                <w:vAlign w:val="center"/>
              </w:tcPr>
              <w:p>
                <w:pPr>
                  <w:rPr>
                    <w:szCs w:val="24"/>
                  </w:rPr>
                </w:pPr>
                <w:r>
                  <w:rPr>
                    <w:szCs w:val="24"/>
                  </w:rPr>
                  <w:t>Miško priešgaisrinė apsauga visų nuosavybės formų miškuose</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4.</w:t>
                </w:r>
              </w:p>
            </w:tc>
            <w:tc>
              <w:tcPr>
                <w:tcW w:w="2121" w:type="pct"/>
                <w:vAlign w:val="center"/>
              </w:tcPr>
              <w:p>
                <w:pPr>
                  <w:rPr>
                    <w:szCs w:val="24"/>
                  </w:rPr>
                </w:pPr>
                <w:r>
                  <w:rPr>
                    <w:szCs w:val="24"/>
                  </w:rPr>
                  <w:t>Miško kelių tiesimas, rekonstrukcija, remontas ir priežiūra,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5.</w:t>
                </w:r>
              </w:p>
            </w:tc>
            <w:tc>
              <w:tcPr>
                <w:tcW w:w="2121" w:type="pct"/>
                <w:vAlign w:val="center"/>
              </w:tcPr>
              <w:p>
                <w:pPr>
                  <w:rPr>
                    <w:szCs w:val="24"/>
                  </w:rPr>
                </w:pPr>
                <w:r>
                  <w:rPr>
                    <w:szCs w:val="24"/>
                  </w:rPr>
                  <w:t>Gamtotvarkos priemonių miškuose įgyvendinimas,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6.</w:t>
                </w:r>
              </w:p>
            </w:tc>
            <w:tc>
              <w:tcPr>
                <w:tcW w:w="2121" w:type="pct"/>
                <w:vAlign w:val="center"/>
              </w:tcPr>
              <w:p>
                <w:pPr>
                  <w:rPr>
                    <w:szCs w:val="24"/>
                  </w:rPr>
                </w:pPr>
                <w:r>
                  <w:rPr>
                    <w:szCs w:val="24"/>
                  </w:rPr>
                  <w:t>Kitų naudotojų miškų (įskaitant rezervuotus nuosavybės teisėms atkurti) priežiūros, apsaugos ir tvarkymo darbai</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7.</w:t>
                </w:r>
              </w:p>
            </w:tc>
            <w:tc>
              <w:tcPr>
                <w:tcW w:w="2121" w:type="pct"/>
                <w:vAlign w:val="center"/>
              </w:tcPr>
              <w:p>
                <w:pPr>
                  <w:rPr>
                    <w:szCs w:val="24"/>
                  </w:rPr>
                </w:pPr>
                <w:r>
                  <w:rPr>
                    <w:szCs w:val="24"/>
                  </w:rPr>
                  <w:t>Rekreacinių objektų miškuose įrengimas, priežiūra ir tvarkymas,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8.</w:t>
                </w:r>
              </w:p>
            </w:tc>
            <w:tc>
              <w:tcPr>
                <w:tcW w:w="2121" w:type="pct"/>
                <w:vAlign w:val="center"/>
              </w:tcPr>
              <w:p>
                <w:pPr>
                  <w:rPr>
                    <w:szCs w:val="24"/>
                  </w:rPr>
                </w:pPr>
                <w:r>
                  <w:rPr>
                    <w:szCs w:val="24"/>
                  </w:rPr>
                  <w:t>Miestų miškų priežiūros, apsaugos ir tvarkymo darbai,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9.</w:t>
                </w:r>
              </w:p>
            </w:tc>
            <w:tc>
              <w:tcPr>
                <w:tcW w:w="2121" w:type="pct"/>
                <w:vAlign w:val="center"/>
              </w:tcPr>
              <w:p>
                <w:pPr>
                  <w:rPr>
                    <w:szCs w:val="24"/>
                  </w:rPr>
                </w:pPr>
                <w:r>
                  <w:rPr>
                    <w:szCs w:val="24"/>
                  </w:rPr>
                  <w:t>Nenukirsto valstybinio miško malkinės medienos pardavimas gyventojams, nenukirsto valstybinio miško pardavimas su nuolaida asmenims, nukentėjusiems nuo stichinių nelaimių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10.</w:t>
                </w:r>
              </w:p>
            </w:tc>
            <w:tc>
              <w:tcPr>
                <w:tcW w:w="2121" w:type="pct"/>
                <w:vAlign w:val="center"/>
              </w:tcPr>
              <w:p>
                <w:pPr>
                  <w:rPr>
                    <w:szCs w:val="24"/>
                  </w:rPr>
                </w:pPr>
                <w:r>
                  <w:rPr>
                    <w:szCs w:val="24"/>
                  </w:rPr>
                  <w:t>Valstybinių miškų pareigūnų veikla miško pažeidimų tyrimo, prevencijos ir miško išteklių apsaugos srityse</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11.</w:t>
                </w:r>
              </w:p>
            </w:tc>
            <w:tc>
              <w:tcPr>
                <w:tcW w:w="2121" w:type="pct"/>
                <w:vAlign w:val="center"/>
              </w:tcPr>
              <w:p>
                <w:pPr>
                  <w:rPr>
                    <w:szCs w:val="24"/>
                  </w:rPr>
                </w:pPr>
                <w:r>
                  <w:rPr>
                    <w:szCs w:val="24"/>
                  </w:rPr>
                  <w:t>Miškų mokslinio tyrimo ir mokymo objektų įrengimas ir priežiūra, darbų administravimo sąnaudos</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12.</w:t>
                </w:r>
              </w:p>
            </w:tc>
            <w:tc>
              <w:tcPr>
                <w:tcW w:w="2121" w:type="pct"/>
                <w:vAlign w:val="center"/>
              </w:tcPr>
              <w:p>
                <w:pPr>
                  <w:rPr>
                    <w:szCs w:val="24"/>
                  </w:rPr>
                </w:pPr>
                <w:r>
                  <w:rPr>
                    <w:szCs w:val="24"/>
                  </w:rPr>
                  <w:t xml:space="preserve">Statybos techninės veiklos pagrindinių sričių vadovų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13.</w:t>
                </w:r>
              </w:p>
            </w:tc>
            <w:tc>
              <w:tcPr>
                <w:tcW w:w="2121" w:type="pct"/>
                <w:vAlign w:val="center"/>
              </w:tcPr>
              <w:p>
                <w:pPr>
                  <w:rPr>
                    <w:szCs w:val="24"/>
                  </w:rPr>
                </w:pPr>
                <w:r>
                  <w:rPr>
                    <w:szCs w:val="24"/>
                  </w:rPr>
                  <w:t xml:space="preserve">Statinio statybos rangovų, statinio ir projekto ekspertizės  rangovų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14.</w:t>
                </w:r>
              </w:p>
            </w:tc>
            <w:tc>
              <w:tcPr>
                <w:tcW w:w="2121" w:type="pct"/>
                <w:vAlign w:val="center"/>
              </w:tcPr>
              <w:p>
                <w:pPr>
                  <w:rPr>
                    <w:szCs w:val="24"/>
                  </w:rPr>
                </w:pPr>
                <w:r>
                  <w:rPr>
                    <w:szCs w:val="24"/>
                  </w:rPr>
                  <w:t>Energinio sertifikavimo ekspertų atestavimas ir registro tvarkymas</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15.</w:t>
                </w:r>
              </w:p>
            </w:tc>
            <w:tc>
              <w:tcPr>
                <w:tcW w:w="2121" w:type="pct"/>
                <w:vAlign w:val="center"/>
              </w:tcPr>
              <w:p>
                <w:pPr>
                  <w:rPr>
                    <w:szCs w:val="24"/>
                  </w:rPr>
                </w:pPr>
                <w:r>
                  <w:rPr>
                    <w:szCs w:val="24"/>
                  </w:rPr>
                  <w:t>Pastatų energinio naudingumo sertifikatų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16.</w:t>
                </w:r>
              </w:p>
            </w:tc>
            <w:tc>
              <w:tcPr>
                <w:tcW w:w="2121" w:type="pct"/>
                <w:vAlign w:val="center"/>
              </w:tcPr>
              <w:p>
                <w:pPr>
                  <w:rPr>
                    <w:szCs w:val="24"/>
                  </w:rPr>
                </w:pPr>
                <w:r>
                  <w:rPr>
                    <w:szCs w:val="24"/>
                  </w:rPr>
                  <w:t>Teritorijų planavimo vadovų atestavimas ir atestuotų vadovų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lang w:val="en-US"/>
                  </w:rPr>
                </w:pPr>
                <w:r>
                  <w:rPr>
                    <w:szCs w:val="24"/>
                  </w:rPr>
                  <w:t>Aplinkos ministerija</w:t>
                </w:r>
              </w:p>
            </w:tc>
          </w:tr>
          <w:tr>
            <w:trPr>
              <w:cantSplit/>
            </w:trPr>
            <w:tc>
              <w:tcPr>
                <w:tcW w:w="322" w:type="pct"/>
                <w:vAlign w:val="center"/>
              </w:tcPr>
              <w:p>
                <w:pPr>
                  <w:jc w:val="center"/>
                  <w:rPr>
                    <w:szCs w:val="24"/>
                  </w:rPr>
                </w:pPr>
                <w:r>
                  <w:rPr>
                    <w:szCs w:val="24"/>
                  </w:rPr>
                  <w:t>17.</w:t>
                </w:r>
              </w:p>
            </w:tc>
            <w:tc>
              <w:tcPr>
                <w:tcW w:w="2121" w:type="pct"/>
                <w:vAlign w:val="center"/>
              </w:tcPr>
              <w:p>
                <w:pPr>
                  <w:rPr>
                    <w:szCs w:val="24"/>
                  </w:rPr>
                </w:pPr>
                <w:r>
                  <w:rPr>
                    <w:szCs w:val="24"/>
                  </w:rPr>
                  <w:t>Nekilnojamojo turto registro ir Nekilnojamojo turto kadastro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Lietuvos Respublikos ekonomikos ir inovacijų ministerija</w:t>
                </w:r>
              </w:p>
            </w:tc>
          </w:tr>
          <w:tr>
            <w:trPr>
              <w:cantSplit/>
            </w:trPr>
            <w:tc>
              <w:tcPr>
                <w:tcW w:w="322" w:type="pct"/>
                <w:vAlign w:val="center"/>
              </w:tcPr>
              <w:p>
                <w:pPr>
                  <w:jc w:val="center"/>
                  <w:rPr>
                    <w:szCs w:val="24"/>
                  </w:rPr>
                </w:pPr>
                <w:r>
                  <w:rPr>
                    <w:szCs w:val="24"/>
                  </w:rPr>
                  <w:t>18.</w:t>
                </w:r>
              </w:p>
            </w:tc>
            <w:tc>
              <w:tcPr>
                <w:tcW w:w="2121" w:type="pct"/>
                <w:vAlign w:val="center"/>
              </w:tcPr>
              <w:p>
                <w:pPr>
                  <w:rPr>
                    <w:szCs w:val="24"/>
                  </w:rPr>
                </w:pPr>
                <w:r>
                  <w:rPr>
                    <w:szCs w:val="24"/>
                  </w:rPr>
                  <w:t>Juridinių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19.</w:t>
                </w:r>
              </w:p>
            </w:tc>
            <w:tc>
              <w:tcPr>
                <w:tcW w:w="2121" w:type="pct"/>
                <w:vAlign w:val="center"/>
              </w:tcPr>
              <w:p>
                <w:pPr>
                  <w:rPr>
                    <w:szCs w:val="24"/>
                  </w:rPr>
                </w:pPr>
                <w:r>
                  <w:rPr>
                    <w:szCs w:val="24"/>
                  </w:rPr>
                  <w:t>Adresų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20.</w:t>
                </w:r>
              </w:p>
            </w:tc>
            <w:tc>
              <w:tcPr>
                <w:tcW w:w="2121" w:type="pct"/>
                <w:vAlign w:val="center"/>
              </w:tcPr>
              <w:p>
                <w:pPr>
                  <w:rPr>
                    <w:szCs w:val="24"/>
                  </w:rPr>
                </w:pPr>
                <w:r>
                  <w:rPr>
                    <w:szCs w:val="24"/>
                  </w:rPr>
                  <w:t>Gyventojų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21.</w:t>
                </w:r>
              </w:p>
            </w:tc>
            <w:tc>
              <w:tcPr>
                <w:tcW w:w="2121" w:type="pct"/>
                <w:vAlign w:val="center"/>
              </w:tcPr>
              <w:p>
                <w:pPr>
                  <w:rPr>
                    <w:szCs w:val="24"/>
                  </w:rPr>
                </w:pPr>
                <w:r>
                  <w:rPr>
                    <w:szCs w:val="24"/>
                  </w:rPr>
                  <w:t>Teisių registrų (Lietuvos Respublikos hipotekos registro, Turto arešto aktų registro, Testamentų registro, Įgaliojimų registro, Sutarčių registro, Vedybų sutarčių registro, Neveiksnių ir ribotai veiksnių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22.</w:t>
                </w:r>
              </w:p>
            </w:tc>
            <w:tc>
              <w:tcPr>
                <w:tcW w:w="2121" w:type="pct"/>
                <w:vAlign w:val="center"/>
              </w:tcPr>
              <w:p>
                <w:pPr>
                  <w:rPr>
                    <w:szCs w:val="24"/>
                  </w:rPr>
                </w:pPr>
                <w:r>
                  <w:rPr>
                    <w:szCs w:val="24"/>
                  </w:rPr>
                  <w:t>E. sveikatos paslaugų ir bendradarbiavimo infrastruktūros informacinės sistemos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23.</w:t>
                </w:r>
              </w:p>
            </w:tc>
            <w:tc>
              <w:tcPr>
                <w:tcW w:w="2121" w:type="pct"/>
                <w:vAlign w:val="center"/>
              </w:tcPr>
              <w:p>
                <w:pPr>
                  <w:rPr>
                    <w:szCs w:val="24"/>
                  </w:rPr>
                </w:pPr>
                <w:r>
                  <w:rPr>
                    <w:szCs w:val="24"/>
                  </w:rPr>
                  <w:t>Nacionalinė elektroninių siuntų pristatymo naudojant pašto tinklą informacinės sistemos (E. pristatymo sistema)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24.</w:t>
                </w:r>
              </w:p>
            </w:tc>
            <w:tc>
              <w:tcPr>
                <w:tcW w:w="2121" w:type="pct"/>
                <w:vAlign w:val="center"/>
              </w:tcPr>
              <w:p>
                <w:pPr>
                  <w:rPr>
                    <w:szCs w:val="24"/>
                  </w:rPr>
                </w:pPr>
                <w:r>
                  <w:rPr>
                    <w:szCs w:val="24"/>
                  </w:rPr>
                  <w:t>Valstybės įsteigtos garantijų institucijos garantijų teikimo veikla</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25.</w:t>
                </w:r>
              </w:p>
            </w:tc>
            <w:tc>
              <w:tcPr>
                <w:tcW w:w="2121" w:type="pct"/>
                <w:vAlign w:val="center"/>
              </w:tcPr>
              <w:p>
                <w:pPr>
                  <w:rPr>
                    <w:szCs w:val="24"/>
                  </w:rPr>
                </w:pPr>
                <w:r>
                  <w:rPr>
                    <w:szCs w:val="24"/>
                  </w:rPr>
                  <w:t>Įgyvendinančiosios institucijos ir (ar) visuotinių dotacijų valdytojo funkcijos, kompensavimo priemonių administravimo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26.</w:t>
                </w:r>
              </w:p>
            </w:tc>
            <w:tc>
              <w:tcPr>
                <w:tcW w:w="2121" w:type="pct"/>
                <w:vAlign w:val="center"/>
              </w:tcPr>
              <w:p>
                <w:pPr>
                  <w:rPr>
                    <w:szCs w:val="24"/>
                  </w:rPr>
                </w:pPr>
                <w:r>
                  <w:rPr>
                    <w:szCs w:val="24"/>
                  </w:rPr>
                  <w:t xml:space="preserve">Kontroliuojančiųjų  fondų, fondų fondų, Inovacijų skatinimo fondo  ir (ar) atskirų finansų inžinerijos, skatinamųjų finansinių priemonių  bei finansinių priemonių valdytojo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27.</w:t>
                </w:r>
              </w:p>
            </w:tc>
            <w:tc>
              <w:tcPr>
                <w:tcW w:w="2121" w:type="pct"/>
                <w:vAlign w:val="center"/>
              </w:tcPr>
              <w:p>
                <w:pPr>
                  <w:rPr>
                    <w:szCs w:val="24"/>
                  </w:rPr>
                </w:pPr>
                <w:r>
                  <w:rPr>
                    <w:szCs w:val="24"/>
                  </w:rPr>
                  <w:t>Branduolinės energetikos objektų eksploatavimo nutraukimas ir radioaktyviųjų atliekų tvarkymas (apimantis ir tam reikalingos infrastruktūros įrengimą bei eksploatavimą)</w:t>
                </w:r>
              </w:p>
            </w:tc>
            <w:tc>
              <w:tcPr>
                <w:tcW w:w="1351" w:type="pct"/>
                <w:vAlign w:val="center"/>
              </w:tcPr>
              <w:p>
                <w:pPr>
                  <w:rPr>
                    <w:szCs w:val="24"/>
                  </w:rPr>
                </w:pPr>
                <w:r>
                  <w:rPr>
                    <w:szCs w:val="24"/>
                  </w:rPr>
                  <w:t>Valstybės įmonė Ignalinos atominė elektrinė</w:t>
                </w:r>
              </w:p>
            </w:tc>
            <w:tc>
              <w:tcPr>
                <w:tcW w:w="1206" w:type="pct"/>
                <w:vAlign w:val="center"/>
              </w:tcPr>
              <w:p>
                <w:pPr>
                  <w:rPr>
                    <w:szCs w:val="24"/>
                  </w:rPr>
                </w:pPr>
                <w:r>
                  <w:rPr>
                    <w:szCs w:val="24"/>
                  </w:rPr>
                  <w:t>Lietuvos Respublikos energetikos ministerija</w:t>
                </w:r>
              </w:p>
            </w:tc>
          </w:tr>
          <w:tr>
            <w:trPr>
              <w:cantSplit/>
            </w:trPr>
            <w:tc>
              <w:tcPr>
                <w:tcW w:w="322" w:type="pct"/>
                <w:vAlign w:val="center"/>
              </w:tcPr>
              <w:p>
                <w:pPr>
                  <w:jc w:val="center"/>
                  <w:rPr>
                    <w:szCs w:val="24"/>
                  </w:rPr>
                </w:pPr>
                <w:r>
                  <w:rPr>
                    <w:szCs w:val="24"/>
                  </w:rPr>
                  <w:t>28.</w:t>
                </w:r>
              </w:p>
            </w:tc>
            <w:tc>
              <w:tcPr>
                <w:tcW w:w="4678" w:type="pct"/>
                <w:gridSpan w:val="3"/>
                <w:vAlign w:val="center"/>
              </w:tcPr>
              <w:p>
                <w:pPr>
                  <w:rPr>
                    <w:i/>
                    <w:sz w:val="20"/>
                  </w:rPr>
                </w:pPr>
                <w:r>
                  <w:rPr>
                    <w:i/>
                    <w:sz w:val="20"/>
                  </w:rPr>
                  <w:t>Neteko galios nuo 2022-05-20.</w:t>
                </w:r>
              </w:p>
            </w:tc>
          </w:tr>
          <w:tr>
            <w:trPr>
              <w:cantSplit/>
            </w:trPr>
            <w:tc>
              <w:tcPr>
                <w:tcW w:w="322" w:type="pct"/>
                <w:vAlign w:val="center"/>
              </w:tcPr>
              <w:p>
                <w:pPr>
                  <w:jc w:val="center"/>
                  <w:rPr>
                    <w:szCs w:val="24"/>
                  </w:rPr>
                </w:pPr>
                <w:r>
                  <w:rPr>
                    <w:szCs w:val="24"/>
                  </w:rPr>
                  <w:t>29.</w:t>
                </w:r>
              </w:p>
            </w:tc>
            <w:tc>
              <w:tcPr>
                <w:tcW w:w="4678" w:type="pct"/>
                <w:gridSpan w:val="3"/>
                <w:vAlign w:val="center"/>
              </w:tcPr>
              <w:p>
                <w:pPr>
                  <w:rPr>
                    <w:sz w:val="20"/>
                  </w:rPr>
                </w:pPr>
                <w:r>
                  <w:rPr>
                    <w:i/>
                    <w:sz w:val="20"/>
                  </w:rPr>
                  <w:t>Neteko galios nuo 2022-05-20.</w:t>
                </w:r>
              </w:p>
            </w:tc>
          </w:tr>
          <w:tr>
            <w:trPr>
              <w:cantSplit/>
            </w:trPr>
            <w:tc>
              <w:tcPr>
                <w:tcW w:w="322" w:type="pct"/>
                <w:vAlign w:val="center"/>
              </w:tcPr>
              <w:p>
                <w:pPr>
                  <w:jc w:val="center"/>
                  <w:rPr>
                    <w:szCs w:val="24"/>
                  </w:rPr>
                </w:pPr>
                <w:r>
                  <w:rPr>
                    <w:szCs w:val="24"/>
                  </w:rPr>
                  <w:t>30.</w:t>
                </w:r>
              </w:p>
            </w:tc>
            <w:tc>
              <w:tcPr>
                <w:tcW w:w="2121" w:type="pct"/>
                <w:vAlign w:val="center"/>
              </w:tcPr>
              <w:p>
                <w:pPr>
                  <w:rPr>
                    <w:szCs w:val="24"/>
                  </w:rPr>
                </w:pPr>
                <w:r>
                  <w:rPr>
                    <w:szCs w:val="24"/>
                  </w:rPr>
                  <w:t xml:space="preserve">Fizinio barjero,  kaip jis apibrėžtas Lietuvos Respublikos fizinio barjero teritorijoje prie Europos Sąjungos išorės sienos su Baltarusijos Respublika įrengimo įstatymo 2 straipsnio 1 dalyje,</w:t>
                </w:r>
                <w:r>
                  <w:rPr>
                    <w:i/>
                    <w:iCs/>
                    <w:szCs w:val="24"/>
                  </w:rPr>
                  <w:t xml:space="preserve"> </w:t>
                </w:r>
                <w:r>
                  <w:rPr>
                    <w:szCs w:val="24"/>
                  </w:rPr>
                  <w:t>įrengimo projekto vykdytojo funkcijų įgyvendinimas</w:t>
                </w:r>
              </w:p>
            </w:tc>
            <w:tc>
              <w:tcPr>
                <w:tcW w:w="1351" w:type="pct"/>
                <w:vAlign w:val="center"/>
              </w:tcPr>
              <w:p>
                <w:pPr>
                  <w:rPr>
                    <w:szCs w:val="24"/>
                  </w:rPr>
                </w:pPr>
                <w:r>
                  <w:rPr>
                    <w:szCs w:val="24"/>
                  </w:rPr>
                  <w:t>UAB „EPSO-G“</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31.</w:t>
                </w:r>
              </w:p>
            </w:tc>
            <w:tc>
              <w:tcPr>
                <w:tcW w:w="2121" w:type="pct"/>
                <w:vAlign w:val="center"/>
              </w:tcPr>
              <w:p>
                <w:pPr>
                  <w:rPr>
                    <w:szCs w:val="24"/>
                  </w:rPr>
                </w:pPr>
                <w:r>
                  <w:rPr>
                    <w:szCs w:val="24"/>
                  </w:rPr>
                  <w:t>Viešuosius interesus atitinkančių paslaugų (VIAP) lėšų administravimo veikla</w:t>
                </w:r>
              </w:p>
            </w:tc>
            <w:tc>
              <w:tcPr>
                <w:tcW w:w="1351" w:type="pct"/>
                <w:vAlign w:val="center"/>
              </w:tcPr>
              <w:p>
                <w:pPr>
                  <w:rPr>
                    <w:szCs w:val="24"/>
                  </w:rPr>
                </w:pPr>
                <w:r>
                  <w:rPr>
                    <w:szCs w:val="24"/>
                  </w:rPr>
                  <w:t>UAB „EPSO-G“ dukterinė bendrovė BALTPOOL, UAB</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32.</w:t>
                </w:r>
              </w:p>
            </w:tc>
            <w:tc>
              <w:tcPr>
                <w:tcW w:w="2121" w:type="pct"/>
                <w:vAlign w:val="center"/>
              </w:tcPr>
              <w:p>
                <w:pPr>
                  <w:rPr>
                    <w:szCs w:val="24"/>
                  </w:rPr>
                </w:pPr>
                <w:r>
                  <w:rPr>
                    <w:szCs w:val="24"/>
                  </w:rPr>
                  <w:t>Indėlių draudimo fondo administravimas</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Lietuvos Respublikos finansų ministerija</w:t>
                </w:r>
              </w:p>
            </w:tc>
          </w:tr>
          <w:tr>
            <w:trPr>
              <w:cantSplit/>
            </w:trPr>
            <w:tc>
              <w:tcPr>
                <w:tcW w:w="322" w:type="pct"/>
                <w:vAlign w:val="center"/>
              </w:tcPr>
              <w:p>
                <w:pPr>
                  <w:jc w:val="center"/>
                  <w:rPr>
                    <w:szCs w:val="24"/>
                  </w:rPr>
                </w:pPr>
                <w:r>
                  <w:rPr>
                    <w:szCs w:val="24"/>
                  </w:rPr>
                  <w:t>33.</w:t>
                </w:r>
              </w:p>
            </w:tc>
            <w:tc>
              <w:tcPr>
                <w:tcW w:w="2121" w:type="pct"/>
                <w:vAlign w:val="center"/>
              </w:tcPr>
              <w:p>
                <w:pPr>
                  <w:rPr>
                    <w:szCs w:val="24"/>
                  </w:rPr>
                </w:pPr>
                <w:r>
                  <w:rPr>
                    <w:szCs w:val="24"/>
                  </w:rPr>
                  <w:t xml:space="preserve">Įsipareigojimų investuotojams draudimo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34.</w:t>
                </w:r>
              </w:p>
            </w:tc>
            <w:tc>
              <w:tcPr>
                <w:tcW w:w="2121" w:type="pct"/>
                <w:vAlign w:val="center"/>
              </w:tcPr>
              <w:p>
                <w:pPr>
                  <w:rPr>
                    <w:szCs w:val="24"/>
                  </w:rPr>
                </w:pPr>
                <w:r>
                  <w:rPr>
                    <w:szCs w:val="24"/>
                  </w:rPr>
                  <w:t xml:space="preserve">Pertvarkymo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35.</w:t>
                </w:r>
              </w:p>
            </w:tc>
            <w:tc>
              <w:tcPr>
                <w:tcW w:w="2121" w:type="pct"/>
                <w:vAlign w:val="center"/>
              </w:tcPr>
              <w:p>
                <w:pPr>
                  <w:rPr>
                    <w:szCs w:val="24"/>
                  </w:rPr>
                </w:pPr>
                <w:r>
                  <w:rPr>
                    <w:szCs w:val="24"/>
                  </w:rPr>
                  <w:t>Skolų valstybei išieškojimas ir pagal pavedimo sutartis su Lietuvos Respublikos finansų ministerija perduotų paskolų, valstybės garantijų ir kitų turtinių įsipareigojimų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36.</w:t>
                </w:r>
              </w:p>
            </w:tc>
            <w:tc>
              <w:tcPr>
                <w:tcW w:w="2121" w:type="pct"/>
                <w:vAlign w:val="center"/>
              </w:tcPr>
              <w:p>
                <w:pPr>
                  <w:rPr>
                    <w:szCs w:val="24"/>
                  </w:rPr>
                </w:pPr>
                <w:r>
                  <w:rPr>
                    <w:szCs w:val="24"/>
                  </w:rPr>
                  <w:t>Įmonei patikėjimo teise perduotų valstybei ir savivaldybėms nuosavybės teise priklausančių akcijų privatizavimas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37.</w:t>
                </w:r>
              </w:p>
            </w:tc>
            <w:tc>
              <w:tcPr>
                <w:tcW w:w="2121" w:type="pct"/>
                <w:vAlign w:val="center"/>
              </w:tcPr>
              <w:p>
                <w:pPr>
                  <w:rPr>
                    <w:szCs w:val="24"/>
                  </w:rPr>
                </w:pPr>
                <w:r>
                  <w:rPr>
                    <w:szCs w:val="24"/>
                  </w:rPr>
                  <w:t xml:space="preserve">Valstybės nekilnojamojo turto atnaujinimo organizavimas ir koordinavimas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38.</w:t>
                </w:r>
              </w:p>
            </w:tc>
            <w:tc>
              <w:tcPr>
                <w:tcW w:w="2121" w:type="pct"/>
                <w:vAlign w:val="center"/>
              </w:tcPr>
              <w:p>
                <w:pPr>
                  <w:rPr>
                    <w:szCs w:val="24"/>
                  </w:rPr>
                </w:pPr>
                <w:r>
                  <w:rPr>
                    <w:szCs w:val="24"/>
                  </w:rPr>
                  <w:t>Centralizuotai valdomo administracinės paskirties valstybės nekilnojamojo turto atnaujinimo ir energijos vartojimo efektyvumo didinimo projektų įgyvendinimas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39.</w:t>
                </w:r>
              </w:p>
            </w:tc>
            <w:tc>
              <w:tcPr>
                <w:tcW w:w="2121" w:type="pct"/>
                <w:vAlign w:val="center"/>
              </w:tcPr>
              <w:p>
                <w:pPr>
                  <w:rPr>
                    <w:szCs w:val="24"/>
                  </w:rPr>
                </w:pPr>
                <w:r>
                  <w:rPr>
                    <w:szCs w:val="24"/>
                  </w:rPr>
                  <w:t>Valstybės institucijų ir įstaigų aprūpinimas valstybinėms funkcijoms atlikti reikalingu ir jų poreikius atitinkančiu administracinės paskirties nekilnojamuoju turtu ir (jeigu reikia) kitos paskirties valstybės nekilnojamuoju turtu, reikalingu valdymo ir naudojimo tikslams ir turtą naudojančių asmenų poreikiams tenkinti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 xml:space="preserve">40. </w:t>
                </w:r>
              </w:p>
            </w:tc>
            <w:tc>
              <w:tcPr>
                <w:tcW w:w="2121" w:type="pct"/>
                <w:vAlign w:val="center"/>
              </w:tcPr>
              <w:p>
                <w:pPr>
                  <w:rPr>
                    <w:szCs w:val="24"/>
                  </w:rPr>
                </w:pPr>
                <w:r>
                  <w:rPr>
                    <w:szCs w:val="24"/>
                  </w:rPr>
                  <w:t>Patikėjimo teise valdomo administracinės paskirties valstybės nekilnojamojo turto nuoma</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41.</w:t>
                </w:r>
              </w:p>
            </w:tc>
            <w:tc>
              <w:tcPr>
                <w:tcW w:w="2121" w:type="pct"/>
                <w:vAlign w:val="center"/>
              </w:tcPr>
              <w:p>
                <w:pPr>
                  <w:rPr>
                    <w:szCs w:val="24"/>
                  </w:rPr>
                </w:pPr>
                <w:r>
                  <w:rPr>
                    <w:szCs w:val="24"/>
                  </w:rPr>
                  <w:t xml:space="preserve">Valstybės nekilnojamojo turto ir jam priskirtų žemės sklypų ir kitų nekilnojamųjų daiktų pardavimas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42.</w:t>
                </w:r>
              </w:p>
            </w:tc>
            <w:tc>
              <w:tcPr>
                <w:tcW w:w="2121" w:type="pct"/>
                <w:vAlign w:val="center"/>
              </w:tcPr>
              <w:p>
                <w:pPr>
                  <w:rPr>
                    <w:szCs w:val="24"/>
                  </w:rPr>
                </w:pPr>
                <w:r>
                  <w:rPr>
                    <w:szCs w:val="24"/>
                  </w:rPr>
                  <w:t xml:space="preserve">Valstybės turto informacinės paieškos sistemos tvarkytojo funkcijų atlikimas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43.</w:t>
                </w:r>
              </w:p>
            </w:tc>
            <w:tc>
              <w:tcPr>
                <w:tcW w:w="2121" w:type="pct"/>
                <w:vAlign w:val="center"/>
              </w:tcPr>
              <w:p>
                <w:pPr>
                  <w:rPr>
                    <w:szCs w:val="24"/>
                  </w:rPr>
                </w:pPr>
                <w:r>
                  <w:rPr>
                    <w:szCs w:val="24"/>
                  </w:rPr>
                  <w:t>Bešeimininkio, konfiskuoto, valstybės paveldėto, valstybei perduoto nekilnojamojo turto, akcinių bendrovių ir uždarųjų akcinių bendrovių akcijų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44.</w:t>
                </w:r>
              </w:p>
            </w:tc>
            <w:tc>
              <w:tcPr>
                <w:tcW w:w="2121" w:type="pct"/>
                <w:vAlign w:val="center"/>
              </w:tcPr>
              <w:p>
                <w:pPr>
                  <w:rPr>
                    <w:szCs w:val="24"/>
                  </w:rPr>
                </w:pPr>
                <w:r>
                  <w:rPr>
                    <w:szCs w:val="24"/>
                  </w:rPr>
                  <w:t>Valstybei nuosavybės teise priklausančio turto valdymo ataskaitos rengimas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45.</w:t>
                </w:r>
              </w:p>
            </w:tc>
            <w:tc>
              <w:tcPr>
                <w:tcW w:w="2121" w:type="pct"/>
                <w:vAlign w:val="center"/>
              </w:tcPr>
              <w:p>
                <w:pPr>
                  <w:rPr>
                    <w:szCs w:val="24"/>
                  </w:rPr>
                </w:pPr>
                <w:r>
                  <w:rPr>
                    <w:szCs w:val="24"/>
                  </w:rPr>
                  <w:t>Turto valdytojų sprendimų, susijusių su jų valdomo valstybės nekilnojamojo turto valdymu, naudojimu ir disponavimu juo, projektų derinimas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46.</w:t>
                </w:r>
              </w:p>
            </w:tc>
            <w:tc>
              <w:tcPr>
                <w:tcW w:w="2121" w:type="pct"/>
                <w:vAlign w:val="center"/>
              </w:tcPr>
              <w:p>
                <w:pPr>
                  <w:rPr>
                    <w:szCs w:val="24"/>
                  </w:rPr>
                </w:pPr>
                <w:r>
                  <w:rPr>
                    <w:szCs w:val="24"/>
                  </w:rPr>
                  <w:t xml:space="preserve">Neteisėtai įsteigtų juridinių asmenų likvidavimas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47.</w:t>
                </w:r>
              </w:p>
            </w:tc>
            <w:tc>
              <w:tcPr>
                <w:tcW w:w="2121" w:type="pct"/>
                <w:vAlign w:val="center"/>
              </w:tcPr>
              <w:p>
                <w:pPr>
                  <w:rPr>
                    <w:szCs w:val="24"/>
                  </w:rPr>
                </w:pPr>
                <w:r>
                  <w:rPr>
                    <w:szCs w:val="24"/>
                  </w:rPr>
                  <w:t xml:space="preserve">Valstybės nekilnojamojo turto nurašymas ir likvidavimas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48.</w:t>
                </w:r>
              </w:p>
            </w:tc>
            <w:tc>
              <w:tcPr>
                <w:tcW w:w="2121" w:type="pct"/>
                <w:vAlign w:val="center"/>
              </w:tcPr>
              <w:p>
                <w:pPr>
                  <w:rPr>
                    <w:szCs w:val="24"/>
                  </w:rPr>
                </w:pPr>
                <w:r>
                  <w:rPr>
                    <w:szCs w:val="24"/>
                  </w:rPr>
                  <w:t>Atstovavimas valstybei teismuose dėl nekilnojamojo turto valdymo nuosavybės teise fakto nustatymo ir kitose bylose dėl valstybės nekilnojamojo turto nuosavybės teisių gynimo, kai šis turtas nėra perduotas kitai valstybės institucijai ar įstaigai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49.</w:t>
                </w:r>
              </w:p>
            </w:tc>
            <w:tc>
              <w:tcPr>
                <w:tcW w:w="2121" w:type="pct"/>
                <w:vAlign w:val="center"/>
              </w:tcPr>
              <w:p>
                <w:pPr>
                  <w:rPr>
                    <w:szCs w:val="24"/>
                  </w:rPr>
                </w:pPr>
                <w:r>
                  <w:rPr>
                    <w:szCs w:val="24"/>
                  </w:rPr>
                  <w:t>Kiti teisės aktais nustatyti specialieji įpareigojimai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50.</w:t>
                </w:r>
              </w:p>
            </w:tc>
            <w:tc>
              <w:tcPr>
                <w:tcW w:w="2121" w:type="pct"/>
                <w:vAlign w:val="center"/>
              </w:tcPr>
              <w:p>
                <w:pPr>
                  <w:rPr>
                    <w:szCs w:val="24"/>
                  </w:rPr>
                </w:pPr>
              </w:p>
              <w:p>
                <w:pPr>
                  <w:rPr>
                    <w:szCs w:val="24"/>
                  </w:rPr>
                </w:pPr>
                <w:r>
                  <w:rPr>
                    <w:szCs w:val="24"/>
                  </w:rPr>
                  <w:t>Skatinamųjų finansinių priemonių kūrimas ir įgyvendinimas bei su tuo susijusių veiklų vykdymas</w:t>
                </w:r>
              </w:p>
            </w:tc>
            <w:tc>
              <w:tcPr>
                <w:tcW w:w="1351" w:type="pct"/>
                <w:vAlign w:val="center"/>
              </w:tcPr>
              <w:p>
                <w:pPr>
                  <w:rPr>
                    <w:szCs w:val="24"/>
                  </w:rPr>
                </w:pPr>
                <w:r>
                  <w:rPr>
                    <w:szCs w:val="24"/>
                  </w:rPr>
                  <w:t>Uždaroji akcinė bendrovė Viešųjų investicijų plėtros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51.</w:t>
                </w:r>
              </w:p>
            </w:tc>
            <w:tc>
              <w:tcPr>
                <w:tcW w:w="2121" w:type="pct"/>
                <w:vAlign w:val="center"/>
              </w:tcPr>
              <w:p>
                <w:pPr>
                  <w:rPr>
                    <w:szCs w:val="24"/>
                  </w:rPr>
                </w:pPr>
                <w:r>
                  <w:rPr>
                    <w:szCs w:val="24"/>
                  </w:rPr>
                  <w:t>Vidutinių ir didelių įmonių likvidumo palaikymas, įgyvendinant skatinamąją finansinę priemonę „Pagalbos verslui fondas“</w:t>
                </w:r>
              </w:p>
            </w:tc>
            <w:tc>
              <w:tcPr>
                <w:tcW w:w="1351" w:type="pct"/>
                <w:vAlign w:val="center"/>
              </w:tcPr>
              <w:p>
                <w:pPr>
                  <w:rPr>
                    <w:szCs w:val="24"/>
                  </w:rPr>
                </w:pPr>
                <w:r>
                  <w:rPr>
                    <w:szCs w:val="24"/>
                  </w:rPr>
                  <w:t>Uždaroji akcinė bendrovė Valstybės investicijų valdymo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52.</w:t>
                </w:r>
              </w:p>
            </w:tc>
            <w:tc>
              <w:tcPr>
                <w:tcW w:w="2121" w:type="pct"/>
                <w:vAlign w:val="center"/>
              </w:tcPr>
              <w:p>
                <w:pPr>
                  <w:rPr>
                    <w:szCs w:val="24"/>
                  </w:rPr>
                </w:pPr>
                <w:r>
                  <w:rPr>
                    <w:szCs w:val="24"/>
                  </w:rPr>
                  <w:t xml:space="preserve">Laisvės atėmimo </w:t>
                </w:r>
                <w:r>
                  <w:rPr>
                    <w:rFonts w:eastAsia="Arial Unicode MS"/>
                    <w:szCs w:val="24"/>
                  </w:rPr>
                  <w:t xml:space="preserve">vietų įstaigose </w:t>
                </w:r>
                <w:r>
                  <w:rPr>
                    <w:szCs w:val="24"/>
                  </w:rPr>
                  <w:t xml:space="preserve">laikomų asmenų užimtumo darbine veikla  organizavimas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53.</w:t>
                </w:r>
              </w:p>
            </w:tc>
            <w:tc>
              <w:tcPr>
                <w:tcW w:w="2121" w:type="pct"/>
                <w:vAlign w:val="center"/>
              </w:tcPr>
              <w:p>
                <w:pPr>
                  <w:rPr>
                    <w:rFonts w:eastAsia="Arial Unicode MS"/>
                    <w:szCs w:val="24"/>
                  </w:rPr>
                </w:pPr>
                <w:r>
                  <w:rPr>
                    <w:rFonts w:eastAsia="Arial Unicode MS"/>
                    <w:szCs w:val="24"/>
                  </w:rPr>
                  <w:t>Laisvės atėmimo vietų įstaigose laikomų asmenų darbinių (profesinių) įgūdžių išsaugojimas, ugdymas (tobulinimas) bei naujų darbinių (profesinių) įgūdžių, kurie padėtų jiems lengviau integruotis į visuomenę, mokymas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54.</w:t>
                </w:r>
              </w:p>
            </w:tc>
            <w:tc>
              <w:tcPr>
                <w:tcW w:w="2121" w:type="pct"/>
                <w:vAlign w:val="center"/>
              </w:tcPr>
              <w:p>
                <w:pPr>
                  <w:rPr>
                    <w:szCs w:val="24"/>
                  </w:rPr>
                </w:pPr>
                <w:r>
                  <w:rPr>
                    <w:szCs w:val="24"/>
                  </w:rPr>
                  <w:t>Viešosios keleivių vežimo geležinkelių transportu paslaugos</w:t>
                </w:r>
              </w:p>
            </w:tc>
            <w:tc>
              <w:tcPr>
                <w:tcW w:w="1351" w:type="pct"/>
                <w:vAlign w:val="center"/>
              </w:tcPr>
              <w:p>
                <w:pPr>
                  <w:rPr>
                    <w:szCs w:val="24"/>
                  </w:rPr>
                </w:pPr>
                <w:r>
                  <w:rPr>
                    <w:szCs w:val="24"/>
                  </w:rPr>
                  <w:t>Akcinės bendrovės „Lietuvos geležinkeliai“ dukterinė bendrovė UAB „LTG Link“</w:t>
                </w:r>
              </w:p>
            </w:tc>
            <w:tc>
              <w:tcPr>
                <w:tcW w:w="1206" w:type="pct"/>
                <w:vAlign w:val="center"/>
              </w:tcPr>
              <w:p>
                <w:pPr>
                  <w:rPr>
                    <w:szCs w:val="24"/>
                  </w:rPr>
                </w:pPr>
                <w:r>
                  <w:rPr>
                    <w:szCs w:val="24"/>
                  </w:rPr>
                  <w:t>Lietuvos Respublikos susisiekimo ministerija</w:t>
                </w:r>
              </w:p>
            </w:tc>
          </w:tr>
          <w:tr>
            <w:trPr>
              <w:cantSplit/>
            </w:trPr>
            <w:tc>
              <w:tcPr>
                <w:tcW w:w="322" w:type="pct"/>
                <w:vAlign w:val="center"/>
              </w:tcPr>
              <w:p>
                <w:pPr>
                  <w:jc w:val="center"/>
                  <w:rPr>
                    <w:szCs w:val="24"/>
                  </w:rPr>
                </w:pPr>
                <w:r>
                  <w:rPr>
                    <w:szCs w:val="24"/>
                  </w:rPr>
                  <w:t>55.</w:t>
                </w:r>
              </w:p>
            </w:tc>
            <w:tc>
              <w:tcPr>
                <w:tcW w:w="2121" w:type="pct"/>
                <w:vAlign w:val="center"/>
              </w:tcPr>
              <w:p>
                <w:pPr>
                  <w:rPr>
                    <w:szCs w:val="24"/>
                  </w:rPr>
                </w:pPr>
                <w:r>
                  <w:rPr>
                    <w:szCs w:val="24"/>
                  </w:rPr>
                  <w:t>Viešosios geležinkelių infrastruktūros priežiūra, modernizavimas ir plėtra bei minimaliojo prieigos paketo paslaugų teikimas</w:t>
                </w:r>
              </w:p>
            </w:tc>
            <w:tc>
              <w:tcPr>
                <w:tcW w:w="1351" w:type="pct"/>
                <w:vAlign w:val="center"/>
              </w:tcPr>
              <w:p>
                <w:pPr>
                  <w:rPr>
                    <w:szCs w:val="24"/>
                  </w:rPr>
                </w:pPr>
                <w:r>
                  <w:rPr>
                    <w:szCs w:val="24"/>
                  </w:rPr>
                  <w:t>Akcinės bendrovės „Lietuvos geležinkeliai“ dukterinė bendrovė AB „LTG Infra“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56.</w:t>
                </w:r>
              </w:p>
            </w:tc>
            <w:tc>
              <w:tcPr>
                <w:tcW w:w="2121" w:type="pct"/>
                <w:vAlign w:val="center"/>
              </w:tcPr>
              <w:p>
                <w:pPr>
                  <w:rPr>
                    <w:szCs w:val="24"/>
                  </w:rPr>
                </w:pPr>
                <w:r>
                  <w:rPr>
                    <w:szCs w:val="24"/>
                  </w:rPr>
                  <w:t>Universaliosios pašto paslaugos teikimo užtikrinimas visoje Lietuvos Respublikos teritorijoje ne mažiau nei 5 d. d. per savaitę</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57.</w:t>
                </w:r>
              </w:p>
            </w:tc>
            <w:tc>
              <w:tcPr>
                <w:tcW w:w="2121" w:type="pct"/>
                <w:vAlign w:val="center"/>
              </w:tcPr>
              <w:p>
                <w:pPr>
                  <w:rPr>
                    <w:szCs w:val="24"/>
                  </w:rPr>
                </w:pPr>
                <w:r>
                  <w:rPr>
                    <w:szCs w:val="24"/>
                  </w:rPr>
                  <w:t>Periodinių leidinių kaimo gyvenamųjų vietovių prenumeratoriams pristatymas</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58.</w:t>
                </w:r>
              </w:p>
            </w:tc>
            <w:tc>
              <w:tcPr>
                <w:tcW w:w="2121" w:type="pct"/>
                <w:vAlign w:val="center"/>
              </w:tcPr>
              <w:p>
                <w:pPr>
                  <w:rPr>
                    <w:szCs w:val="24"/>
                  </w:rPr>
                </w:pPr>
                <w:r>
                  <w:rPr>
                    <w:szCs w:val="24"/>
                  </w:rPr>
                  <w:t>Galimybės naudotis Klaipėdos valstybinio jūrų uosto infrastruktūra karinėms jūrų pajėgoms sudarymas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59.</w:t>
                </w:r>
              </w:p>
            </w:tc>
            <w:tc>
              <w:tcPr>
                <w:tcW w:w="2121" w:type="pct"/>
                <w:vAlign w:val="center"/>
              </w:tcPr>
              <w:p>
                <w:pPr>
                  <w:rPr>
                    <w:szCs w:val="24"/>
                  </w:rPr>
                </w:pPr>
                <w:r>
                  <w:rPr>
                    <w:szCs w:val="24"/>
                  </w:rPr>
                  <w:t>Laivų statybai ir remontui reikalingos Klaipėdos jūrų uosto infrastruktūros statymas, modernizavimas ir plėtojimas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60.</w:t>
                </w:r>
              </w:p>
            </w:tc>
            <w:tc>
              <w:tcPr>
                <w:tcW w:w="2121" w:type="pct"/>
                <w:vAlign w:val="center"/>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51" w:type="pct"/>
                <w:vAlign w:val="center"/>
              </w:tcPr>
              <w:p>
                <w:pPr>
                  <w:rPr>
                    <w:szCs w:val="24"/>
                    <w:lang w:val="en-US"/>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61.</w:t>
                </w:r>
              </w:p>
            </w:tc>
            <w:tc>
              <w:tcPr>
                <w:tcW w:w="2121" w:type="pct"/>
                <w:vAlign w:val="center"/>
              </w:tcPr>
              <w:p>
                <w:pPr>
                  <w:rPr>
                    <w:color w:val="000000"/>
                    <w:szCs w:val="24"/>
                  </w:rPr>
                </w:pPr>
                <w:r>
                  <w:rPr>
                    <w:color w:val="000000"/>
                    <w:szCs w:val="24"/>
                  </w:rPr>
                  <w:t>Programos „Susisiekimo vandens keliais užtikrinimas“ vykdymas</w:t>
                </w:r>
              </w:p>
            </w:tc>
            <w:tc>
              <w:tcPr>
                <w:tcW w:w="1351" w:type="pct"/>
                <w:vAlign w:val="center"/>
              </w:tcPr>
              <w:p>
                <w:pPr>
                  <w:rPr>
                    <w:color w:val="000000"/>
                    <w:szCs w:val="24"/>
                  </w:rPr>
                </w:pPr>
                <w:r>
                  <w:rPr>
                    <w:color w:val="000000"/>
                    <w:szCs w:val="24"/>
                  </w:rPr>
                  <w:t>Valstybės įmonė Vidaus vandens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62.</w:t>
                </w:r>
              </w:p>
            </w:tc>
            <w:tc>
              <w:tcPr>
                <w:tcW w:w="2121" w:type="pct"/>
                <w:vAlign w:val="center"/>
              </w:tcPr>
              <w:p>
                <w:pPr>
                  <w:rPr>
                    <w:szCs w:val="22"/>
                  </w:rPr>
                </w:pPr>
                <w:r>
                  <w:rPr>
                    <w:szCs w:val="24"/>
                  </w:rPr>
                  <w:t xml:space="preserve">Valstybinės reikšmės (magistralinių, krašto ir rajoninių) kelių priežiūra ir </w:t>
                </w:r>
                <w:r>
                  <w:rPr>
                    <w:szCs w:val="22"/>
                  </w:rPr>
                  <w:t>tvarkymas</w:t>
                </w:r>
              </w:p>
            </w:tc>
            <w:tc>
              <w:tcPr>
                <w:tcW w:w="1351" w:type="pct"/>
                <w:vAlign w:val="center"/>
              </w:tcPr>
              <w:p>
                <w:pPr>
                  <w:rPr>
                    <w:szCs w:val="24"/>
                  </w:rPr>
                </w:pPr>
                <w:r>
                  <w:rPr>
                    <w:szCs w:val="24"/>
                  </w:rPr>
                  <w:t>Akcinė bendrovė „Kelių priežiūra“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63.</w:t>
                </w:r>
              </w:p>
            </w:tc>
            <w:tc>
              <w:tcPr>
                <w:tcW w:w="2121" w:type="pct"/>
                <w:vAlign w:val="center"/>
              </w:tcPr>
              <w:p>
                <w:pPr>
                  <w:rPr>
                    <w:color w:val="000000"/>
                    <w:szCs w:val="24"/>
                  </w:rPr>
                </w:pPr>
                <w:r>
                  <w:rPr>
                    <w:color w:val="000000"/>
                    <w:szCs w:val="24"/>
                  </w:rPr>
                  <w:t>Valstybinės reikšmės kelių valdymas bei saugių eismo sąlygų užtikrinimo organizavimas ir koordinavimas įgyvendinant eismo saugumo priemones valstybinės reikšmės keliuose</w:t>
                </w:r>
              </w:p>
            </w:tc>
            <w:tc>
              <w:tcPr>
                <w:tcW w:w="1351" w:type="pct"/>
                <w:vAlign w:val="center"/>
              </w:tcPr>
              <w:p>
                <w:pPr>
                  <w:rPr>
                    <w:szCs w:val="24"/>
                  </w:rPr>
                </w:pPr>
                <w:r>
                  <w:rPr>
                    <w:szCs w:val="24"/>
                  </w:rPr>
                  <w:t>Valstybės įmonė Lietuvos automobilių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64.</w:t>
                </w:r>
              </w:p>
            </w:tc>
            <w:tc>
              <w:tcPr>
                <w:tcW w:w="2121" w:type="pct"/>
                <w:vAlign w:val="center"/>
              </w:tcPr>
              <w:p>
                <w:pPr>
                  <w:rPr>
                    <w:color w:val="000000"/>
                    <w:szCs w:val="24"/>
                  </w:rPr>
                </w:pPr>
                <w:r>
                  <w:rPr>
                    <w:color w:val="000000"/>
                    <w:szCs w:val="24"/>
                  </w:rPr>
                  <w:t>Kelių transporto priemonių registravimas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Lietuvos Respublikos vidaus reikalų ministerija</w:t>
                </w:r>
              </w:p>
            </w:tc>
          </w:tr>
          <w:tr>
            <w:trPr>
              <w:cantSplit/>
            </w:trPr>
            <w:tc>
              <w:tcPr>
                <w:tcW w:w="322" w:type="pct"/>
                <w:vAlign w:val="center"/>
              </w:tcPr>
              <w:p>
                <w:pPr>
                  <w:jc w:val="center"/>
                  <w:rPr>
                    <w:szCs w:val="24"/>
                  </w:rPr>
                </w:pPr>
                <w:r>
                  <w:rPr>
                    <w:szCs w:val="24"/>
                  </w:rPr>
                  <w:t>65.</w:t>
                </w:r>
              </w:p>
            </w:tc>
            <w:tc>
              <w:tcPr>
                <w:tcW w:w="2121" w:type="pct"/>
                <w:vAlign w:val="center"/>
              </w:tcPr>
              <w:p>
                <w:pPr>
                  <w:rPr>
                    <w:color w:val="000000"/>
                    <w:szCs w:val="24"/>
                  </w:rPr>
                </w:pPr>
                <w:r>
                  <w:rPr>
                    <w:color w:val="000000"/>
                    <w:szCs w:val="24"/>
                  </w:rPr>
                  <w:t>Vairuotojo pažymėjimų išdavimas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66.</w:t>
                </w:r>
              </w:p>
            </w:tc>
            <w:tc>
              <w:tcPr>
                <w:tcW w:w="2121" w:type="pct"/>
                <w:vAlign w:val="center"/>
              </w:tcPr>
              <w:p>
                <w:pPr>
                  <w:rPr>
                    <w:color w:val="000000"/>
                    <w:szCs w:val="24"/>
                  </w:rPr>
                </w:pPr>
                <w:r>
                  <w:rPr>
                    <w:color w:val="000000"/>
                    <w:szCs w:val="24"/>
                  </w:rPr>
                  <w:t>Lietuvos Respublikos kelių transporto priemonių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67.</w:t>
                </w:r>
              </w:p>
            </w:tc>
            <w:tc>
              <w:tcPr>
                <w:tcW w:w="2121" w:type="pct"/>
                <w:vAlign w:val="center"/>
              </w:tcPr>
              <w:p>
                <w:pPr>
                  <w:rPr>
                    <w:color w:val="000000"/>
                    <w:szCs w:val="24"/>
                  </w:rPr>
                </w:pPr>
                <w:r>
                  <w:rPr>
                    <w:color w:val="000000"/>
                    <w:szCs w:val="24"/>
                  </w:rPr>
                  <w:t>Asmenų, siekiančių įgyti teisę vairuoti kelių transporto priemones, egzaminavimas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68.</w:t>
                </w:r>
              </w:p>
            </w:tc>
            <w:tc>
              <w:tcPr>
                <w:tcW w:w="2121" w:type="pct"/>
                <w:vAlign w:val="center"/>
              </w:tcPr>
              <w:p>
                <w:pPr>
                  <w:rPr>
                    <w:color w:val="000000"/>
                    <w:szCs w:val="24"/>
                  </w:rPr>
                </w:pPr>
                <w:r>
                  <w:rPr>
                    <w:color w:val="000000"/>
                    <w:szCs w:val="24"/>
                  </w:rPr>
                  <w:t>Lietuvos Respublikos kelių transporto priemonių vairuotojų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shd w:val="clear" w:color="auto" w:fill="auto"/>
                <w:vAlign w:val="center"/>
              </w:tcPr>
              <w:p>
                <w:pPr>
                  <w:jc w:val="center"/>
                  <w:rPr>
                    <w:szCs w:val="24"/>
                  </w:rPr>
                </w:pPr>
                <w:r>
                  <w:rPr>
                    <w:color w:val="000000"/>
                    <w:szCs w:val="24"/>
                  </w:rPr>
                  <w:t>69.</w:t>
                </w:r>
              </w:p>
            </w:tc>
            <w:tc>
              <w:tcPr>
                <w:tcW w:w="2121" w:type="pct"/>
                <w:shd w:val="clear" w:color="auto" w:fill="auto"/>
                <w:vAlign w:val="center"/>
              </w:tcPr>
              <w:p>
                <w:pPr>
                  <w:rPr>
                    <w:color w:val="000000"/>
                    <w:szCs w:val="24"/>
                  </w:rPr>
                </w:pPr>
                <w:r>
                  <w:rPr>
                    <w:color w:val="000000"/>
                    <w:szCs w:val="24"/>
                  </w:rPr>
                  <w:t>Motorinių transporto priemonių registracijos mokesčio administravimas</w:t>
                </w:r>
              </w:p>
            </w:tc>
            <w:tc>
              <w:tcPr>
                <w:tcW w:w="1351" w:type="pct"/>
                <w:shd w:val="clear" w:color="auto" w:fill="auto"/>
                <w:vAlign w:val="center"/>
              </w:tcPr>
              <w:p>
                <w:pPr>
                  <w:rPr>
                    <w:color w:val="000000"/>
                    <w:szCs w:val="24"/>
                  </w:rPr>
                </w:pPr>
                <w:r>
                  <w:rPr>
                    <w:color w:val="000000"/>
                    <w:szCs w:val="24"/>
                  </w:rPr>
                  <w:t>Valstybės įmonė „Regitra“</w:t>
                </w:r>
              </w:p>
            </w:tc>
            <w:tc>
              <w:tcPr>
                <w:tcW w:w="1206" w:type="pct"/>
                <w:shd w:val="clear" w:color="auto" w:fill="auto"/>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70.</w:t>
                </w:r>
              </w:p>
            </w:tc>
            <w:tc>
              <w:tcPr>
                <w:tcW w:w="2121" w:type="pct"/>
                <w:vAlign w:val="center"/>
              </w:tcPr>
              <w:p>
                <w:pPr>
                  <w:rPr>
                    <w:color w:val="000000"/>
                    <w:szCs w:val="24"/>
                  </w:rPr>
                </w:pPr>
                <w:r>
                  <w:rPr>
                    <w:color w:val="000000"/>
                    <w:szCs w:val="24"/>
                  </w:rPr>
                  <w:t xml:space="preserve">Valstybės atsargų (kviečių, rugių)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Lietuvos Respublikos žemės ūkio ministerija</w:t>
                </w:r>
              </w:p>
            </w:tc>
          </w:tr>
          <w:tr>
            <w:trPr>
              <w:cantSplit/>
            </w:trPr>
            <w:tc>
              <w:tcPr>
                <w:tcW w:w="322" w:type="pct"/>
                <w:vAlign w:val="center"/>
              </w:tcPr>
              <w:p>
                <w:pPr>
                  <w:jc w:val="center"/>
                  <w:rPr>
                    <w:szCs w:val="24"/>
                  </w:rPr>
                </w:pPr>
                <w:r>
                  <w:rPr>
                    <w:szCs w:val="24"/>
                  </w:rPr>
                  <w:t>71.</w:t>
                </w:r>
              </w:p>
            </w:tc>
            <w:tc>
              <w:tcPr>
                <w:tcW w:w="2121" w:type="pct"/>
                <w:vAlign w:val="center"/>
              </w:tcPr>
              <w:p>
                <w:pPr>
                  <w:rPr>
                    <w:color w:val="000000"/>
                    <w:szCs w:val="24"/>
                  </w:rPr>
                </w:pPr>
                <w:r>
                  <w:rPr>
                    <w:color w:val="000000"/>
                    <w:szCs w:val="24"/>
                  </w:rPr>
                  <w:t xml:space="preserve">Valstybės atsargų (druskos, cukraus)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72.</w:t>
                </w:r>
              </w:p>
            </w:tc>
            <w:tc>
              <w:tcPr>
                <w:tcW w:w="2121" w:type="pct"/>
                <w:vAlign w:val="center"/>
              </w:tcPr>
              <w:p>
                <w:pPr>
                  <w:rPr>
                    <w:color w:val="000000"/>
                    <w:szCs w:val="24"/>
                  </w:rPr>
                </w:pPr>
                <w:r>
                  <w:rPr>
                    <w:color w:val="000000"/>
                    <w:szCs w:val="24"/>
                  </w:rPr>
                  <w:t>Finansinių priemonių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73.</w:t>
                </w:r>
              </w:p>
            </w:tc>
            <w:tc>
              <w:tcPr>
                <w:tcW w:w="2121" w:type="pct"/>
                <w:vAlign w:val="center"/>
              </w:tcPr>
              <w:p>
                <w:pPr>
                  <w:rPr>
                    <w:color w:val="000000"/>
                    <w:szCs w:val="24"/>
                  </w:rPr>
                </w:pPr>
                <w:r>
                  <w:rPr>
                    <w:color w:val="000000"/>
                    <w:szCs w:val="24"/>
                  </w:rPr>
                  <w:t>Licencijuotų sandėlių kompensavimo fondo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74.</w:t>
                </w:r>
              </w:p>
            </w:tc>
            <w:tc>
              <w:tcPr>
                <w:tcW w:w="2121" w:type="pct"/>
                <w:vAlign w:val="center"/>
              </w:tcPr>
              <w:p>
                <w:pPr>
                  <w:rPr>
                    <w:szCs w:val="24"/>
                  </w:rPr>
                </w:pPr>
                <w:r>
                  <w:rPr>
                    <w:szCs w:val="24"/>
                  </w:rPr>
                  <w:t>Dalies palūkanų ir dalies garantinės įmokos kompensavimo administravimas</w:t>
                </w:r>
              </w:p>
            </w:tc>
            <w:tc>
              <w:tcPr>
                <w:tcW w:w="1351" w:type="pct"/>
                <w:vAlign w:val="center"/>
              </w:tcPr>
              <w:p>
                <w:pPr>
                  <w:rPr>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75.</w:t>
                </w:r>
              </w:p>
            </w:tc>
            <w:tc>
              <w:tcPr>
                <w:tcW w:w="2121" w:type="pct"/>
                <w:vAlign w:val="center"/>
              </w:tcPr>
              <w:p>
                <w:pPr>
                  <w:rPr>
                    <w:color w:val="000000"/>
                    <w:szCs w:val="24"/>
                  </w:rPr>
                </w:pPr>
                <w:r>
                  <w:rPr>
                    <w:color w:val="000000"/>
                    <w:szCs w:val="24"/>
                  </w:rPr>
                  <w:t>Lietuvos kaimo plėtros 2014–2020 metų programos priemonės „Investicijos į materialųjį turtą“ veikla „Parama žemės konsolidacijai“</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76.</w:t>
                </w:r>
              </w:p>
            </w:tc>
            <w:tc>
              <w:tcPr>
                <w:tcW w:w="2121" w:type="pct"/>
                <w:vAlign w:val="center"/>
              </w:tcPr>
              <w:p>
                <w:pPr>
                  <w:rPr>
                    <w:color w:val="000000"/>
                    <w:szCs w:val="24"/>
                  </w:rPr>
                </w:pPr>
                <w:r>
                  <w:rPr>
                    <w:color w:val="000000"/>
                    <w:szCs w:val="24"/>
                  </w:rPr>
                  <w:t>Žemės tvarkymo ir administravimo bei erdvinės informacijos infrastruktūros vystymo programos priemonės „Žemės informacinės sistemos plėtra ir palaikymas“ veikla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77.</w:t>
                </w:r>
              </w:p>
            </w:tc>
            <w:tc>
              <w:tcPr>
                <w:tcW w:w="2121" w:type="pct"/>
                <w:vAlign w:val="center"/>
              </w:tcPr>
              <w:p>
                <w:pPr>
                  <w:rPr>
                    <w:color w:val="000000"/>
                    <w:szCs w:val="24"/>
                  </w:rPr>
                </w:pPr>
                <w:r>
                  <w:rPr>
                    <w:color w:val="000000"/>
                    <w:szCs w:val="24"/>
                  </w:rPr>
                  <w:t>Melioracijos darbų ir melioracijos statinių naudojimo valstybinė priežiūra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78.</w:t>
                </w:r>
              </w:p>
            </w:tc>
            <w:tc>
              <w:tcPr>
                <w:tcW w:w="2121" w:type="pct"/>
                <w:vAlign w:val="center"/>
              </w:tcPr>
              <w:p>
                <w:pPr>
                  <w:rPr>
                    <w:color w:val="000000"/>
                    <w:szCs w:val="24"/>
                  </w:rPr>
                </w:pPr>
                <w:r>
                  <w:rPr>
                    <w:color w:val="000000"/>
                    <w:szCs w:val="24"/>
                  </w:rPr>
                  <w:t>Valstybinės žemės sklypų pardavimo ir nuomos aukcionų vykdymas</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79.</w:t>
                </w:r>
              </w:p>
            </w:tc>
            <w:tc>
              <w:tcPr>
                <w:tcW w:w="2121" w:type="pct"/>
                <w:vAlign w:val="center"/>
              </w:tcPr>
              <w:p>
                <w:pPr>
                  <w:rPr>
                    <w:color w:val="000000"/>
                    <w:szCs w:val="24"/>
                  </w:rPr>
                </w:pPr>
                <w:r>
                  <w:rPr>
                    <w:color w:val="000000"/>
                    <w:szCs w:val="24"/>
                  </w:rPr>
                  <w:t>Lietuvos erdvinės informacijos infrastruktūros portalo (LEI portalas)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80.</w:t>
                </w:r>
              </w:p>
            </w:tc>
            <w:tc>
              <w:tcPr>
                <w:tcW w:w="2121" w:type="pct"/>
                <w:vAlign w:val="center"/>
              </w:tcPr>
              <w:p>
                <w:pPr>
                  <w:rPr>
                    <w:color w:val="000000"/>
                    <w:szCs w:val="24"/>
                  </w:rPr>
                </w:pPr>
                <w:r>
                  <w:rPr>
                    <w:color w:val="000000"/>
                    <w:szCs w:val="24"/>
                  </w:rPr>
                  <w:t>Georeferencinio pagrindo kadastro (GRPK)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81.</w:t>
                </w:r>
              </w:p>
            </w:tc>
            <w:tc>
              <w:tcPr>
                <w:tcW w:w="2121" w:type="pct"/>
                <w:vAlign w:val="center"/>
              </w:tcPr>
              <w:p>
                <w:pPr>
                  <w:rPr>
                    <w:szCs w:val="24"/>
                  </w:rPr>
                </w:pPr>
                <w:r>
                  <w:rPr>
                    <w:color w:val="000000"/>
                    <w:szCs w:val="24"/>
                  </w:rPr>
                  <w:t>Ūkinių gyvūnų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82.</w:t>
                </w:r>
              </w:p>
            </w:tc>
            <w:tc>
              <w:tcPr>
                <w:tcW w:w="2121" w:type="pct"/>
                <w:vAlign w:val="center"/>
              </w:tcPr>
              <w:p>
                <w:pPr>
                  <w:rPr>
                    <w:szCs w:val="24"/>
                  </w:rPr>
                </w:pPr>
                <w:r>
                  <w:rPr>
                    <w:color w:val="000000"/>
                    <w:szCs w:val="24"/>
                  </w:rPr>
                  <w:t>Gyvūnų augintinių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83.</w:t>
                </w:r>
              </w:p>
            </w:tc>
            <w:tc>
              <w:tcPr>
                <w:tcW w:w="2121" w:type="pct"/>
                <w:vAlign w:val="center"/>
              </w:tcPr>
              <w:p>
                <w:pPr>
                  <w:rPr>
                    <w:szCs w:val="24"/>
                  </w:rPr>
                </w:pPr>
                <w:r>
                  <w:rPr>
                    <w:color w:val="000000"/>
                    <w:szCs w:val="24"/>
                  </w:rPr>
                  <w:t>Pašarų ūkio subjektų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84.</w:t>
                </w:r>
              </w:p>
            </w:tc>
            <w:tc>
              <w:tcPr>
                <w:tcW w:w="2121" w:type="pct"/>
                <w:vAlign w:val="center"/>
              </w:tcPr>
              <w:p>
                <w:pPr>
                  <w:rPr>
                    <w:szCs w:val="24"/>
                  </w:rPr>
                </w:pPr>
                <w:r>
                  <w:rPr>
                    <w:color w:val="000000"/>
                    <w:szCs w:val="24"/>
                  </w:rPr>
                  <w:t>Ūkininkų ūkių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85.</w:t>
                </w:r>
              </w:p>
            </w:tc>
            <w:tc>
              <w:tcPr>
                <w:tcW w:w="2121" w:type="pct"/>
                <w:vAlign w:val="center"/>
              </w:tcPr>
              <w:p>
                <w:pPr>
                  <w:rPr>
                    <w:szCs w:val="24"/>
                  </w:rPr>
                </w:pPr>
                <w:r>
                  <w:rPr>
                    <w:color w:val="000000"/>
                    <w:szCs w:val="24"/>
                  </w:rPr>
                  <w:t>Lietuvos Respublikos žemės ūkio ir kaimo verslo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86.</w:t>
                </w:r>
              </w:p>
            </w:tc>
            <w:tc>
              <w:tcPr>
                <w:tcW w:w="2121" w:type="pct"/>
                <w:vAlign w:val="center"/>
              </w:tcPr>
              <w:p>
                <w:pPr>
                  <w:rPr>
                    <w:szCs w:val="24"/>
                  </w:rPr>
                </w:pPr>
                <w:r>
                  <w:rPr>
                    <w:color w:val="000000"/>
                    <w:szCs w:val="24"/>
                  </w:rPr>
                  <w:t>Lietuvos Respublikos traktorių, savaeigių ir žemės ūkio mašinų ir jų priekabų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87.</w:t>
                </w:r>
              </w:p>
            </w:tc>
            <w:tc>
              <w:tcPr>
                <w:tcW w:w="2121" w:type="pct"/>
                <w:vAlign w:val="center"/>
              </w:tcPr>
              <w:p>
                <w:pPr>
                  <w:rPr>
                    <w:szCs w:val="24"/>
                  </w:rPr>
                </w:pPr>
                <w:r>
                  <w:rPr>
                    <w:color w:val="000000"/>
                    <w:szCs w:val="24"/>
                  </w:rPr>
                  <w:t>Paraiškų priėmimo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88.</w:t>
                </w:r>
              </w:p>
            </w:tc>
            <w:tc>
              <w:tcPr>
                <w:tcW w:w="2121" w:type="pct"/>
                <w:vAlign w:val="center"/>
              </w:tcPr>
              <w:p>
                <w:pPr>
                  <w:rPr>
                    <w:szCs w:val="24"/>
                  </w:rPr>
                </w:pPr>
                <w:r>
                  <w:rPr>
                    <w:color w:val="000000"/>
                    <w:szCs w:val="24"/>
                  </w:rPr>
                  <w:t>Tiesioginių išmokų už pieną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89.</w:t>
                </w:r>
              </w:p>
            </w:tc>
            <w:tc>
              <w:tcPr>
                <w:tcW w:w="2121" w:type="pct"/>
                <w:vAlign w:val="center"/>
              </w:tcPr>
              <w:p>
                <w:pPr>
                  <w:rPr>
                    <w:szCs w:val="24"/>
                  </w:rPr>
                </w:pPr>
                <w:r>
                  <w:rPr>
                    <w:color w:val="000000"/>
                    <w:szCs w:val="24"/>
                  </w:rPr>
                  <w:t>Lietuvos žemės ūkio ir maisto produktų rinkos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90.</w:t>
                </w:r>
              </w:p>
            </w:tc>
            <w:tc>
              <w:tcPr>
                <w:tcW w:w="2121" w:type="pct"/>
                <w:vAlign w:val="center"/>
              </w:tcPr>
              <w:p>
                <w:pPr>
                  <w:rPr>
                    <w:szCs w:val="24"/>
                  </w:rPr>
                </w:pPr>
                <w:r>
                  <w:rPr>
                    <w:color w:val="000000"/>
                    <w:szCs w:val="24"/>
                  </w:rPr>
                  <w:t>Gyvulių veislininkystės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91.</w:t>
                </w:r>
              </w:p>
            </w:tc>
            <w:tc>
              <w:tcPr>
                <w:tcW w:w="2121" w:type="pct"/>
                <w:vAlign w:val="center"/>
              </w:tcPr>
              <w:p>
                <w:pPr>
                  <w:rPr>
                    <w:color w:val="000000"/>
                    <w:szCs w:val="24"/>
                  </w:rPr>
                </w:pPr>
                <w:r>
                  <w:rPr>
                    <w:color w:val="000000"/>
                    <w:szCs w:val="24"/>
                  </w:rPr>
                  <w:t>Kontrolinių žemės sklypų erdvinio duomenų rinkinio kūrimas, tvarkymas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92.</w:t>
                </w:r>
              </w:p>
            </w:tc>
            <w:tc>
              <w:tcPr>
                <w:tcW w:w="2121" w:type="pct"/>
                <w:vAlign w:val="center"/>
              </w:tcPr>
              <w:p>
                <w:pPr>
                  <w:rPr>
                    <w:color w:val="000000"/>
                    <w:szCs w:val="24"/>
                  </w:rPr>
                </w:pPr>
                <w:r>
                  <w:rPr>
                    <w:szCs w:val="24"/>
                  </w:rPr>
                  <w:t>Lietuvos Respublikos fitosanitarinio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93.</w:t>
                </w:r>
              </w:p>
            </w:tc>
            <w:tc>
              <w:tcPr>
                <w:tcW w:w="2121" w:type="pct"/>
                <w:vAlign w:val="center"/>
              </w:tcPr>
              <w:p>
                <w:pPr>
                  <w:rPr>
                    <w:szCs w:val="24"/>
                  </w:rPr>
                </w:pPr>
                <w:r>
                  <w:rPr>
                    <w:szCs w:val="24"/>
                  </w:rPr>
                  <w:t>Kooperatinių bendrovių (kooperatyvų) pripažinimo žemės ūkio kooperatinėmis bendrovėmis (kooperatyvais) administravimas</w:t>
                </w:r>
              </w:p>
            </w:tc>
            <w:tc>
              <w:tcPr>
                <w:tcW w:w="1351" w:type="pct"/>
                <w:vAlign w:val="center"/>
              </w:tcPr>
              <w:p>
                <w:pPr>
                  <w:rPr>
                    <w:color w:val="000000"/>
                    <w:sz w:val="22"/>
                    <w:szCs w:val="24"/>
                  </w:rPr>
                </w:pPr>
                <w:r>
                  <w:rPr>
                    <w:color w:val="000000"/>
                    <w:szCs w:val="24"/>
                  </w:rPr>
                  <w:t>Valstybės įmonė Žemės ūkio informacijos ir kaimo verslo centras</w:t>
                </w:r>
              </w:p>
            </w:tc>
            <w:tc>
              <w:tcPr>
                <w:tcW w:w="1206" w:type="pct"/>
                <w:vAlign w:val="center"/>
              </w:tcPr>
              <w:p>
                <w:pPr>
                  <w:rPr>
                    <w:sz w:val="22"/>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2bcc42fc77914bebbc2fec85ab541ae9"/>
            <w:lock w:val="sdtLocked"/>
            <w:richText/>
          </w:sdtPr>
          <w:sdtContent>
            <w:p>
              <w:pPr>
                <w:widowControl w:val="0"/>
                <w:suppressAutoHyphens/>
                <w:spacing w:line="288" w:lineRule="auto"/>
                <w:jc w:val="center"/>
                <w:textAlignment w:val="center"/>
                <w:rPr>
                  <w:szCs w:val="24"/>
                </w:rP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1e92c02a5311ecad73e69048767e8c">
            <w:r w:rsidRPr="00532B9F">
              <w:rPr>
                <w:rFonts w:ascii="Times New Roman" w:eastAsia="MS Mincho" w:hAnsi="Times New Roman"/>
                <w:sz w:val="20"/>
                <w:i/>
                <w:iCs/>
                <w:color w:val="0000FF" w:themeColor="hyperlink"/>
                <w:u w:val="single"/>
              </w:rPr>
              <w:t>4-1066</w:t>
            </w:r>
          </w:fldSimple>
          <w:r>
            <w:rPr>
              <w:rFonts w:ascii="Times New Roman" w:eastAsia="MS Mincho" w:hAnsi="Times New Roman"/>
              <w:sz w:val="20"/>
              <w:i/>
              <w:iCs/>
            </w:rPr>
            <w:t>,
2021-10-11,
paskelbta TAR 2021-10-11, i. k. 2021-21274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246d00d76211ec8d9390588bf2de65">
            <w:r w:rsidRPr="00532B9F">
              <w:rPr>
                <w:rFonts w:ascii="Times New Roman" w:eastAsia="MS Mincho" w:hAnsi="Times New Roman"/>
                <w:sz w:val="20"/>
                <w:i/>
                <w:iCs/>
                <w:color w:val="0000FF" w:themeColor="hyperlink"/>
                <w:u w:val="single"/>
              </w:rPr>
              <w:t>4-730</w:t>
            </w:r>
          </w:fldSimple>
          <w:r>
            <w:rPr>
              <w:rFonts w:ascii="Times New Roman" w:eastAsia="MS Mincho" w:hAnsi="Times New Roman"/>
              <w:sz w:val="20"/>
              <w:i/>
              <w:iCs/>
            </w:rPr>
            <w:t>,
2022-05-19,
paskelbta TAR 2022-05-19, i. k. 2022-10565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246d00d76211ec8d9390588bf2de65">
            <w:r w:rsidRPr="00532B9F">
              <w:rPr>
                <w:rFonts w:ascii="Times New Roman" w:eastAsia="MS Mincho" w:hAnsi="Times New Roman"/>
                <w:sz w:val="20"/>
                <w:iCs/>
                <w:color w:val="0000FF" w:themeColor="hyperlink"/>
                <w:u w:val="single"/>
              </w:rPr>
              <w:t>4-730</w:t>
            </w:r>
          </w:fldSimple>
          <w:r>
            <w:rPr>
              <w:rFonts w:ascii="Times New Roman" w:eastAsia="MS Mincho" w:hAnsi="Times New Roman"/>
              <w:sz w:val="20"/>
              <w:iCs/>
            </w:rPr>
            <w:t>,
2022-05-19,
paskelbta TAR 2022-05-19, i. k. 2022-10565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B276C5"/>
  <w15:docId w15:val="{C50ECB1C-6DA6-4FA4-A92F-349EBBFDFE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11.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22.xml"/>
  <Relationship Id="rId26" Type="http://schemas.openxmlformats.org/officeDocument/2006/relationships/header" Target="header23.xml"/>
  <Relationship Id="rId27" Type="http://schemas.openxmlformats.org/officeDocument/2006/relationships/footer" Target="footer22.xml"/>
  <Relationship Id="rId28" Type="http://schemas.openxmlformats.org/officeDocument/2006/relationships/footer" Target="footer23.xml"/>
  <Relationship Id="rId29" Type="http://schemas.openxmlformats.org/officeDocument/2006/relationships/header" Target="header24.xml"/>
  <Relationship Id="rId3" Type="http://schemas.openxmlformats.org/officeDocument/2006/relationships/footer" Target="footer10.xml"/>
  <Relationship Id="rId30" Type="http://schemas.openxmlformats.org/officeDocument/2006/relationships/footer" Target="footer24.xml"/>
  <Relationship Id="rId31" Type="http://schemas.openxmlformats.org/officeDocument/2006/relationships/customXml" Target="../customXml/item4.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60e3cbc92024ab6961b82979694bef0" PartId="01a0ae6a361e4d40b08099ac8e2506cb">
    <Part Type="preambule" DocPartId="5ed6488db09544439cd1b6ef40837543" PartId="d15fe3126d3d4dfd87ad12dd4a4f5508"/>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616494bc3ea54dff9b47864760d030ed" PartId="241c8222ffcc45a58791b3195ecd6911">
    <Part Type="pabaiga" DocPartId="69acbe70f056451abff42424eca04e2e" PartId="2bcc42fc77914bebbc2fec85ab541ae9"/>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4.xml><?xml version="1.0" encoding="utf-8"?>
<ds:datastoreItem xmlns:ds="http://schemas.openxmlformats.org/officeDocument/2006/customXml" ds:itemID="{5474DE00-FCBC-432A-BD06-A142CB368AA6}">
  <ds:schemaRefs>
    <ds:schemaRef ds:uri="http://lrs.lt/TAIS/DocParts"/>
  </ds:schemaRefs>
</ds:datastoreItem>
</file>

<file path=customXml/itemProps6.xml><?xml version="1.0" encoding="utf-8"?>
<ds:datastoreItem xmlns:ds="http://schemas.openxmlformats.org/officeDocument/2006/customXml" ds:itemID="{9D2D809C-2153-4ECD-83EE-68C0036557D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20</Pages>
  <Words>21159</Words>
  <Characters>12061</Characters>
  <Application>Microsoft Office Word</Application>
  <DocSecurity>0</DocSecurity>
  <Lines>100</Lines>
  <Paragraphs>66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33154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2022-05-20T05:20:00Z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