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a0ae6a361e4d40b08099ac8e2506cb"/>
        <w:lock w:val="sdtLocked"/>
        <w:richText/>
      </w:sdtPr>
      <w:sdtContent>
        <w:p>
          <w:pPr>
            <w:jc w:val="both"/>
            <w:rPr>
              <w:rFonts w:ascii="Times New Roman" w:hAnsi="Times New Roman"/>
            </w:rPr>
          </w:pPr>
          <w:r>
            <w:rPr>
              <w:rFonts w:ascii="Times New Roman" w:hAnsi="Times New Roman"/>
              <w:b/>
              <w:i/>
            </w:rPr>
            <w:t>Suvestinė redakcija nuo 2023-04-27 iki 2024-04-11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2021-03-16, i. k. 2021-05263</w:t>
          </w:r>
        </w:p>
        <w:p>
          <w:pPr>
            <w:jc w:val="both"/>
            <w:rPr>
              <w:rFonts w:ascii="Times New Roman" w:hAnsi="Times New Roman"/>
              <w:sz w:val="20"/>
            </w:rPr>
          </w:pPr>
        </w:p>
        <w:p>
          <w:pPr>
            <w:tabs>
              <w:tab w:val="center" w:pos="4819"/>
              <w:tab w:val="right" w:pos="9638"/>
            </w:tabs>
          </w:pPr>
        </w:p>
        <w:p>
          <w:pPr>
            <w:jc w:val="center"/>
            <w:rPr>
              <w:lang w:eastAsia="lt-LT"/>
            </w:rP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b/>
              <w:caps/>
            </w:rPr>
          </w:pPr>
          <w:r>
            <w:rPr>
              <w:b/>
              <w:caps/>
            </w:rPr>
            <w:t>LIETUVOS RESPUBLIKOS Ekonomikos ir inovacijų MINISTRAS</w:t>
          </w:r>
        </w:p>
        <w:p>
          <w:pPr>
            <w:jc w:val="center"/>
            <w:rPr>
              <w:b/>
              <w:caps/>
            </w:rPr>
          </w:pPr>
        </w:p>
        <w:p>
          <w:pPr>
            <w:jc w:val="center"/>
            <w:rPr>
              <w:b/>
              <w:caps/>
            </w:rPr>
          </w:pPr>
          <w:r>
            <w:rPr>
              <w:b/>
              <w:caps/>
            </w:rPr>
            <w:t>įsakymas</w:t>
          </w:r>
        </w:p>
        <w:p>
          <w:pPr>
            <w:jc w:val="center"/>
            <w:rPr>
              <w:b/>
              <w:caps/>
            </w:rPr>
          </w:pPr>
          <w:r>
            <w:rPr>
              <w:b/>
              <w:bCs/>
              <w:caps/>
              <w:color w:val="000000"/>
              <w:szCs w:val="24"/>
              <w:lang w:eastAsia="lt-LT"/>
            </w:rPr>
            <w:t>DĖL valstybės valdomų įmonių ir jų dukterinių bendrovių VYKDOMŲ specialiųjų įpareigojimų SĄRAŠO PATVIRTINIMO</w:t>
          </w:r>
        </w:p>
        <w:p>
          <w:pPr>
            <w:widowControl w:val="0"/>
            <w:tabs>
              <w:tab w:val="left" w:pos="5184"/>
              <w:tab w:val="left" w:pos="10348"/>
            </w:tabs>
            <w:spacing w:line="276" w:lineRule="auto"/>
            <w:jc w:val="center"/>
            <w:textAlignment w:val="center"/>
            <w:rPr>
              <w:color w:val="000000"/>
              <w:szCs w:val="24"/>
              <w:lang w:eastAsia="lt-LT"/>
            </w:rPr>
          </w:pPr>
        </w:p>
        <w:p>
          <w:pPr>
            <w:widowControl w:val="0"/>
            <w:tabs>
              <w:tab w:val="left" w:pos="5184"/>
              <w:tab w:val="left" w:pos="10348"/>
            </w:tabs>
            <w:spacing w:line="276" w:lineRule="auto"/>
            <w:jc w:val="center"/>
            <w:textAlignment w:val="center"/>
            <w:rPr>
              <w:color w:val="000000"/>
              <w:szCs w:val="24"/>
              <w:lang w:eastAsia="lt-LT"/>
            </w:rPr>
          </w:pPr>
          <w:r>
            <w:rPr>
              <w:color w:val="000000"/>
              <w:szCs w:val="24"/>
              <w:lang w:eastAsia="lt-LT"/>
            </w:rPr>
            <w:t>20</w:t>
          </w:r>
          <w:r>
            <w:rPr>
              <w:color w:val="000000"/>
              <w:szCs w:val="24"/>
              <w:lang w:val="en-US" w:eastAsia="lt-LT"/>
            </w:rPr>
            <w:t>21</w:t>
          </w:r>
          <w:r>
            <w:rPr>
              <w:color w:val="000000"/>
              <w:szCs w:val="24"/>
              <w:lang w:eastAsia="lt-LT"/>
            </w:rPr>
            <w:t xml:space="preserve"> m. kovo </w:t>
          </w:r>
          <w:r>
            <w:rPr>
              <w:color w:val="000000"/>
              <w:szCs w:val="24"/>
              <w:lang w:val="en-US" w:eastAsia="lt-LT"/>
            </w:rPr>
            <w:t>16 d.</w:t>
          </w:r>
          <w:r>
            <w:rPr>
              <w:color w:val="000000"/>
              <w:szCs w:val="24"/>
              <w:lang w:eastAsia="lt-LT"/>
            </w:rPr>
            <w:t xml:space="preserve"> Nr. 4-193</w:t>
          </w:r>
        </w:p>
        <w:p>
          <w:pPr>
            <w:widowControl w:val="0"/>
            <w:tabs>
              <w:tab w:val="left" w:pos="5184"/>
              <w:tab w:val="left" w:pos="10348"/>
            </w:tabs>
            <w:spacing w:line="276" w:lineRule="auto"/>
            <w:jc w:val="center"/>
            <w:textAlignment w:val="center"/>
            <w:rPr>
              <w:color w:val="000000"/>
              <w:szCs w:val="24"/>
              <w:lang w:eastAsia="lt-LT"/>
            </w:rPr>
          </w:pPr>
          <w:r>
            <w:rPr>
              <w:color w:val="000000"/>
              <w:szCs w:val="24"/>
              <w:lang w:eastAsia="lt-LT"/>
            </w:rPr>
            <w:t>Vilnius</w:t>
          </w:r>
        </w:p>
        <w:p>
          <w:pPr>
            <w:widowControl w:val="0"/>
            <w:tabs>
              <w:tab w:val="left" w:pos="5184"/>
              <w:tab w:val="left" w:pos="10348"/>
            </w:tabs>
            <w:spacing w:line="276" w:lineRule="auto"/>
            <w:jc w:val="center"/>
            <w:textAlignment w:val="center"/>
            <w:rPr>
              <w:color w:val="000000"/>
              <w:szCs w:val="24"/>
              <w:lang w:eastAsia="lt-LT"/>
            </w:rPr>
          </w:pPr>
        </w:p>
        <w:p>
          <w:pPr>
            <w:widowControl w:val="0"/>
            <w:tabs>
              <w:tab w:val="left" w:pos="5184"/>
              <w:tab w:val="left" w:pos="10348"/>
            </w:tabs>
            <w:spacing w:line="276" w:lineRule="auto"/>
            <w:jc w:val="center"/>
            <w:textAlignment w:val="center"/>
            <w:rPr>
              <w:color w:val="000000"/>
              <w:szCs w:val="24"/>
              <w:lang w:eastAsia="lt-LT"/>
            </w:rPr>
          </w:pPr>
        </w:p>
        <w:sdt>
          <w:sdtPr>
            <w:alias w:val="preambule"/>
            <w:tag w:val="part_d15fe3126d3d4dfd87ad12dd4a4f5508"/>
            <w:lock w:val="sdtLocked"/>
            <w:richText/>
          </w:sdtPr>
          <w:sdtContent>
            <w:p>
              <w:pPr>
                <w:widowControl w:val="0"/>
                <w:tabs>
                  <w:tab w:val="left" w:pos="5184"/>
                  <w:tab w:val="left" w:pos="10348"/>
                </w:tabs>
                <w:spacing w:line="276" w:lineRule="auto"/>
                <w:ind w:firstLine="567"/>
                <w:jc w:val="both"/>
                <w:textAlignment w:val="center"/>
                <w:rPr>
                  <w:szCs w:val="24"/>
                  <w:lang w:eastAsia="lt-LT"/>
                </w:rPr>
              </w:pPr>
              <w:r>
                <w:rPr>
                  <w:color w:val="000000"/>
                  <w:szCs w:val="24"/>
                  <w:lang w:eastAsia="lt-LT"/>
                </w:rPr>
                <w:t xml:space="preserve">Vadovaudamasi Lietuvos Respublikos </w:t>
              </w:r>
              <w:r>
                <w:rPr>
                  <w:color w:val="000000"/>
                  <w:szCs w:val="24"/>
                  <w:shd w:val="clear" w:color="auto" w:fill="FFFFFF"/>
                  <w:lang w:eastAsia="lt-LT"/>
                </w:rPr>
                <w:t>valstybės ir savivaldybių turto valdymo, naudojimo ir disponavimo juo įstatymo 23 straipsnio 5 dalies 15 punktu</w:t>
              </w:r>
              <w:r>
                <w:rPr>
                  <w:color w:val="000000"/>
                  <w:szCs w:val="24"/>
                  <w:lang w:eastAsia="lt-LT"/>
                </w:rPr>
                <w:t>,</w:t>
              </w:r>
            </w:p>
          </w:sdtContent>
        </w:sdt>
        <w:sdt>
          <w:sdtPr>
            <w:alias w:val="pastraipa"/>
            <w:tag w:val="part_9d04de5b0c254527891b34d503d129e2"/>
            <w:lock w:val="sdtLocked"/>
            <w:richText/>
          </w:sdtPr>
          <w:sdtContent>
            <w:p>
              <w:pPr>
                <w:widowControl w:val="0"/>
                <w:tabs>
                  <w:tab w:val="left" w:pos="5184"/>
                  <w:tab w:val="left" w:pos="10348"/>
                </w:tabs>
                <w:ind w:firstLine="567"/>
                <w:jc w:val="both"/>
                <w:textAlignment w:val="center"/>
                <w:rPr>
                  <w:szCs w:val="24"/>
                </w:rPr>
              </w:pPr>
              <w:r>
                <w:rPr>
                  <w:color w:val="000000"/>
                  <w:spacing w:val="80"/>
                  <w:szCs w:val="24"/>
                  <w:lang w:eastAsia="lt-LT"/>
                </w:rPr>
                <w:t>tvirtinu</w:t>
              </w:r>
              <w:r>
                <w:rPr>
                  <w:color w:val="000000"/>
                  <w:szCs w:val="24"/>
                  <w:lang w:eastAsia="lt-LT"/>
                </w:rPr>
                <w:t xml:space="preserve"> Valstybės valdomų įmonių ir jų dukterinių bendrovių vykdomų specialiųjų įpareigojimų sąrašą (pridedama).</w:t>
              </w:r>
            </w:p>
          </w:sdtContent>
        </w:sdt>
        <w:sdt>
          <w:sdtPr>
            <w:alias w:val="signatura"/>
            <w:tag w:val="part_c2bd6c61c5ff4a788aa9b26ca22d70a2"/>
            <w:lock w:val="sdtLocked"/>
            <w:richText/>
          </w:sdtPr>
          <w:sdtContent>
            <w:p>
              <w:pPr>
                <w:rPr>
                  <w:color w:val="000000"/>
                  <w:szCs w:val="24"/>
                </w:rPr>
              </w:pPr>
            </w:p>
            <w:p>
              <w:pPr>
                <w:rPr>
                  <w:color w:val="000000"/>
                  <w:szCs w:val="24"/>
                </w:rPr>
              </w:pPr>
            </w:p>
            <w:p>
              <w:pPr>
                <w:rPr>
                  <w:color w:val="000000"/>
                  <w:szCs w:val="24"/>
                </w:rPr>
              </w:pPr>
            </w:p>
            <w:p>
              <w:pPr>
                <w:tabs>
                  <w:tab w:val="left" w:pos="6804"/>
                </w:tabs>
                <w:rPr>
                  <w:color w:val="000000"/>
                  <w:szCs w:val="24"/>
                </w:rPr>
              </w:pPr>
              <w:r>
                <w:rPr>
                  <w:color w:val="000000"/>
                  <w:szCs w:val="24"/>
                </w:rPr>
                <w:t xml:space="preserve">Ekonomikos ir inovacijų ministrė          </w:t>
                <w:tab/>
                <w:t xml:space="preserve">    Aušrinė Armonaitė</w:t>
              </w:r>
            </w:p>
            <w:p>
              <w:pPr>
                <w:rPr>
                  <w:color w:val="000000"/>
                  <w:szCs w:val="24"/>
                </w:rPr>
              </w:pPr>
            </w:p>
          </w:sdtContent>
        </w:sdt>
      </w:sdtContent>
    </w:sdt>
    <w:sdt>
      <w:sdtPr>
        <w:alias w:val="patvirtinta"/>
        <w:tag w:val="part_3bc6c1cd41ad4fadb211f048e15864dc"/>
        <w:lock w:val="sdtLocked"/>
        <w:richText/>
      </w:sdtPr>
      <w:sdtContent>
        <w:p>
          <w:pPr>
            <w:keepLines/>
            <w:widowControl w:val="0"/>
            <w:tabs>
              <w:tab w:val="left" w:pos="1304"/>
              <w:tab w:val="left" w:pos="1457"/>
              <w:tab w:val="left" w:pos="1604"/>
              <w:tab w:val="left" w:pos="1757"/>
            </w:tabs>
            <w:suppressAutoHyphens/>
            <w:spacing w:line="288" w:lineRule="auto"/>
            <w:textAlignment w:val="center"/>
            <w:rPr>
              <w:szCs w:val="24"/>
            </w:rPr>
            <w:sectPr>
              <w:headerReference w:type="even" r:id="rId25"/>
              <w:headerReference w:type="default" r:id="rId26"/>
              <w:footerReference w:type="even" r:id="rId27"/>
              <w:footerReference w:type="default" r:id="rId28"/>
              <w:headerReference w:type="first" r:id="rId29"/>
              <w:footerReference w:type="first" r:id="rId30"/>
              <w:pgSz w:w="11906" w:h="16838"/>
              <w:pgMar w:top="1701" w:right="567" w:bottom="1134" w:left="1701" w:header="567" w:footer="567" w:gutter="0"/>
              <w:cols w:space="1296"/>
              <w:titlePg/>
              <w:docGrid w:linePitch="360"/>
            </w:sectPr>
          </w:pPr>
        </w:p>
        <w:p>
          <w:pPr>
            <w:keepLines/>
            <w:widowControl w:val="0"/>
            <w:tabs>
              <w:tab w:val="left" w:pos="1304"/>
              <w:tab w:val="left" w:pos="1457"/>
              <w:tab w:val="left" w:pos="1604"/>
              <w:tab w:val="left" w:pos="1757"/>
            </w:tabs>
            <w:suppressAutoHyphens/>
            <w:ind w:left="5954"/>
            <w:textAlignment w:val="center"/>
            <w:rPr>
              <w:color w:val="000000"/>
              <w:szCs w:val="24"/>
              <w:lang w:eastAsia="lt-LT"/>
            </w:rPr>
          </w:pPr>
          <w:r>
            <w:rPr>
              <w:color w:val="000000"/>
              <w:szCs w:val="24"/>
              <w:lang w:eastAsia="lt-LT"/>
            </w:rPr>
            <w:t>PATVIRTINTA</w:t>
          </w:r>
        </w:p>
        <w:p>
          <w:pPr>
            <w:keepLines/>
            <w:widowControl w:val="0"/>
            <w:tabs>
              <w:tab w:val="left" w:pos="1304"/>
              <w:tab w:val="left" w:pos="1457"/>
              <w:tab w:val="left" w:pos="1604"/>
              <w:tab w:val="left" w:pos="1757"/>
            </w:tabs>
            <w:suppressAutoHyphens/>
            <w:ind w:left="5954"/>
            <w:textAlignment w:val="center"/>
            <w:rPr>
              <w:color w:val="000000"/>
              <w:szCs w:val="24"/>
              <w:lang w:eastAsia="lt-LT"/>
            </w:rPr>
          </w:pPr>
          <w:r>
            <w:rPr>
              <w:color w:val="000000"/>
              <w:szCs w:val="24"/>
              <w:lang w:eastAsia="lt-LT"/>
            </w:rPr>
            <w:t>Lietuvos Respublikos ekonomikos ir</w:t>
          </w:r>
        </w:p>
        <w:p>
          <w:pPr>
            <w:keepLines/>
            <w:widowControl w:val="0"/>
            <w:tabs>
              <w:tab w:val="left" w:pos="1304"/>
              <w:tab w:val="left" w:pos="1457"/>
              <w:tab w:val="left" w:pos="1604"/>
              <w:tab w:val="left" w:pos="1757"/>
            </w:tabs>
            <w:suppressAutoHyphens/>
            <w:ind w:left="5954"/>
            <w:textAlignment w:val="center"/>
            <w:rPr>
              <w:color w:val="000000"/>
              <w:szCs w:val="24"/>
              <w:lang w:val="en-US" w:eastAsia="lt-LT"/>
            </w:rPr>
          </w:pPr>
          <w:r>
            <w:rPr>
              <w:color w:val="000000"/>
              <w:szCs w:val="24"/>
              <w:lang w:eastAsia="lt-LT"/>
            </w:rPr>
            <w:t>inovacijų ministro</w:t>
          </w:r>
        </w:p>
        <w:p>
          <w:pPr>
            <w:keepLines/>
            <w:widowControl w:val="0"/>
            <w:tabs>
              <w:tab w:val="left" w:pos="1304"/>
              <w:tab w:val="left" w:pos="1457"/>
              <w:tab w:val="left" w:pos="1604"/>
              <w:tab w:val="left" w:pos="1757"/>
            </w:tabs>
            <w:suppressAutoHyphens/>
            <w:ind w:left="5954"/>
            <w:textAlignment w:val="center"/>
            <w:rPr>
              <w:color w:val="000000"/>
              <w:szCs w:val="24"/>
              <w:lang w:eastAsia="lt-LT"/>
            </w:rPr>
          </w:pPr>
          <w:r>
            <w:rPr>
              <w:color w:val="000000"/>
              <w:szCs w:val="24"/>
              <w:lang w:eastAsia="lt-LT"/>
            </w:rPr>
            <w:t>20</w:t>
          </w:r>
          <w:r>
            <w:rPr>
              <w:color w:val="000000"/>
              <w:szCs w:val="24"/>
              <w:lang w:val="en-US" w:eastAsia="lt-LT"/>
            </w:rPr>
            <w:t>21</w:t>
          </w:r>
          <w:r>
            <w:rPr>
              <w:color w:val="000000"/>
              <w:szCs w:val="24"/>
              <w:lang w:eastAsia="lt-LT"/>
            </w:rPr>
            <w:t xml:space="preserve"> m. kovo </w:t>
          </w:r>
          <w:r>
            <w:rPr>
              <w:color w:val="000000"/>
              <w:szCs w:val="24"/>
              <w:lang w:val="en-US" w:eastAsia="lt-LT"/>
            </w:rPr>
            <w:t xml:space="preserve">16 </w:t>
          </w:r>
          <w:r>
            <w:rPr>
              <w:color w:val="000000"/>
              <w:szCs w:val="24"/>
              <w:lang w:eastAsia="lt-LT"/>
            </w:rPr>
            <w:t>d. įsakymu Nr. 4-193</w:t>
          </w:r>
        </w:p>
        <w:p>
          <w:pPr>
            <w:keepLines/>
            <w:widowControl w:val="0"/>
            <w:tabs>
              <w:tab w:val="left" w:pos="1304"/>
              <w:tab w:val="left" w:pos="1457"/>
              <w:tab w:val="left" w:pos="1604"/>
              <w:tab w:val="left" w:pos="1757"/>
            </w:tabs>
            <w:suppressAutoHyphens/>
            <w:ind w:left="5954"/>
            <w:textAlignment w:val="center"/>
            <w:rPr>
              <w:color w:val="000000"/>
              <w:szCs w:val="24"/>
              <w:lang w:eastAsia="lt-LT"/>
            </w:rPr>
          </w:pPr>
        </w:p>
        <w:p>
          <w:pPr>
            <w:keepLines/>
            <w:widowControl w:val="0"/>
            <w:tabs>
              <w:tab w:val="left" w:pos="1304"/>
              <w:tab w:val="left" w:pos="1457"/>
              <w:tab w:val="left" w:pos="1604"/>
              <w:tab w:val="left" w:pos="1757"/>
            </w:tabs>
            <w:suppressAutoHyphens/>
            <w:ind w:left="5954"/>
            <w:textAlignment w:val="center"/>
            <w:rPr>
              <w:color w:val="000000"/>
              <w:szCs w:val="24"/>
              <w:lang w:eastAsia="lt-LT"/>
            </w:rPr>
          </w:pPr>
        </w:p>
        <w:p>
          <w:pPr>
            <w:keepLines/>
            <w:widowControl w:val="0"/>
            <w:suppressAutoHyphens/>
            <w:spacing w:line="288" w:lineRule="auto"/>
            <w:jc w:val="center"/>
            <w:textAlignment w:val="center"/>
            <w:rPr>
              <w:b/>
              <w:bCs/>
              <w:caps/>
              <w:color w:val="000000"/>
              <w:szCs w:val="24"/>
              <w:lang w:eastAsia="lt-LT"/>
            </w:rPr>
          </w:pPr>
          <w:r>
            <w:rPr>
              <w:b/>
              <w:bCs/>
              <w:caps/>
              <w:color w:val="000000"/>
              <w:szCs w:val="24"/>
              <w:lang w:eastAsia="lt-LT"/>
            </w:rPr>
            <w:t>Valstybės valdomų įmonių IR JŲ DUKTERINIŲ BENDROVIŲ VYKDOMŲ specialiųjų įpareigojimų SĄRAŠAS</w:t>
          </w:r>
        </w:p>
        <w:p>
          <w:pPr>
            <w:widowControl w:val="0"/>
            <w:suppressAutoHyphens/>
            <w:spacing w:line="298" w:lineRule="auto"/>
            <w:jc w:val="center"/>
            <w:textAlignment w:val="center"/>
            <w:rPr>
              <w:color w:val="000000"/>
              <w:szCs w:val="24"/>
              <w:lang w:eastAsia="lt-LT"/>
            </w:rPr>
          </w:pP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left w:w="28" w:type="dxa"/>
              <w:bottom w:w="142" w:type="dxa"/>
              <w:right w:w="28" w:type="dxa"/>
            </w:tblCellMar>
            <w:tblLook w:val="04A0" w:firstRow="1" w:lastRow="0" w:firstColumn="1" w:lastColumn="0" w:noHBand="0" w:noVBand="1"/>
          </w:tblPr>
          <w:tblGrid>
            <w:gridCol w:w="652"/>
            <w:gridCol w:w="4292"/>
            <w:gridCol w:w="2734"/>
            <w:gridCol w:w="2440"/>
          </w:tblGrid>
          <w:tr>
            <w:trPr>
              <w:cantSplit/>
            </w:trPr>
            <w:tc>
              <w:tcPr>
                <w:tcW w:w="322" w:type="pct"/>
                <w:vAlign w:val="center"/>
              </w:tcPr>
              <w:p>
                <w:pPr>
                  <w:jc w:val="center"/>
                  <w:rPr>
                    <w:b/>
                    <w:szCs w:val="24"/>
                  </w:rPr>
                </w:pPr>
                <w:r>
                  <w:rPr>
                    <w:b/>
                    <w:szCs w:val="24"/>
                  </w:rPr>
                  <w:t>Eil.</w:t>
                </w:r>
              </w:p>
              <w:p>
                <w:pPr>
                  <w:jc w:val="center"/>
                  <w:rPr>
                    <w:b/>
                    <w:szCs w:val="24"/>
                  </w:rPr>
                </w:pPr>
                <w:r>
                  <w:rPr>
                    <w:b/>
                    <w:szCs w:val="24"/>
                  </w:rPr>
                  <w:t>Nr.</w:t>
                </w:r>
              </w:p>
            </w:tc>
            <w:tc>
              <w:tcPr>
                <w:tcW w:w="2121" w:type="pct"/>
                <w:vAlign w:val="center"/>
              </w:tcPr>
              <w:p>
                <w:pPr>
                  <w:jc w:val="center"/>
                  <w:rPr>
                    <w:b/>
                    <w:szCs w:val="24"/>
                    <w:lang w:val="en-US"/>
                  </w:rPr>
                </w:pPr>
                <w:r>
                  <w:rPr>
                    <w:b/>
                    <w:szCs w:val="24"/>
                  </w:rPr>
                  <w:t>Specialusis įpareigojimas</w:t>
                </w:r>
              </w:p>
            </w:tc>
            <w:tc>
              <w:tcPr>
                <w:tcW w:w="1351" w:type="pct"/>
                <w:vAlign w:val="center"/>
              </w:tcPr>
              <w:p>
                <w:pPr>
                  <w:jc w:val="center"/>
                  <w:rPr>
                    <w:b/>
                    <w:szCs w:val="24"/>
                  </w:rPr>
                </w:pPr>
                <w:r>
                  <w:rPr>
                    <w:b/>
                    <w:szCs w:val="24"/>
                  </w:rPr>
                  <w:t>Specialųjį įpareigojimą vykdanti įmonė</w:t>
                </w:r>
              </w:p>
            </w:tc>
            <w:tc>
              <w:tcPr>
                <w:tcW w:w="1206" w:type="pct"/>
                <w:vAlign w:val="center"/>
              </w:tcPr>
              <w:p>
                <w:pPr>
                  <w:jc w:val="center"/>
                  <w:rPr>
                    <w:b/>
                    <w:szCs w:val="24"/>
                  </w:rPr>
                </w:pPr>
                <w:r>
                  <w:rPr>
                    <w:b/>
                    <w:szCs w:val="24"/>
                  </w:rPr>
                  <w:t>Valstybei atstovaujanti institucija</w:t>
                </w:r>
              </w:p>
            </w:tc>
          </w:tr>
          <w:tr>
            <w:trPr>
              <w:cantSplit/>
            </w:trPr>
            <w:tc>
              <w:tcPr>
                <w:tcW w:w="322" w:type="pct"/>
                <w:vAlign w:val="center"/>
              </w:tcPr>
              <w:p>
                <w:pPr>
                  <w:jc w:val="center"/>
                  <w:rPr>
                    <w:szCs w:val="24"/>
                  </w:rPr>
                </w:pPr>
                <w:r>
                  <w:rPr>
                    <w:szCs w:val="24"/>
                  </w:rPr>
                  <w:t>1.</w:t>
                </w:r>
              </w:p>
            </w:tc>
            <w:tc>
              <w:tcPr>
                <w:tcW w:w="2121" w:type="pct"/>
                <w:vAlign w:val="center"/>
              </w:tcPr>
              <w:p>
                <w:pPr>
                  <w:rPr>
                    <w:szCs w:val="24"/>
                  </w:rPr>
                </w:pPr>
                <w:r>
                  <w:rPr>
                    <w:szCs w:val="24"/>
                  </w:rPr>
                  <w:t>Sėklinių miško medžių plantacijų ir bandomųjų želdinių įveisimas, jų priežiūra ir apsauga</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Lietuvos Respublikos aplinkos ministerija</w:t>
                </w:r>
              </w:p>
            </w:tc>
          </w:tr>
          <w:tr>
            <w:trPr>
              <w:cantSplit/>
            </w:trPr>
            <w:tc>
              <w:tcPr>
                <w:tcW w:w="322" w:type="pct"/>
                <w:vAlign w:val="center"/>
              </w:tcPr>
              <w:p>
                <w:pPr>
                  <w:jc w:val="center"/>
                  <w:rPr>
                    <w:szCs w:val="24"/>
                  </w:rPr>
                </w:pPr>
                <w:r>
                  <w:rPr>
                    <w:szCs w:val="24"/>
                  </w:rPr>
                  <w:t>2.</w:t>
                </w:r>
              </w:p>
            </w:tc>
            <w:tc>
              <w:tcPr>
                <w:tcW w:w="2121" w:type="pct"/>
                <w:vAlign w:val="center"/>
              </w:tcPr>
              <w:p>
                <w:pPr>
                  <w:rPr>
                    <w:szCs w:val="24"/>
                  </w:rPr>
                </w:pPr>
                <w:r>
                  <w:rPr>
                    <w:szCs w:val="24"/>
                  </w:rPr>
                  <w:t>Naujiems miškams įveisti skirtų iš Laisvos valstybinės žemės fondo perimtų žemės sklypų, taip pat naudojimui perduotų miško sklypų formavimo, kadastro duomenų bylų sudarymo, registravimo, miškų įveisimo, priežiūros ir tvarkymo veikla, kol medynas pasieks 20 metų amžių</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3.</w:t>
                </w:r>
              </w:p>
            </w:tc>
            <w:tc>
              <w:tcPr>
                <w:tcW w:w="2121" w:type="pct"/>
                <w:vAlign w:val="center"/>
              </w:tcPr>
              <w:p>
                <w:pPr>
                  <w:rPr>
                    <w:szCs w:val="24"/>
                  </w:rPr>
                </w:pPr>
                <w:r>
                  <w:rPr>
                    <w:szCs w:val="24"/>
                  </w:rPr>
                  <w:t>Miško priešgaisrinė apsauga visų nuosavybės formų miškuose</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4.</w:t>
                </w:r>
              </w:p>
            </w:tc>
            <w:tc>
              <w:tcPr>
                <w:tcW w:w="2121" w:type="pct"/>
                <w:vAlign w:val="center"/>
              </w:tcPr>
              <w:p>
                <w:pPr>
                  <w:rPr>
                    <w:szCs w:val="24"/>
                  </w:rPr>
                </w:pPr>
                <w:r>
                  <w:rPr>
                    <w:szCs w:val="24"/>
                  </w:rPr>
                  <w:t>Miško kelių tiesimas, rekonstrukcija, remontas ir priežiūra, darbų administravimas</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5.</w:t>
                </w:r>
              </w:p>
            </w:tc>
            <w:tc>
              <w:tcPr>
                <w:tcW w:w="2121" w:type="pct"/>
                <w:vAlign w:val="center"/>
              </w:tcPr>
              <w:p>
                <w:pPr>
                  <w:rPr>
                    <w:szCs w:val="24"/>
                  </w:rPr>
                </w:pPr>
                <w:r>
                  <w:rPr>
                    <w:szCs w:val="24"/>
                  </w:rPr>
                  <w:t>Gamtotvarkos priemonių miškuose įgyvendinimas, darbų administravimas</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6.</w:t>
                </w:r>
              </w:p>
            </w:tc>
            <w:tc>
              <w:tcPr>
                <w:tcW w:w="2121" w:type="pct"/>
                <w:vAlign w:val="center"/>
              </w:tcPr>
              <w:p>
                <w:pPr>
                  <w:rPr>
                    <w:szCs w:val="24"/>
                  </w:rPr>
                </w:pPr>
                <w:r>
                  <w:rPr>
                    <w:szCs w:val="24"/>
                  </w:rPr>
                  <w:t>Kitų naudotojų miškų (įskaitant rezervuotus nuosavybės teisėms atkurti) priežiūros, apsaugos ir tvarkymo darbai</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7.</w:t>
                </w:r>
              </w:p>
            </w:tc>
            <w:tc>
              <w:tcPr>
                <w:tcW w:w="2121" w:type="pct"/>
                <w:vAlign w:val="center"/>
              </w:tcPr>
              <w:p>
                <w:pPr>
                  <w:rPr>
                    <w:szCs w:val="24"/>
                  </w:rPr>
                </w:pPr>
                <w:r>
                  <w:rPr>
                    <w:szCs w:val="24"/>
                  </w:rPr>
                  <w:t>Rekreacinių objektų miškuose įrengimas, priežiūra ir tvarkymas, darbų administravimas</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8.</w:t>
                </w:r>
              </w:p>
            </w:tc>
            <w:tc>
              <w:tcPr>
                <w:tcW w:w="2121" w:type="pct"/>
                <w:vAlign w:val="center"/>
              </w:tcPr>
              <w:p>
                <w:pPr>
                  <w:rPr>
                    <w:szCs w:val="24"/>
                  </w:rPr>
                </w:pPr>
                <w:r>
                  <w:rPr>
                    <w:szCs w:val="24"/>
                  </w:rPr>
                  <w:t>Miestų miškų priežiūros, apsaugos ir tvarkymo darbai, darbų administravimas</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9.</w:t>
                </w:r>
              </w:p>
            </w:tc>
            <w:tc>
              <w:tcPr>
                <w:tcW w:w="2121" w:type="pct"/>
                <w:vAlign w:val="center"/>
              </w:tcPr>
              <w:p>
                <w:pPr>
                  <w:rPr>
                    <w:szCs w:val="24"/>
                  </w:rPr>
                </w:pPr>
                <w:r>
                  <w:rPr>
                    <w:szCs w:val="24"/>
                  </w:rPr>
                  <w:t>Nenukirsto valstybinio miško malkinės medienos pardavimas gyventojams, nenukirsto valstybinio miško pardavimas su nuolaida asmenims, nukentėjusiems nuo stichinių nelaimių</w:t>
                </w:r>
              </w:p>
            </w:tc>
            <w:tc>
              <w:tcPr>
                <w:tcW w:w="1351" w:type="pct"/>
                <w:vAlign w:val="center"/>
              </w:tcPr>
              <w:p>
                <w:pPr>
                  <w:rPr>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10.</w:t>
                </w:r>
              </w:p>
            </w:tc>
            <w:tc>
              <w:tcPr>
                <w:tcW w:w="2121" w:type="pct"/>
                <w:vAlign w:val="center"/>
              </w:tcPr>
              <w:p>
                <w:pPr>
                  <w:rPr>
                    <w:szCs w:val="24"/>
                  </w:rPr>
                </w:pPr>
                <w:r>
                  <w:rPr>
                    <w:szCs w:val="24"/>
                  </w:rPr>
                  <w:t>Valstybinių miškų pareigūnų veikla miško pažeidimų tyrimo, prevencijos ir miško išteklių apsaugos srityse</w:t>
                </w:r>
              </w:p>
            </w:tc>
            <w:tc>
              <w:tcPr>
                <w:tcW w:w="1351" w:type="pct"/>
                <w:vAlign w:val="center"/>
              </w:tcPr>
              <w:p>
                <w:pPr>
                  <w:rPr>
                    <w:color w:val="000000"/>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11.</w:t>
                </w:r>
              </w:p>
            </w:tc>
            <w:tc>
              <w:tcPr>
                <w:tcW w:w="2121" w:type="pct"/>
                <w:vAlign w:val="center"/>
              </w:tcPr>
              <w:p>
                <w:pPr>
                  <w:rPr>
                    <w:szCs w:val="24"/>
                  </w:rPr>
                </w:pPr>
                <w:r>
                  <w:rPr>
                    <w:szCs w:val="24"/>
                  </w:rPr>
                  <w:t>Miškų mokslinio tyrimo ir mokymo objektų įrengimas ir priežiūra, darbų administravimo sąnaudos</w:t>
                </w:r>
              </w:p>
            </w:tc>
            <w:tc>
              <w:tcPr>
                <w:tcW w:w="1351" w:type="pct"/>
                <w:vAlign w:val="center"/>
              </w:tcPr>
              <w:p>
                <w:pPr>
                  <w:rPr>
                    <w:color w:val="000000"/>
                    <w:szCs w:val="24"/>
                  </w:rPr>
                </w:pPr>
                <w:r>
                  <w:rPr>
                    <w:color w:val="000000"/>
                    <w:szCs w:val="24"/>
                  </w:rPr>
                  <w:t>Valstybės įmonė</w:t>
                </w:r>
                <w:r>
                  <w:rPr>
                    <w:szCs w:val="24"/>
                  </w:rPr>
                  <w:t xml:space="preserve"> Valstybinių miškų urėdija</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12.</w:t>
                </w:r>
              </w:p>
            </w:tc>
            <w:tc>
              <w:tcPr>
                <w:tcW w:w="2121" w:type="pct"/>
                <w:vAlign w:val="center"/>
              </w:tcPr>
              <w:p>
                <w:pPr>
                  <w:rPr>
                    <w:szCs w:val="24"/>
                  </w:rPr>
                </w:pPr>
                <w:r>
                  <w:rPr>
                    <w:szCs w:val="24"/>
                  </w:rPr>
                  <w:t xml:space="preserve">Statybos techninės veiklos pagrindinių sričių vadovų  atestavimas, teisės pripažinimas ir registro priežiūra</w:t>
                </w:r>
              </w:p>
            </w:tc>
            <w:tc>
              <w:tcPr>
                <w:tcW w:w="1351" w:type="pct"/>
                <w:vAlign w:val="center"/>
              </w:tcPr>
              <w:p>
                <w:pPr>
                  <w:rPr>
                    <w:szCs w:val="24"/>
                  </w:rPr>
                </w:pPr>
                <w:r>
                  <w:rPr>
                    <w:color w:val="000000"/>
                    <w:szCs w:val="24"/>
                  </w:rPr>
                  <w:t>Valstybės įmonė</w:t>
                </w:r>
                <w:r>
                  <w:rPr>
                    <w:szCs w:val="24"/>
                  </w:rPr>
                  <w:t xml:space="preserve"> Statybos produkcijos sertifikavimo centras</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13.</w:t>
                </w:r>
              </w:p>
            </w:tc>
            <w:tc>
              <w:tcPr>
                <w:tcW w:w="2121" w:type="pct"/>
                <w:vAlign w:val="center"/>
              </w:tcPr>
              <w:p>
                <w:pPr>
                  <w:rPr>
                    <w:szCs w:val="24"/>
                  </w:rPr>
                </w:pPr>
                <w:r>
                  <w:rPr>
                    <w:szCs w:val="24"/>
                  </w:rPr>
                  <w:t xml:space="preserve">Statinio statybos rangovų, statinio ir projekto ekspertizės  rangovų atestavimas, teisės pripažinimas ir registro priežiūra</w:t>
                </w:r>
              </w:p>
            </w:tc>
            <w:tc>
              <w:tcPr>
                <w:tcW w:w="1351" w:type="pct"/>
                <w:vAlign w:val="center"/>
              </w:tcPr>
              <w:p>
                <w:pPr>
                  <w:rPr>
                    <w:szCs w:val="24"/>
                  </w:rPr>
                </w:pPr>
                <w:r>
                  <w:rPr>
                    <w:color w:val="000000"/>
                    <w:szCs w:val="24"/>
                  </w:rPr>
                  <w:t>Valstybės įmonė</w:t>
                </w:r>
                <w:r>
                  <w:rPr>
                    <w:szCs w:val="24"/>
                  </w:rPr>
                  <w:t xml:space="preserve"> Statybos produkcijos sertifikavimo centras</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14.</w:t>
                </w:r>
              </w:p>
            </w:tc>
            <w:tc>
              <w:tcPr>
                <w:tcW w:w="2121" w:type="pct"/>
                <w:vAlign w:val="center"/>
              </w:tcPr>
              <w:p>
                <w:pPr>
                  <w:rPr>
                    <w:szCs w:val="24"/>
                  </w:rPr>
                </w:pPr>
                <w:r>
                  <w:rPr>
                    <w:szCs w:val="24"/>
                  </w:rPr>
                  <w:t>Energinio sertifikavimo ekspertų atestavimas ir registro tvarkymas</w:t>
                </w:r>
              </w:p>
            </w:tc>
            <w:tc>
              <w:tcPr>
                <w:tcW w:w="1351" w:type="pct"/>
                <w:vAlign w:val="center"/>
              </w:tcPr>
              <w:p>
                <w:pPr>
                  <w:rPr>
                    <w:szCs w:val="24"/>
                  </w:rPr>
                </w:pPr>
                <w:r>
                  <w:rPr>
                    <w:color w:val="000000"/>
                    <w:szCs w:val="24"/>
                  </w:rPr>
                  <w:t>Valstybės įmonė</w:t>
                </w:r>
                <w:r>
                  <w:rPr>
                    <w:szCs w:val="24"/>
                  </w:rPr>
                  <w:t xml:space="preserve"> Statybos produkcijos sertifikavimo centras</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15.</w:t>
                </w:r>
              </w:p>
            </w:tc>
            <w:tc>
              <w:tcPr>
                <w:tcW w:w="2121" w:type="pct"/>
                <w:vAlign w:val="center"/>
              </w:tcPr>
              <w:p>
                <w:pPr>
                  <w:rPr>
                    <w:szCs w:val="24"/>
                  </w:rPr>
                </w:pPr>
                <w:r>
                  <w:rPr>
                    <w:szCs w:val="24"/>
                  </w:rPr>
                  <w:t>Pastatų energinio naudingumo sertifikatų sąrašo tvarkymas</w:t>
                </w:r>
              </w:p>
            </w:tc>
            <w:tc>
              <w:tcPr>
                <w:tcW w:w="1351" w:type="pct"/>
                <w:vAlign w:val="center"/>
              </w:tcPr>
              <w:p>
                <w:pPr>
                  <w:rPr>
                    <w:color w:val="000000"/>
                    <w:szCs w:val="24"/>
                  </w:rPr>
                </w:pPr>
                <w:r>
                  <w:rPr>
                    <w:color w:val="000000"/>
                    <w:szCs w:val="24"/>
                  </w:rPr>
                  <w:t>Valstybės įmonė</w:t>
                </w:r>
                <w:r>
                  <w:rPr>
                    <w:szCs w:val="24"/>
                  </w:rPr>
                  <w:t xml:space="preserve"> Statybos produkcijos sertifikavimo centras</w:t>
                </w:r>
              </w:p>
            </w:tc>
            <w:tc>
              <w:tcPr>
                <w:tcW w:w="1206" w:type="pct"/>
                <w:vAlign w:val="center"/>
              </w:tcPr>
              <w:p>
                <w:pPr>
                  <w:rPr>
                    <w:szCs w:val="24"/>
                  </w:rPr>
                </w:pPr>
                <w:r>
                  <w:rPr>
                    <w:szCs w:val="24"/>
                  </w:rPr>
                  <w:t>Aplinkos ministerija</w:t>
                </w:r>
              </w:p>
            </w:tc>
          </w:tr>
          <w:tr>
            <w:trPr>
              <w:cantSplit/>
            </w:trPr>
            <w:tc>
              <w:tcPr>
                <w:tcW w:w="322" w:type="pct"/>
                <w:vAlign w:val="center"/>
              </w:tcPr>
              <w:p>
                <w:pPr>
                  <w:jc w:val="center"/>
                  <w:rPr>
                    <w:szCs w:val="24"/>
                  </w:rPr>
                </w:pPr>
                <w:r>
                  <w:rPr>
                    <w:szCs w:val="24"/>
                  </w:rPr>
                  <w:t>16.</w:t>
                </w:r>
              </w:p>
            </w:tc>
            <w:tc>
              <w:tcPr>
                <w:tcW w:w="2121" w:type="pct"/>
                <w:vAlign w:val="center"/>
              </w:tcPr>
              <w:p>
                <w:pPr>
                  <w:rPr>
                    <w:szCs w:val="24"/>
                  </w:rPr>
                </w:pPr>
                <w:r>
                  <w:rPr>
                    <w:szCs w:val="24"/>
                  </w:rPr>
                  <w:t>Teritorijų planavimo vadovų atestavimas ir atestuotų vadovų sąrašo tvarkymas</w:t>
                </w:r>
              </w:p>
            </w:tc>
            <w:tc>
              <w:tcPr>
                <w:tcW w:w="1351" w:type="pct"/>
                <w:vAlign w:val="center"/>
              </w:tcPr>
              <w:p>
                <w:pPr>
                  <w:rPr>
                    <w:color w:val="000000"/>
                    <w:szCs w:val="24"/>
                  </w:rPr>
                </w:pPr>
                <w:r>
                  <w:rPr>
                    <w:color w:val="000000"/>
                    <w:szCs w:val="24"/>
                  </w:rPr>
                  <w:t>Valstybės įmonė</w:t>
                </w:r>
                <w:r>
                  <w:rPr>
                    <w:szCs w:val="24"/>
                  </w:rPr>
                  <w:t xml:space="preserve"> Statybos produkcijos sertifikavimo centras</w:t>
                </w:r>
              </w:p>
            </w:tc>
            <w:tc>
              <w:tcPr>
                <w:tcW w:w="1206" w:type="pct"/>
                <w:vAlign w:val="center"/>
              </w:tcPr>
              <w:p>
                <w:pPr>
                  <w:rPr>
                    <w:szCs w:val="24"/>
                    <w:lang w:val="en-US"/>
                  </w:rPr>
                </w:pPr>
                <w:r>
                  <w:rPr>
                    <w:szCs w:val="24"/>
                  </w:rPr>
                  <w:t>Aplinkos ministerija</w:t>
                </w:r>
              </w:p>
            </w:tc>
          </w:tr>
          <w:tr>
            <w:trPr>
              <w:cantSplit/>
            </w:trPr>
            <w:tc>
              <w:tcPr>
                <w:tcW w:w="322" w:type="pct"/>
                <w:vAlign w:val="center"/>
              </w:tcPr>
              <w:p>
                <w:pPr>
                  <w:jc w:val="center"/>
                  <w:rPr>
                    <w:szCs w:val="24"/>
                  </w:rPr>
                </w:pPr>
                <w:r>
                  <w:rPr>
                    <w:szCs w:val="24"/>
                  </w:rPr>
                  <w:t>17.</w:t>
                </w:r>
              </w:p>
            </w:tc>
            <w:tc>
              <w:tcPr>
                <w:tcW w:w="2121" w:type="pct"/>
                <w:vAlign w:val="center"/>
              </w:tcPr>
              <w:p>
                <w:pPr>
                  <w:rPr>
                    <w:szCs w:val="24"/>
                  </w:rPr>
                </w:pPr>
                <w:r>
                  <w:rPr>
                    <w:szCs w:val="24"/>
                  </w:rPr>
                  <w:t>Nekilnojamojo turto registro ir Nekilnojamojo turto kadastro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Lietuvos Respublikos ekonomikos ir inovacijų ministerija</w:t>
                </w:r>
              </w:p>
            </w:tc>
          </w:tr>
          <w:tr>
            <w:trPr>
              <w:cantSplit/>
            </w:trPr>
            <w:tc>
              <w:tcPr>
                <w:tcW w:w="322" w:type="pct"/>
                <w:vAlign w:val="center"/>
              </w:tcPr>
              <w:p>
                <w:pPr>
                  <w:jc w:val="center"/>
                  <w:rPr>
                    <w:szCs w:val="24"/>
                  </w:rPr>
                </w:pPr>
                <w:r>
                  <w:rPr>
                    <w:szCs w:val="24"/>
                  </w:rPr>
                  <w:t>18.</w:t>
                </w:r>
              </w:p>
            </w:tc>
            <w:tc>
              <w:tcPr>
                <w:tcW w:w="2121" w:type="pct"/>
                <w:vAlign w:val="center"/>
              </w:tcPr>
              <w:p>
                <w:pPr>
                  <w:rPr>
                    <w:szCs w:val="24"/>
                  </w:rPr>
                </w:pPr>
                <w:r>
                  <w:rPr>
                    <w:szCs w:val="24"/>
                  </w:rPr>
                  <w:t>Juridinių asmenų registro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19.</w:t>
                </w:r>
              </w:p>
            </w:tc>
            <w:tc>
              <w:tcPr>
                <w:tcW w:w="2121" w:type="pct"/>
                <w:vAlign w:val="center"/>
              </w:tcPr>
              <w:p>
                <w:pPr>
                  <w:rPr>
                    <w:szCs w:val="24"/>
                  </w:rPr>
                </w:pPr>
                <w:r>
                  <w:rPr>
                    <w:szCs w:val="24"/>
                  </w:rPr>
                  <w:t>Adresų registro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20.</w:t>
                </w:r>
              </w:p>
            </w:tc>
            <w:tc>
              <w:tcPr>
                <w:tcW w:w="2121" w:type="pct"/>
                <w:vAlign w:val="center"/>
              </w:tcPr>
              <w:p>
                <w:pPr>
                  <w:rPr>
                    <w:szCs w:val="24"/>
                  </w:rPr>
                </w:pPr>
                <w:r>
                  <w:rPr>
                    <w:szCs w:val="24"/>
                  </w:rPr>
                  <w:t>Gyventojų registro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21.</w:t>
                </w:r>
              </w:p>
            </w:tc>
            <w:tc>
              <w:tcPr>
                <w:tcW w:w="2121" w:type="pct"/>
                <w:vAlign w:val="center"/>
              </w:tcPr>
              <w:p>
                <w:pPr>
                  <w:rPr>
                    <w:szCs w:val="24"/>
                  </w:rPr>
                </w:pPr>
                <w:r>
                  <w:rPr>
                    <w:szCs w:val="24"/>
                  </w:rPr>
                  <w:t xml:space="preserve">Teisių registrų (Turto arešto aktų registro, Testamentų registro, Įgaliojimų registro, Sutarčių </w:t>
                </w:r>
                <w:r>
                  <w:rPr>
                    <w:bCs/>
                    <w:szCs w:val="24"/>
                  </w:rPr>
                  <w:t>ir teisių suvaržymų</w:t>
                </w:r>
                <w:r>
                  <w:rPr>
                    <w:szCs w:val="24"/>
                  </w:rPr>
                  <w:t xml:space="preserve"> registro, Vedybų sutarčių registro, Neveiksnių ir ribotai veiksnių asmenų registro)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22.</w:t>
                </w:r>
              </w:p>
            </w:tc>
            <w:tc>
              <w:tcPr>
                <w:tcW w:w="2121" w:type="pct"/>
                <w:vAlign w:val="center"/>
              </w:tcPr>
              <w:p>
                <w:pPr>
                  <w:rPr>
                    <w:szCs w:val="24"/>
                  </w:rPr>
                </w:pPr>
                <w:r>
                  <w:rPr>
                    <w:szCs w:val="24"/>
                  </w:rPr>
                  <w:t>E. sveikatos paslaugų ir bendradarbiavimo infrastruktūros informacinės sistemos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23.</w:t>
                </w:r>
              </w:p>
            </w:tc>
            <w:tc>
              <w:tcPr>
                <w:tcW w:w="2121" w:type="pct"/>
                <w:vAlign w:val="center"/>
              </w:tcPr>
              <w:p>
                <w:pPr>
                  <w:rPr>
                    <w:szCs w:val="24"/>
                  </w:rPr>
                </w:pPr>
                <w:r>
                  <w:rPr>
                    <w:szCs w:val="24"/>
                  </w:rPr>
                  <w:t>Nacionalinė elektroninių siuntų pristatymo naudojant pašto tinklą informacinės sistemos (E. pristatymo sistema) tvarkymas</w:t>
                </w:r>
              </w:p>
            </w:tc>
            <w:tc>
              <w:tcPr>
                <w:tcW w:w="1351" w:type="pct"/>
                <w:vAlign w:val="center"/>
              </w:tcPr>
              <w:p>
                <w:pPr>
                  <w:rPr>
                    <w:szCs w:val="24"/>
                  </w:rPr>
                </w:pPr>
                <w:r>
                  <w:rPr>
                    <w:szCs w:val="24"/>
                  </w:rPr>
                  <w:t>Valstybės įmonė Registrų centras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24.</w:t>
                </w:r>
              </w:p>
            </w:tc>
            <w:tc>
              <w:tcPr>
                <w:tcW w:w="2121" w:type="pct"/>
                <w:vAlign w:val="center"/>
              </w:tcPr>
              <w:p>
                <w:pPr>
                  <w:rPr>
                    <w:szCs w:val="24"/>
                  </w:rPr>
                </w:pPr>
                <w:r>
                  <w:rPr>
                    <w:szCs w:val="24"/>
                  </w:rPr>
                  <w:t>Valstybės įsteigtos garantijų institucijos garantijų teikimo veikla</w:t>
                </w:r>
              </w:p>
            </w:tc>
            <w:tc>
              <w:tcPr>
                <w:tcW w:w="1351" w:type="pct"/>
                <w:vAlign w:val="center"/>
              </w:tcPr>
              <w:p>
                <w:pPr>
                  <w:rPr>
                    <w:szCs w:val="24"/>
                  </w:rPr>
                </w:pPr>
                <w:r>
                  <w:rPr>
                    <w:szCs w:val="24"/>
                  </w:rPr>
                  <w:t>UŽDAROJI AKCINĖ BENDROVĖ „INVESTICIJŲ IR VERSLO GARANTIJOS“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25.</w:t>
                </w:r>
              </w:p>
            </w:tc>
            <w:tc>
              <w:tcPr>
                <w:tcW w:w="2121" w:type="pct"/>
                <w:vAlign w:val="center"/>
              </w:tcPr>
              <w:p>
                <w:pPr>
                  <w:rPr>
                    <w:szCs w:val="24"/>
                  </w:rPr>
                </w:pPr>
                <w:r>
                  <w:rPr>
                    <w:szCs w:val="24"/>
                  </w:rPr>
                  <w:t>Įgyvendinančiosios institucijos ir (ar) visuotinių dotacijų valdytojo funkcijos, kompensavimo priemonių administravimo funkcijos</w:t>
                </w:r>
              </w:p>
            </w:tc>
            <w:tc>
              <w:tcPr>
                <w:tcW w:w="1351" w:type="pct"/>
                <w:vAlign w:val="center"/>
              </w:tcPr>
              <w:p>
                <w:pPr>
                  <w:rPr>
                    <w:szCs w:val="24"/>
                  </w:rPr>
                </w:pPr>
                <w:r>
                  <w:rPr>
                    <w:szCs w:val="24"/>
                  </w:rPr>
                  <w:t>UŽDAROJI AKCINĖ BENDROVĖ „INVESTICIJŲ IR VERSLO GARANTIJOS“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26.</w:t>
                </w:r>
              </w:p>
            </w:tc>
            <w:tc>
              <w:tcPr>
                <w:tcW w:w="2121" w:type="pct"/>
                <w:vAlign w:val="center"/>
              </w:tcPr>
              <w:p>
                <w:pPr>
                  <w:rPr>
                    <w:szCs w:val="24"/>
                  </w:rPr>
                </w:pPr>
                <w:r>
                  <w:rPr>
                    <w:szCs w:val="24"/>
                  </w:rPr>
                  <w:t xml:space="preserve">Kontroliuojančiųjų  fondų, fondų fondų, Inovacijų skatinimo fondo  ir (ar) atskirų finansų inžinerijos, skatinamųjų finansinių priemonių  bei finansinių priemonių valdytojo funkcijos</w:t>
                </w:r>
              </w:p>
            </w:tc>
            <w:tc>
              <w:tcPr>
                <w:tcW w:w="1351" w:type="pct"/>
                <w:vAlign w:val="center"/>
              </w:tcPr>
              <w:p>
                <w:pPr>
                  <w:rPr>
                    <w:szCs w:val="24"/>
                  </w:rPr>
                </w:pPr>
                <w:r>
                  <w:rPr>
                    <w:szCs w:val="24"/>
                  </w:rPr>
                  <w:t>UŽDAROJI AKCINĖ BENDROVĖ „INVESTICIJŲ IR VERSLO GARANTIJOS“</w:t>
                </w:r>
              </w:p>
            </w:tc>
            <w:tc>
              <w:tcPr>
                <w:tcW w:w="1206" w:type="pct"/>
                <w:vAlign w:val="center"/>
              </w:tcPr>
              <w:p>
                <w:pPr>
                  <w:rPr>
                    <w:szCs w:val="24"/>
                  </w:rPr>
                </w:pPr>
                <w:r>
                  <w:rPr>
                    <w:szCs w:val="24"/>
                  </w:rPr>
                  <w:t>Ekonomikos ir inovacijų ministerija</w:t>
                </w:r>
              </w:p>
            </w:tc>
          </w:tr>
          <w:tr>
            <w:trPr>
              <w:cantSplit/>
            </w:trPr>
            <w:tc>
              <w:tcPr>
                <w:tcW w:w="322" w:type="pct"/>
                <w:vAlign w:val="center"/>
              </w:tcPr>
              <w:p>
                <w:pPr>
                  <w:jc w:val="center"/>
                  <w:rPr>
                    <w:szCs w:val="24"/>
                  </w:rPr>
                </w:pPr>
                <w:r>
                  <w:rPr>
                    <w:szCs w:val="24"/>
                  </w:rPr>
                  <w:t>27.</w:t>
                </w:r>
              </w:p>
            </w:tc>
            <w:tc>
              <w:tcPr>
                <w:tcW w:w="2121" w:type="pct"/>
                <w:vAlign w:val="center"/>
              </w:tcPr>
              <w:p>
                <w:pPr>
                  <w:rPr>
                    <w:szCs w:val="24"/>
                  </w:rPr>
                </w:pPr>
                <w:r>
                  <w:rPr>
                    <w:szCs w:val="24"/>
                  </w:rPr>
                  <w:t>Branduolinės energetikos objektų eksploatavimo nutraukimas ir radioaktyviųjų atliekų tvarkymas (apimantis ir tam reikalingos infrastruktūros įrengimą bei eksploatavimą)</w:t>
                </w:r>
              </w:p>
            </w:tc>
            <w:tc>
              <w:tcPr>
                <w:tcW w:w="1351" w:type="pct"/>
                <w:vAlign w:val="center"/>
              </w:tcPr>
              <w:p>
                <w:pPr>
                  <w:rPr>
                    <w:szCs w:val="24"/>
                  </w:rPr>
                </w:pPr>
                <w:r>
                  <w:rPr>
                    <w:szCs w:val="24"/>
                  </w:rPr>
                  <w:t>Valstybės įmonė Ignalinos atominė elektrinė</w:t>
                </w:r>
              </w:p>
            </w:tc>
            <w:tc>
              <w:tcPr>
                <w:tcW w:w="1206" w:type="pct"/>
                <w:vAlign w:val="center"/>
              </w:tcPr>
              <w:p>
                <w:pPr>
                  <w:rPr>
                    <w:szCs w:val="24"/>
                  </w:rPr>
                </w:pPr>
                <w:r>
                  <w:rPr>
                    <w:szCs w:val="24"/>
                  </w:rPr>
                  <w:t>Lietuvos Respublikos energetikos ministerija</w:t>
                </w:r>
              </w:p>
            </w:tc>
          </w:tr>
          <w:tr>
            <w:trPr>
              <w:cantSplit/>
            </w:trPr>
            <w:tc>
              <w:tcPr>
                <w:tcW w:w="322" w:type="pct"/>
                <w:vAlign w:val="center"/>
              </w:tcPr>
              <w:p>
                <w:pPr>
                  <w:jc w:val="center"/>
                  <w:rPr>
                    <w:szCs w:val="24"/>
                  </w:rPr>
                </w:pPr>
                <w:r>
                  <w:rPr>
                    <w:szCs w:val="24"/>
                  </w:rPr>
                  <w:t>28.</w:t>
                </w:r>
              </w:p>
            </w:tc>
            <w:tc>
              <w:tcPr>
                <w:tcW w:w="4678" w:type="pct"/>
                <w:gridSpan w:val="3"/>
                <w:vAlign w:val="center"/>
              </w:tcPr>
              <w:p>
                <w:pPr>
                  <w:rPr>
                    <w:i/>
                    <w:sz w:val="20"/>
                  </w:rPr>
                </w:pPr>
                <w:r>
                  <w:rPr>
                    <w:i/>
                    <w:sz w:val="20"/>
                  </w:rPr>
                  <w:t>Neteko galios nuo 2022-05-20.</w:t>
                </w:r>
              </w:p>
            </w:tc>
          </w:tr>
          <w:tr>
            <w:trPr>
              <w:cantSplit/>
            </w:trPr>
            <w:tc>
              <w:tcPr>
                <w:tcW w:w="322" w:type="pct"/>
                <w:vAlign w:val="center"/>
              </w:tcPr>
              <w:p>
                <w:pPr>
                  <w:jc w:val="center"/>
                  <w:rPr>
                    <w:szCs w:val="24"/>
                  </w:rPr>
                </w:pPr>
                <w:r>
                  <w:rPr>
                    <w:szCs w:val="24"/>
                  </w:rPr>
                  <w:t>29.</w:t>
                </w:r>
              </w:p>
            </w:tc>
            <w:tc>
              <w:tcPr>
                <w:tcW w:w="4678" w:type="pct"/>
                <w:gridSpan w:val="3"/>
                <w:vAlign w:val="center"/>
              </w:tcPr>
              <w:p>
                <w:pPr>
                  <w:rPr>
                    <w:sz w:val="20"/>
                  </w:rPr>
                </w:pPr>
                <w:r>
                  <w:rPr>
                    <w:i/>
                    <w:sz w:val="20"/>
                  </w:rPr>
                  <w:t>Neteko galios nuo 2022-05-20.</w:t>
                </w:r>
              </w:p>
            </w:tc>
          </w:tr>
          <w:tr>
            <w:trPr>
              <w:cantSplit/>
            </w:trPr>
            <w:tc>
              <w:tcPr>
                <w:tcW w:w="322" w:type="pct"/>
                <w:vAlign w:val="center"/>
              </w:tcPr>
              <w:p>
                <w:pPr>
                  <w:jc w:val="center"/>
                  <w:rPr>
                    <w:szCs w:val="24"/>
                  </w:rPr>
                </w:pPr>
                <w:r>
                  <w:rPr>
                    <w:szCs w:val="24"/>
                  </w:rPr>
                  <w:t>30.</w:t>
                </w:r>
              </w:p>
            </w:tc>
            <w:tc>
              <w:tcPr>
                <w:tcW w:w="2121" w:type="pct"/>
                <w:vAlign w:val="center"/>
              </w:tcPr>
              <w:p>
                <w:pPr>
                  <w:rPr>
                    <w:szCs w:val="24"/>
                  </w:rPr>
                </w:pPr>
                <w:r>
                  <w:rPr>
                    <w:szCs w:val="24"/>
                  </w:rPr>
                  <w:t xml:space="preserve">Fizinio barjero,  kaip jis apibrėžtas Lietuvos Respublikos fizinio barjero teritorijoje prie Europos Sąjungos išorės sienos su Baltarusijos Respublika įrengimo įstatymo 2 straipsnio 1 dalyje,</w:t>
                </w:r>
                <w:r>
                  <w:rPr>
                    <w:i/>
                    <w:iCs/>
                    <w:szCs w:val="24"/>
                  </w:rPr>
                  <w:t xml:space="preserve"> </w:t>
                </w:r>
                <w:r>
                  <w:rPr>
                    <w:szCs w:val="24"/>
                  </w:rPr>
                  <w:t>įrengimo projekto vykdytojo funkcijų įgyvendinimas</w:t>
                </w:r>
              </w:p>
            </w:tc>
            <w:tc>
              <w:tcPr>
                <w:tcW w:w="1351" w:type="pct"/>
                <w:vAlign w:val="center"/>
              </w:tcPr>
              <w:p>
                <w:pPr>
                  <w:rPr>
                    <w:szCs w:val="24"/>
                  </w:rPr>
                </w:pPr>
                <w:r>
                  <w:rPr>
                    <w:szCs w:val="24"/>
                  </w:rPr>
                  <w:t>UAB „EPSO-G“</w:t>
                </w:r>
              </w:p>
            </w:tc>
            <w:tc>
              <w:tcPr>
                <w:tcW w:w="1206" w:type="pct"/>
                <w:vAlign w:val="center"/>
              </w:tcPr>
              <w:p>
                <w:pPr>
                  <w:rPr>
                    <w:szCs w:val="24"/>
                  </w:rPr>
                </w:pPr>
                <w:r>
                  <w:rPr>
                    <w:szCs w:val="24"/>
                  </w:rPr>
                  <w:t>Energetikos ministerija</w:t>
                </w:r>
              </w:p>
            </w:tc>
          </w:tr>
          <w:tr>
            <w:trPr>
              <w:cantSplit/>
            </w:trPr>
            <w:tc>
              <w:tcPr>
                <w:tcW w:w="322" w:type="pct"/>
                <w:vAlign w:val="center"/>
              </w:tcPr>
              <w:p>
                <w:pPr>
                  <w:jc w:val="center"/>
                  <w:rPr>
                    <w:szCs w:val="24"/>
                  </w:rPr>
                </w:pPr>
                <w:r>
                  <w:rPr>
                    <w:szCs w:val="24"/>
                  </w:rPr>
                  <w:t>31.</w:t>
                </w:r>
              </w:p>
            </w:tc>
            <w:tc>
              <w:tcPr>
                <w:tcW w:w="2121" w:type="pct"/>
                <w:vAlign w:val="center"/>
              </w:tcPr>
              <w:p>
                <w:pPr>
                  <w:rPr>
                    <w:szCs w:val="24"/>
                  </w:rPr>
                </w:pPr>
                <w:r>
                  <w:rPr>
                    <w:szCs w:val="24"/>
                  </w:rPr>
                  <w:t>Viešuosius interesus atitinkančių paslaugų (VIAP) lėšų administravimo veikla</w:t>
                </w:r>
              </w:p>
            </w:tc>
            <w:tc>
              <w:tcPr>
                <w:tcW w:w="1351" w:type="pct"/>
                <w:vAlign w:val="center"/>
              </w:tcPr>
              <w:p>
                <w:pPr>
                  <w:rPr>
                    <w:szCs w:val="24"/>
                  </w:rPr>
                </w:pPr>
                <w:r>
                  <w:rPr>
                    <w:szCs w:val="24"/>
                  </w:rPr>
                  <w:t>UAB „EPSO-G“ dukterinė bendrovė BALTPOOL, UAB</w:t>
                </w:r>
              </w:p>
            </w:tc>
            <w:tc>
              <w:tcPr>
                <w:tcW w:w="1206" w:type="pct"/>
                <w:vAlign w:val="center"/>
              </w:tcPr>
              <w:p>
                <w:pPr>
                  <w:rPr>
                    <w:szCs w:val="24"/>
                  </w:rPr>
                </w:pPr>
                <w:r>
                  <w:rPr>
                    <w:szCs w:val="24"/>
                  </w:rPr>
                  <w:t>Energetikos ministerija</w:t>
                </w:r>
              </w:p>
            </w:tc>
          </w:tr>
          <w:tr>
            <w:trPr>
              <w:cantSplit/>
            </w:trPr>
            <w:tc>
              <w:tcPr>
                <w:tcW w:w="322" w:type="pct"/>
                <w:vAlign w:val="center"/>
              </w:tcPr>
              <w:p>
                <w:pPr>
                  <w:jc w:val="center"/>
                  <w:rPr>
                    <w:szCs w:val="24"/>
                  </w:rPr>
                </w:pPr>
                <w:r>
                  <w:rPr>
                    <w:szCs w:val="24"/>
                  </w:rPr>
                  <w:t>32.</w:t>
                </w:r>
              </w:p>
            </w:tc>
            <w:tc>
              <w:tcPr>
                <w:tcW w:w="2121" w:type="pct"/>
                <w:vAlign w:val="center"/>
              </w:tcPr>
              <w:p>
                <w:pPr>
                  <w:rPr>
                    <w:szCs w:val="24"/>
                  </w:rPr>
                </w:pPr>
                <w:r>
                  <w:rPr>
                    <w:szCs w:val="24"/>
                  </w:rPr>
                  <w:t>Indėlių draudimo fondo administravimas</w:t>
                </w:r>
              </w:p>
            </w:tc>
            <w:tc>
              <w:tcPr>
                <w:tcW w:w="1351" w:type="pct"/>
                <w:vAlign w:val="center"/>
              </w:tcPr>
              <w:p>
                <w:pPr>
                  <w:rPr>
                    <w:szCs w:val="24"/>
                  </w:rPr>
                </w:pPr>
                <w:r>
                  <w:rPr>
                    <w:szCs w:val="24"/>
                  </w:rPr>
                  <w:t>Valstybės įmonė „Indėlių ir investicijų draudimas“</w:t>
                </w:r>
              </w:p>
            </w:tc>
            <w:tc>
              <w:tcPr>
                <w:tcW w:w="1206" w:type="pct"/>
                <w:vAlign w:val="center"/>
              </w:tcPr>
              <w:p>
                <w:pPr>
                  <w:rPr>
                    <w:szCs w:val="24"/>
                  </w:rPr>
                </w:pPr>
                <w:r>
                  <w:rPr>
                    <w:szCs w:val="24"/>
                  </w:rPr>
                  <w:t>Lietuvos Respublikos finansų ministerija</w:t>
                </w:r>
              </w:p>
            </w:tc>
          </w:tr>
          <w:tr>
            <w:trPr>
              <w:cantSplit/>
            </w:trPr>
            <w:tc>
              <w:tcPr>
                <w:tcW w:w="322" w:type="pct"/>
                <w:vAlign w:val="center"/>
              </w:tcPr>
              <w:p>
                <w:pPr>
                  <w:jc w:val="center"/>
                  <w:rPr>
                    <w:szCs w:val="24"/>
                  </w:rPr>
                </w:pPr>
                <w:r>
                  <w:rPr>
                    <w:szCs w:val="24"/>
                  </w:rPr>
                  <w:t>33.</w:t>
                </w:r>
              </w:p>
            </w:tc>
            <w:tc>
              <w:tcPr>
                <w:tcW w:w="2121" w:type="pct"/>
                <w:vAlign w:val="center"/>
              </w:tcPr>
              <w:p>
                <w:pPr>
                  <w:rPr>
                    <w:szCs w:val="24"/>
                  </w:rPr>
                </w:pPr>
                <w:r>
                  <w:rPr>
                    <w:szCs w:val="24"/>
                  </w:rPr>
                  <w:t xml:space="preserve">Įsipareigojimų investuotojams draudimo fondo administravimas </w:t>
                </w:r>
              </w:p>
            </w:tc>
            <w:tc>
              <w:tcPr>
                <w:tcW w:w="1351" w:type="pct"/>
                <w:vAlign w:val="center"/>
              </w:tcPr>
              <w:p>
                <w:pPr>
                  <w:rPr>
                    <w:szCs w:val="24"/>
                  </w:rPr>
                </w:pPr>
                <w:r>
                  <w:rPr>
                    <w:szCs w:val="24"/>
                  </w:rPr>
                  <w:t>Valstybės įmonė „Indėlių ir investicijų draudimas“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34.</w:t>
                </w:r>
              </w:p>
            </w:tc>
            <w:tc>
              <w:tcPr>
                <w:tcW w:w="2121" w:type="pct"/>
                <w:vAlign w:val="center"/>
              </w:tcPr>
              <w:p>
                <w:pPr>
                  <w:rPr>
                    <w:szCs w:val="24"/>
                  </w:rPr>
                </w:pPr>
                <w:r>
                  <w:rPr>
                    <w:szCs w:val="24"/>
                  </w:rPr>
                  <w:t xml:space="preserve">Pertvarkymo fondo administravimas </w:t>
                </w:r>
              </w:p>
            </w:tc>
            <w:tc>
              <w:tcPr>
                <w:tcW w:w="1351" w:type="pct"/>
                <w:vAlign w:val="center"/>
              </w:tcPr>
              <w:p>
                <w:pPr>
                  <w:rPr>
                    <w:szCs w:val="24"/>
                  </w:rPr>
                </w:pPr>
                <w:r>
                  <w:rPr>
                    <w:szCs w:val="24"/>
                  </w:rPr>
                  <w:t>Valstybės įmonė „Indėlių ir investicijų draudimas“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35.</w:t>
                </w:r>
              </w:p>
            </w:tc>
            <w:tc>
              <w:tcPr>
                <w:tcW w:w="2121" w:type="pct"/>
                <w:vAlign w:val="center"/>
              </w:tcPr>
              <w:p>
                <w:pPr>
                  <w:rPr>
                    <w:szCs w:val="24"/>
                  </w:rPr>
                </w:pPr>
                <w:r>
                  <w:rPr>
                    <w:szCs w:val="24"/>
                  </w:rPr>
                  <w:t>Skolų valstybei išieškojimas ir pagal pavedimo sutartis su Lietuvos Respublikos finansų ministerija perduotų paskolų, valstybės garantijų ir kitų turtinių įsipareigojimų administravimas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36.</w:t>
                </w:r>
              </w:p>
            </w:tc>
            <w:tc>
              <w:tcPr>
                <w:tcW w:w="2121" w:type="pct"/>
                <w:vAlign w:val="center"/>
              </w:tcPr>
              <w:p>
                <w:pPr>
                  <w:rPr>
                    <w:szCs w:val="24"/>
                  </w:rPr>
                </w:pPr>
                <w:r>
                  <w:rPr>
                    <w:szCs w:val="24"/>
                  </w:rPr>
                  <w:t>Valstybei</w:t>
                </w:r>
                <w:r>
                  <w:rPr>
                    <w:b/>
                    <w:bCs/>
                    <w:szCs w:val="24"/>
                  </w:rPr>
                  <w:t xml:space="preserve"> </w:t>
                </w:r>
                <w:r>
                  <w:rPr>
                    <w:szCs w:val="24"/>
                  </w:rPr>
                  <w:t>ir savivaldybėms nuosavybės teise priklausančių akcijų privatizavimas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37.</w:t>
                </w:r>
              </w:p>
            </w:tc>
            <w:tc>
              <w:tcPr>
                <w:tcW w:w="2121" w:type="pct"/>
                <w:vAlign w:val="center"/>
              </w:tcPr>
              <w:p>
                <w:pPr>
                  <w:rPr>
                    <w:szCs w:val="24"/>
                  </w:rPr>
                </w:pPr>
                <w:r>
                  <w:rPr>
                    <w:szCs w:val="24"/>
                  </w:rPr>
                  <w:t xml:space="preserve">Valstybės nekilnojamojo turto atnaujinimo organizavimas ir koordinavimas </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38.</w:t>
                </w:r>
              </w:p>
            </w:tc>
            <w:tc>
              <w:tcPr>
                <w:tcW w:w="2121" w:type="pct"/>
                <w:vAlign w:val="center"/>
              </w:tcPr>
              <w:p>
                <w:pPr>
                  <w:rPr>
                    <w:szCs w:val="24"/>
                  </w:rPr>
                </w:pPr>
                <w:r>
                  <w:rPr>
                    <w:szCs w:val="24"/>
                  </w:rPr>
                  <w:t xml:space="preserve">Centralizuotai valdyti perduoto administracinės ir kitos paskirties valstybės nekilnojamojo turto valdymas ir priežiūra pagal nuomos sutartis,  valstybės institucijų ir įstaigų aprūpinimas administracinės paskirties nekilnojamuoju turtu, įgyvendinant centralizuotai valdomo administracinės paskirties nekilnojamojo turto  atnaujinimo ir energijos vartojimo efektyvumo didinimo projektus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39.</w:t>
                </w:r>
              </w:p>
            </w:tc>
            <w:tc>
              <w:tcPr>
                <w:tcW w:w="4678" w:type="pct"/>
                <w:gridSpan w:val="3"/>
                <w:vAlign w:val="center"/>
              </w:tcPr>
              <w:p>
                <w:pPr>
                  <w:rPr>
                    <w:i/>
                    <w:sz w:val="20"/>
                  </w:rPr>
                </w:pPr>
                <w:r>
                  <w:rPr>
                    <w:i/>
                    <w:sz w:val="20"/>
                  </w:rPr>
                  <w:t>Neteko galios nuo 2023-04-27.</w:t>
                </w:r>
              </w:p>
            </w:tc>
          </w:tr>
          <w:tr>
            <w:trPr>
              <w:cantSplit/>
            </w:trPr>
            <w:tc>
              <w:tcPr>
                <w:tcW w:w="322" w:type="pct"/>
                <w:vAlign w:val="center"/>
              </w:tcPr>
              <w:p>
                <w:pPr>
                  <w:jc w:val="center"/>
                  <w:rPr>
                    <w:szCs w:val="24"/>
                  </w:rPr>
                </w:pPr>
                <w:r>
                  <w:rPr>
                    <w:szCs w:val="24"/>
                  </w:rPr>
                  <w:t xml:space="preserve">40. </w:t>
                </w:r>
              </w:p>
            </w:tc>
            <w:tc>
              <w:tcPr>
                <w:tcW w:w="4678" w:type="pct"/>
                <w:gridSpan w:val="3"/>
                <w:vAlign w:val="center"/>
              </w:tcPr>
              <w:p>
                <w:pPr>
                  <w:rPr>
                    <w:szCs w:val="24"/>
                  </w:rPr>
                </w:pPr>
                <w:r>
                  <w:rPr>
                    <w:i/>
                    <w:sz w:val="20"/>
                  </w:rPr>
                  <w:t>Neteko galios nuo 2023-04-27.</w:t>
                </w:r>
              </w:p>
            </w:tc>
          </w:tr>
          <w:tr>
            <w:trPr>
              <w:cantSplit/>
            </w:trPr>
            <w:tc>
              <w:tcPr>
                <w:tcW w:w="322" w:type="pct"/>
                <w:vAlign w:val="center"/>
              </w:tcPr>
              <w:p>
                <w:pPr>
                  <w:jc w:val="center"/>
                  <w:rPr>
                    <w:szCs w:val="24"/>
                  </w:rPr>
                </w:pPr>
                <w:r>
                  <w:rPr>
                    <w:szCs w:val="24"/>
                  </w:rPr>
                  <w:t>41.</w:t>
                </w:r>
              </w:p>
            </w:tc>
            <w:tc>
              <w:tcPr>
                <w:tcW w:w="2121" w:type="pct"/>
                <w:vAlign w:val="center"/>
              </w:tcPr>
              <w:p>
                <w:pPr>
                  <w:rPr>
                    <w:szCs w:val="24"/>
                  </w:rPr>
                </w:pPr>
                <w:r>
                  <w:rPr>
                    <w:szCs w:val="24"/>
                  </w:rPr>
                  <w:t>Valstybės nekilnojamojo turto ir jam priskirtų valstybinės žemės sklypų bei kitų nekilnojamųjų daiktų pardavimas, taip pat valstybinės žemės sklypų, priskirtų parduodamam savivaldybių nekilnojamajam turtui, pardavimo sandorių sudarymas ir administravimas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42.</w:t>
                </w:r>
              </w:p>
            </w:tc>
            <w:tc>
              <w:tcPr>
                <w:tcW w:w="2121" w:type="pct"/>
                <w:vAlign w:val="center"/>
              </w:tcPr>
              <w:p>
                <w:pPr>
                  <w:rPr>
                    <w:szCs w:val="24"/>
                  </w:rPr>
                </w:pPr>
                <w:r>
                  <w:rPr>
                    <w:szCs w:val="24"/>
                  </w:rPr>
                  <w:t>Valstybės turto informacinės paieškos sistemos (toliau – VTIPS) tvarkytojo funkcijų atlikimas, įskaitant turto valdytojų sprendimų dėl jų valdomo valstybės nekilnojamojo turto panaudos, nuomos ar perdavimo patikėjimo teise, privalomą derinimą, valstybės nekilnojamojo turto valdymo efektyvumo analizės ir metinių valstybės turto valdymo ataskaitų rengimą, naudojantis VTIPS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43.</w:t>
                </w:r>
              </w:p>
            </w:tc>
            <w:tc>
              <w:tcPr>
                <w:tcW w:w="2121" w:type="pct"/>
                <w:vAlign w:val="center"/>
              </w:tcPr>
              <w:p>
                <w:pPr>
                  <w:rPr>
                    <w:szCs w:val="24"/>
                  </w:rPr>
                </w:pPr>
                <w:r>
                  <w:rPr>
                    <w:szCs w:val="24"/>
                  </w:rPr>
                  <w:t>Bešeimininkio, konfiskuoto, valstybės paveldėto, valstybei perduoto nekilnojamojo turto, akcinių bendrovių ir uždarųjų akcinių bendrovių akcijų administravimas, pardavimas ir (arba) privatizavimas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44.</w:t>
                </w:r>
              </w:p>
            </w:tc>
            <w:tc>
              <w:tcPr>
                <w:tcW w:w="4678" w:type="pct"/>
                <w:gridSpan w:val="3"/>
                <w:vAlign w:val="center"/>
              </w:tcPr>
              <w:p>
                <w:pPr>
                  <w:rPr>
                    <w:i/>
                    <w:sz w:val="20"/>
                  </w:rPr>
                </w:pPr>
                <w:r>
                  <w:rPr>
                    <w:i/>
                    <w:sz w:val="20"/>
                  </w:rPr>
                  <w:t>Neteko galios nuo 2023-04-27.</w:t>
                </w:r>
              </w:p>
            </w:tc>
          </w:tr>
          <w:tr>
            <w:trPr>
              <w:cantSplit/>
            </w:trPr>
            <w:tc>
              <w:tcPr>
                <w:tcW w:w="322" w:type="pct"/>
                <w:vAlign w:val="center"/>
              </w:tcPr>
              <w:p>
                <w:pPr>
                  <w:jc w:val="center"/>
                  <w:rPr>
                    <w:szCs w:val="24"/>
                  </w:rPr>
                </w:pPr>
                <w:r>
                  <w:rPr>
                    <w:szCs w:val="24"/>
                  </w:rPr>
                  <w:t>45.</w:t>
                </w:r>
              </w:p>
            </w:tc>
            <w:tc>
              <w:tcPr>
                <w:tcW w:w="4678" w:type="pct"/>
                <w:gridSpan w:val="3"/>
                <w:vAlign w:val="center"/>
              </w:tcPr>
              <w:p>
                <w:pPr>
                  <w:rPr>
                    <w:i/>
                    <w:sz w:val="20"/>
                  </w:rPr>
                </w:pPr>
                <w:r>
                  <w:rPr>
                    <w:i/>
                    <w:sz w:val="20"/>
                  </w:rPr>
                  <w:t>Neteko galios nuo 2023-04-27.</w:t>
                </w:r>
              </w:p>
            </w:tc>
          </w:tr>
          <w:tr>
            <w:trPr>
              <w:cantSplit/>
            </w:trPr>
            <w:tc>
              <w:tcPr>
                <w:tcW w:w="322" w:type="pct"/>
                <w:vAlign w:val="center"/>
              </w:tcPr>
              <w:p>
                <w:pPr>
                  <w:jc w:val="center"/>
                  <w:rPr>
                    <w:szCs w:val="24"/>
                  </w:rPr>
                </w:pPr>
                <w:r>
                  <w:rPr>
                    <w:szCs w:val="24"/>
                  </w:rPr>
                  <w:t>46.</w:t>
                </w:r>
              </w:p>
            </w:tc>
            <w:tc>
              <w:tcPr>
                <w:tcW w:w="2121" w:type="pct"/>
                <w:vAlign w:val="center"/>
              </w:tcPr>
              <w:p>
                <w:pPr>
                  <w:rPr>
                    <w:szCs w:val="24"/>
                  </w:rPr>
                </w:pPr>
                <w:r>
                  <w:rPr>
                    <w:szCs w:val="24"/>
                  </w:rPr>
                  <w:t>Juridinių</w:t>
                </w:r>
                <w:r>
                  <w:rPr>
                    <w:b/>
                    <w:bCs/>
                    <w:szCs w:val="24"/>
                  </w:rPr>
                  <w:t xml:space="preserve"> </w:t>
                </w:r>
                <w:r>
                  <w:rPr>
                    <w:szCs w:val="24"/>
                  </w:rPr>
                  <w:t>asmenų likvidavimas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47.</w:t>
                </w:r>
              </w:p>
            </w:tc>
            <w:tc>
              <w:tcPr>
                <w:tcW w:w="2121" w:type="pct"/>
                <w:vAlign w:val="center"/>
              </w:tcPr>
              <w:p>
                <w:pPr>
                  <w:rPr>
                    <w:szCs w:val="24"/>
                  </w:rPr>
                </w:pPr>
                <w:r>
                  <w:rPr>
                    <w:szCs w:val="24"/>
                  </w:rPr>
                  <w:t>Nurašyto valstybės nekilnojamojo turto likvidavimo (griovimo) darbų organizavimas</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48.</w:t>
                </w:r>
              </w:p>
            </w:tc>
            <w:tc>
              <w:tcPr>
                <w:tcW w:w="2121" w:type="pct"/>
                <w:vAlign w:val="center"/>
              </w:tcPr>
              <w:p>
                <w:pPr>
                  <w:rPr>
                    <w:szCs w:val="24"/>
                  </w:rPr>
                </w:pPr>
                <w:r>
                  <w:rPr>
                    <w:szCs w:val="24"/>
                  </w:rPr>
                  <w:t>Vyriausybės nustatyta tvarka atstovavimas valstybei bylose dėl nekilnojamojo turto valdymo nuosavybės teise fakto nustatymo ir kitose bylose dėl valstybės nekilnojamojo turto nuosavybės teisių gynimo, kai šis turtas nėra perduotas kitai valstybės institucijai ar įstaigai</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49.</w:t>
                </w:r>
              </w:p>
            </w:tc>
            <w:tc>
              <w:tcPr>
                <w:tcW w:w="2121" w:type="pct"/>
                <w:vAlign w:val="center"/>
              </w:tcPr>
              <w:p>
                <w:pPr>
                  <w:rPr>
                    <w:szCs w:val="24"/>
                  </w:rPr>
                </w:pPr>
                <w:r>
                  <w:rPr>
                    <w:bCs/>
                    <w:szCs w:val="24"/>
                  </w:rPr>
                  <w:t>Kitos teisės aktuose nustatytos veiklos, susijusios su centralizuotu valstybės nekilnojamojo turto valdymu, valstybei ir savivaldybėms nuosavybės teise priklausančių akcijų privatizavimu, skolų valstybei išieškojimu ir paskolų, valstybės garantijų ir kitų turtinių įsipareigojimų administravimu, bešeimininkio, konfiskuoto, valstybės paveldėto, valstybei perduoto nekilnojamojo turto ir akcinių bendrovių ir uždarųjų akcinių bendrovių akcijų administravimu</w:t>
                </w:r>
              </w:p>
            </w:tc>
            <w:tc>
              <w:tcPr>
                <w:tcW w:w="1351" w:type="pct"/>
                <w:vAlign w:val="center"/>
              </w:tcPr>
              <w:p>
                <w:pPr>
                  <w:rPr>
                    <w:szCs w:val="24"/>
                  </w:rPr>
                </w:pPr>
                <w:r>
                  <w:rPr>
                    <w:szCs w:val="24"/>
                  </w:rPr>
                  <w:t>Valstybės įmonė Turto bankas</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50.</w:t>
                </w:r>
              </w:p>
            </w:tc>
            <w:tc>
              <w:tcPr>
                <w:tcW w:w="2121" w:type="pct"/>
                <w:vAlign w:val="center"/>
              </w:tcPr>
              <w:p>
                <w:pPr>
                  <w:rPr>
                    <w:szCs w:val="24"/>
                  </w:rPr>
                </w:pPr>
              </w:p>
              <w:p>
                <w:pPr>
                  <w:rPr>
                    <w:szCs w:val="24"/>
                  </w:rPr>
                </w:pPr>
                <w:r>
                  <w:rPr>
                    <w:szCs w:val="24"/>
                  </w:rPr>
                  <w:t>Skatinamųjų finansinių priemonių kūrimas ir įgyvendinimas bei su tuo susijusių veiklų vykdymas</w:t>
                </w:r>
              </w:p>
            </w:tc>
            <w:tc>
              <w:tcPr>
                <w:tcW w:w="1351" w:type="pct"/>
                <w:vAlign w:val="center"/>
              </w:tcPr>
              <w:p>
                <w:pPr>
                  <w:rPr>
                    <w:szCs w:val="24"/>
                  </w:rPr>
                </w:pPr>
                <w:r>
                  <w:rPr>
                    <w:szCs w:val="24"/>
                  </w:rPr>
                  <w:t>Uždaroji akcinė bendrovė Viešųjų investicijų plėtros agentūra</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51.</w:t>
                </w:r>
              </w:p>
            </w:tc>
            <w:tc>
              <w:tcPr>
                <w:tcW w:w="2121" w:type="pct"/>
                <w:vAlign w:val="center"/>
              </w:tcPr>
              <w:p>
                <w:pPr>
                  <w:rPr>
                    <w:szCs w:val="24"/>
                  </w:rPr>
                </w:pPr>
                <w:r>
                  <w:rPr>
                    <w:szCs w:val="24"/>
                  </w:rPr>
                  <w:t>Vidutinių ir didelių įmonių likvidumo palaikymas, įgyvendinant skatinamąją finansinę priemonę „Pagalbos verslui fondas“</w:t>
                </w:r>
              </w:p>
            </w:tc>
            <w:tc>
              <w:tcPr>
                <w:tcW w:w="1351" w:type="pct"/>
                <w:vAlign w:val="center"/>
              </w:tcPr>
              <w:p>
                <w:pPr>
                  <w:rPr>
                    <w:szCs w:val="24"/>
                  </w:rPr>
                </w:pPr>
                <w:r>
                  <w:rPr>
                    <w:szCs w:val="24"/>
                  </w:rPr>
                  <w:t>Uždaroji akcinė bendrovė Valstybės investicijų valdymo agentūra</w:t>
                </w:r>
              </w:p>
            </w:tc>
            <w:tc>
              <w:tcPr>
                <w:tcW w:w="1206" w:type="pct"/>
                <w:vAlign w:val="center"/>
              </w:tcPr>
              <w:p>
                <w:pPr>
                  <w:rPr>
                    <w:szCs w:val="24"/>
                  </w:rPr>
                </w:pPr>
                <w:r>
                  <w:rPr>
                    <w:szCs w:val="24"/>
                  </w:rPr>
                  <w:t>Finansų ministerija</w:t>
                </w:r>
              </w:p>
            </w:tc>
          </w:tr>
          <w:tr>
            <w:trPr>
              <w:cantSplit/>
            </w:trPr>
            <w:tc>
              <w:tcPr>
                <w:tcW w:w="322" w:type="pct"/>
                <w:vAlign w:val="center"/>
              </w:tcPr>
              <w:p>
                <w:pPr>
                  <w:jc w:val="center"/>
                  <w:rPr>
                    <w:szCs w:val="24"/>
                  </w:rPr>
                </w:pPr>
                <w:r>
                  <w:rPr>
                    <w:szCs w:val="24"/>
                  </w:rPr>
                  <w:t>52.</w:t>
                </w:r>
              </w:p>
            </w:tc>
            <w:tc>
              <w:tcPr>
                <w:tcW w:w="2121" w:type="pct"/>
                <w:vAlign w:val="center"/>
              </w:tcPr>
              <w:p>
                <w:pPr>
                  <w:rPr>
                    <w:szCs w:val="24"/>
                  </w:rPr>
                </w:pPr>
                <w:r>
                  <w:rPr>
                    <w:szCs w:val="24"/>
                  </w:rPr>
                  <w:t xml:space="preserve">Laisvės atėmimo </w:t>
                </w:r>
                <w:r>
                  <w:rPr>
                    <w:rFonts w:eastAsia="Arial Unicode MS"/>
                    <w:szCs w:val="24"/>
                  </w:rPr>
                  <w:t xml:space="preserve">vietų įstaigose </w:t>
                </w:r>
                <w:r>
                  <w:rPr>
                    <w:szCs w:val="24"/>
                  </w:rPr>
                  <w:t xml:space="preserve">laikomų asmenų užimtumo darbine veikla  organizavimas</w:t>
                </w:r>
              </w:p>
            </w:tc>
            <w:tc>
              <w:tcPr>
                <w:tcW w:w="1351" w:type="pct"/>
                <w:vAlign w:val="center"/>
              </w:tcPr>
              <w:p>
                <w:pPr>
                  <w:rPr>
                    <w:szCs w:val="24"/>
                  </w:rPr>
                </w:pPr>
                <w:r>
                  <w:rPr>
                    <w:color w:val="000000"/>
                    <w:szCs w:val="24"/>
                  </w:rPr>
                  <w:t>Valstybės įmonė</w:t>
                </w:r>
                <w:r>
                  <w:rPr>
                    <w:szCs w:val="24"/>
                  </w:rPr>
                  <w:t xml:space="preserve"> „Mūsų amatai“</w:t>
                </w:r>
              </w:p>
            </w:tc>
            <w:tc>
              <w:tcPr>
                <w:tcW w:w="1206" w:type="pct"/>
                <w:vAlign w:val="center"/>
              </w:tcPr>
              <w:p>
                <w:pPr>
                  <w:rPr>
                    <w:szCs w:val="24"/>
                  </w:rPr>
                </w:pPr>
                <w:r>
                  <w:rPr>
                    <w:szCs w:val="24"/>
                  </w:rPr>
                  <w:t>Kalėjimų departamentas prie Lietuvos Respublikos teisingumo ministerijos</w:t>
                </w:r>
              </w:p>
            </w:tc>
          </w:tr>
          <w:tr>
            <w:trPr>
              <w:cantSplit/>
            </w:trPr>
            <w:tc>
              <w:tcPr>
                <w:tcW w:w="322" w:type="pct"/>
                <w:vAlign w:val="center"/>
              </w:tcPr>
              <w:p>
                <w:pPr>
                  <w:jc w:val="center"/>
                  <w:rPr>
                    <w:szCs w:val="24"/>
                  </w:rPr>
                </w:pPr>
                <w:r>
                  <w:rPr>
                    <w:szCs w:val="24"/>
                  </w:rPr>
                  <w:t>53.</w:t>
                </w:r>
              </w:p>
            </w:tc>
            <w:tc>
              <w:tcPr>
                <w:tcW w:w="2121" w:type="pct"/>
                <w:vAlign w:val="center"/>
              </w:tcPr>
              <w:p>
                <w:pPr>
                  <w:rPr>
                    <w:rFonts w:eastAsia="Arial Unicode MS"/>
                    <w:szCs w:val="24"/>
                  </w:rPr>
                </w:pPr>
                <w:r>
                  <w:rPr>
                    <w:rFonts w:eastAsia="Arial Unicode MS"/>
                    <w:szCs w:val="24"/>
                  </w:rPr>
                  <w:t>Laisvės atėmimo vietų įstaigose laikomų asmenų darbinių (profesinių) įgūdžių išsaugojimas, ugdymas (tobulinimas) bei naujų darbinių (profesinių) įgūdžių, kurie padėtų jiems lengviau integruotis į visuomenę, mokymas</w:t>
                </w:r>
              </w:p>
            </w:tc>
            <w:tc>
              <w:tcPr>
                <w:tcW w:w="1351" w:type="pct"/>
                <w:vAlign w:val="center"/>
              </w:tcPr>
              <w:p>
                <w:pPr>
                  <w:rPr>
                    <w:szCs w:val="24"/>
                  </w:rPr>
                </w:pPr>
                <w:r>
                  <w:rPr>
                    <w:color w:val="000000"/>
                    <w:szCs w:val="24"/>
                  </w:rPr>
                  <w:t>Valstybės įmonė</w:t>
                </w:r>
                <w:r>
                  <w:rPr>
                    <w:szCs w:val="24"/>
                  </w:rPr>
                  <w:t xml:space="preserve"> „Mūsų amatai“</w:t>
                </w:r>
              </w:p>
            </w:tc>
            <w:tc>
              <w:tcPr>
                <w:tcW w:w="1206" w:type="pct"/>
                <w:vAlign w:val="center"/>
              </w:tcPr>
              <w:p>
                <w:pPr>
                  <w:rPr>
                    <w:szCs w:val="24"/>
                  </w:rPr>
                </w:pPr>
                <w:r>
                  <w:rPr>
                    <w:szCs w:val="24"/>
                  </w:rPr>
                  <w:t>Kalėjimų departamentas prie Lietuvos Respublikos teisingumo ministerijos</w:t>
                </w:r>
              </w:p>
            </w:tc>
          </w:tr>
          <w:tr>
            <w:trPr>
              <w:cantSplit/>
            </w:trPr>
            <w:tc>
              <w:tcPr>
                <w:tcW w:w="322" w:type="pct"/>
                <w:vAlign w:val="center"/>
              </w:tcPr>
              <w:p>
                <w:pPr>
                  <w:jc w:val="center"/>
                  <w:rPr>
                    <w:szCs w:val="24"/>
                  </w:rPr>
                </w:pPr>
                <w:r>
                  <w:rPr>
                    <w:szCs w:val="24"/>
                  </w:rPr>
                  <w:t>54.</w:t>
                </w:r>
              </w:p>
            </w:tc>
            <w:tc>
              <w:tcPr>
                <w:tcW w:w="2121" w:type="pct"/>
                <w:vAlign w:val="center"/>
              </w:tcPr>
              <w:p>
                <w:pPr>
                  <w:rPr>
                    <w:szCs w:val="24"/>
                  </w:rPr>
                </w:pPr>
                <w:r>
                  <w:rPr>
                    <w:szCs w:val="24"/>
                  </w:rPr>
                  <w:t>Viešosios keleivių vežimo geležinkelių transportu paslaugos</w:t>
                </w:r>
              </w:p>
            </w:tc>
            <w:tc>
              <w:tcPr>
                <w:tcW w:w="1351" w:type="pct"/>
                <w:vAlign w:val="center"/>
              </w:tcPr>
              <w:p>
                <w:pPr>
                  <w:rPr>
                    <w:szCs w:val="24"/>
                  </w:rPr>
                </w:pPr>
                <w:r>
                  <w:rPr>
                    <w:szCs w:val="24"/>
                  </w:rPr>
                  <w:t>Akcinės bendrovės „Lietuvos geležinkeliai“ dukterinė bendrovė UAB „LTG Link“</w:t>
                </w:r>
              </w:p>
            </w:tc>
            <w:tc>
              <w:tcPr>
                <w:tcW w:w="1206" w:type="pct"/>
                <w:vAlign w:val="center"/>
              </w:tcPr>
              <w:p>
                <w:pPr>
                  <w:rPr>
                    <w:szCs w:val="24"/>
                  </w:rPr>
                </w:pPr>
                <w:r>
                  <w:rPr>
                    <w:szCs w:val="24"/>
                  </w:rPr>
                  <w:t>Lietuvos Respublikos susisiekimo ministerija</w:t>
                </w:r>
              </w:p>
            </w:tc>
          </w:tr>
          <w:tr>
            <w:trPr>
              <w:cantSplit/>
            </w:trPr>
            <w:tc>
              <w:tcPr>
                <w:tcW w:w="322" w:type="pct"/>
                <w:vAlign w:val="center"/>
              </w:tcPr>
              <w:p>
                <w:pPr>
                  <w:jc w:val="center"/>
                  <w:rPr>
                    <w:szCs w:val="24"/>
                  </w:rPr>
                </w:pPr>
                <w:r>
                  <w:rPr>
                    <w:szCs w:val="24"/>
                  </w:rPr>
                  <w:t>55.</w:t>
                </w:r>
              </w:p>
            </w:tc>
            <w:tc>
              <w:tcPr>
                <w:tcW w:w="2121" w:type="pct"/>
                <w:vAlign w:val="center"/>
              </w:tcPr>
              <w:p>
                <w:pPr>
                  <w:rPr>
                    <w:szCs w:val="24"/>
                  </w:rPr>
                </w:pPr>
                <w:r>
                  <w:rPr>
                    <w:szCs w:val="24"/>
                  </w:rPr>
                  <w:t>Viešosios geležinkelių infrastruktūros priežiūra, modernizavimas ir plėtra bei minimaliojo prieigos paketo paslaugų teikimas</w:t>
                </w:r>
              </w:p>
            </w:tc>
            <w:tc>
              <w:tcPr>
                <w:tcW w:w="1351" w:type="pct"/>
                <w:vAlign w:val="center"/>
              </w:tcPr>
              <w:p>
                <w:pPr>
                  <w:rPr>
                    <w:szCs w:val="24"/>
                  </w:rPr>
                </w:pPr>
                <w:r>
                  <w:rPr>
                    <w:szCs w:val="24"/>
                  </w:rPr>
                  <w:t>Akcinės bendrovės „Lietuvos geležinkeliai“ dukterinė bendrovė AB „LTG Infra“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56.</w:t>
                </w:r>
              </w:p>
            </w:tc>
            <w:tc>
              <w:tcPr>
                <w:tcW w:w="2121" w:type="pct"/>
                <w:vAlign w:val="center"/>
              </w:tcPr>
              <w:p>
                <w:pPr>
                  <w:rPr>
                    <w:szCs w:val="24"/>
                  </w:rPr>
                </w:pPr>
                <w:r>
                  <w:rPr>
                    <w:szCs w:val="24"/>
                  </w:rPr>
                  <w:t>Universaliosios pašto paslaugos teikimo užtikrinimas visoje Lietuvos Respublikos teritorijoje ne mažiau nei 5 d. d. per savaitę</w:t>
                </w:r>
              </w:p>
            </w:tc>
            <w:tc>
              <w:tcPr>
                <w:tcW w:w="1351" w:type="pct"/>
                <w:vAlign w:val="center"/>
              </w:tcPr>
              <w:p>
                <w:pPr>
                  <w:rPr>
                    <w:szCs w:val="24"/>
                  </w:rPr>
                </w:pPr>
                <w:r>
                  <w:rPr>
                    <w:szCs w:val="24"/>
                  </w:rPr>
                  <w:t>Akcinė bendrovė Lietuvos paštas</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57.</w:t>
                </w:r>
              </w:p>
            </w:tc>
            <w:tc>
              <w:tcPr>
                <w:tcW w:w="2121" w:type="pct"/>
                <w:vAlign w:val="center"/>
              </w:tcPr>
              <w:p>
                <w:pPr>
                  <w:rPr>
                    <w:szCs w:val="24"/>
                  </w:rPr>
                </w:pPr>
                <w:r>
                  <w:rPr>
                    <w:szCs w:val="24"/>
                  </w:rPr>
                  <w:t>Periodinių leidinių kaimo gyvenamųjų vietovių prenumeratoriams pristatymas</w:t>
                </w:r>
              </w:p>
            </w:tc>
            <w:tc>
              <w:tcPr>
                <w:tcW w:w="1351" w:type="pct"/>
                <w:vAlign w:val="center"/>
              </w:tcPr>
              <w:p>
                <w:pPr>
                  <w:rPr>
                    <w:szCs w:val="24"/>
                  </w:rPr>
                </w:pPr>
                <w:r>
                  <w:rPr>
                    <w:szCs w:val="24"/>
                  </w:rPr>
                  <w:t>Akcinė bendrovė Lietuvos paštas</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58.</w:t>
                </w:r>
              </w:p>
            </w:tc>
            <w:tc>
              <w:tcPr>
                <w:tcW w:w="2121" w:type="pct"/>
                <w:vAlign w:val="center"/>
              </w:tcPr>
              <w:p>
                <w:pPr>
                  <w:rPr>
                    <w:szCs w:val="24"/>
                  </w:rPr>
                </w:pPr>
                <w:r>
                  <w:rPr>
                    <w:szCs w:val="24"/>
                  </w:rPr>
                  <w:t>Galimybės naudotis Klaipėdos valstybinio jūrų uosto infrastruktūra karinėms jūrų pajėgoms sudarymas</w:t>
                </w:r>
              </w:p>
            </w:tc>
            <w:tc>
              <w:tcPr>
                <w:tcW w:w="1351" w:type="pct"/>
                <w:vAlign w:val="center"/>
              </w:tcPr>
              <w:p>
                <w:pPr>
                  <w:rPr>
                    <w:szCs w:val="24"/>
                  </w:rPr>
                </w:pPr>
                <w:r>
                  <w:rPr>
                    <w:szCs w:val="24"/>
                  </w:rPr>
                  <w:t>Valstybės įmonė Klaipėdos valstybinio jūrų uosto direkcija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59.</w:t>
                </w:r>
              </w:p>
            </w:tc>
            <w:tc>
              <w:tcPr>
                <w:tcW w:w="2121" w:type="pct"/>
                <w:vAlign w:val="center"/>
              </w:tcPr>
              <w:p>
                <w:pPr>
                  <w:rPr>
                    <w:szCs w:val="24"/>
                  </w:rPr>
                </w:pPr>
                <w:r>
                  <w:rPr>
                    <w:szCs w:val="24"/>
                  </w:rPr>
                  <w:t>Laivų statybai ir remontui reikalingos Klaipėdos jūrų uosto infrastruktūros statymas, modernizavimas ir plėtojimas</w:t>
                </w:r>
              </w:p>
            </w:tc>
            <w:tc>
              <w:tcPr>
                <w:tcW w:w="1351" w:type="pct"/>
                <w:vAlign w:val="center"/>
              </w:tcPr>
              <w:p>
                <w:pPr>
                  <w:rPr>
                    <w:szCs w:val="24"/>
                  </w:rPr>
                </w:pPr>
                <w:r>
                  <w:rPr>
                    <w:szCs w:val="24"/>
                  </w:rPr>
                  <w:t>Valstybės įmonė Klaipėdos valstybinio jūrų uosto direkcija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60.</w:t>
                </w:r>
              </w:p>
            </w:tc>
            <w:tc>
              <w:tcPr>
                <w:tcW w:w="2121" w:type="pct"/>
                <w:vAlign w:val="center"/>
              </w:tcPr>
              <w:p>
                <w:pPr>
                  <w:rPr>
                    <w:szCs w:val="24"/>
                  </w:rPr>
                </w:pPr>
                <w:r>
                  <w:rPr>
                    <w:szCs w:val="24"/>
                  </w:rPr>
                  <w:t>Jūrinio vėjo elektrinių ir jų komponentų gamybai, surinkimui ir (ar) sandėliavimui reikalingos Klaipėdos jūrų uosto infrastruktūros statymas, modernizavimas ir plėtojimas</w:t>
                </w:r>
              </w:p>
            </w:tc>
            <w:tc>
              <w:tcPr>
                <w:tcW w:w="1351" w:type="pct"/>
                <w:vAlign w:val="center"/>
              </w:tcPr>
              <w:p>
                <w:pPr>
                  <w:rPr>
                    <w:szCs w:val="24"/>
                    <w:lang w:val="en-US"/>
                  </w:rPr>
                </w:pPr>
                <w:r>
                  <w:rPr>
                    <w:szCs w:val="24"/>
                  </w:rPr>
                  <w:t>Valstybės įmonė Klaipėdos valstybinio jūrų uosto direkcija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61.</w:t>
                </w:r>
              </w:p>
            </w:tc>
            <w:tc>
              <w:tcPr>
                <w:tcW w:w="2121" w:type="pct"/>
                <w:vAlign w:val="center"/>
              </w:tcPr>
              <w:p>
                <w:pPr>
                  <w:rPr>
                    <w:color w:val="000000"/>
                    <w:szCs w:val="24"/>
                  </w:rPr>
                </w:pPr>
                <w:r>
                  <w:rPr>
                    <w:color w:val="000000"/>
                    <w:szCs w:val="24"/>
                  </w:rPr>
                  <w:t>Programos „Susisiekimo vandens keliais užtikrinimas“ vykdymas</w:t>
                </w:r>
              </w:p>
            </w:tc>
            <w:tc>
              <w:tcPr>
                <w:tcW w:w="1351" w:type="pct"/>
                <w:vAlign w:val="center"/>
              </w:tcPr>
              <w:p>
                <w:pPr>
                  <w:rPr>
                    <w:color w:val="000000"/>
                    <w:szCs w:val="24"/>
                  </w:rPr>
                </w:pPr>
                <w:r>
                  <w:rPr>
                    <w:color w:val="000000"/>
                    <w:szCs w:val="24"/>
                  </w:rPr>
                  <w:t>Valstybės įmonė Vidaus vandens kelių direkcija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62.</w:t>
                </w:r>
              </w:p>
            </w:tc>
            <w:tc>
              <w:tcPr>
                <w:tcW w:w="2121" w:type="pct"/>
                <w:vAlign w:val="center"/>
              </w:tcPr>
              <w:p>
                <w:pPr>
                  <w:rPr>
                    <w:szCs w:val="22"/>
                  </w:rPr>
                </w:pPr>
                <w:r>
                  <w:rPr>
                    <w:szCs w:val="24"/>
                  </w:rPr>
                  <w:t xml:space="preserve">Valstybinės reikšmės (magistralinių, krašto ir rajoninių) kelių priežiūra ir </w:t>
                </w:r>
                <w:r>
                  <w:rPr>
                    <w:szCs w:val="22"/>
                  </w:rPr>
                  <w:t>tvarkymas</w:t>
                </w:r>
              </w:p>
            </w:tc>
            <w:tc>
              <w:tcPr>
                <w:tcW w:w="1351" w:type="pct"/>
                <w:vAlign w:val="center"/>
              </w:tcPr>
              <w:p>
                <w:pPr>
                  <w:rPr>
                    <w:szCs w:val="24"/>
                  </w:rPr>
                </w:pPr>
                <w:r>
                  <w:rPr>
                    <w:szCs w:val="24"/>
                  </w:rPr>
                  <w:t>Akcinė bendrovė „Kelių priežiūra“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63.</w:t>
                </w:r>
              </w:p>
            </w:tc>
            <w:tc>
              <w:tcPr>
                <w:tcW w:w="2121" w:type="pct"/>
                <w:vAlign w:val="center"/>
              </w:tcPr>
              <w:p>
                <w:pPr>
                  <w:rPr>
                    <w:color w:val="000000"/>
                    <w:szCs w:val="24"/>
                  </w:rPr>
                </w:pPr>
                <w:r>
                  <w:rPr>
                    <w:color w:val="000000"/>
                    <w:szCs w:val="24"/>
                  </w:rPr>
                  <w:t>Valstybinės reikšmės kelių valdymas bei saugių eismo sąlygų užtikrinimo organizavimas ir koordinavimas įgyvendinant eismo saugumo priemones valstybinės reikšmės keliuose</w:t>
                </w:r>
              </w:p>
            </w:tc>
            <w:tc>
              <w:tcPr>
                <w:tcW w:w="1351" w:type="pct"/>
                <w:vAlign w:val="center"/>
              </w:tcPr>
              <w:p>
                <w:pPr>
                  <w:rPr>
                    <w:szCs w:val="24"/>
                  </w:rPr>
                </w:pPr>
                <w:r>
                  <w:rPr>
                    <w:szCs w:val="24"/>
                  </w:rPr>
                  <w:t>Valstybės įmonė Lietuvos automobilių kelių direkcija</w:t>
                </w:r>
              </w:p>
            </w:tc>
            <w:tc>
              <w:tcPr>
                <w:tcW w:w="1206" w:type="pct"/>
                <w:vAlign w:val="center"/>
              </w:tcPr>
              <w:p>
                <w:pPr>
                  <w:rPr>
                    <w:szCs w:val="24"/>
                  </w:rPr>
                </w:pPr>
                <w:r>
                  <w:rPr>
                    <w:szCs w:val="24"/>
                  </w:rPr>
                  <w:t>Susisiekimo ministerija</w:t>
                </w:r>
              </w:p>
            </w:tc>
          </w:tr>
          <w:tr>
            <w:trPr>
              <w:cantSplit/>
            </w:trPr>
            <w:tc>
              <w:tcPr>
                <w:tcW w:w="322" w:type="pct"/>
                <w:vAlign w:val="center"/>
              </w:tcPr>
              <w:p>
                <w:pPr>
                  <w:jc w:val="center"/>
                  <w:rPr>
                    <w:szCs w:val="24"/>
                  </w:rPr>
                </w:pPr>
                <w:r>
                  <w:rPr>
                    <w:szCs w:val="24"/>
                  </w:rPr>
                  <w:t>64.</w:t>
                </w:r>
              </w:p>
            </w:tc>
            <w:tc>
              <w:tcPr>
                <w:tcW w:w="2121" w:type="pct"/>
                <w:vAlign w:val="center"/>
              </w:tcPr>
              <w:p>
                <w:pPr>
                  <w:rPr>
                    <w:color w:val="000000"/>
                    <w:szCs w:val="24"/>
                  </w:rPr>
                </w:pPr>
                <w:r>
                  <w:rPr>
                    <w:color w:val="000000"/>
                    <w:szCs w:val="24"/>
                  </w:rPr>
                  <w:t>Kelių transporto priemonių registravimas</w:t>
                </w:r>
              </w:p>
            </w:tc>
            <w:tc>
              <w:tcPr>
                <w:tcW w:w="1351" w:type="pct"/>
                <w:vAlign w:val="center"/>
              </w:tcPr>
              <w:p>
                <w:pPr>
                  <w:rPr>
                    <w:color w:val="000000"/>
                    <w:szCs w:val="24"/>
                  </w:rPr>
                </w:pPr>
                <w:r>
                  <w:rPr>
                    <w:color w:val="000000"/>
                    <w:szCs w:val="24"/>
                  </w:rPr>
                  <w:t>Valstybės įmonė „Regitra“</w:t>
                </w:r>
              </w:p>
            </w:tc>
            <w:tc>
              <w:tcPr>
                <w:tcW w:w="1206" w:type="pct"/>
                <w:vAlign w:val="center"/>
              </w:tcPr>
              <w:p>
                <w:pPr>
                  <w:rPr>
                    <w:szCs w:val="24"/>
                  </w:rPr>
                </w:pPr>
                <w:r>
                  <w:rPr>
                    <w:szCs w:val="24"/>
                  </w:rPr>
                  <w:t>Lietuvos Respublikos vidaus reikalų ministerija</w:t>
                </w:r>
              </w:p>
            </w:tc>
          </w:tr>
          <w:tr>
            <w:trPr>
              <w:cantSplit/>
            </w:trPr>
            <w:tc>
              <w:tcPr>
                <w:tcW w:w="322" w:type="pct"/>
                <w:vAlign w:val="center"/>
              </w:tcPr>
              <w:p>
                <w:pPr>
                  <w:jc w:val="center"/>
                  <w:rPr>
                    <w:szCs w:val="24"/>
                  </w:rPr>
                </w:pPr>
                <w:r>
                  <w:rPr>
                    <w:szCs w:val="24"/>
                  </w:rPr>
                  <w:t>65.</w:t>
                </w:r>
              </w:p>
            </w:tc>
            <w:tc>
              <w:tcPr>
                <w:tcW w:w="2121" w:type="pct"/>
                <w:vAlign w:val="center"/>
              </w:tcPr>
              <w:p>
                <w:pPr>
                  <w:rPr>
                    <w:color w:val="000000"/>
                    <w:szCs w:val="24"/>
                  </w:rPr>
                </w:pPr>
                <w:r>
                  <w:rPr>
                    <w:color w:val="000000"/>
                    <w:szCs w:val="24"/>
                  </w:rPr>
                  <w:t>Vairuotojo pažymėjimų išdavimas</w:t>
                </w:r>
              </w:p>
            </w:tc>
            <w:tc>
              <w:tcPr>
                <w:tcW w:w="1351" w:type="pct"/>
                <w:vAlign w:val="center"/>
              </w:tcPr>
              <w:p>
                <w:pPr>
                  <w:rPr>
                    <w:color w:val="000000"/>
                    <w:szCs w:val="24"/>
                  </w:rPr>
                </w:pPr>
                <w:r>
                  <w:rPr>
                    <w:color w:val="000000"/>
                    <w:szCs w:val="24"/>
                  </w:rPr>
                  <w:t>Valstybės įmonė „Regitra“</w:t>
                </w:r>
              </w:p>
            </w:tc>
            <w:tc>
              <w:tcPr>
                <w:tcW w:w="1206" w:type="pct"/>
                <w:vAlign w:val="center"/>
              </w:tcPr>
              <w:p>
                <w:pPr>
                  <w:rPr>
                    <w:szCs w:val="24"/>
                  </w:rPr>
                </w:pPr>
                <w:r>
                  <w:rPr>
                    <w:szCs w:val="24"/>
                  </w:rPr>
                  <w:t>Vidaus reikalų ministerija</w:t>
                </w:r>
              </w:p>
            </w:tc>
          </w:tr>
          <w:tr>
            <w:trPr>
              <w:cantSplit/>
            </w:trPr>
            <w:tc>
              <w:tcPr>
                <w:tcW w:w="322" w:type="pct"/>
                <w:vAlign w:val="center"/>
              </w:tcPr>
              <w:p>
                <w:pPr>
                  <w:jc w:val="center"/>
                  <w:rPr>
                    <w:szCs w:val="24"/>
                  </w:rPr>
                </w:pPr>
                <w:r>
                  <w:rPr>
                    <w:szCs w:val="24"/>
                  </w:rPr>
                  <w:t>66.</w:t>
                </w:r>
              </w:p>
            </w:tc>
            <w:tc>
              <w:tcPr>
                <w:tcW w:w="2121" w:type="pct"/>
                <w:vAlign w:val="center"/>
              </w:tcPr>
              <w:p>
                <w:pPr>
                  <w:rPr>
                    <w:color w:val="000000"/>
                    <w:szCs w:val="24"/>
                  </w:rPr>
                </w:pPr>
                <w:r>
                  <w:rPr>
                    <w:color w:val="000000"/>
                    <w:szCs w:val="24"/>
                  </w:rPr>
                  <w:t>Lietuvos Respublikos kelių transporto priemonių registro tvarkymas</w:t>
                </w:r>
              </w:p>
            </w:tc>
            <w:tc>
              <w:tcPr>
                <w:tcW w:w="1351" w:type="pct"/>
                <w:vAlign w:val="center"/>
              </w:tcPr>
              <w:p>
                <w:pPr>
                  <w:rPr>
                    <w:color w:val="000000"/>
                    <w:szCs w:val="24"/>
                  </w:rPr>
                </w:pPr>
                <w:r>
                  <w:rPr>
                    <w:color w:val="000000"/>
                    <w:szCs w:val="24"/>
                  </w:rPr>
                  <w:t>Valstybės įmonė „Regitra“</w:t>
                </w:r>
              </w:p>
            </w:tc>
            <w:tc>
              <w:tcPr>
                <w:tcW w:w="1206" w:type="pct"/>
                <w:vAlign w:val="center"/>
              </w:tcPr>
              <w:p>
                <w:pPr>
                  <w:rPr>
                    <w:szCs w:val="24"/>
                  </w:rPr>
                </w:pPr>
                <w:r>
                  <w:rPr>
                    <w:szCs w:val="24"/>
                  </w:rPr>
                  <w:t>Vidaus reikalų ministerija</w:t>
                </w:r>
              </w:p>
            </w:tc>
          </w:tr>
          <w:tr>
            <w:trPr>
              <w:cantSplit/>
            </w:trPr>
            <w:tc>
              <w:tcPr>
                <w:tcW w:w="322" w:type="pct"/>
                <w:vAlign w:val="center"/>
              </w:tcPr>
              <w:p>
                <w:pPr>
                  <w:jc w:val="center"/>
                  <w:rPr>
                    <w:szCs w:val="24"/>
                  </w:rPr>
                </w:pPr>
                <w:r>
                  <w:rPr>
                    <w:szCs w:val="24"/>
                  </w:rPr>
                  <w:t>67.</w:t>
                </w:r>
              </w:p>
            </w:tc>
            <w:tc>
              <w:tcPr>
                <w:tcW w:w="2121" w:type="pct"/>
                <w:vAlign w:val="center"/>
              </w:tcPr>
              <w:p>
                <w:pPr>
                  <w:rPr>
                    <w:color w:val="000000"/>
                    <w:szCs w:val="24"/>
                  </w:rPr>
                </w:pPr>
                <w:r>
                  <w:rPr>
                    <w:color w:val="000000"/>
                    <w:szCs w:val="24"/>
                  </w:rPr>
                  <w:t>Asmenų, siekiančių įgyti teisę vairuoti kelių transporto priemones, egzaminavimas</w:t>
                </w:r>
              </w:p>
            </w:tc>
            <w:tc>
              <w:tcPr>
                <w:tcW w:w="1351" w:type="pct"/>
                <w:vAlign w:val="center"/>
              </w:tcPr>
              <w:p>
                <w:pPr>
                  <w:rPr>
                    <w:color w:val="000000"/>
                    <w:szCs w:val="24"/>
                  </w:rPr>
                </w:pPr>
                <w:r>
                  <w:rPr>
                    <w:color w:val="000000"/>
                    <w:szCs w:val="24"/>
                  </w:rPr>
                  <w:t>Valstybės įmonė „Regitra“</w:t>
                </w:r>
              </w:p>
            </w:tc>
            <w:tc>
              <w:tcPr>
                <w:tcW w:w="1206" w:type="pct"/>
                <w:vAlign w:val="center"/>
              </w:tcPr>
              <w:p>
                <w:pPr>
                  <w:rPr>
                    <w:szCs w:val="24"/>
                  </w:rPr>
                </w:pPr>
                <w:r>
                  <w:rPr>
                    <w:szCs w:val="24"/>
                  </w:rPr>
                  <w:t>Vidaus reikalų ministerija</w:t>
                </w:r>
              </w:p>
            </w:tc>
          </w:tr>
          <w:tr>
            <w:trPr>
              <w:cantSplit/>
            </w:trPr>
            <w:tc>
              <w:tcPr>
                <w:tcW w:w="322" w:type="pct"/>
                <w:vAlign w:val="center"/>
              </w:tcPr>
              <w:p>
                <w:pPr>
                  <w:jc w:val="center"/>
                  <w:rPr>
                    <w:szCs w:val="24"/>
                  </w:rPr>
                </w:pPr>
                <w:r>
                  <w:rPr>
                    <w:szCs w:val="24"/>
                  </w:rPr>
                  <w:t>68.</w:t>
                </w:r>
              </w:p>
            </w:tc>
            <w:tc>
              <w:tcPr>
                <w:tcW w:w="2121" w:type="pct"/>
                <w:vAlign w:val="center"/>
              </w:tcPr>
              <w:p>
                <w:pPr>
                  <w:rPr>
                    <w:color w:val="000000"/>
                    <w:szCs w:val="24"/>
                  </w:rPr>
                </w:pPr>
                <w:r>
                  <w:rPr>
                    <w:color w:val="000000"/>
                    <w:szCs w:val="24"/>
                  </w:rPr>
                  <w:t>Lietuvos Respublikos kelių transporto priemonių vairuotojų registro tvarkymas</w:t>
                </w:r>
              </w:p>
            </w:tc>
            <w:tc>
              <w:tcPr>
                <w:tcW w:w="1351" w:type="pct"/>
                <w:vAlign w:val="center"/>
              </w:tcPr>
              <w:p>
                <w:pPr>
                  <w:rPr>
                    <w:color w:val="000000"/>
                    <w:szCs w:val="24"/>
                  </w:rPr>
                </w:pPr>
                <w:r>
                  <w:rPr>
                    <w:color w:val="000000"/>
                    <w:szCs w:val="24"/>
                  </w:rPr>
                  <w:t>Valstybės įmonė „Regitra“</w:t>
                </w:r>
              </w:p>
            </w:tc>
            <w:tc>
              <w:tcPr>
                <w:tcW w:w="1206" w:type="pct"/>
                <w:vAlign w:val="center"/>
              </w:tcPr>
              <w:p>
                <w:pPr>
                  <w:rPr>
                    <w:szCs w:val="24"/>
                  </w:rPr>
                </w:pPr>
                <w:r>
                  <w:rPr>
                    <w:szCs w:val="24"/>
                  </w:rPr>
                  <w:t>Vidaus reikalų ministerija</w:t>
                </w:r>
              </w:p>
            </w:tc>
          </w:tr>
          <w:tr>
            <w:trPr>
              <w:cantSplit/>
            </w:trPr>
            <w:tc>
              <w:tcPr>
                <w:tcW w:w="322" w:type="pct"/>
                <w:shd w:val="clear" w:color="auto" w:fill="auto"/>
                <w:vAlign w:val="center"/>
              </w:tcPr>
              <w:p>
                <w:pPr>
                  <w:jc w:val="center"/>
                  <w:rPr>
                    <w:szCs w:val="24"/>
                  </w:rPr>
                </w:pPr>
                <w:r>
                  <w:rPr>
                    <w:color w:val="000000"/>
                    <w:szCs w:val="24"/>
                  </w:rPr>
                  <w:t>69.</w:t>
                </w:r>
              </w:p>
            </w:tc>
            <w:tc>
              <w:tcPr>
                <w:tcW w:w="2121" w:type="pct"/>
                <w:shd w:val="clear" w:color="auto" w:fill="auto"/>
                <w:vAlign w:val="center"/>
              </w:tcPr>
              <w:p>
                <w:pPr>
                  <w:rPr>
                    <w:color w:val="000000"/>
                    <w:szCs w:val="24"/>
                  </w:rPr>
                </w:pPr>
                <w:r>
                  <w:rPr>
                    <w:color w:val="000000"/>
                    <w:szCs w:val="24"/>
                  </w:rPr>
                  <w:t>Motorinių transporto priemonių registracijos mokesčio administravimas</w:t>
                </w:r>
              </w:p>
            </w:tc>
            <w:tc>
              <w:tcPr>
                <w:tcW w:w="1351" w:type="pct"/>
                <w:shd w:val="clear" w:color="auto" w:fill="auto"/>
                <w:vAlign w:val="center"/>
              </w:tcPr>
              <w:p>
                <w:pPr>
                  <w:rPr>
                    <w:color w:val="000000"/>
                    <w:szCs w:val="24"/>
                  </w:rPr>
                </w:pPr>
                <w:r>
                  <w:rPr>
                    <w:color w:val="000000"/>
                    <w:szCs w:val="24"/>
                  </w:rPr>
                  <w:t>Valstybės įmonė „Regitra“</w:t>
                </w:r>
              </w:p>
            </w:tc>
            <w:tc>
              <w:tcPr>
                <w:tcW w:w="1206" w:type="pct"/>
                <w:shd w:val="clear" w:color="auto" w:fill="auto"/>
                <w:vAlign w:val="center"/>
              </w:tcPr>
              <w:p>
                <w:pPr>
                  <w:rPr>
                    <w:szCs w:val="24"/>
                  </w:rPr>
                </w:pPr>
                <w:r>
                  <w:rPr>
                    <w:szCs w:val="24"/>
                  </w:rPr>
                  <w:t>Vidaus reikalų ministerija</w:t>
                </w:r>
              </w:p>
            </w:tc>
          </w:tr>
          <w:tr>
            <w:trPr>
              <w:cantSplit/>
            </w:trPr>
            <w:tc>
              <w:tcPr>
                <w:tcW w:w="322" w:type="pct"/>
                <w:vAlign w:val="center"/>
              </w:tcPr>
              <w:p>
                <w:pPr>
                  <w:jc w:val="center"/>
                  <w:rPr>
                    <w:szCs w:val="24"/>
                  </w:rPr>
                </w:pPr>
                <w:r>
                  <w:rPr>
                    <w:szCs w:val="24"/>
                  </w:rPr>
                  <w:t>70.</w:t>
                </w:r>
              </w:p>
            </w:tc>
            <w:tc>
              <w:tcPr>
                <w:tcW w:w="2121" w:type="pct"/>
                <w:vAlign w:val="center"/>
              </w:tcPr>
              <w:p>
                <w:pPr>
                  <w:rPr>
                    <w:color w:val="000000"/>
                    <w:szCs w:val="24"/>
                  </w:rPr>
                </w:pPr>
                <w:r>
                  <w:rPr>
                    <w:color w:val="000000"/>
                    <w:szCs w:val="24"/>
                  </w:rPr>
                  <w:t xml:space="preserve">Valstybės atsargų (kviečių, rugių)  rezervo saugojimas</w:t>
                </w:r>
              </w:p>
            </w:tc>
            <w:tc>
              <w:tcPr>
                <w:tcW w:w="1351" w:type="pct"/>
                <w:vAlign w:val="center"/>
              </w:tcPr>
              <w:p>
                <w:pPr>
                  <w:rPr>
                    <w:color w:val="000000"/>
                    <w:szCs w:val="24"/>
                  </w:rPr>
                </w:pPr>
                <w:r>
                  <w:rPr>
                    <w:color w:val="000000"/>
                    <w:szCs w:val="24"/>
                  </w:rPr>
                  <w:t>Akcinė bendrovė „Jonavos grūdai“</w:t>
                </w:r>
              </w:p>
            </w:tc>
            <w:tc>
              <w:tcPr>
                <w:tcW w:w="1206" w:type="pct"/>
                <w:vAlign w:val="center"/>
              </w:tcPr>
              <w:p>
                <w:pPr>
                  <w:rPr>
                    <w:szCs w:val="24"/>
                  </w:rPr>
                </w:pPr>
                <w:r>
                  <w:rPr>
                    <w:szCs w:val="24"/>
                  </w:rPr>
                  <w:t>Lietuvos Respublikos žemės ūkio ministerija</w:t>
                </w:r>
              </w:p>
            </w:tc>
          </w:tr>
          <w:tr>
            <w:trPr>
              <w:cantSplit/>
            </w:trPr>
            <w:tc>
              <w:tcPr>
                <w:tcW w:w="322" w:type="pct"/>
                <w:vAlign w:val="center"/>
              </w:tcPr>
              <w:p>
                <w:pPr>
                  <w:jc w:val="center"/>
                  <w:rPr>
                    <w:szCs w:val="24"/>
                  </w:rPr>
                </w:pPr>
                <w:r>
                  <w:rPr>
                    <w:szCs w:val="24"/>
                  </w:rPr>
                  <w:t>71.</w:t>
                </w:r>
              </w:p>
            </w:tc>
            <w:tc>
              <w:tcPr>
                <w:tcW w:w="2121" w:type="pct"/>
                <w:vAlign w:val="center"/>
              </w:tcPr>
              <w:p>
                <w:pPr>
                  <w:rPr>
                    <w:color w:val="000000"/>
                    <w:szCs w:val="24"/>
                  </w:rPr>
                </w:pPr>
                <w:r>
                  <w:rPr>
                    <w:color w:val="000000"/>
                    <w:szCs w:val="24"/>
                  </w:rPr>
                  <w:t xml:space="preserve">Valstybės atsargų (druskos, cukraus)  rezervo saugojimas</w:t>
                </w:r>
              </w:p>
            </w:tc>
            <w:tc>
              <w:tcPr>
                <w:tcW w:w="1351" w:type="pct"/>
                <w:vAlign w:val="center"/>
              </w:tcPr>
              <w:p>
                <w:pPr>
                  <w:rPr>
                    <w:color w:val="000000"/>
                    <w:szCs w:val="24"/>
                  </w:rPr>
                </w:pPr>
                <w:r>
                  <w:rPr>
                    <w:color w:val="000000"/>
                    <w:szCs w:val="24"/>
                  </w:rPr>
                  <w:t>Akcinė bendrovė „Jonavos grūdai“</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72.</w:t>
                </w:r>
              </w:p>
            </w:tc>
            <w:tc>
              <w:tcPr>
                <w:tcW w:w="2121" w:type="pct"/>
                <w:vAlign w:val="center"/>
              </w:tcPr>
              <w:p>
                <w:pPr>
                  <w:rPr>
                    <w:color w:val="000000"/>
                    <w:szCs w:val="24"/>
                  </w:rPr>
                </w:pPr>
                <w:r>
                  <w:rPr>
                    <w:color w:val="000000"/>
                    <w:szCs w:val="24"/>
                  </w:rPr>
                  <w:t>Finansinių priemonių administravimas</w:t>
                </w:r>
              </w:p>
            </w:tc>
            <w:tc>
              <w:tcPr>
                <w:tcW w:w="1351" w:type="pct"/>
                <w:vAlign w:val="center"/>
              </w:tcPr>
              <w:p>
                <w:pPr>
                  <w:rPr>
                    <w:color w:val="000000"/>
                    <w:szCs w:val="24"/>
                  </w:rPr>
                </w:pPr>
                <w:r>
                  <w:rPr>
                    <w:color w:val="000000"/>
                    <w:szCs w:val="24"/>
                  </w:rPr>
                  <w:t>Uždaroji akcinė bendrovė ŽEMĖS ŪKIO PASKOLŲ GARANTIJŲ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73.</w:t>
                </w:r>
              </w:p>
            </w:tc>
            <w:tc>
              <w:tcPr>
                <w:tcW w:w="2121" w:type="pct"/>
                <w:vAlign w:val="center"/>
              </w:tcPr>
              <w:p>
                <w:pPr>
                  <w:rPr>
                    <w:color w:val="000000"/>
                    <w:szCs w:val="24"/>
                  </w:rPr>
                </w:pPr>
                <w:r>
                  <w:rPr>
                    <w:color w:val="000000"/>
                    <w:szCs w:val="24"/>
                  </w:rPr>
                  <w:t>Licencijuotų sandėlių kompensavimo fondo administravimas</w:t>
                </w:r>
              </w:p>
            </w:tc>
            <w:tc>
              <w:tcPr>
                <w:tcW w:w="1351" w:type="pct"/>
                <w:vAlign w:val="center"/>
              </w:tcPr>
              <w:p>
                <w:pPr>
                  <w:rPr>
                    <w:color w:val="000000"/>
                    <w:szCs w:val="24"/>
                  </w:rPr>
                </w:pPr>
                <w:r>
                  <w:rPr>
                    <w:color w:val="000000"/>
                    <w:szCs w:val="24"/>
                  </w:rPr>
                  <w:t>Uždaroji akcinė bendrovė ŽEMĖS ŪKIO PASKOLŲ GARANTIJŲ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74.</w:t>
                </w:r>
              </w:p>
            </w:tc>
            <w:tc>
              <w:tcPr>
                <w:tcW w:w="2121" w:type="pct"/>
                <w:vAlign w:val="center"/>
              </w:tcPr>
              <w:p>
                <w:pPr>
                  <w:rPr>
                    <w:szCs w:val="24"/>
                  </w:rPr>
                </w:pPr>
                <w:r>
                  <w:rPr>
                    <w:szCs w:val="24"/>
                  </w:rPr>
                  <w:t>Dalies palūkanų ir dalies garantinės įmokos kompensavimo administravimas</w:t>
                </w:r>
              </w:p>
            </w:tc>
            <w:tc>
              <w:tcPr>
                <w:tcW w:w="1351" w:type="pct"/>
                <w:vAlign w:val="center"/>
              </w:tcPr>
              <w:p>
                <w:pPr>
                  <w:rPr>
                    <w:szCs w:val="24"/>
                  </w:rPr>
                </w:pPr>
                <w:r>
                  <w:rPr>
                    <w:color w:val="000000"/>
                    <w:szCs w:val="24"/>
                  </w:rPr>
                  <w:t>Uždaroji akcinė bendrovė ŽEMĖS ŪKIO PASKOLŲ GARANTIJŲ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75.</w:t>
                </w:r>
              </w:p>
            </w:tc>
            <w:tc>
              <w:tcPr>
                <w:tcW w:w="2121" w:type="pct"/>
                <w:vAlign w:val="center"/>
              </w:tcPr>
              <w:p>
                <w:pPr>
                  <w:rPr>
                    <w:color w:val="000000"/>
                    <w:szCs w:val="24"/>
                  </w:rPr>
                </w:pPr>
                <w:r>
                  <w:rPr>
                    <w:color w:val="000000"/>
                    <w:szCs w:val="24"/>
                  </w:rPr>
                  <w:t>Lietuvos kaimo plėtros 2014–2020 metų programos priemonės „Investicijos į materialųjį turtą“ veikla „Parama žemės konsolidacijai“</w:t>
                </w:r>
              </w:p>
            </w:tc>
            <w:tc>
              <w:tcPr>
                <w:tcW w:w="1351" w:type="pct"/>
                <w:vAlign w:val="center"/>
              </w:tcPr>
              <w:p>
                <w:pPr>
                  <w:rPr>
                    <w:color w:val="000000"/>
                    <w:szCs w:val="24"/>
                  </w:rPr>
                </w:pPr>
                <w:r>
                  <w:rPr>
                    <w:color w:val="000000"/>
                    <w:szCs w:val="24"/>
                  </w:rPr>
                  <w:t>Valstybės įmonė Valstybės žemės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76.</w:t>
                </w:r>
              </w:p>
            </w:tc>
            <w:tc>
              <w:tcPr>
                <w:tcW w:w="2121" w:type="pct"/>
                <w:vAlign w:val="center"/>
              </w:tcPr>
              <w:p>
                <w:pPr>
                  <w:rPr>
                    <w:color w:val="000000"/>
                    <w:szCs w:val="24"/>
                  </w:rPr>
                </w:pPr>
                <w:r>
                  <w:rPr>
                    <w:color w:val="000000"/>
                    <w:szCs w:val="24"/>
                  </w:rPr>
                  <w:t>Žemės tvarkymo ir administravimo bei erdvinės informacijos infrastruktūros vystymo programos priemonės „Žemės informacinės sistemos plėtra ir palaikymas“ veikla</w:t>
                </w:r>
              </w:p>
            </w:tc>
            <w:tc>
              <w:tcPr>
                <w:tcW w:w="1351" w:type="pct"/>
                <w:vAlign w:val="center"/>
              </w:tcPr>
              <w:p>
                <w:pPr>
                  <w:rPr>
                    <w:color w:val="000000"/>
                    <w:szCs w:val="24"/>
                  </w:rPr>
                </w:pPr>
                <w:r>
                  <w:rPr>
                    <w:color w:val="000000"/>
                    <w:szCs w:val="24"/>
                  </w:rPr>
                  <w:t>Valstybės įmonė Valstybės žemės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77.</w:t>
                </w:r>
              </w:p>
            </w:tc>
            <w:tc>
              <w:tcPr>
                <w:tcW w:w="2121" w:type="pct"/>
                <w:vAlign w:val="center"/>
              </w:tcPr>
              <w:p>
                <w:pPr>
                  <w:rPr>
                    <w:color w:val="000000"/>
                    <w:szCs w:val="24"/>
                  </w:rPr>
                </w:pPr>
                <w:r>
                  <w:rPr>
                    <w:color w:val="000000"/>
                    <w:szCs w:val="24"/>
                  </w:rPr>
                  <w:t>Melioracijos darbų ir melioracijos statinių naudojimo valstybinė priežiūra</w:t>
                </w:r>
              </w:p>
            </w:tc>
            <w:tc>
              <w:tcPr>
                <w:tcW w:w="1351" w:type="pct"/>
                <w:vAlign w:val="center"/>
              </w:tcPr>
              <w:p>
                <w:pPr>
                  <w:rPr>
                    <w:color w:val="000000"/>
                    <w:szCs w:val="24"/>
                  </w:rPr>
                </w:pPr>
                <w:r>
                  <w:rPr>
                    <w:color w:val="000000"/>
                    <w:szCs w:val="24"/>
                  </w:rPr>
                  <w:t>Valstybės įmonė Valstybės žemės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78.</w:t>
                </w:r>
              </w:p>
            </w:tc>
            <w:tc>
              <w:tcPr>
                <w:tcW w:w="2121" w:type="pct"/>
                <w:vAlign w:val="center"/>
              </w:tcPr>
              <w:p>
                <w:pPr>
                  <w:rPr>
                    <w:color w:val="000000"/>
                    <w:szCs w:val="24"/>
                  </w:rPr>
                </w:pPr>
                <w:r>
                  <w:rPr>
                    <w:color w:val="000000"/>
                    <w:szCs w:val="24"/>
                  </w:rPr>
                  <w:t>Valstybinės žemės sklypų pardavimo ir nuomos aukcionų vykdymas</w:t>
                </w:r>
              </w:p>
            </w:tc>
            <w:tc>
              <w:tcPr>
                <w:tcW w:w="1351" w:type="pct"/>
                <w:vAlign w:val="center"/>
              </w:tcPr>
              <w:p>
                <w:pPr>
                  <w:rPr>
                    <w:color w:val="000000"/>
                    <w:szCs w:val="24"/>
                  </w:rPr>
                </w:pPr>
                <w:r>
                  <w:rPr>
                    <w:color w:val="000000"/>
                    <w:szCs w:val="24"/>
                  </w:rPr>
                  <w:t>Valstybės įmonė Valstybės žemės fondas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79.</w:t>
                </w:r>
              </w:p>
            </w:tc>
            <w:tc>
              <w:tcPr>
                <w:tcW w:w="2121" w:type="pct"/>
                <w:vAlign w:val="center"/>
              </w:tcPr>
              <w:p>
                <w:pPr>
                  <w:rPr>
                    <w:color w:val="000000"/>
                    <w:szCs w:val="24"/>
                  </w:rPr>
                </w:pPr>
                <w:r>
                  <w:rPr>
                    <w:color w:val="000000"/>
                    <w:szCs w:val="24"/>
                  </w:rPr>
                  <w:t>Lietuvos erdvinės informacijos infrastruktūros portalo (LEI portalas) tvarkytojo funkcija</w:t>
                </w:r>
              </w:p>
            </w:tc>
            <w:tc>
              <w:tcPr>
                <w:tcW w:w="1351" w:type="pct"/>
                <w:vAlign w:val="center"/>
              </w:tcPr>
              <w:p>
                <w:pPr>
                  <w:rPr>
                    <w:color w:val="000000"/>
                    <w:szCs w:val="24"/>
                  </w:rPr>
                </w:pPr>
                <w:r>
                  <w:rPr>
                    <w:color w:val="000000"/>
                    <w:szCs w:val="24"/>
                  </w:rPr>
                  <w:t>Valstybės įmonė Distancinių tyrimų ir geoinformatikos centras „GIS-Centras“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80.</w:t>
                </w:r>
              </w:p>
            </w:tc>
            <w:tc>
              <w:tcPr>
                <w:tcW w:w="2121" w:type="pct"/>
                <w:vAlign w:val="center"/>
              </w:tcPr>
              <w:p>
                <w:pPr>
                  <w:rPr>
                    <w:color w:val="000000"/>
                    <w:szCs w:val="24"/>
                  </w:rPr>
                </w:pPr>
                <w:r>
                  <w:rPr>
                    <w:color w:val="000000"/>
                    <w:szCs w:val="24"/>
                  </w:rPr>
                  <w:t>Georeferencinio pagrindo kadastro (GRPK) tvarkytojo funkcija</w:t>
                </w:r>
              </w:p>
            </w:tc>
            <w:tc>
              <w:tcPr>
                <w:tcW w:w="1351" w:type="pct"/>
                <w:vAlign w:val="center"/>
              </w:tcPr>
              <w:p>
                <w:pPr>
                  <w:rPr>
                    <w:color w:val="000000"/>
                    <w:szCs w:val="24"/>
                  </w:rPr>
                </w:pPr>
                <w:r>
                  <w:rPr>
                    <w:color w:val="000000"/>
                    <w:szCs w:val="24"/>
                  </w:rPr>
                  <w:t>Valstybės įmonė Distancinių tyrimų ir geoinformatikos centras „GIS-Centras“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81.</w:t>
                </w:r>
              </w:p>
            </w:tc>
            <w:tc>
              <w:tcPr>
                <w:tcW w:w="2121" w:type="pct"/>
                <w:vAlign w:val="center"/>
              </w:tcPr>
              <w:p>
                <w:pPr>
                  <w:rPr>
                    <w:szCs w:val="24"/>
                  </w:rPr>
                </w:pPr>
                <w:r>
                  <w:rPr>
                    <w:color w:val="000000"/>
                    <w:szCs w:val="24"/>
                  </w:rPr>
                  <w:t>Ūkinių gyvūnų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82.</w:t>
                </w:r>
              </w:p>
            </w:tc>
            <w:tc>
              <w:tcPr>
                <w:tcW w:w="2121" w:type="pct"/>
                <w:vAlign w:val="center"/>
              </w:tcPr>
              <w:p>
                <w:pPr>
                  <w:rPr>
                    <w:szCs w:val="24"/>
                  </w:rPr>
                </w:pPr>
                <w:r>
                  <w:rPr>
                    <w:color w:val="000000"/>
                    <w:szCs w:val="24"/>
                  </w:rPr>
                  <w:t>Gyvūnų augintinių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83.</w:t>
                </w:r>
              </w:p>
            </w:tc>
            <w:tc>
              <w:tcPr>
                <w:tcW w:w="2121" w:type="pct"/>
                <w:vAlign w:val="center"/>
              </w:tcPr>
              <w:p>
                <w:pPr>
                  <w:rPr>
                    <w:szCs w:val="24"/>
                  </w:rPr>
                </w:pPr>
                <w:r>
                  <w:rPr>
                    <w:color w:val="000000"/>
                    <w:szCs w:val="24"/>
                  </w:rPr>
                  <w:t>Pašarų ūkio subjektų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84.</w:t>
                </w:r>
              </w:p>
            </w:tc>
            <w:tc>
              <w:tcPr>
                <w:tcW w:w="2121" w:type="pct"/>
                <w:vAlign w:val="center"/>
              </w:tcPr>
              <w:p>
                <w:pPr>
                  <w:rPr>
                    <w:szCs w:val="24"/>
                  </w:rPr>
                </w:pPr>
                <w:r>
                  <w:rPr>
                    <w:color w:val="000000"/>
                    <w:szCs w:val="24"/>
                  </w:rPr>
                  <w:t>Ūkininkų ūkių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85.</w:t>
                </w:r>
              </w:p>
            </w:tc>
            <w:tc>
              <w:tcPr>
                <w:tcW w:w="2121" w:type="pct"/>
                <w:vAlign w:val="center"/>
              </w:tcPr>
              <w:p>
                <w:pPr>
                  <w:rPr>
                    <w:szCs w:val="24"/>
                  </w:rPr>
                </w:pPr>
                <w:r>
                  <w:rPr>
                    <w:color w:val="000000"/>
                    <w:szCs w:val="24"/>
                  </w:rPr>
                  <w:t>Lietuvos Respublikos žemės ūkio ir kaimo verslo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86.</w:t>
                </w:r>
              </w:p>
            </w:tc>
            <w:tc>
              <w:tcPr>
                <w:tcW w:w="2121" w:type="pct"/>
                <w:vAlign w:val="center"/>
              </w:tcPr>
              <w:p>
                <w:pPr>
                  <w:rPr>
                    <w:szCs w:val="24"/>
                  </w:rPr>
                </w:pPr>
                <w:r>
                  <w:rPr>
                    <w:color w:val="000000"/>
                    <w:szCs w:val="24"/>
                  </w:rPr>
                  <w:t>Lietuvos Respublikos traktorių, savaeigių ir žemės ūkio mašinų ir jų priekabų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87.</w:t>
                </w:r>
              </w:p>
            </w:tc>
            <w:tc>
              <w:tcPr>
                <w:tcW w:w="2121" w:type="pct"/>
                <w:vAlign w:val="center"/>
              </w:tcPr>
              <w:p>
                <w:pPr>
                  <w:rPr>
                    <w:szCs w:val="24"/>
                  </w:rPr>
                </w:pPr>
                <w:r>
                  <w:rPr>
                    <w:color w:val="000000"/>
                    <w:szCs w:val="24"/>
                  </w:rPr>
                  <w:t>Paraiškų priėmimo informacinės sistemos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88.</w:t>
                </w:r>
              </w:p>
            </w:tc>
            <w:tc>
              <w:tcPr>
                <w:tcW w:w="2121" w:type="pct"/>
                <w:vAlign w:val="center"/>
              </w:tcPr>
              <w:p>
                <w:pPr>
                  <w:rPr>
                    <w:szCs w:val="24"/>
                  </w:rPr>
                </w:pPr>
                <w:r>
                  <w:rPr>
                    <w:color w:val="000000"/>
                    <w:szCs w:val="24"/>
                  </w:rPr>
                  <w:t>Tiesioginių išmokų už pieną informacinės sistemos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89.</w:t>
                </w:r>
              </w:p>
            </w:tc>
            <w:tc>
              <w:tcPr>
                <w:tcW w:w="2121" w:type="pct"/>
                <w:vAlign w:val="center"/>
              </w:tcPr>
              <w:p>
                <w:pPr>
                  <w:rPr>
                    <w:szCs w:val="24"/>
                  </w:rPr>
                </w:pPr>
                <w:r>
                  <w:rPr>
                    <w:color w:val="000000"/>
                    <w:szCs w:val="24"/>
                  </w:rPr>
                  <w:t>Lietuvos žemės ūkio ir maisto produktų rinkos informacinės sistemos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90.</w:t>
                </w:r>
              </w:p>
            </w:tc>
            <w:tc>
              <w:tcPr>
                <w:tcW w:w="2121" w:type="pct"/>
                <w:vAlign w:val="center"/>
              </w:tcPr>
              <w:p>
                <w:pPr>
                  <w:rPr>
                    <w:szCs w:val="24"/>
                  </w:rPr>
                </w:pPr>
                <w:r>
                  <w:rPr>
                    <w:color w:val="000000"/>
                    <w:szCs w:val="24"/>
                  </w:rPr>
                  <w:t>Gyvulių veislininkystės informacinės sistemos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91.</w:t>
                </w:r>
              </w:p>
            </w:tc>
            <w:tc>
              <w:tcPr>
                <w:tcW w:w="2121" w:type="pct"/>
                <w:vAlign w:val="center"/>
              </w:tcPr>
              <w:p>
                <w:pPr>
                  <w:rPr>
                    <w:color w:val="000000"/>
                    <w:szCs w:val="24"/>
                  </w:rPr>
                </w:pPr>
                <w:r>
                  <w:rPr>
                    <w:color w:val="000000"/>
                    <w:szCs w:val="24"/>
                  </w:rPr>
                  <w:t>Kontrolinių žemės sklypų erdvinio duomenų rinkinio kūrimas, tvarkymas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92.</w:t>
                </w:r>
              </w:p>
            </w:tc>
            <w:tc>
              <w:tcPr>
                <w:tcW w:w="2121" w:type="pct"/>
                <w:vAlign w:val="center"/>
              </w:tcPr>
              <w:p>
                <w:pPr>
                  <w:rPr>
                    <w:color w:val="000000"/>
                    <w:szCs w:val="24"/>
                  </w:rPr>
                </w:pPr>
                <w:r>
                  <w:rPr>
                    <w:szCs w:val="24"/>
                  </w:rPr>
                  <w:t>Lietuvos Respublikos fitosanitarinio registro administravimas</w:t>
                </w:r>
              </w:p>
            </w:tc>
            <w:tc>
              <w:tcPr>
                <w:tcW w:w="1351" w:type="pct"/>
                <w:vAlign w:val="center"/>
              </w:tcPr>
              <w:p>
                <w:pPr>
                  <w:rPr>
                    <w:color w:val="000000"/>
                    <w:szCs w:val="24"/>
                  </w:rPr>
                </w:pPr>
                <w:r>
                  <w:rPr>
                    <w:color w:val="000000"/>
                    <w:szCs w:val="24"/>
                  </w:rPr>
                  <w:t>Valstybės įmonė Žemės ūkio informacijos ir kaimo verslo centras</w:t>
                </w:r>
              </w:p>
            </w:tc>
            <w:tc>
              <w:tcPr>
                <w:tcW w:w="1206" w:type="pct"/>
                <w:vAlign w:val="center"/>
              </w:tcPr>
              <w:p>
                <w:pPr>
                  <w:rPr>
                    <w:szCs w:val="24"/>
                  </w:rPr>
                </w:pPr>
                <w:r>
                  <w:rPr>
                    <w:szCs w:val="24"/>
                  </w:rPr>
                  <w:t>Žemės ūkio ministerija</w:t>
                </w:r>
              </w:p>
            </w:tc>
          </w:tr>
          <w:tr>
            <w:trPr>
              <w:cantSplit/>
            </w:trPr>
            <w:tc>
              <w:tcPr>
                <w:tcW w:w="322" w:type="pct"/>
                <w:vAlign w:val="center"/>
              </w:tcPr>
              <w:p>
                <w:pPr>
                  <w:jc w:val="center"/>
                  <w:rPr>
                    <w:szCs w:val="24"/>
                  </w:rPr>
                </w:pPr>
                <w:r>
                  <w:rPr>
                    <w:szCs w:val="24"/>
                  </w:rPr>
                  <w:t>93.</w:t>
                </w:r>
              </w:p>
            </w:tc>
            <w:tc>
              <w:tcPr>
                <w:tcW w:w="2121" w:type="pct"/>
                <w:vAlign w:val="center"/>
              </w:tcPr>
              <w:p>
                <w:pPr>
                  <w:rPr>
                    <w:szCs w:val="24"/>
                  </w:rPr>
                </w:pPr>
                <w:r>
                  <w:rPr>
                    <w:szCs w:val="24"/>
                  </w:rPr>
                  <w:t>Kooperatinių bendrovių (kooperatyvų) pripažinimo žemės ūkio kooperatinėmis bendrovėmis (kooperatyvais) administravimas</w:t>
                </w:r>
              </w:p>
            </w:tc>
            <w:tc>
              <w:tcPr>
                <w:tcW w:w="1351" w:type="pct"/>
                <w:vAlign w:val="center"/>
              </w:tcPr>
              <w:p>
                <w:pPr>
                  <w:rPr>
                    <w:color w:val="000000"/>
                    <w:sz w:val="22"/>
                    <w:szCs w:val="24"/>
                  </w:rPr>
                </w:pPr>
                <w:r>
                  <w:rPr>
                    <w:color w:val="000000"/>
                    <w:szCs w:val="24"/>
                  </w:rPr>
                  <w:t>Valstybės įmonė Žemės ūkio informacijos ir kaimo verslo centras</w:t>
                </w:r>
              </w:p>
            </w:tc>
            <w:tc>
              <w:tcPr>
                <w:tcW w:w="1206" w:type="pct"/>
                <w:vAlign w:val="center"/>
              </w:tcPr>
              <w:p>
                <w:pPr>
                  <w:rPr>
                    <w:sz w:val="22"/>
                    <w:szCs w:val="24"/>
                  </w:rPr>
                </w:pPr>
                <w:r>
                  <w:rPr>
                    <w:szCs w:val="24"/>
                  </w:rPr>
                  <w:t>Žemės ūkio ministerija</w:t>
                </w:r>
              </w:p>
            </w:tc>
          </w:tr>
        </w:tbl>
        <w:p>
          <w:pPr>
            <w:widowControl w:val="0"/>
            <w:suppressAutoHyphens/>
            <w:spacing w:line="288" w:lineRule="auto"/>
            <w:jc w:val="center"/>
            <w:textAlignment w:val="center"/>
            <w:rPr>
              <w:b/>
              <w:bCs/>
              <w:caps/>
              <w:color w:val="000000"/>
              <w:szCs w:val="24"/>
              <w:lang w:eastAsia="lt-LT"/>
            </w:rPr>
          </w:pPr>
        </w:p>
        <w:sdt>
          <w:sdtPr>
            <w:alias w:val="pabaiga"/>
            <w:tag w:val="part_ff629b7894df4255ada932f39a7858a2"/>
            <w:lock w:val="sdtLocked"/>
            <w:richText/>
          </w:sdtPr>
          <w:sdtContent>
            <w:p>
              <w:pPr>
                <w:widowControl w:val="0"/>
                <w:suppressAutoHyphens/>
                <w:spacing w:line="288" w:lineRule="auto"/>
                <w:jc w:val="center"/>
                <w:textAlignment w:val="center"/>
                <w:rPr>
                  <w:szCs w:val="24"/>
                </w:rPr>
              </w:pPr>
              <w:r>
                <w:rPr>
                  <w:color w:val="000000"/>
                  <w:szCs w:val="24"/>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1e92c02a5311ecad73e69048767e8c">
            <w:r w:rsidRPr="00532B9F">
              <w:rPr>
                <w:rFonts w:ascii="Times New Roman" w:eastAsia="MS Mincho" w:hAnsi="Times New Roman"/>
                <w:sz w:val="20"/>
                <w:i/>
                <w:iCs/>
                <w:color w:val="0000FF" w:themeColor="hyperlink"/>
                <w:u w:val="single"/>
              </w:rPr>
              <w:t>4-1066</w:t>
            </w:r>
          </w:fldSimple>
          <w:r>
            <w:rPr>
              <w:rFonts w:ascii="Times New Roman" w:eastAsia="MS Mincho" w:hAnsi="Times New Roman"/>
              <w:sz w:val="20"/>
              <w:i/>
              <w:iCs/>
            </w:rPr>
            <w:t>,
2021-10-11,
paskelbta TAR 2021-10-11, i. k. 2021-21274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246d00d76211ec8d9390588bf2de65">
            <w:r w:rsidRPr="00532B9F">
              <w:rPr>
                <w:rFonts w:ascii="Times New Roman" w:eastAsia="MS Mincho" w:hAnsi="Times New Roman"/>
                <w:sz w:val="20"/>
                <w:i/>
                <w:iCs/>
                <w:color w:val="0000FF" w:themeColor="hyperlink"/>
                <w:u w:val="single"/>
              </w:rPr>
              <w:t>4-730</w:t>
            </w:r>
          </w:fldSimple>
          <w:r>
            <w:rPr>
              <w:rFonts w:ascii="Times New Roman" w:eastAsia="MS Mincho" w:hAnsi="Times New Roman"/>
              <w:sz w:val="20"/>
              <w:i/>
              <w:iCs/>
            </w:rPr>
            <w:t>,
2022-05-19,
paskelbta TAR 2022-05-19, i. k. 2022-10565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1cbdb0123511edb4cae1b158f98ea5">
            <w:r w:rsidRPr="00532B9F">
              <w:rPr>
                <w:rFonts w:ascii="Times New Roman" w:eastAsia="MS Mincho" w:hAnsi="Times New Roman"/>
                <w:sz w:val="20"/>
                <w:i/>
                <w:iCs/>
                <w:color w:val="0000FF" w:themeColor="hyperlink"/>
                <w:u w:val="single"/>
              </w:rPr>
              <w:t>4-897</w:t>
            </w:r>
          </w:fldSimple>
          <w:r>
            <w:rPr>
              <w:rFonts w:ascii="Times New Roman" w:eastAsia="MS Mincho" w:hAnsi="Times New Roman"/>
              <w:sz w:val="20"/>
              <w:i/>
              <w:iCs/>
            </w:rPr>
            <w:t>,
2022-08-02,
paskelbta TAR 2022-08-02, i. k. 2022-16508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dcc2d0e43111ed9978886e85107ab2">
            <w:r w:rsidRPr="00532B9F">
              <w:rPr>
                <w:rFonts w:ascii="Times New Roman" w:eastAsia="MS Mincho" w:hAnsi="Times New Roman"/>
                <w:sz w:val="20"/>
                <w:i/>
                <w:iCs/>
                <w:color w:val="0000FF" w:themeColor="hyperlink"/>
                <w:u w:val="single"/>
              </w:rPr>
              <w:t>4-218</w:t>
            </w:r>
          </w:fldSimple>
          <w:r>
            <w:rPr>
              <w:rFonts w:ascii="Times New Roman" w:eastAsia="MS Mincho" w:hAnsi="Times New Roman"/>
              <w:sz w:val="20"/>
              <w:i/>
              <w:iCs/>
            </w:rPr>
            <w:t>,
2023-04-26,
paskelbta TAR 2023-04-26, i. k. 2023-08036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1e92c02a5311ecad73e69048767e8c">
            <w:r w:rsidRPr="00532B9F">
              <w:rPr>
                <w:rFonts w:ascii="Times New Roman" w:eastAsia="MS Mincho" w:hAnsi="Times New Roman"/>
                <w:sz w:val="20"/>
                <w:iCs/>
                <w:color w:val="0000FF" w:themeColor="hyperlink"/>
                <w:u w:val="single"/>
              </w:rPr>
              <w:t>4-1066</w:t>
            </w:r>
          </w:fldSimple>
          <w:r>
            <w:rPr>
              <w:rFonts w:ascii="Times New Roman" w:eastAsia="MS Mincho" w:hAnsi="Times New Roman"/>
              <w:sz w:val="20"/>
              <w:iCs/>
            </w:rPr>
            <w:t>,
2021-10-11,
paskelbta TAR 2021-10-11, i. k. 2021-21274                </w:t>
          </w:r>
        </w:p>
        <w:p>
          <w:pPr>
            <w:jc w:val="both"/>
            <w:rPr>
              <w:rFonts w:ascii="Times New Roman" w:hAnsi="Times New Roman"/>
            </w:rPr>
          </w:pPr>
          <w:r>
            <w:rPr>
              <w:rFonts w:ascii="Times New Roman" w:hAnsi="Times New Roman"/>
              <w:sz w:val="20"/>
            </w:rPr>
            <w:t>Dėl Lietuvos Respublikos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246d00d76211ec8d9390588bf2de65">
            <w:r w:rsidRPr="00532B9F">
              <w:rPr>
                <w:rFonts w:ascii="Times New Roman" w:eastAsia="MS Mincho" w:hAnsi="Times New Roman"/>
                <w:sz w:val="20"/>
                <w:iCs/>
                <w:color w:val="0000FF" w:themeColor="hyperlink"/>
                <w:u w:val="single"/>
              </w:rPr>
              <w:t>4-730</w:t>
            </w:r>
          </w:fldSimple>
          <w:r>
            <w:rPr>
              <w:rFonts w:ascii="Times New Roman" w:eastAsia="MS Mincho" w:hAnsi="Times New Roman"/>
              <w:sz w:val="20"/>
              <w:iCs/>
            </w:rPr>
            <w:t>,
2022-05-19,
paskelbta TAR 2022-05-19, i. k. 2022-10565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1cbdb0123511edb4cae1b158f98ea5">
            <w:r w:rsidRPr="00532B9F">
              <w:rPr>
                <w:rFonts w:ascii="Times New Roman" w:eastAsia="MS Mincho" w:hAnsi="Times New Roman"/>
                <w:sz w:val="20"/>
                <w:iCs/>
                <w:color w:val="0000FF" w:themeColor="hyperlink"/>
                <w:u w:val="single"/>
              </w:rPr>
              <w:t>4-897</w:t>
            </w:r>
          </w:fldSimple>
          <w:r>
            <w:rPr>
              <w:rFonts w:ascii="Times New Roman" w:eastAsia="MS Mincho" w:hAnsi="Times New Roman"/>
              <w:sz w:val="20"/>
              <w:iCs/>
            </w:rPr>
            <w:t>,
2022-08-02,
paskelbta TAR 2022-08-02, i. k. 2022-16508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dcc2d0e43111ed9978886e85107ab2">
            <w:r w:rsidRPr="00532B9F">
              <w:rPr>
                <w:rFonts w:ascii="Times New Roman" w:eastAsia="MS Mincho" w:hAnsi="Times New Roman"/>
                <w:sz w:val="20"/>
                <w:iCs/>
                <w:color w:val="0000FF" w:themeColor="hyperlink"/>
                <w:u w:val="single"/>
              </w:rPr>
              <w:t>4-218</w:t>
            </w:r>
          </w:fldSimple>
          <w:r>
            <w:rPr>
              <w:rFonts w:ascii="Times New Roman" w:eastAsia="MS Mincho" w:hAnsi="Times New Roman"/>
              <w:sz w:val="20"/>
              <w:iCs/>
            </w:rPr>
            <w:t>,
2023-04-26,
paskelbta TAR 2023-04-26, i. k. 2023-08036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276"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5</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val="en-US"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9</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0E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50ECB1C-6DA6-4FA4-A92F-349EBBFDFEB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3183873">
      <w:bodyDiv w:val="1"/>
      <w:marLeft w:val="0"/>
      <w:marRight w:val="0"/>
      <w:marTop w:val="0"/>
      <w:marBottom w:val="0"/>
      <w:divBdr>
        <w:top w:val="none" w:sz="0" w:space="0" w:color="auto"/>
        <w:left w:val="none" w:sz="0" w:space="0" w:color="auto"/>
        <w:bottom w:val="none" w:sz="0" w:space="0" w:color="auto"/>
        <w:right w:val="none" w:sz="0" w:space="0" w:color="auto"/>
      </w:divBdr>
    </w:div>
    <w:div w:id="1389496446">
      <w:bodyDiv w:val="1"/>
      <w:marLeft w:val="0"/>
      <w:marRight w:val="0"/>
      <w:marTop w:val="0"/>
      <w:marBottom w:val="0"/>
      <w:divBdr>
        <w:top w:val="none" w:sz="0" w:space="0" w:color="auto"/>
        <w:left w:val="none" w:sz="0" w:space="0" w:color="auto"/>
        <w:bottom w:val="none" w:sz="0" w:space="0" w:color="auto"/>
        <w:right w:val="none" w:sz="0" w:space="0" w:color="auto"/>
      </w:divBdr>
    </w:div>
    <w:div w:id="1721396146">
      <w:bodyDiv w:val="1"/>
      <w:marLeft w:val="0"/>
      <w:marRight w:val="0"/>
      <w:marTop w:val="0"/>
      <w:marBottom w:val="0"/>
      <w:divBdr>
        <w:top w:val="none" w:sz="0" w:space="0" w:color="auto"/>
        <w:left w:val="none" w:sz="0" w:space="0" w:color="auto"/>
        <w:bottom w:val="none" w:sz="0" w:space="0" w:color="auto"/>
        <w:right w:val="none" w:sz="0" w:space="0" w:color="auto"/>
      </w:divBdr>
    </w:div>
    <w:div w:id="2001226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footer" Target="footer3.xml"/>
  <Relationship Id="rId16" Type="http://schemas.openxmlformats.org/officeDocument/2006/relationships/footnotes" Target="footnotes.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header" Target="header3.xml"/>
  <Relationship Id="rId2" Type="http://schemas.openxmlformats.org/officeDocument/2006/relationships/header" Target="header17.xml"/>
  <Relationship Id="rId20" Type="http://schemas.openxmlformats.org/officeDocument/2006/relationships/settings" Target="settings.xml"/>
  <Relationship Id="rId21" Type="http://schemas.openxmlformats.org/officeDocument/2006/relationships/styles" Target="style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image" Target="media/image1.png"/>
  <Relationship Id="rId25" Type="http://schemas.openxmlformats.org/officeDocument/2006/relationships/header" Target="header34.xml"/>
  <Relationship Id="rId26" Type="http://schemas.openxmlformats.org/officeDocument/2006/relationships/header" Target="header35.xml"/>
  <Relationship Id="rId27" Type="http://schemas.openxmlformats.org/officeDocument/2006/relationships/footer" Target="footer34.xml"/>
  <Relationship Id="rId28" Type="http://schemas.openxmlformats.org/officeDocument/2006/relationships/footer" Target="footer35.xml"/>
  <Relationship Id="rId29" Type="http://schemas.openxmlformats.org/officeDocument/2006/relationships/header" Target="header36.xml"/>
  <Relationship Id="rId3" Type="http://schemas.openxmlformats.org/officeDocument/2006/relationships/footer" Target="footer16.xml"/>
  <Relationship Id="rId30" Type="http://schemas.openxmlformats.org/officeDocument/2006/relationships/footer" Target="footer36.xml"/>
  <Relationship Id="rId31" Type="http://schemas.openxmlformats.org/officeDocument/2006/relationships/customXml" Target="../customXml/item4.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90FEA6F9-C37F-4B3A-B063-2BFDAD21EE40}"/>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A16"/>
    <w:rsid w:val="00127A16"/>
    <w:rsid w:val="00C26E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7A16"/>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7A1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9F96EA9296B0464DA41EB7348BEB2B19" ma:contentTypeVersion="12" ma:contentTypeDescription="Kurkite naują dokumentą." ma:contentTypeScope="" ma:versionID="6fad7ba79db2a20c234d2ea3fe2ab885">
  <xsd:schema xmlns:xsd="http://www.w3.org/2001/XMLSchema" xmlns:ns3="123db897-47e3-4971-97ee-bf27b87056d7" xmlns:ns4="72f8bd3f-3c5b-4d43-aacb-5d23dab554d6" targetNamespace="http://schemas.microsoft.com/office/2006/metadata/properties" ma:root="true" ma:fieldsID="d44c270086f7c91908c03d8f184b5f6c" ns3:_="" ns4:_="">
    <xsd:import namespace="123db897-47e3-4971-97ee-bf27b87056d7"/>
    <xsd:import namespace="72f8bd3f-3c5b-4d43-aacb-5d23dab554d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targetNamespace="123db897-47e3-4971-97ee-bf27b87056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targetNamespace="72f8bd3f-3c5b-4d43-aacb-5d23dab554d6" elementFormDefault="qualified">
    <xsd:import namespace="http://schemas.microsoft.com/office/2006/documentManagement/types"/>
    <xsd:import namespace="http://schemas.microsoft.com/office/infopath/2007/PartnerControls"/>
    <xsd:element name="SharedWithUsers" ma:index="17"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Bendrinta su išsamia informacija" ma:internalName="SharedWithDetails" ma:readOnly="true">
      <xsd:simpleType>
        <xsd:restriction base="dms:Note">
          <xsd:maxLength value="255"/>
        </xsd:restriction>
      </xsd:simpleType>
    </xsd:element>
    <xsd:element name="SharingHintHash" ma:index="19"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460e3cbc92024ab6961b82979694bef0" PartId="01a0ae6a361e4d40b08099ac8e2506cb">
    <Part Type="preambule" DocPartId="5ed6488db09544439cd1b6ef40837543" PartId="d15fe3126d3d4dfd87ad12dd4a4f5508"/>
    <Part Type="pastraipa" DocPartId="5d626de8d2b24d8bb615d13fdb4ccab6" PartId="9d04de5b0c254527891b34d503d129e2"/>
    <Part Type="signatura" DocPartId="626582d3a64848a09f63ffd59844d7ff" PartId="c2bd6c61c5ff4a788aa9b26ca22d70a2"/>
  </Part>
  <Part Type="patvirtinta" Title="VALSTYBĖS VALDOMŲ ĮMONIŲ IR JŲ DUKTERINIŲ BENDROVIŲ VYKDOMŲ SPECIALIŲJŲ ĮPAREIGOJIMŲ SĄRAŠAS" DocPartId="616494bc3ea54dff9b47864760d030ed" PartId="3bc6c1cd41ad4fadb211f048e15864dc">
    <Part Type="pabaiga" DocPartId="94151842626f4644a90aed66a2bc126b" PartId="ff629b7894df4255ada932f39a7858a2"/>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304FEB1-285D-4D5B-A0D2-7D1A3A3C654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C9F8259-BD00-475B-9260-6EDD422769CB}">
  <ds:schemaRefs>
    <ds:schemaRef ds:uri="http://schemas.microsoft.com/sharepoint/v3/contenttype/forms"/>
  </ds:schemaRefs>
</ds:datastoreItem>
</file>

<file path=customXml/itemProps3.xml><?xml version="1.0" encoding="utf-8"?>
<ds:datastoreItem xmlns:ds="http://schemas.openxmlformats.org/officeDocument/2006/customXml" ds:itemID="{7027498A-0ECD-4353-9082-EE7D2576CF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3db897-47e3-4971-97ee-bf27b87056d7"/>
    <ds:schemaRef ds:uri="72f8bd3f-3c5b-4d43-aacb-5d23dab554d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91693F1-6FAA-422D-8B71-7FF794129ECF}">
  <ds:schemaRefs>
    <ds:schemaRef ds:uri="http://lrs.lt/TAIS/DocParts"/>
  </ds:schemaRefs>
</ds:datastoreItem>
</file>

<file path=customXml/itemProps6.xml><?xml version="1.0" encoding="utf-8"?>
<ds:datastoreItem xmlns:ds="http://schemas.openxmlformats.org/officeDocument/2006/customXml" ds:itemID="{1D62EDE7-C15C-4608-BB0B-F7B19E41414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TotalTime>
  <Pages>20</Pages>
  <Words>21298</Words>
  <Characters>12140</Characters>
  <Application>Microsoft Office Word</Application>
  <DocSecurity>0</DocSecurity>
  <Lines>101</Lines>
  <Paragraphs>66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33372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2021-03-16T12:19:00Z</dcterms:created>
  <dc:creator>LAUKIONYTĖ Irena</dc:creator>
  <lastModifiedBy>GUMBYTĖ Danguolė</lastModifiedBy>
  <lastPrinted>2021-02-02T08:54:00Z</lastPrinted>
  <dcterms:modified xsi:type="dcterms:W3CDTF">2023-04-27T08:14:00Z</dcterms:modified>
  <revision>9</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0x0101009F96EA9296B0464DA41EB7348BEB2B19</vt:lpwstr>
  </property>
</Properties>
</file>