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c34ae11201d4b6c8752dae955edde8b"/>
        <w:lock w:val="sdtLocked"/>
        <w:richText/>
      </w:sdtPr>
      <w:sdtContent>
        <w:p>
          <w:pPr>
            <w:jc w:val="both"/>
            <w:rPr>
              <w:rFonts w:ascii="Times New Roman" w:hAnsi="Times New Roman"/>
            </w:rPr>
          </w:pPr>
          <w:r>
            <w:rPr>
              <w:rFonts w:ascii="Times New Roman" w:hAnsi="Times New Roman"/>
              <w:b/>
              <w:i/>
            </w:rPr>
            <w:t>Suvestinė redakcija nuo 2026-03-20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f850f06048d511eb8d9fe110e148c770">
            <w:r w:rsidRPr="00532B9F">
              <w:rPr>
                <w:rFonts w:ascii="Times New Roman" w:eastAsia="MS Mincho" w:hAnsi="Times New Roman"/>
                <w:sz w:val="20"/>
                <w:i/>
                <w:iCs/>
                <w:color w:val="0000FF" w:themeColor="hyperlink"/>
                <w:u w:val="single"/>
              </w:rPr>
              <w:t>1450</w:t>
            </w:r>
          </w:fldSimple>
          <w:r>
            <w:rPr>
              <w:rFonts w:ascii="Times New Roman" w:eastAsia="MS Mincho" w:hAnsi="Times New Roman"/>
              <w:sz w:val="20"/>
              <w:i/>
              <w:iCs/>
            </w:rPr>
            <w:t>,
2020-12-23,
paskelbta TAR 2020-12-28, i. k. 2020-28656                </w:t>
          </w:r>
        </w:p>
        <w:p>
          <w:pPr>
            <w:rPr>
              <w:rFonts w:ascii="Times New Roman" w:hAnsi="Times New Roman"/>
              <w:sz w:val="22"/>
            </w:rPr>
          </w:pPr>
        </w:p>
        <w:p>
          <w:pPr>
            <w:widowControl w:val="0"/>
            <w:jc w:val="center"/>
            <w:rPr>
              <w:szCs w:val="24"/>
              <w:lang w:eastAsia="lt-LT"/>
            </w:rPr>
          </w:pPr>
          <w:r>
            <w:rPr>
              <w:b/>
              <w:bCs/>
              <w:szCs w:val="24"/>
              <w:lang w:eastAsia="lt-LT"/>
            </w:rPr>
            <w:t>LIETUVOS RESPUBLIKOS VYRIAUSYBĖ</w:t>
          </w:r>
        </w:p>
        <w:p>
          <w:pPr>
            <w:widowControl w:val="0"/>
            <w:ind w:firstLine="62"/>
            <w:jc w:val="center"/>
            <w:rPr>
              <w:szCs w:val="24"/>
              <w:lang w:eastAsia="lt-LT"/>
            </w:rPr>
          </w:pPr>
        </w:p>
        <w:p>
          <w:pPr>
            <w:widowControl w:val="0"/>
            <w:jc w:val="center"/>
            <w:rPr>
              <w:szCs w:val="24"/>
              <w:lang w:eastAsia="lt-LT"/>
            </w:rPr>
          </w:pPr>
          <w:r>
            <w:rPr>
              <w:b/>
              <w:bCs/>
              <w:szCs w:val="24"/>
              <w:lang w:eastAsia="lt-LT"/>
            </w:rPr>
            <w:t>NUTARIMAS</w:t>
          </w:r>
        </w:p>
        <w:p>
          <w:pPr>
            <w:widowControl w:val="0"/>
            <w:jc w:val="center"/>
            <w:rPr>
              <w:b/>
              <w:bCs/>
              <w:szCs w:val="24"/>
              <w:lang w:eastAsia="lt-LT"/>
            </w:rPr>
          </w:pPr>
          <w:r>
            <w:rPr>
              <w:b/>
              <w:bCs/>
              <w:szCs w:val="24"/>
              <w:lang w:eastAsia="lt-LT"/>
            </w:rPr>
            <w:t xml:space="preserve">DĖL </w:t>
          </w:r>
          <w:r>
            <w:rPr>
              <w:b/>
              <w:lang w:eastAsia="lt-LT"/>
            </w:rPr>
            <w:t xml:space="preserve">PAREIGŪNŲ IR KARIŲ VALSTYBINIŲ PENSIJŲ SKYRIMO IR MOKĖJIMO NUOSTATŲ </w:t>
          </w:r>
          <w:r>
            <w:rPr>
              <w:b/>
              <w:bCs/>
              <w:szCs w:val="24"/>
              <w:lang w:eastAsia="lt-LT"/>
            </w:rPr>
            <w:t>PATVIRTINIMO</w:t>
          </w:r>
        </w:p>
        <w:p>
          <w:pPr>
            <w:widowControl w:val="0"/>
            <w:jc w:val="center"/>
            <w:rPr>
              <w:b/>
              <w:bCs/>
              <w:szCs w:val="24"/>
              <w:lang w:eastAsia="lt-LT"/>
            </w:rPr>
          </w:pPr>
        </w:p>
        <w:p>
          <w:pPr>
            <w:widowControl w:val="0"/>
            <w:jc w:val="center"/>
            <w:rPr>
              <w:b/>
              <w:bCs/>
              <w:szCs w:val="24"/>
              <w:lang w:eastAsia="lt-LT"/>
            </w:rPr>
          </w:pPr>
          <w:r>
            <w:rPr>
              <w:lang w:eastAsia="lt-LT"/>
            </w:rPr>
            <w:t>2015 m. vasario 11 d.</w:t>
          </w:r>
          <w:r>
            <w:rPr>
              <w:color w:val="000000"/>
              <w:lang w:eastAsia="ar-SA"/>
            </w:rPr>
            <w:t xml:space="preserve"> Nr. </w:t>
          </w:r>
          <w:r>
            <w:rPr>
              <w:lang w:eastAsia="lt-LT"/>
            </w:rPr>
            <w:t>128</w:t>
          </w:r>
        </w:p>
        <w:p>
          <w:pPr>
            <w:widowControl w:val="0"/>
            <w:jc w:val="center"/>
            <w:rPr>
              <w:szCs w:val="24"/>
              <w:lang w:eastAsia="lt-LT"/>
            </w:rPr>
          </w:pPr>
          <w:r>
            <w:rPr>
              <w:szCs w:val="24"/>
              <w:lang w:eastAsia="lt-LT"/>
            </w:rPr>
            <w:t>Vilnius</w:t>
          </w:r>
        </w:p>
        <w:p>
          <w:pPr>
            <w:widowControl w:val="0"/>
            <w:ind w:firstLine="62"/>
            <w:jc w:val="both"/>
            <w:rPr>
              <w:szCs w:val="24"/>
              <w:lang w:eastAsia="lt-LT"/>
            </w:rPr>
          </w:pPr>
        </w:p>
        <w:sdt>
          <w:sdtPr>
            <w:alias w:val="preambule"/>
            <w:tag w:val="part_355051b248d448059fab3fdc50700b4d"/>
            <w:lock w:val="sdtLocked"/>
            <w:richText/>
          </w:sdtPr>
          <w:sdtContent>
            <w:p>
              <w:pPr>
                <w:ind w:firstLine="720"/>
                <w:jc w:val="both"/>
                <w:rPr>
                  <w:szCs w:val="24"/>
                  <w:lang w:eastAsia="lt-LT"/>
                </w:rPr>
              </w:pPr>
              <w:r>
                <w:rPr>
                  <w:lang w:eastAsia="lt-LT"/>
                </w:rPr>
                <w:t xml:space="preserve">Vadovaudamasi Lietuvos Respublikos pareigūnų ir karių valstybinių pensijų įstatymo 12 straipsnio 2 dalimi ir įgyvendindama Lietuvos Respublikos pareigūnų ir karių valstybinių pensijų įstatymo Nr. I-693 16 straipsnio pakeitimo įstatymą Nr. XIII-1264, Lietuvos Respublikos pareigūnų ir karių valstybinių pensijų įstatymo Nr. I-693 1, 3, 6, 7, 12 ir 16 straipsnių pakeitimo įstatymą Nr. XIII-2915 ir Lietuvos Respublikos pareigūnų ir karių valstybinių pensijų įstatymo Nr. I-693 3, 6 ir 7 straipsnių pakeitimo įstatymą Nr. XV-720, Lietuvos Respublikos Vyriausybė </w:t>
              </w:r>
              <w:r>
                <w:rPr>
                  <w:spacing w:val="100"/>
                  <w:szCs w:val="24"/>
                  <w:lang w:eastAsia="lt-LT"/>
                </w:rPr>
                <w:t>nutari</w:t>
              </w:r>
              <w:r>
                <w:rPr>
                  <w:szCs w:val="24"/>
                  <w:lang w:eastAsia="lt-LT"/>
                </w:rPr>
                <w:t>a</w:t>
              </w:r>
              <w:r>
                <w:rPr>
                  <w:lang w:eastAsia="lt-LT"/>
                </w:rPr>
                <w:t xml:space="preserve"> :</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b03c2238b11f1a552c76556910e9c">
                <w:r w:rsidRPr="00532B9F">
                  <w:rPr>
                    <w:rFonts w:ascii="Times New Roman" w:eastAsia="MS Mincho" w:hAnsi="Times New Roman"/>
                    <w:sz w:val="20"/>
                    <w:i/>
                    <w:iCs/>
                    <w:color w:val="0000FF" w:themeColor="hyperlink"/>
                    <w:u w:val="single"/>
                  </w:rPr>
                  <w:t>152</w:t>
                </w:r>
              </w:fldSimple>
              <w:r>
                <w:rPr>
                  <w:rFonts w:ascii="Times New Roman" w:eastAsia="MS Mincho" w:hAnsi="Times New Roman"/>
                  <w:sz w:val="20"/>
                  <w:i/>
                  <w:iCs/>
                </w:rPr>
                <w:t>,
2026-03-18,
paskelbta TAR 2026-03-19, i. k. 2026-04310            </w:t>
              </w:r>
            </w:p>
            <w:p/>
          </w:sdtContent>
        </w:sdt>
        <w:sdt>
          <w:sdtPr>
            <w:alias w:val="pastraipa"/>
            <w:tag w:val="part_8b852d20dd064f17899f050462590e67"/>
            <w:lock w:val="sdtLocked"/>
            <w:richText/>
          </w:sdtPr>
          <w:sdtContent>
            <w:p>
              <w:pPr>
                <w:widowControl w:val="0"/>
                <w:ind w:firstLine="720"/>
                <w:jc w:val="both"/>
              </w:pPr>
              <w:r>
                <w:rPr>
                  <w:szCs w:val="24"/>
                  <w:lang w:eastAsia="lt-LT"/>
                </w:rPr>
                <w:t>Patvirtinti Pareigūnų ir karių valstybinių pensijų skyrimo ir mokėjimo nuostatus (pridedama).</w:t>
              </w:r>
              <w:r>
                <w:t xml:space="preserve"> </w:t>
              </w:r>
            </w:p>
          </w:sdtContent>
        </w:sdt>
        <w:sdt>
          <w:sdtPr>
            <w:alias w:val="signatura"/>
            <w:tag w:val="part_1ee68d387aa34c66ba02b568c6cf89f7"/>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p/>
      </w:sdtContent>
    </w:sdt>
    <w:sdt>
      <w:sdtPr>
        <w:alias w:val="patvirtinta"/>
        <w:tag w:val="part_cf30055b54b5470e9facd1fe20418623"/>
        <w:lock w:val="sdtLocked"/>
        <w:richText/>
      </w:sdtPr>
      <w:sdtContent>
        <w:p>
          <w:pPr>
            <w:widowControl w:val="0"/>
            <w:ind w:left="5245"/>
            <w:sectPr>
              <w:headerReference w:type="even" r:id="rId8"/>
              <w:headerReference w:type="default" r:id="rId9"/>
              <w:footerReference w:type="even" r:id="rId10"/>
              <w:footerReference w:type="default" r:id="rId11"/>
              <w:headerReference w:type="first" r:id="rId12"/>
              <w:footerReference w:type="first" r:id="rId13"/>
              <w:pgSz w:w="11906" w:h="16838"/>
              <w:pgMar w:top="851" w:right="1134" w:bottom="1134" w:left="1701" w:header="567" w:footer="567" w:gutter="0"/>
              <w:pgNumType w:start="1"/>
              <w:cols w:space="1296"/>
              <w:titlePg/>
              <w:docGrid w:linePitch="326"/>
            </w:sectPr>
          </w:pPr>
        </w:p>
        <w:p>
          <w:pPr>
            <w:widowControl w:val="0"/>
            <w:ind w:left="5245"/>
            <w:rPr>
              <w:szCs w:val="24"/>
            </w:rPr>
          </w:pPr>
          <w:r>
            <w:rPr>
              <w:szCs w:val="24"/>
            </w:rPr>
            <w:t>PATVIRTINTA</w:t>
          </w:r>
        </w:p>
        <w:p>
          <w:pPr>
            <w:widowControl w:val="0"/>
            <w:ind w:left="5245"/>
            <w:rPr>
              <w:szCs w:val="24"/>
            </w:rPr>
          </w:pPr>
          <w:r>
            <w:rPr>
              <w:szCs w:val="24"/>
            </w:rPr>
            <w:t xml:space="preserve">Lietuvos Respublikos Vyriausybės </w:t>
          </w:r>
        </w:p>
        <w:p>
          <w:pPr>
            <w:widowControl w:val="0"/>
            <w:ind w:left="5245"/>
            <w:rPr>
              <w:szCs w:val="24"/>
            </w:rPr>
          </w:pPr>
          <w:r>
            <w:rPr>
              <w:szCs w:val="24"/>
            </w:rPr>
            <w:t xml:space="preserve">2015 m. vasario 11 d. nutarimu Nr. 128 </w:t>
          </w:r>
        </w:p>
        <w:p>
          <w:pPr>
            <w:widowControl w:val="0"/>
            <w:ind w:left="5245"/>
          </w:pPr>
          <w:r>
            <w:rPr>
              <w:color w:val="000000"/>
            </w:rPr>
            <w:t>(Lietuvos Respublikos Vyriausybės</w:t>
          </w:r>
          <w:r>
            <w:t xml:space="preserve"> </w:t>
            <w:br/>
            <w:t xml:space="preserve">2020 m. gruodžio 23 d. nutarimo </w:t>
          </w:r>
        </w:p>
        <w:p>
          <w:pPr>
            <w:widowControl w:val="0"/>
            <w:ind w:left="5245"/>
            <w:rPr>
              <w:szCs w:val="24"/>
            </w:rPr>
          </w:pPr>
          <w:r>
            <w:t xml:space="preserve">Nr. 1450 </w:t>
          </w:r>
          <w:r>
            <w:rPr>
              <w:color w:val="000000"/>
            </w:rPr>
            <w:t>redakcija)</w:t>
          </w:r>
        </w:p>
        <w:p>
          <w:pPr>
            <w:widowControl w:val="0"/>
            <w:ind w:right="3113" w:firstLine="567"/>
            <w:jc w:val="center"/>
            <w:rPr>
              <w:b/>
              <w:bCs/>
              <w:szCs w:val="24"/>
            </w:rPr>
          </w:pPr>
        </w:p>
        <w:sdt>
          <w:sdtPr>
            <w:alias w:val="Pavadinimas"/>
            <w:tag w:val="title_cf30055b54b5470e9facd1fe20418623"/>
            <w:lock w:val="sdtLocked"/>
            <w:richText/>
          </w:sdtPr>
          <w:sdtContent>
            <w:p>
              <w:pPr>
                <w:widowControl w:val="0"/>
                <w:tabs>
                  <w:tab w:val="left" w:pos="709"/>
                </w:tabs>
                <w:ind w:right="-1"/>
                <w:jc w:val="center"/>
                <w:rPr>
                  <w:b/>
                  <w:bCs/>
                  <w:szCs w:val="24"/>
                </w:rPr>
              </w:pPr>
              <w:r>
                <w:rPr>
                  <w:b/>
                  <w:bCs/>
                  <w:szCs w:val="24"/>
                </w:rPr>
                <w:t>PAREIGŪNŲ IR KARIŲ VALSTYBINIŲ PENSIJŲ SKYRIMO IR MOKĖJIMO NUOSTATAI</w:t>
              </w:r>
            </w:p>
          </w:sdtContent>
        </w:sdt>
        <w:p>
          <w:pPr>
            <w:widowControl w:val="0"/>
            <w:tabs>
              <w:tab w:val="left" w:pos="709"/>
            </w:tabs>
            <w:ind w:right="-1"/>
            <w:jc w:val="center"/>
            <w:rPr>
              <w:b/>
              <w:bCs/>
              <w:szCs w:val="24"/>
            </w:rPr>
          </w:pPr>
        </w:p>
        <w:sdt>
          <w:sdtPr>
            <w:alias w:val="skyrius"/>
            <w:tag w:val="part_6bb70a7c234d456aa44b504fc1aff77b"/>
            <w:lock w:val="sdtLocked"/>
            <w:richText/>
          </w:sdtPr>
          <w:sdtContent>
            <w:p>
              <w:pPr>
                <w:widowControl w:val="0"/>
                <w:tabs>
                  <w:tab w:val="left" w:pos="709"/>
                </w:tabs>
                <w:ind w:right="-1"/>
                <w:jc w:val="center"/>
                <w:rPr>
                  <w:b/>
                  <w:bCs/>
                  <w:szCs w:val="24"/>
                </w:rPr>
              </w:pPr>
              <w:sdt>
                <w:sdtPr>
                  <w:alias w:val="Numeris"/>
                  <w:tag w:val="nr_6bb70a7c234d456aa44b504fc1aff77b"/>
                  <w:lock w:val="sdtLocked"/>
                  <w:richText/>
                </w:sdtPr>
                <w:sdtContent>
                  <w:r>
                    <w:rPr>
                      <w:b/>
                      <w:bCs/>
                      <w:szCs w:val="24"/>
                    </w:rPr>
                    <w:t>I</w:t>
                  </w:r>
                </w:sdtContent>
              </w:sdt>
              <w:r>
                <w:rPr>
                  <w:b/>
                  <w:bCs/>
                  <w:szCs w:val="24"/>
                </w:rPr>
                <w:t xml:space="preserve"> SKYRIUS</w:t>
              </w:r>
            </w:p>
            <w:p>
              <w:pPr>
                <w:widowControl w:val="0"/>
                <w:tabs>
                  <w:tab w:val="left" w:pos="709"/>
                </w:tabs>
                <w:ind w:right="-1"/>
                <w:jc w:val="center"/>
                <w:rPr>
                  <w:b/>
                  <w:bCs/>
                  <w:szCs w:val="24"/>
                </w:rPr>
              </w:pPr>
              <w:sdt>
                <w:sdtPr>
                  <w:alias w:val="Pavadinimas"/>
                  <w:tag w:val="title_6bb70a7c234d456aa44b504fc1aff77b"/>
                  <w:lock w:val="sdtLocked"/>
                  <w:richText/>
                </w:sdtPr>
                <w:sdtContent>
                  <w:r>
                    <w:rPr>
                      <w:b/>
                      <w:bCs/>
                      <w:szCs w:val="24"/>
                    </w:rPr>
                    <w:t>BENDROSIOS NUOSTATOS</w:t>
                  </w:r>
                </w:sdtContent>
              </w:sdt>
            </w:p>
            <w:p>
              <w:pPr>
                <w:widowControl w:val="0"/>
                <w:tabs>
                  <w:tab w:val="left" w:pos="709"/>
                </w:tabs>
                <w:ind w:right="-1"/>
                <w:jc w:val="center"/>
                <w:rPr>
                  <w:b/>
                  <w:bCs/>
                  <w:szCs w:val="24"/>
                </w:rPr>
              </w:pPr>
            </w:p>
            <w:sdt>
              <w:sdtPr>
                <w:alias w:val="1 p."/>
                <w:tag w:val="part_5b026e2140f3443fa9c55f0f6a847363"/>
                <w:lock w:val="sdtLocked"/>
                <w:richText/>
              </w:sdtPr>
              <w:sdtContent>
                <w:p>
                  <w:pPr>
                    <w:ind w:firstLine="709"/>
                    <w:jc w:val="both"/>
                    <w:rPr>
                      <w:lang w:eastAsia="lt-LT"/>
                    </w:rPr>
                  </w:pPr>
                  <w:sdt>
                    <w:sdtPr>
                      <w:alias w:val="Numeris"/>
                      <w:tag w:val="nr_5b026e2140f3443fa9c55f0f6a847363"/>
                      <w:lock w:val="sdtLocked"/>
                      <w:richText/>
                    </w:sdtPr>
                    <w:sdtContent>
                      <w:r>
                        <w:rPr>
                          <w:lang w:eastAsia="lt-LT"/>
                        </w:rPr>
                        <w:t>1</w:t>
                      </w:r>
                    </w:sdtContent>
                  </w:sdt>
                  <w:r>
                    <w:rPr>
                      <w:lang w:eastAsia="lt-LT"/>
                    </w:rPr>
                    <w:t>. Pareigūnų ir karių valstybinių pensijų skyrimo ir mokėjimo nuostatai (toliau – Nuostatai) reglamentuoja Lietuvos Respublikos pareigūnų ir karių valstybinių pensijų įstatymo (toliau – Įstatymas) nustatytų pareigūnų ir karių valstybinių pensijų (toliau – pensijos) bei pareigūnų ir karių valstybinės pensijos priedo už tarnybą (toliau – priedas) skyrimą ir mokėjimą, taip pat Lietuvos Respublikos pareigūnų ir karių valstybinių pensijų įstatymo Nr. I-693 16 straipsnio pakeitimo įstatyme Nr. XIII-1264 (toliau – Įstatymas Nr. XIII-1264) nustatytą pensijų perskaičiavimą dėl asmens faktinio tarnybos laiko po 1990 m. kovo 11 d. SSRS vidaus reikalų ministerijos vidaus kariuomenės padaliniuose, vykdžiusiuose Lietuvos Respublikos teritorijoje veikusių pataisos reikalų sistemos įstaigų apsaugą ir kontrolę (toliau – tarnybos laikas po 1990 m. kovo 11 d.), įtraukimo į tarnybos laiką pensijai skirti, Lietuvos Respublikos pareigūnų ir karių valstybinių pensijų įstatymo Nr. I-693 1, 3, 6, 7, 12 ir 16 straipsnių pakeitimo įstatyme Nr. XIII-2915 (toliau – Įstatymas Nr. XIII-2915) nustatytą pensijų perskaičiavimą dėl asmens tarnybos laiko nuo 1990 m. balandžio 11 d. iki 1990 m. birželio 7 d. Lietuvos Respublikos vadovybės apsaugos tarnyboje (toliau – tarnybos laikas nuo 1990 m. balandžio 11 d. iki 1990 m. birželio 7 d.) įtraukimo į tarnybos laiką pensijai skirti, Lietuvos Respublikos pareigūnų ir karių valstybinių pensijų įstatymo Nr. I-693 3, 6 ir 7 straipsnių pakeitimo įstatyme Nr. XV-720 (toliau – Įstatymas Nr. XV-720) nustatytą pensijų perskaičiavimą dėl asmens tarnybos laiko nuo 2020 m. liepos 1 d. iki 2025 m. gruodžio 31 d. Vadovybės apsaugos tarnyboje įtraukimo į tarnybos laiką pensijai skirti (toliau – pensijų perskaičiavimas).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b03c2238b11f1a552c76556910e9c">
                    <w:r w:rsidRPr="00532B9F">
                      <w:rPr>
                        <w:rFonts w:ascii="Times New Roman" w:eastAsia="MS Mincho" w:hAnsi="Times New Roman"/>
                        <w:sz w:val="20"/>
                        <w:i/>
                        <w:iCs/>
                        <w:color w:val="0000FF" w:themeColor="hyperlink"/>
                        <w:u w:val="single"/>
                      </w:rPr>
                      <w:t>152</w:t>
                    </w:r>
                  </w:fldSimple>
                  <w:r>
                    <w:rPr>
                      <w:rFonts w:ascii="Times New Roman" w:eastAsia="MS Mincho" w:hAnsi="Times New Roman"/>
                      <w:sz w:val="20"/>
                      <w:i/>
                      <w:iCs/>
                    </w:rPr>
                    <w:t>,
2026-03-18,
paskelbta TAR 2026-03-19, i. k. 2026-04310            </w:t>
                  </w:r>
                </w:p>
                <w:p/>
              </w:sdtContent>
            </w:sdt>
            <w:sdt>
              <w:sdtPr>
                <w:alias w:val="2 p."/>
                <w:tag w:val="part_b44c584e81494a279ce5f516b76ef19f"/>
                <w:lock w:val="sdtLocked"/>
                <w:richText/>
              </w:sdtPr>
              <w:sdtContent>
                <w:p>
                  <w:pPr>
                    <w:ind w:firstLine="709"/>
                    <w:jc w:val="both"/>
                    <w:rPr>
                      <w:szCs w:val="24"/>
                      <w:lang w:eastAsia="lt-LT"/>
                    </w:rPr>
                  </w:pPr>
                  <w:sdt>
                    <w:sdtPr>
                      <w:alias w:val="Numeris"/>
                      <w:tag w:val="nr_b44c584e81494a279ce5f516b76ef19f"/>
                      <w:lock w:val="sdtLocked"/>
                      <w:richText/>
                    </w:sdtPr>
                    <w:sdtContent>
                      <w:r>
                        <w:rPr>
                          <w:lang w:eastAsia="lt-LT"/>
                        </w:rPr>
                        <w:t>2</w:t>
                      </w:r>
                    </w:sdtContent>
                  </w:sdt>
                  <w:r>
                    <w:rPr>
                      <w:lang w:eastAsia="lt-LT"/>
                    </w:rPr>
                    <w:t>. Pensijos ir priedas skiriami, mokami, pensijos perskaičiuojamos vadovaujantis Įstatymu, Įstatymu Nr. XIII-1264, Įstatymu Nr. XIII-2915, Įstatymu Nr. XV-720, Lietuvos Respublikos valstybinių pensijų įstatymu ir Nuostatais. Pensijų skyrimo, mokėjimo ir perskaičiavimo atvejais, kurie nesureguliuoti Įstatymu, Įstatymu Nr. XIII-1264, Įstatymu Nr. XIII-2915, Įstatymu Nr. XV-720, Valstybinių pensijų įstatymu ir Nuostatais, taikomas Lietuvos Respublikos socialinio draudimo pensijų įstatymas ir socialinio draudimo pensijų skyrimo ir mokėjimo nuostatai, tvirtinami socialinės apsaugos ir darbo 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b03c2238b11f1a552c76556910e9c">
                    <w:r w:rsidRPr="00532B9F">
                      <w:rPr>
                        <w:rFonts w:ascii="Times New Roman" w:eastAsia="MS Mincho" w:hAnsi="Times New Roman"/>
                        <w:sz w:val="20"/>
                        <w:i/>
                        <w:iCs/>
                        <w:color w:val="0000FF" w:themeColor="hyperlink"/>
                        <w:u w:val="single"/>
                      </w:rPr>
                      <w:t>152</w:t>
                    </w:r>
                  </w:fldSimple>
                  <w:r>
                    <w:rPr>
                      <w:rFonts w:ascii="Times New Roman" w:eastAsia="MS Mincho" w:hAnsi="Times New Roman"/>
                      <w:sz w:val="20"/>
                      <w:i/>
                      <w:iCs/>
                    </w:rPr>
                    <w:t>,
2026-03-18,
paskelbta TAR 2026-03-19, i. k. 2026-04310            </w:t>
                  </w:r>
                </w:p>
                <w:p/>
              </w:sdtContent>
            </w:sdt>
            <w:sdt>
              <w:sdtPr>
                <w:alias w:val="3 p."/>
                <w:tag w:val="part_a49d2ccb077d4e8ab9568ff2c9bc5670"/>
                <w:lock w:val="sdtLocked"/>
                <w:richText/>
              </w:sdtPr>
              <w:sdtContent>
                <w:p>
                  <w:pPr>
                    <w:widowControl w:val="0"/>
                    <w:overflowPunct w:val="0"/>
                    <w:ind w:firstLine="709"/>
                    <w:jc w:val="both"/>
                    <w:textAlignment w:val="baseline"/>
                    <w:rPr>
                      <w:color w:val="000000"/>
                      <w:lang w:eastAsia="lt-LT"/>
                    </w:rPr>
                  </w:pPr>
                  <w:sdt>
                    <w:sdtPr>
                      <w:alias w:val="Numeris"/>
                      <w:tag w:val="nr_a49d2ccb077d4e8ab9568ff2c9bc5670"/>
                      <w:lock w:val="sdtLocked"/>
                      <w:richText/>
                    </w:sdtPr>
                    <w:sdtContent>
                      <w:r>
                        <w:rPr>
                          <w:szCs w:val="24"/>
                          <w:lang w:eastAsia="lt-LT"/>
                        </w:rPr>
                        <w:t>3</w:t>
                      </w:r>
                    </w:sdtContent>
                  </w:sdt>
                  <w:r>
                    <w:rPr>
                      <w:szCs w:val="24"/>
                      <w:lang w:eastAsia="lt-LT"/>
                    </w:rPr>
                    <w:t>. Nuostatuose vartojamos sąvokos atitinka Įstatyme vartojamas sąvokas.</w:t>
                  </w:r>
                  <w:r>
                    <w:t xml:space="preserve"> </w:t>
                  </w:r>
                </w:p>
                <w:p>
                  <w:pPr>
                    <w:widowControl w:val="0"/>
                    <w:overflowPunct w:val="0"/>
                    <w:ind w:firstLine="720"/>
                    <w:jc w:val="both"/>
                    <w:textAlignment w:val="baseline"/>
                    <w:rPr>
                      <w:lang w:eastAsia="lt-LT"/>
                    </w:rPr>
                  </w:pPr>
                </w:p>
              </w:sdtContent>
            </w:sdt>
          </w:sdtContent>
        </w:sdt>
        <w:sdt>
          <w:sdtPr>
            <w:alias w:val="skyrius"/>
            <w:tag w:val="part_b1a9ea3d299d4bf381bb7fc7fbef1c26"/>
            <w:lock w:val="sdtLocked"/>
            <w:richText/>
          </w:sdtPr>
          <w:sdtContent>
            <w:p>
              <w:pPr>
                <w:widowControl w:val="0"/>
                <w:tabs>
                  <w:tab w:val="left" w:pos="709"/>
                </w:tabs>
                <w:ind w:right="-1"/>
                <w:jc w:val="center"/>
                <w:rPr>
                  <w:b/>
                  <w:bCs/>
                  <w:szCs w:val="24"/>
                </w:rPr>
              </w:pPr>
              <w:sdt>
                <w:sdtPr>
                  <w:alias w:val="Numeris"/>
                  <w:tag w:val="nr_b1a9ea3d299d4bf381bb7fc7fbef1c26"/>
                  <w:lock w:val="sdtLocked"/>
                  <w:richText/>
                </w:sdtPr>
                <w:sdtContent>
                  <w:r>
                    <w:rPr>
                      <w:b/>
                      <w:bCs/>
                      <w:szCs w:val="24"/>
                    </w:rPr>
                    <w:t>II</w:t>
                  </w:r>
                </w:sdtContent>
              </w:sdt>
              <w:r>
                <w:rPr>
                  <w:b/>
                  <w:bCs/>
                  <w:szCs w:val="24"/>
                </w:rPr>
                <w:t xml:space="preserve"> SKYRIUS</w:t>
              </w:r>
            </w:p>
            <w:p>
              <w:pPr>
                <w:widowControl w:val="0"/>
                <w:tabs>
                  <w:tab w:val="left" w:pos="709"/>
                </w:tabs>
                <w:ind w:right="-1"/>
                <w:jc w:val="center"/>
                <w:rPr>
                  <w:b/>
                  <w:bCs/>
                  <w:szCs w:val="24"/>
                </w:rPr>
              </w:pPr>
              <w:sdt>
                <w:sdtPr>
                  <w:alias w:val="Pavadinimas"/>
                  <w:tag w:val="title_b1a9ea3d299d4bf381bb7fc7fbef1c26"/>
                  <w:lock w:val="sdtLocked"/>
                  <w:richText/>
                </w:sdtPr>
                <w:sdtContent>
                  <w:r>
                    <w:rPr>
                      <w:b/>
                      <w:bCs/>
                      <w:szCs w:val="24"/>
                    </w:rPr>
                    <w:t>KREIPIMASIS DĖL PENSIJŲ IR PRIEDO SKYRIMO</w:t>
                  </w:r>
                </w:sdtContent>
              </w:sdt>
            </w:p>
            <w:p>
              <w:pPr>
                <w:widowControl w:val="0"/>
                <w:tabs>
                  <w:tab w:val="left" w:pos="709"/>
                </w:tabs>
                <w:ind w:right="-1"/>
                <w:jc w:val="center"/>
                <w:rPr>
                  <w:b/>
                  <w:bCs/>
                  <w:szCs w:val="24"/>
                </w:rPr>
              </w:pPr>
            </w:p>
            <w:sdt>
              <w:sdtPr>
                <w:alias w:val="4 p."/>
                <w:tag w:val="part_f8262b2036734be988907fe1f7dcc5b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f8262b2036734be988907fe1f7dcc5b5"/>
                      <w:lock w:val="sdtLocked"/>
                      <w:richText/>
                    </w:sdtPr>
                    <w:sdtContent>
                      <w:r>
                        <w:rPr>
                          <w:bCs/>
                          <w:szCs w:val="24"/>
                          <w:lang w:eastAsia="lt-LT"/>
                        </w:rPr>
                        <w:t>4</w:t>
                      </w:r>
                    </w:sdtContent>
                  </w:sdt>
                  <w:r>
                    <w:rPr>
                      <w:bCs/>
                      <w:szCs w:val="24"/>
                      <w:lang w:eastAsia="lt-LT"/>
                    </w:rPr>
                    <w:t xml:space="preserve">. Valstybinio socialinio draudimo fondo valdybos prie Socialinės apsaugos ir darbo ministerijos (toliau – Fondo valdyba) direktoriaus patvirtintos formos prašymą </w:t>
                    <w:br/>
                    <w:t>(toliau – prašymas) skirti pareigūnų ir karių valstybinę pensiją už tarnybą (toliau – pensija už tarnybą)</w:t>
                  </w:r>
                  <w:r>
                    <w:rPr>
                      <w:b/>
                      <w:bCs/>
                      <w:szCs w:val="24"/>
                      <w:lang w:eastAsia="lt-LT"/>
                    </w:rPr>
                    <w:t xml:space="preserve"> </w:t>
                  </w:r>
                  <w:r>
                    <w:rPr>
                      <w:bCs/>
                      <w:szCs w:val="24"/>
                      <w:lang w:eastAsia="lt-LT"/>
                    </w:rPr>
                    <w:t>ir (ar) priedą</w:t>
                  </w:r>
                  <w:r>
                    <w:rPr>
                      <w:bCs/>
                      <w:szCs w:val="24"/>
                    </w:rPr>
                    <w:t>, pareigūnų ir karių valstybinę netekto darbingumo pensiją (toliau – netekto darbingumo pensija), pareigūnų ir karių valstybinę našlių ir našlaičių pensiją (toliau – našlių ir našlaičių pensija),</w:t>
                  </w:r>
                  <w:r>
                    <w:rPr>
                      <w:bCs/>
                      <w:szCs w:val="24"/>
                      <w:lang w:eastAsia="lt-LT"/>
                    </w:rPr>
                    <w:t xml:space="preserve"> išmokėti </w:t>
                  </w:r>
                  <w:r>
                    <w:rPr>
                      <w:szCs w:val="24"/>
                    </w:rPr>
                    <w:t>Įstatymo 13 straipsnio 4 dalyje ir 15 straipsnio 3 dalyje nurodytas išmokas</w:t>
                  </w:r>
                  <w:r>
                    <w:rPr>
                      <w:bCs/>
                      <w:szCs w:val="24"/>
                      <w:lang w:eastAsia="lt-LT"/>
                    </w:rPr>
                    <w:t xml:space="preserve"> pareiškėjas paties sprendimu pateikia:</w:t>
                  </w:r>
                </w:p>
                <w:sdt>
                  <w:sdtPr>
                    <w:alias w:val="4.1 pp."/>
                    <w:tag w:val="part_2b69eeb06ce543888f87520250bf2e1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sdt>
                        <w:sdtPr>
                          <w:alias w:val="Numeris"/>
                          <w:tag w:val="nr_2b69eeb06ce543888f87520250bf2e1d"/>
                          <w:lock w:val="sdtLocked"/>
                          <w:richText/>
                        </w:sdtPr>
                        <w:sdtContent>
                          <w:r>
                            <w:rPr>
                              <w:bCs/>
                              <w:szCs w:val="24"/>
                              <w:lang w:eastAsia="lt-LT"/>
                            </w:rPr>
                            <w:t>4.1</w:t>
                          </w:r>
                        </w:sdtContent>
                      </w:sdt>
                      <w:r>
                        <w:rPr>
                          <w:bCs/>
                          <w:szCs w:val="24"/>
                          <w:lang w:eastAsia="lt-LT"/>
                        </w:rPr>
                        <w:t>. Fondo valdybos įgaliotai Valstybinio socialinio draudimo fondo administravimo įstaigai (toliau – Fondo administravimo įstaiga)</w:t>
                      </w:r>
                      <w:r>
                        <w:rPr>
                          <w:b/>
                          <w:bCs/>
                          <w:szCs w:val="24"/>
                        </w:rPr>
                        <w:t xml:space="preserve"> </w:t>
                      </w:r>
                      <w:r>
                        <w:rPr>
                          <w:bCs/>
                          <w:szCs w:val="24"/>
                        </w:rPr>
                        <w:t xml:space="preserve">arba </w:t>
                      </w:r>
                    </w:p>
                  </w:sdtContent>
                </w:sdt>
                <w:sdt>
                  <w:sdtPr>
                    <w:alias w:val="4.2 pp."/>
                    <w:tag w:val="part_a94f589c7db34cf994708c1397f5cf4f"/>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a94f589c7db34cf994708c1397f5cf4f"/>
                          <w:lock w:val="sdtLocked"/>
                          <w:richText/>
                        </w:sdtPr>
                        <w:sdtContent>
                          <w:r>
                            <w:rPr>
                              <w:bCs/>
                              <w:szCs w:val="24"/>
                            </w:rPr>
                            <w:t>4.2</w:t>
                          </w:r>
                        </w:sdtContent>
                      </w:sdt>
                      <w:r>
                        <w:rPr>
                          <w:bCs/>
                          <w:szCs w:val="24"/>
                        </w:rPr>
                        <w:t>. atitinkamai tarnybai, įstaigai, institucijai</w:t>
                      </w:r>
                      <w:r>
                        <w:rPr>
                          <w:bCs/>
                          <w:szCs w:val="24"/>
                          <w:lang w:eastAsia="lt-LT"/>
                        </w:rPr>
                        <w:t>, kurioje pareigūnas ar karys tarnauja ar tarnavo paskiausiai</w:t>
                      </w:r>
                      <w:r>
                        <w:rPr>
                          <w:bCs/>
                          <w:szCs w:val="24"/>
                        </w:rPr>
                        <w:t xml:space="preserve"> arba kurioje miręs pareigūnas ar karys tarnavo paskiausiai</w:t>
                      </w:r>
                      <w:r>
                        <w:rPr>
                          <w:bCs/>
                          <w:szCs w:val="24"/>
                          <w:lang w:eastAsia="lt-LT"/>
                        </w:rPr>
                        <w:t xml:space="preserve">. </w:t>
                      </w:r>
                    </w:p>
                  </w:sdtContent>
                </w:sdt>
              </w:sdtContent>
            </w:sdt>
            <w:sdt>
              <w:sdtPr>
                <w:alias w:val="5 p."/>
                <w:tag w:val="part_e5bad6b8a310499b9c8a39a5ad0d37d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sdt>
                    <w:sdtPr>
                      <w:alias w:val="Numeris"/>
                      <w:tag w:val="nr_e5bad6b8a310499b9c8a39a5ad0d37dc"/>
                      <w:lock w:val="sdtLocked"/>
                      <w:richText/>
                    </w:sdtPr>
                    <w:sdtContent>
                      <w:r>
                        <w:rPr>
                          <w:bCs/>
                          <w:szCs w:val="24"/>
                          <w:lang w:eastAsia="lt-LT"/>
                        </w:rPr>
                        <w:t>5</w:t>
                      </w:r>
                    </w:sdtContent>
                  </w:sdt>
                  <w:r>
                    <w:rPr>
                      <w:bCs/>
                      <w:szCs w:val="24"/>
                      <w:lang w:eastAsia="lt-LT"/>
                    </w:rPr>
                    <w:t xml:space="preserve">. </w:t>
                  </w:r>
                  <w:r>
                    <w:rPr>
                      <w:bCs/>
                      <w:szCs w:val="24"/>
                    </w:rPr>
                    <w:t>Tarnyba, įstaiga, institucija</w:t>
                  </w:r>
                  <w:r>
                    <w:rPr>
                      <w:bCs/>
                      <w:szCs w:val="24"/>
                      <w:lang w:eastAsia="lt-LT"/>
                    </w:rPr>
                    <w:t xml:space="preserve">, kurioje miręs pareigūnas ar karys tarnavo paskiausiai, gautą prašymą skirti našlių ir našlaičių pensiją, </w:t>
                  </w:r>
                  <w:r>
                    <w:rPr>
                      <w:bCs/>
                      <w:szCs w:val="24"/>
                    </w:rPr>
                    <w:t>pensiją už mirusį pensijos už tarnybą ar netekto darbingumo pensijos gavėją, taip pat</w:t>
                  </w:r>
                  <w:r>
                    <w:rPr>
                      <w:bCs/>
                      <w:szCs w:val="24"/>
                      <w:lang w:eastAsia="lt-LT"/>
                    </w:rPr>
                    <w:t xml:space="preserve"> prašymą išmokėti </w:t>
                  </w:r>
                  <w:r>
                    <w:rPr>
                      <w:szCs w:val="24"/>
                    </w:rPr>
                    <w:t xml:space="preserve">Įstatymo 13 straipsnio 4 dalyje ir 15 straipsnio 3 dalyje nurodytas išmokas </w:t>
                  </w:r>
                  <w:r>
                    <w:rPr>
                      <w:bCs/>
                      <w:szCs w:val="24"/>
                    </w:rPr>
                    <w:t xml:space="preserve">per 3 darbo dienas nuo jo gavimo dienos raštu </w:t>
                  </w:r>
                  <w:r>
                    <w:rPr>
                      <w:bCs/>
                      <w:szCs w:val="24"/>
                      <w:lang w:eastAsia="lt-LT"/>
                    </w:rPr>
                    <w:t>pateikia</w:t>
                  </w:r>
                  <w:r>
                    <w:rPr>
                      <w:b/>
                      <w:bCs/>
                      <w:szCs w:val="24"/>
                      <w:lang w:eastAsia="lt-LT"/>
                    </w:rPr>
                    <w:t xml:space="preserve"> </w:t>
                  </w:r>
                  <w:r>
                    <w:rPr>
                      <w:bCs/>
                      <w:szCs w:val="24"/>
                      <w:lang w:eastAsia="lt-LT"/>
                    </w:rPr>
                    <w:t>Fondo administravimo įstaigai.</w:t>
                  </w:r>
                </w:p>
              </w:sdtContent>
            </w:sdt>
            <w:sdt>
              <w:sdtPr>
                <w:alias w:val="6 p."/>
                <w:tag w:val="part_b4e4038311504801aa050a12036933fb"/>
                <w:lock w:val="sdtLocked"/>
                <w:richText/>
              </w:sdtPr>
              <w:sdtContent>
                <w:p>
                  <w:pPr>
                    <w:ind w:firstLine="709"/>
                    <w:jc w:val="both"/>
                    <w:rPr>
                      <w:b/>
                    </w:rPr>
                  </w:pPr>
                  <w:sdt>
                    <w:sdtPr>
                      <w:alias w:val="Numeris"/>
                      <w:tag w:val="nr_b4e4038311504801aa050a12036933fb"/>
                      <w:lock w:val="sdtLocked"/>
                      <w:richText/>
                    </w:sdtPr>
                    <w:sdtContent>
                      <w:r>
                        <w:rPr>
                          <w:lang w:eastAsia="lt-LT"/>
                        </w:rPr>
                        <w:t>6</w:t>
                      </w:r>
                    </w:sdtContent>
                  </w:sdt>
                  <w:r>
                    <w:rPr>
                      <w:lang w:eastAsia="lt-LT"/>
                    </w:rPr>
                    <w:t>. Prašymas dėl duomenų apie faktinį tarnybos laiką po 1990 m. kovo 11 d., tarnybos laiką nuo 1990 m. balandžio 11 d. iki 1990 m. birželio 7 d. ir (ar) tarnybos Vadovybės apsaugos tarnyboje laiką nuo 2020 m. liepos 1 d. iki 2025 m. gruodžio 31 d. pateikimo pateikiamas tarnybai, įstaigai ar kariniam padaliniui, kuriame pareigūnas ar karys tarnavo paskiausiai.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b03c2238b11f1a552c76556910e9c">
                    <w:r w:rsidRPr="00532B9F">
                      <w:rPr>
                        <w:rFonts w:ascii="Times New Roman" w:eastAsia="MS Mincho" w:hAnsi="Times New Roman"/>
                        <w:sz w:val="20"/>
                        <w:i/>
                        <w:iCs/>
                        <w:color w:val="0000FF" w:themeColor="hyperlink"/>
                        <w:u w:val="single"/>
                      </w:rPr>
                      <w:t>152</w:t>
                    </w:r>
                  </w:fldSimple>
                  <w:r>
                    <w:rPr>
                      <w:rFonts w:ascii="Times New Roman" w:eastAsia="MS Mincho" w:hAnsi="Times New Roman"/>
                      <w:sz w:val="20"/>
                      <w:i/>
                      <w:iCs/>
                    </w:rPr>
                    <w:t>,
2026-03-18,
paskelbta TAR 2026-03-19, i. k. 2026-04310            </w:t>
                  </w:r>
                </w:p>
                <w:p/>
              </w:sdtContent>
            </w:sdt>
            <w:sdt>
              <w:sdtPr>
                <w:alias w:val="7 p."/>
                <w:tag w:val="part_0b6c41736f274d46a8f749d7c51a69d0"/>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sdt>
                    <w:sdtPr>
                      <w:alias w:val="Numeris"/>
                      <w:tag w:val="nr_0b6c41736f274d46a8f749d7c51a69d0"/>
                      <w:lock w:val="sdtLocked"/>
                      <w:richText/>
                    </w:sdtPr>
                    <w:sdtContent>
                      <w:r>
                        <w:rPr>
                          <w:lang w:eastAsia="lt-LT"/>
                        </w:rPr>
                        <w:t>7</w:t>
                      </w:r>
                    </w:sdtContent>
                  </w:sdt>
                  <w:r>
                    <w:rPr>
                      <w:lang w:eastAsia="lt-LT"/>
                    </w:rPr>
                    <w:t>. Fondo administravimo įstaiga, gavusi pareiškėjo prašymą skirti pensiją</w:t>
                  </w:r>
                  <w:r>
                    <w:rPr>
                      <w:bCs/>
                      <w:szCs w:val="24"/>
                    </w:rPr>
                    <w:t xml:space="preserve"> už tarnybą</w:t>
                  </w:r>
                  <w:r>
                    <w:rPr>
                      <w:lang w:eastAsia="lt-LT"/>
                    </w:rPr>
                    <w:t xml:space="preserve"> ir (ar) priedą,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w:t>
                  </w:r>
                  <w:r>
                    <w:rPr>
                      <w:bCs/>
                      <w:szCs w:val="24"/>
                    </w:rPr>
                    <w:t>kartu su juo pateiktus Nuostatuose nurodytus dokumentus,</w:t>
                  </w:r>
                  <w:r>
                    <w:t xml:space="preserve"> </w:t>
                  </w:r>
                  <w:r>
                    <w:rPr>
                      <w:lang w:eastAsia="lt-LT"/>
                    </w:rPr>
                    <w:t xml:space="preserve">per 3 darbo dienas raštu kreipiasi (toliau – Fondo administravimo įstaigos kreipimasis) į pareiškėjo prašyme nurodytą </w:t>
                  </w:r>
                  <w:r>
                    <w:rPr>
                      <w:bCs/>
                      <w:szCs w:val="24"/>
                    </w:rPr>
                    <w:t xml:space="preserve">tarnybą, įstaigą, instituciją, </w:t>
                  </w:r>
                  <w:r>
                    <w:rPr>
                      <w:bCs/>
                      <w:szCs w:val="24"/>
                      <w:lang w:eastAsia="lt-LT"/>
                    </w:rPr>
                    <w:t xml:space="preserve">kurioje pareigūnas ar karys tarnauja arba tarnavo paskiausiai, jeigu kreipiamasi dėl našlių ir našlių pensijos, – į tarnybą, įstaigą, instituciją, kurioje miręs pareigūnas ar karys tarnavo paskiausiai, jeigu pareigūnas ar karys tarnauja arba tarnavo paskiausiai krašto apsaugos sistemoje, – į </w:t>
                  </w:r>
                  <w:r>
                    <w:rPr>
                      <w:bCs/>
                      <w:lang w:eastAsia="lt-LT"/>
                    </w:rPr>
                    <w:t>instituciją, krašto apsaugos ministro įgaliotą Fondo administravimo įstaigai teikti Nuostatuose nurodytus ir krašto apsaugos sistemos tarnybose, įstaigose, institucijose gautus (turimus) asmenų, tarnaujančių arba paskiausiai tarnavusių krašto apsaugos sistemoje, prašymus, taip pat prašymus skirti našlių ir našlaičių pensiją už mirusius pareigūnus ar karius, kurie paskiausiai tarnavo krašto apsaugos sistemoje ir kuriems nebuvo paskirta pensija už tarnybą ar netekto darbingumo pensija, ir dokumentus, reikalingus pensijai ir priedui skirti (toliau – krašto apsaugos ministro įgaliota institucija)</w:t>
                  </w:r>
                  <w:r>
                    <w:rPr>
                      <w:bCs/>
                      <w:szCs w:val="24"/>
                      <w:lang w:eastAsia="lt-LT"/>
                    </w:rPr>
                    <w:t xml:space="preserve">, o jeigu pareigūnas ar karys tarnauja arba tarnavo paskiausiai </w:t>
                  </w:r>
                  <w:r>
                    <w:rPr>
                      <w:bCs/>
                      <w:szCs w:val="24"/>
                    </w:rPr>
                    <w:t xml:space="preserve">tarnyboje, įstaigoje, institucijoje, </w:t>
                  </w:r>
                  <w:r>
                    <w:rPr>
                      <w:bCs/>
                      <w:szCs w:val="24"/>
                      <w:lang w:eastAsia="lt-LT"/>
                    </w:rPr>
                    <w:t xml:space="preserve">kurioje </w:t>
                  </w:r>
                  <w:r>
                    <w:rPr>
                      <w:bCs/>
                      <w:szCs w:val="24"/>
                    </w:rPr>
                    <w:t xml:space="preserve">personalo administravimo funkcijos, vadovaujantis Lietuvos Respublikos Vyriausybės 2018 m. vasario 7 d. nutarimu Nr. 126 „Dėl buhalterinės apskaitos tvarkymo ir personalo administravimo funkcijų atlikimo centralizuotai“ (toliau – Nutarimas Nr. 126), atliekamos centralizuotai (toliau – tarnybos, įstaigos, </w:t>
                  </w:r>
                  <w:r>
                    <w:rPr>
                      <w:bCs/>
                      <w:lang w:eastAsia="lt-LT"/>
                    </w:rPr>
                    <w:t>institucijos</w:t>
                  </w:r>
                  <w:r>
                    <w:rPr>
                      <w:bCs/>
                      <w:szCs w:val="24"/>
                      <w:lang w:eastAsia="lt-LT"/>
                    </w:rPr>
                    <w:t>, kurių</w:t>
                  </w:r>
                  <w:r>
                    <w:rPr>
                      <w:bCs/>
                      <w:szCs w:val="24"/>
                    </w:rPr>
                    <w:t xml:space="preserve"> personalo administravimo funkcijos atliekamos centralizuotai), – į įstaigą, centralizuotai atliekančią personalo administravimo funkcijas (toliau </w:t>
                  </w:r>
                  <w:r>
                    <w:rPr>
                      <w:bCs/>
                      <w:szCs w:val="24"/>
                      <w:lang w:eastAsia="lt-LT"/>
                    </w:rPr>
                    <w:t>kartu – dokumentus teikiančios institucijos ar įstaigos</w:t>
                  </w:r>
                  <w:r>
                    <w:rPr>
                      <w:bCs/>
                      <w:szCs w:val="24"/>
                    </w:rPr>
                    <w:t>),</w:t>
                  </w:r>
                  <w:r>
                    <w:rPr>
                      <w:bCs/>
                      <w:szCs w:val="24"/>
                      <w:lang w:eastAsia="lt-LT"/>
                    </w:rPr>
                    <w:t xml:space="preserve"> dėl dokumentų, nurodytų atitinkamai </w:t>
                  </w:r>
                  <w:r>
                    <w:rPr>
                      <w:bCs/>
                      <w:szCs w:val="24"/>
                    </w:rPr>
                    <w:t xml:space="preserve">Nuostatų 18.1–18.2 ar </w:t>
                  </w:r>
                  <w:r>
                    <w:rPr>
                      <w:bCs/>
                      <w:szCs w:val="24"/>
                      <w:shd w:val="clear" w:color="auto" w:fill="FFFFFF"/>
                    </w:rPr>
                    <w:t>19.5–19.6</w:t>
                  </w:r>
                  <w:r>
                    <w:rPr>
                      <w:bCs/>
                      <w:szCs w:val="24"/>
                    </w:rPr>
                    <w:t xml:space="preserve"> papunkčiuose, pateikimo (kreipiantis nurodomas pareigūno ar kario arba mirusio pareigūno ar kario, jei kreipiamasi dėl dokumentų, nurodytų Nuostatų 19.5</w:t>
                  </w:r>
                  <w:r>
                    <w:rPr>
                      <w:bCs/>
                      <w:szCs w:val="24"/>
                      <w:shd w:val="clear" w:color="auto" w:fill="FFFFFF"/>
                    </w:rPr>
                    <w:t>–</w:t>
                  </w:r>
                  <w:r>
                    <w:rPr>
                      <w:bCs/>
                      <w:szCs w:val="24"/>
                    </w:rPr>
                    <w:t>19.6 papunkčiuose, pateikimo, vardas, pavardė, gimimo data ir pensijai ar priedui skirti reikalingi pateikti dokumentai).</w:t>
                  </w:r>
                </w:p>
              </w:sdtContent>
            </w:sdt>
            <w:sdt>
              <w:sdtPr>
                <w:alias w:val="8 p."/>
                <w:tag w:val="part_822a993b675d44a89247f1a71e7297c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sdt>
                    <w:sdtPr>
                      <w:alias w:val="Numeris"/>
                      <w:tag w:val="nr_822a993b675d44a89247f1a71e7297c9"/>
                      <w:lock w:val="sdtLocked"/>
                      <w:richText/>
                    </w:sdtPr>
                    <w:sdtContent>
                      <w:r>
                        <w:rPr>
                          <w:bCs/>
                          <w:szCs w:val="24"/>
                        </w:rPr>
                        <w:t>8</w:t>
                      </w:r>
                    </w:sdtContent>
                  </w:sdt>
                  <w:r>
                    <w:rPr>
                      <w:bCs/>
                      <w:szCs w:val="24"/>
                    </w:rPr>
                    <w:t>. Dokumentus teikianti institucija ar įstaiga,</w:t>
                  </w:r>
                  <w:r>
                    <w:rPr>
                      <w:bCs/>
                      <w:szCs w:val="24"/>
                      <w:lang w:eastAsia="lt-LT"/>
                    </w:rPr>
                    <w:t xml:space="preserve"> gavusi Fondo administravimo įstaigos kreipimąsi, </w:t>
                  </w:r>
                  <w:r>
                    <w:rPr>
                      <w:bCs/>
                      <w:szCs w:val="24"/>
                    </w:rPr>
                    <w:t xml:space="preserve">parengia atitinkamai Nuostatų 18.1–18.2 ar </w:t>
                  </w:r>
                  <w:r>
                    <w:rPr>
                      <w:bCs/>
                      <w:szCs w:val="24"/>
                      <w:shd w:val="clear" w:color="auto" w:fill="FFFFFF"/>
                    </w:rPr>
                    <w:t xml:space="preserve">19.5–19.6 </w:t>
                  </w:r>
                  <w:r>
                    <w:rPr>
                      <w:bCs/>
                      <w:szCs w:val="24"/>
                    </w:rPr>
                    <w:t xml:space="preserve">papunkčiuose nurodytus dokumentus, kuriuose pateikiami visi tarnybos, įstaigos, institucijos turimi duomenys, susiję su pareigūno ar kario tarnybos einant pareigūno ir (ar) kario pareigas laiku ir darbo užmokesčiu, nurodytu Įstatymo 7 straipsnio 1 dalyje (toliau – duomenys apie pareigūno ar kario tarnybą), ir per 10 darbo dienų nuo šio kreipimosi gavimo dienos juos raštu pateikia </w:t>
                  </w:r>
                  <w:r>
                    <w:rPr>
                      <w:lang w:eastAsia="lt-LT"/>
                    </w:rPr>
                    <w:t xml:space="preserve">Fondo administravimo įstaigai, išskyrus atvejį, nustatytą Nuostatų 9 punkte. </w:t>
                  </w:r>
                </w:p>
              </w:sdtContent>
            </w:sdt>
            <w:sdt>
              <w:sdtPr>
                <w:alias w:val="9 p."/>
                <w:tag w:val="part_65102b6b900f43f1b11fe67b1849d4f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sdt>
                    <w:sdtPr>
                      <w:alias w:val="Numeris"/>
                      <w:tag w:val="nr_65102b6b900f43f1b11fe67b1849d4f5"/>
                      <w:lock w:val="sdtLocked"/>
                      <w:richText/>
                    </w:sdtPr>
                    <w:sdtContent>
                      <w:r>
                        <w:rPr>
                          <w:lang w:eastAsia="lt-LT"/>
                        </w:rPr>
                        <w:t>9</w:t>
                      </w:r>
                    </w:sdtContent>
                  </w:sdt>
                  <w:r>
                    <w:rPr>
                      <w:lang w:eastAsia="lt-LT"/>
                    </w:rPr>
                    <w:t xml:space="preserve">. Jei </w:t>
                  </w:r>
                  <w:r>
                    <w:rPr>
                      <w:bCs/>
                      <w:szCs w:val="24"/>
                    </w:rPr>
                    <w:t>įstaiga, centralizuotai atliekanti personalo administravimo funkcijas, neturi arba jai trūksta duomenų apie pareigūno ar kario tarnybą toje tarnyboje, įstaigoje, institucijoje</w:t>
                  </w:r>
                  <w:r>
                    <w:rPr>
                      <w:bCs/>
                      <w:szCs w:val="24"/>
                      <w:lang w:eastAsia="lt-LT"/>
                    </w:rPr>
                    <w:t xml:space="preserve">, kurioje pareigūnas ar karys tarnauja arba tarnavo paskiausiai ir kurios personalo administravimo funkcijos atliekamos centralizuotai, ji per 3 darbo dienas nuo dienos, kurią gavo Fondo administravimo įstaigos kreipimąsi, raštu kreipiasi į šią </w:t>
                  </w:r>
                  <w:r>
                    <w:rPr>
                      <w:bCs/>
                      <w:szCs w:val="24"/>
                    </w:rPr>
                    <w:t>tarnybą, įstaigą, instituciją</w:t>
                  </w:r>
                  <w:r>
                    <w:rPr>
                      <w:bCs/>
                      <w:szCs w:val="24"/>
                      <w:lang w:eastAsia="lt-LT"/>
                    </w:rPr>
                    <w:t xml:space="preserve"> dėl trūkstamų duomenų apie pareigūno ar kario tarnybą </w:t>
                  </w:r>
                  <w:r>
                    <w:rPr>
                      <w:bCs/>
                      <w:szCs w:val="24"/>
                    </w:rPr>
                    <w:t>pateikimo ir apie šį kreipimąsi raštu informuoja Fondo administravimo įstaigą.</w:t>
                  </w:r>
                </w:p>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Tarnybos, įstaigos, institucijos</w:t>
                  </w:r>
                  <w:r>
                    <w:rPr>
                      <w:bCs/>
                      <w:szCs w:val="24"/>
                      <w:lang w:eastAsia="lt-LT"/>
                    </w:rPr>
                    <w:t>, kurių</w:t>
                  </w:r>
                  <w:r>
                    <w:rPr>
                      <w:bCs/>
                      <w:szCs w:val="24"/>
                    </w:rPr>
                    <w:t xml:space="preserve"> personalo administravimo funkcijos atliekamos centralizuotai, gavusios tokį kreipimąsi, per 5 darbo dienas nuo kreipimosi gavimo dienos raštu pateikia įstaigai, centralizuotai atliekančiai personalo administravimo funkcijas, turimus duomenis apie pareigūno ar kario tarnybą. </w:t>
                  </w:r>
                </w:p>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r>
                    <w:rPr>
                      <w:bCs/>
                      <w:szCs w:val="24"/>
                    </w:rPr>
                    <w:t>Įstaiga, centralizuotai atliekanti personalo administravimo funkcijas, gavusi duomenis iš tarnybos, įstaigos, institucijos</w:t>
                  </w:r>
                  <w:r>
                    <w:rPr>
                      <w:bCs/>
                      <w:szCs w:val="24"/>
                      <w:lang w:eastAsia="lt-LT"/>
                    </w:rPr>
                    <w:t xml:space="preserve">, kurių </w:t>
                  </w:r>
                  <w:r>
                    <w:rPr>
                      <w:bCs/>
                      <w:szCs w:val="24"/>
                    </w:rPr>
                    <w:t xml:space="preserve">personalo administravimo funkcijos atliekamos centralizuotai, parengia atitinkamai Nuostatų 18.1–18.2 ar </w:t>
                  </w:r>
                  <w:r>
                    <w:rPr>
                      <w:bCs/>
                      <w:szCs w:val="24"/>
                      <w:shd w:val="clear" w:color="auto" w:fill="FFFFFF"/>
                    </w:rPr>
                    <w:t xml:space="preserve">19.5–19.6 </w:t>
                  </w:r>
                  <w:r>
                    <w:rPr>
                      <w:bCs/>
                      <w:szCs w:val="24"/>
                    </w:rPr>
                    <w:t xml:space="preserve">papunkčiuose nurodytus dokumentus, kuriuose pateikiami visi įstaigos, centralizuotai atliekančios personalo administravimo funkcijas, ir tarnybos, įstaigos, institucijos, kurių </w:t>
                  </w:r>
                  <w:r>
                    <w:rPr>
                      <w:bCs/>
                      <w:szCs w:val="24"/>
                      <w:lang w:eastAsia="lt-LT"/>
                    </w:rPr>
                    <w:t>personalo administravimo funkcijos atliekamos centralizuotai,</w:t>
                  </w:r>
                  <w:r>
                    <w:rPr>
                      <w:bCs/>
                      <w:szCs w:val="24"/>
                    </w:rPr>
                    <w:t xml:space="preserve"> turimi duomenys apie pareigūno ar kario tarnybą, ir per 10 darbo dienų nuo duomenų iš tarnybos, įstaigos, institucijos, kurių personalo administravimo funkcijos atliekamos centralizuotai, gavimo dienos juos raštu pateikia Fondo administravimo įstaigai</w:t>
                  </w:r>
                  <w:r>
                    <w:rPr>
                      <w:lang w:eastAsia="lt-LT"/>
                    </w:rPr>
                    <w:t>.</w:t>
                  </w:r>
                </w:p>
              </w:sdtContent>
            </w:sdt>
            <w:sdt>
              <w:sdtPr>
                <w:alias w:val="10 p."/>
                <w:tag w:val="part_f53a2bb31f604603a1a72cc40edd262b"/>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sdt>
                    <w:sdtPr>
                      <w:alias w:val="Numeris"/>
                      <w:tag w:val="nr_f53a2bb31f604603a1a72cc40edd262b"/>
                      <w:lock w:val="sdtLocked"/>
                      <w:richText/>
                    </w:sdtPr>
                    <w:sdtContent>
                      <w:r>
                        <w:rPr>
                          <w:lang w:eastAsia="lt-LT"/>
                        </w:rPr>
                        <w:t>10</w:t>
                      </w:r>
                    </w:sdtContent>
                  </w:sdt>
                  <w:r>
                    <w:rPr>
                      <w:lang w:eastAsia="lt-LT"/>
                    </w:rPr>
                    <w:t xml:space="preserve">. </w:t>
                  </w:r>
                  <w:r>
                    <w:rPr>
                      <w:bCs/>
                      <w:szCs w:val="24"/>
                    </w:rPr>
                    <w:t>Tarnybos, įstaigos, institucijos</w:t>
                  </w:r>
                  <w:r>
                    <w:rPr>
                      <w:bCs/>
                      <w:szCs w:val="24"/>
                      <w:lang w:eastAsia="lt-LT"/>
                    </w:rPr>
                    <w:t>, kuriose pareigūnas ar karys tarnauja arba tarnavo paskiausiai ir kurių</w:t>
                  </w:r>
                  <w:r>
                    <w:rPr>
                      <w:bCs/>
                      <w:szCs w:val="24"/>
                    </w:rPr>
                    <w:t xml:space="preserve"> personalo administravimo funkcijos neatliekamos centralizuotai, išskyrus krašto apsaugos sistemos tarnybas, įstaigas, institucijas, gavusios pareiškėjo prašymą </w:t>
                  </w:r>
                  <w:r>
                    <w:rPr>
                      <w:lang w:eastAsia="lt-LT"/>
                    </w:rPr>
                    <w:t>skirti pensiją</w:t>
                  </w:r>
                  <w:r>
                    <w:rPr>
                      <w:bCs/>
                      <w:szCs w:val="24"/>
                    </w:rPr>
                    <w:t xml:space="preserve"> už tarnybą</w:t>
                  </w:r>
                  <w:r>
                    <w:rPr>
                      <w:lang w:eastAsia="lt-LT"/>
                    </w:rPr>
                    <w:t xml:space="preserve"> ir priedą,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kartu su juo </w:t>
                  </w:r>
                  <w:r>
                    <w:rPr>
                      <w:bCs/>
                      <w:szCs w:val="24"/>
                    </w:rPr>
                    <w:t xml:space="preserve">pateiktus Nuostatuose nurodytus dokumentus, parengia atitinkamai Nuostatų 18.1–18.2 ar </w:t>
                  </w:r>
                  <w:r>
                    <w:rPr>
                      <w:bCs/>
                      <w:szCs w:val="24"/>
                      <w:shd w:val="clear" w:color="auto" w:fill="FFFFFF"/>
                    </w:rPr>
                    <w:t xml:space="preserve">19.5–19.6 </w:t>
                  </w:r>
                  <w:r>
                    <w:rPr>
                      <w:bCs/>
                      <w:szCs w:val="24"/>
                    </w:rPr>
                    <w:t>papunkčiuose nurodytus dokumentus, kuriuose pateikiami visi tarnybos, įstaigos, institucijos turimi duomenys apie pareigūno ar kario tarnybą, ir per 10 darbo dienų nuo prašymo gavimo dienos</w:t>
                  </w:r>
                  <w:r>
                    <w:rPr>
                      <w:lang w:eastAsia="lt-LT"/>
                    </w:rPr>
                    <w:t xml:space="preserve"> </w:t>
                  </w:r>
                  <w:r>
                    <w:rPr>
                      <w:bCs/>
                      <w:szCs w:val="24"/>
                    </w:rPr>
                    <w:t xml:space="preserve">juos </w:t>
                  </w:r>
                  <w:r>
                    <w:rPr>
                      <w:lang w:eastAsia="lt-LT"/>
                    </w:rPr>
                    <w:t xml:space="preserve">kartu su pareiškėjo prašymu bei </w:t>
                  </w:r>
                  <w:r>
                    <w:rPr>
                      <w:bCs/>
                      <w:szCs w:val="24"/>
                    </w:rPr>
                    <w:t>kartu su juo pateiktais Nuostatuose nurodytais dokumentais</w:t>
                  </w:r>
                  <w:r>
                    <w:rPr>
                      <w:lang w:eastAsia="lt-LT"/>
                    </w:rPr>
                    <w:t xml:space="preserve"> </w:t>
                  </w:r>
                  <w:r>
                    <w:rPr>
                      <w:bCs/>
                      <w:szCs w:val="24"/>
                    </w:rPr>
                    <w:t xml:space="preserve">raštu pateikia </w:t>
                  </w:r>
                  <w:r>
                    <w:rPr>
                      <w:lang w:eastAsia="lt-LT"/>
                    </w:rPr>
                    <w:t xml:space="preserve">Fondo administravimo įstaigai. </w:t>
                  </w:r>
                </w:p>
              </w:sdtContent>
            </w:sdt>
            <w:sdt>
              <w:sdtPr>
                <w:alias w:val="11 p."/>
                <w:tag w:val="part_d92f927610ba47de91611097d509745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lang w:eastAsia="lt-LT"/>
                    </w:rPr>
                  </w:pPr>
                  <w:sdt>
                    <w:sdtPr>
                      <w:alias w:val="Numeris"/>
                      <w:tag w:val="nr_d92f927610ba47de91611097d509745c"/>
                      <w:lock w:val="sdtLocked"/>
                      <w:richText/>
                    </w:sdtPr>
                    <w:sdtContent>
                      <w:r>
                        <w:rPr>
                          <w:bCs/>
                          <w:szCs w:val="24"/>
                        </w:rPr>
                        <w:t>11</w:t>
                      </w:r>
                    </w:sdtContent>
                  </w:sdt>
                  <w:r>
                    <w:rPr>
                      <w:bCs/>
                      <w:szCs w:val="24"/>
                    </w:rPr>
                    <w:t>. Krašto apsaugos sistemos tarnybos, įstaigos, institucijos,</w:t>
                  </w:r>
                  <w:r>
                    <w:rPr>
                      <w:bCs/>
                      <w:szCs w:val="24"/>
                      <w:lang w:eastAsia="lt-LT"/>
                    </w:rPr>
                    <w:t xml:space="preserve"> kurių</w:t>
                  </w:r>
                  <w:r>
                    <w:rPr>
                      <w:bCs/>
                      <w:szCs w:val="24"/>
                    </w:rPr>
                    <w:t xml:space="preserve"> personalo administravimo funkcijos neatliekamos centralizuotai, gavusios pareiškėjo prašymą </w:t>
                  </w:r>
                  <w:r>
                    <w:rPr>
                      <w:lang w:eastAsia="lt-LT"/>
                    </w:rPr>
                    <w:t>skirti pensiją</w:t>
                  </w:r>
                  <w:r>
                    <w:rPr>
                      <w:bCs/>
                      <w:szCs w:val="24"/>
                    </w:rPr>
                    <w:t xml:space="preserve"> už tarnybą</w:t>
                  </w:r>
                  <w:r>
                    <w:rPr>
                      <w:lang w:eastAsia="lt-LT"/>
                    </w:rPr>
                    <w:t xml:space="preserve"> ir (ar) priedą,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w:t>
                  </w:r>
                  <w:r>
                    <w:rPr>
                      <w:bCs/>
                      <w:szCs w:val="24"/>
                    </w:rPr>
                    <w:t xml:space="preserve">kartu su juo pateiktus Nuostatuose nurodytus dokumentus, per 5 darbo dienas nuo jų gavimo dienos juos raštu pateikia </w:t>
                  </w:r>
                  <w:r>
                    <w:rPr>
                      <w:bCs/>
                      <w:lang w:eastAsia="lt-LT"/>
                    </w:rPr>
                    <w:t>krašto apsaugos ministro įgaliotai institucija</w:t>
                  </w:r>
                  <w:r>
                    <w:rPr>
                      <w:bCs/>
                      <w:szCs w:val="24"/>
                    </w:rPr>
                    <w:t xml:space="preserve">i kartu su turimais duomenimis apie pareigūno ar kario tarnybą. </w:t>
                  </w:r>
                  <w:r>
                    <w:rPr>
                      <w:bCs/>
                      <w:lang w:eastAsia="lt-LT"/>
                    </w:rPr>
                    <w:t>Krašto apsaugos ministro įgaliota institucija</w:t>
                  </w:r>
                  <w:r>
                    <w:rPr>
                      <w:bCs/>
                      <w:szCs w:val="24"/>
                    </w:rPr>
                    <w:t xml:space="preserve"> per 10 darbo dienų</w:t>
                  </w:r>
                  <w:r>
                    <w:rPr>
                      <w:bCs/>
                      <w:lang w:eastAsia="lt-LT"/>
                    </w:rPr>
                    <w:t xml:space="preserve"> nuo dienos, kurią gavo krašto apsaugos sistemos </w:t>
                  </w:r>
                  <w:r>
                    <w:rPr>
                      <w:bCs/>
                      <w:szCs w:val="24"/>
                    </w:rPr>
                    <w:t>tarnybos, įstaigos, institucijos</w:t>
                  </w:r>
                  <w:r>
                    <w:rPr>
                      <w:bCs/>
                      <w:lang w:eastAsia="lt-LT"/>
                    </w:rPr>
                    <w:t xml:space="preserve"> persiųstus </w:t>
                  </w:r>
                  <w:r>
                    <w:rPr>
                      <w:bCs/>
                      <w:szCs w:val="24"/>
                    </w:rPr>
                    <w:t>dokumentus</w:t>
                  </w:r>
                  <w:r>
                    <w:rPr>
                      <w:lang w:eastAsia="lt-LT"/>
                    </w:rPr>
                    <w:t>, taip pat</w:t>
                  </w:r>
                  <w:r>
                    <w:rPr>
                      <w:bCs/>
                      <w:lang w:eastAsia="lt-LT"/>
                    </w:rPr>
                    <w:t xml:space="preserve"> krašto apsaugos sistemos tarnybų, įstaigų, institucijų turimus duomenis apie </w:t>
                  </w:r>
                  <w:r>
                    <w:rPr>
                      <w:bCs/>
                      <w:szCs w:val="24"/>
                    </w:rPr>
                    <w:t xml:space="preserve">pareigūno ar kario </w:t>
                  </w:r>
                  <w:r>
                    <w:rPr>
                      <w:bCs/>
                      <w:lang w:eastAsia="lt-LT"/>
                    </w:rPr>
                    <w:t>tarnybą,</w:t>
                  </w:r>
                  <w:r>
                    <w:rPr>
                      <w:bCs/>
                      <w:szCs w:val="24"/>
                    </w:rPr>
                    <w:t xml:space="preserve"> parengia atitinkamai Nuostatų 18.1–18.2 ar </w:t>
                  </w:r>
                  <w:r>
                    <w:rPr>
                      <w:bCs/>
                      <w:szCs w:val="24"/>
                      <w:shd w:val="clear" w:color="auto" w:fill="FFFFFF"/>
                    </w:rPr>
                    <w:t xml:space="preserve">19.5–19.6 </w:t>
                  </w:r>
                  <w:r>
                    <w:rPr>
                      <w:bCs/>
                      <w:szCs w:val="24"/>
                    </w:rPr>
                    <w:t xml:space="preserve">papunkčiuose nurodytus dokumentus, kuriuose pateikiami visi krašto apsaugos sistemos tarnybų, įstaigų, institucijų turimi duomenys apie pareigūno ar kario tarnybą, ir juos kartu su pareiškėjo </w:t>
                  </w:r>
                  <w:r>
                    <w:rPr>
                      <w:lang w:eastAsia="lt-LT"/>
                    </w:rPr>
                    <w:t>prašymu bei su juo</w:t>
                  </w:r>
                  <w:r>
                    <w:rPr>
                      <w:bCs/>
                      <w:szCs w:val="24"/>
                    </w:rPr>
                    <w:t xml:space="preserve"> pateiktais Nuostatuose nurodytais dokumentais raštu pateikia </w:t>
                  </w:r>
                  <w:r>
                    <w:rPr>
                      <w:lang w:eastAsia="lt-LT"/>
                    </w:rPr>
                    <w:t xml:space="preserve">Fondo administravimo įstaigai. </w:t>
                  </w:r>
                </w:p>
              </w:sdtContent>
            </w:sdt>
            <w:sdt>
              <w:sdtPr>
                <w:alias w:val="12 p."/>
                <w:tag w:val="part_d738b016c92e428cb7e016377d3dc16d"/>
                <w:lock w:val="sdtLocked"/>
                <w:richText/>
              </w:sdtPr>
              <w:sdtContent>
                <w:p>
                  <w:pPr>
                    <w:widowControl w:val="0"/>
                    <w:ind w:firstLine="720"/>
                    <w:jc w:val="both"/>
                    <w:rPr>
                      <w:bCs/>
                      <w:szCs w:val="24"/>
                    </w:rPr>
                  </w:pPr>
                  <w:sdt>
                    <w:sdtPr>
                      <w:alias w:val="Numeris"/>
                      <w:tag w:val="nr_d738b016c92e428cb7e016377d3dc16d"/>
                      <w:lock w:val="sdtLocked"/>
                      <w:richText/>
                    </w:sdtPr>
                    <w:sdtContent>
                      <w:r>
                        <w:rPr>
                          <w:bCs/>
                          <w:szCs w:val="24"/>
                        </w:rPr>
                        <w:t>12</w:t>
                      </w:r>
                    </w:sdtContent>
                  </w:sdt>
                  <w:r>
                    <w:rPr>
                      <w:bCs/>
                      <w:szCs w:val="24"/>
                    </w:rPr>
                    <w:t>.</w:t>
                  </w:r>
                  <w:r>
                    <w:rPr>
                      <w:b/>
                      <w:bCs/>
                      <w:szCs w:val="24"/>
                    </w:rPr>
                    <w:t xml:space="preserve"> </w:t>
                  </w:r>
                  <w:r>
                    <w:rPr>
                      <w:bCs/>
                      <w:szCs w:val="24"/>
                    </w:rPr>
                    <w:t>Tarnybos, įstaigos, institucijos</w:t>
                  </w:r>
                  <w:r>
                    <w:rPr>
                      <w:bCs/>
                      <w:szCs w:val="24"/>
                      <w:lang w:eastAsia="lt-LT"/>
                    </w:rPr>
                    <w:t>, kurių</w:t>
                  </w:r>
                  <w:r>
                    <w:rPr>
                      <w:bCs/>
                      <w:szCs w:val="24"/>
                    </w:rPr>
                    <w:t xml:space="preserve"> personalo administravimo funkcijos atliekamos centralizuotai, gavusios pareiškėjo prašymą </w:t>
                  </w:r>
                  <w:r>
                    <w:rPr>
                      <w:lang w:eastAsia="lt-LT"/>
                    </w:rPr>
                    <w:t>skirti pensiją</w:t>
                  </w:r>
                  <w:r>
                    <w:rPr>
                      <w:bCs/>
                      <w:szCs w:val="24"/>
                    </w:rPr>
                    <w:t xml:space="preserve"> už tarnybą</w:t>
                  </w:r>
                  <w:r>
                    <w:rPr>
                      <w:lang w:eastAsia="lt-LT"/>
                    </w:rPr>
                    <w:t xml:space="preserve"> ir (ar) priedą,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w:t>
                  </w:r>
                  <w:r>
                    <w:rPr>
                      <w:bCs/>
                      <w:szCs w:val="24"/>
                    </w:rPr>
                    <w:t>kartu su juo pateiktus Nuostatuose nurodytus dokumentus, per 3 darbo dienas nuo prašymo gavimo dienos raštu pateikia juos įstaigai, centralizuotai atliekančiai personalo administravimo funkcijas, išskyrus atvejį, nustatytą šio punkto antrojoje pastraipoje.</w:t>
                  </w:r>
                </w:p>
                <w:p>
                  <w:pPr>
                    <w:widowControl w:val="0"/>
                    <w:ind w:firstLine="720"/>
                    <w:jc w:val="both"/>
                    <w:rPr>
                      <w:bCs/>
                      <w:szCs w:val="24"/>
                    </w:rPr>
                  </w:pPr>
                  <w:r>
                    <w:rPr>
                      <w:bCs/>
                      <w:szCs w:val="24"/>
                    </w:rPr>
                    <w:t>Jeigu pareigūno ar kario, jei prašoma skirti pensiją už tarnybą, priedą ar netekto darbingumo pensiją, mirusio pareigūno ar kario, jei prašoma skirti našlių ir našlaičių pensiją</w:t>
                  </w:r>
                  <w:r>
                    <w:rPr>
                      <w:bCs/>
                      <w:szCs w:val="24"/>
                      <w:lang w:eastAsia="lt-LT"/>
                    </w:rPr>
                    <w:t xml:space="preserve"> </w:t>
                  </w:r>
                  <w:r>
                    <w:rPr>
                      <w:bCs/>
                      <w:szCs w:val="24"/>
                    </w:rPr>
                    <w:t>už mirusį pareigūną ar karį, kuriam nebuvo paskirta pensija už tarnybą, priedas ar netekto darbingumo pensija, asmens byla saugoma tarnyboje, įstaigoje, institucijoje</w:t>
                  </w:r>
                  <w:r>
                    <w:rPr>
                      <w:bCs/>
                      <w:szCs w:val="24"/>
                      <w:lang w:eastAsia="lt-LT"/>
                    </w:rPr>
                    <w:t>, kurių</w:t>
                  </w:r>
                  <w:r>
                    <w:rPr>
                      <w:bCs/>
                      <w:szCs w:val="24"/>
                    </w:rPr>
                    <w:t xml:space="preserve"> personalo administravimo funkcijos atliekamos centralizuotai, tuomet ši tarnyba, įstaiga, institucija pareiškėjo prašymą</w:t>
                  </w:r>
                  <w:r>
                    <w:rPr>
                      <w:lang w:eastAsia="lt-LT"/>
                    </w:rPr>
                    <w:t xml:space="preserve"> skirti pensiją</w:t>
                  </w:r>
                  <w:r>
                    <w:rPr>
                      <w:bCs/>
                      <w:szCs w:val="24"/>
                    </w:rPr>
                    <w:t xml:space="preserve"> už tarnybą,</w:t>
                  </w:r>
                  <w:r>
                    <w:rPr>
                      <w:lang w:eastAsia="lt-LT"/>
                    </w:rPr>
                    <w:t xml:space="preserve"> priedą ar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priedas ar netekto darbingumo pensija,</w:t>
                  </w:r>
                  <w:r>
                    <w:rPr>
                      <w:lang w:eastAsia="lt-LT"/>
                    </w:rPr>
                    <w:t xml:space="preserve"> </w:t>
                  </w:r>
                  <w:r>
                    <w:rPr>
                      <w:bCs/>
                      <w:szCs w:val="24"/>
                    </w:rPr>
                    <w:t xml:space="preserve">ir kartu su juo pateiktus Nuostatuose nurodytus dokumentus bei turimus duomenis apie pareigūno ar kario tarnybą per 5 darbo dienas nuo prašymo </w:t>
                  </w:r>
                  <w:r>
                    <w:rPr>
                      <w:lang w:eastAsia="lt-LT"/>
                    </w:rPr>
                    <w:t>ir</w:t>
                  </w:r>
                  <w:r>
                    <w:rPr>
                      <w:bCs/>
                      <w:szCs w:val="24"/>
                    </w:rPr>
                    <w:t xml:space="preserve"> kartu su juo pateiktų Nuostatuose nurodytų dokumentų bei duomenų gavimo dienos persiunčia įstaigai, centralizuotai atliekančiai personalo administravimo funkcijas.</w:t>
                  </w:r>
                </w:p>
              </w:sdtContent>
            </w:sdt>
            <w:sdt>
              <w:sdtPr>
                <w:alias w:val="13 p."/>
                <w:tag w:val="part_ae64f85a5a134e76ac5f7b07b487d650"/>
                <w:lock w:val="sdtLocked"/>
                <w:richText/>
              </w:sdtPr>
              <w:sdtContent>
                <w:p>
                  <w:pPr>
                    <w:widowControl w:val="0"/>
                    <w:ind w:firstLine="720"/>
                    <w:jc w:val="both"/>
                    <w:rPr>
                      <w:bCs/>
                      <w:szCs w:val="24"/>
                    </w:rPr>
                  </w:pPr>
                  <w:sdt>
                    <w:sdtPr>
                      <w:alias w:val="Numeris"/>
                      <w:tag w:val="nr_ae64f85a5a134e76ac5f7b07b487d650"/>
                      <w:lock w:val="sdtLocked"/>
                      <w:richText/>
                    </w:sdtPr>
                    <w:sdtContent>
                      <w:r>
                        <w:rPr>
                          <w:bCs/>
                          <w:szCs w:val="24"/>
                        </w:rPr>
                        <w:t>13</w:t>
                      </w:r>
                    </w:sdtContent>
                  </w:sdt>
                  <w:r>
                    <w:rPr>
                      <w:bCs/>
                      <w:szCs w:val="24"/>
                    </w:rPr>
                    <w:t>. Įstaiga, centralizuotai atliekanti personalo administravimo funkcijas</w:t>
                  </w:r>
                  <w:r>
                    <w:t xml:space="preserve">, </w:t>
                  </w:r>
                  <w:r>
                    <w:rPr>
                      <w:bCs/>
                      <w:szCs w:val="24"/>
                    </w:rPr>
                    <w:t xml:space="preserve">per 10 darbo dienų nuo Nuostatų 12 punkto pirmojoje ar antrojoje pastraipoje nurodytų dokumentų ir duomenų gavimo dienos parengia atitinkamai Nuostatų 18.1–18.2 ar </w:t>
                  </w:r>
                  <w:r>
                    <w:rPr>
                      <w:bCs/>
                      <w:szCs w:val="24"/>
                      <w:shd w:val="clear" w:color="auto" w:fill="FFFFFF"/>
                    </w:rPr>
                    <w:t xml:space="preserve">19.5–19.6 </w:t>
                  </w:r>
                  <w:r>
                    <w:rPr>
                      <w:bCs/>
                      <w:szCs w:val="24"/>
                    </w:rPr>
                    <w:t xml:space="preserve">papunkčiuose nurodytus dokumentus, kuriuose pateikiami visi įstaigos, centralizuotai atliekančios personalo administravimo funkcijas, ir tarnybos, įstaigos, institucijos, kurių </w:t>
                  </w:r>
                  <w:r>
                    <w:rPr>
                      <w:bCs/>
                      <w:szCs w:val="24"/>
                      <w:lang w:eastAsia="lt-LT"/>
                    </w:rPr>
                    <w:t>personalo administravimo funkcijos atliekamos centralizuotai,</w:t>
                  </w:r>
                  <w:r>
                    <w:rPr>
                      <w:bCs/>
                      <w:szCs w:val="24"/>
                    </w:rPr>
                    <w:t xml:space="preserve"> turimi duomenys apie pareigūno ar kario tarnybą, ir juos kartu su pareiškėjo prašymu bei kartu su juo pateiktais Nuostatuose nurodytais dokumentais </w:t>
                  </w:r>
                  <w:r>
                    <w:rPr>
                      <w:lang w:eastAsia="lt-LT"/>
                    </w:rPr>
                    <w:t>raštu</w:t>
                  </w:r>
                  <w:r>
                    <w:rPr>
                      <w:bCs/>
                      <w:szCs w:val="24"/>
                    </w:rPr>
                    <w:t xml:space="preserve"> pateikia </w:t>
                  </w:r>
                  <w:r>
                    <w:rPr>
                      <w:lang w:eastAsia="lt-LT"/>
                    </w:rPr>
                    <w:t>Fondo administravimo įstaigai</w:t>
                  </w:r>
                  <w:r>
                    <w:rPr>
                      <w:bCs/>
                      <w:szCs w:val="24"/>
                    </w:rPr>
                    <w:t>, išskyrus atvejį, nustatytą šio punkto antrojoje pastraipoje.</w:t>
                  </w:r>
                </w:p>
                <w:p>
                  <w:pPr>
                    <w:widowControl w:val="0"/>
                    <w:ind w:firstLine="720"/>
                    <w:jc w:val="both"/>
                    <w:rPr>
                      <w:bCs/>
                      <w:szCs w:val="24"/>
                    </w:rPr>
                  </w:pPr>
                  <w:r>
                    <w:t xml:space="preserve">Jeigu </w:t>
                  </w:r>
                  <w:r>
                    <w:rPr>
                      <w:bCs/>
                      <w:szCs w:val="24"/>
                    </w:rPr>
                    <w:t>įstaiga, centralizuotai atliekanti personalo administravimo funkcijas, neturi ar jai trūksta duomenų apie pareigūno ar kario tarnybą toje tarnyboje, įstaigoje, institucijoje</w:t>
                  </w:r>
                  <w:r>
                    <w:rPr>
                      <w:bCs/>
                      <w:szCs w:val="24"/>
                      <w:lang w:eastAsia="lt-LT"/>
                    </w:rPr>
                    <w:t xml:space="preserve">, kurioje pareigūnas ar karys tarnauja arba tarnavo paskiausiai ir kurios personalo administravimo funkcijos atliekamos centralizuotai, ji Nuostatų 9 punkto nustatyta tvarka ir terminais kreipiasi į šią </w:t>
                  </w:r>
                  <w:r>
                    <w:rPr>
                      <w:bCs/>
                      <w:szCs w:val="24"/>
                    </w:rPr>
                    <w:t xml:space="preserve">tarnybą, įstaigą, instituciją </w:t>
                  </w:r>
                  <w:r>
                    <w:rPr>
                      <w:bCs/>
                      <w:szCs w:val="24"/>
                      <w:lang w:eastAsia="lt-LT"/>
                    </w:rPr>
                    <w:t>dėl duomenų</w:t>
                  </w:r>
                  <w:r>
                    <w:rPr>
                      <w:bCs/>
                      <w:szCs w:val="24"/>
                    </w:rPr>
                    <w:t xml:space="preserve"> apie pareigūno ar kario tarnybą pateikimo. </w:t>
                  </w:r>
                </w:p>
              </w:sdtContent>
            </w:sdt>
            <w:sdt>
              <w:sdtPr>
                <w:alias w:val="14 p."/>
                <w:tag w:val="part_1411c2d05f2b4e4eb78b061343c74e04"/>
                <w:lock w:val="sdtLocked"/>
                <w:richText/>
              </w:sdtPr>
              <w:sdtContent>
                <w:p>
                  <w:pPr>
                    <w:widowControl w:val="0"/>
                    <w:ind w:firstLine="720"/>
                    <w:jc w:val="both"/>
                    <w:rPr>
                      <w:bCs/>
                      <w:szCs w:val="24"/>
                    </w:rPr>
                  </w:pPr>
                  <w:sdt>
                    <w:sdtPr>
                      <w:alias w:val="Numeris"/>
                      <w:tag w:val="nr_1411c2d05f2b4e4eb78b061343c74e04"/>
                      <w:lock w:val="sdtLocked"/>
                      <w:richText/>
                    </w:sdtPr>
                    <w:sdtContent>
                      <w:r>
                        <w:rPr>
                          <w:bCs/>
                          <w:szCs w:val="24"/>
                        </w:rPr>
                        <w:t>14</w:t>
                      </w:r>
                    </w:sdtContent>
                  </w:sdt>
                  <w:r>
                    <w:rPr>
                      <w:bCs/>
                      <w:szCs w:val="24"/>
                    </w:rPr>
                    <w:t>. Tarnybos, įstaigos, institucijos</w:t>
                  </w:r>
                  <w:r>
                    <w:rPr>
                      <w:bCs/>
                      <w:szCs w:val="24"/>
                      <w:lang w:eastAsia="lt-LT"/>
                    </w:rPr>
                    <w:t>, kurių</w:t>
                  </w:r>
                  <w:r>
                    <w:rPr>
                      <w:bCs/>
                      <w:szCs w:val="24"/>
                    </w:rPr>
                    <w:t xml:space="preserve"> personalo administravimo funkcijos atliekamos centralizuotai, gavusios Nuostatų 13 punkto antrojoje pastraipoje nurodytą kreipimąsi, </w:t>
                  </w:r>
                  <w:r>
                    <w:rPr>
                      <w:bCs/>
                      <w:szCs w:val="24"/>
                      <w:lang w:eastAsia="lt-LT"/>
                    </w:rPr>
                    <w:t>Nuostatų 9</w:t>
                  </w:r>
                  <w:r>
                    <w:t> </w:t>
                  </w:r>
                  <w:r>
                    <w:rPr>
                      <w:bCs/>
                      <w:szCs w:val="24"/>
                      <w:lang w:eastAsia="lt-LT"/>
                    </w:rPr>
                    <w:t xml:space="preserve">punkte nustatytais terminais </w:t>
                  </w:r>
                  <w:r>
                    <w:rPr>
                      <w:bCs/>
                      <w:szCs w:val="24"/>
                    </w:rPr>
                    <w:t xml:space="preserve">turimus duomenis apie pareigūno ar kario tarnybą </w:t>
                  </w:r>
                  <w:r>
                    <w:rPr>
                      <w:bCs/>
                      <w:szCs w:val="24"/>
                      <w:lang w:eastAsia="lt-LT"/>
                    </w:rPr>
                    <w:t>pateikia</w:t>
                  </w:r>
                  <w:r>
                    <w:rPr>
                      <w:bCs/>
                      <w:szCs w:val="24"/>
                    </w:rPr>
                    <w:t xml:space="preserve"> įstaigai, centralizuotai atliekančiai personalo administravimo funkcijas. </w:t>
                  </w:r>
                </w:p>
                <w:p>
                  <w:pPr>
                    <w:widowControl w:val="0"/>
                    <w:ind w:firstLine="720"/>
                    <w:jc w:val="both"/>
                    <w:rPr>
                      <w:bCs/>
                      <w:szCs w:val="24"/>
                    </w:rPr>
                  </w:pPr>
                  <w:r>
                    <w:rPr>
                      <w:bCs/>
                      <w:szCs w:val="24"/>
                    </w:rPr>
                    <w:t xml:space="preserve">Įstaiga, centralizuotai atliekanti personalo administravimo funkcijas, gavusi duomenis apie pareigūno ar kario tarnybą, Nuostatų 13 punkto pirmojoje pastraipoje nustatyta tvarka ir terminais parengia atitinkamai Nuostatų 18.1–18.2 ar </w:t>
                  </w:r>
                  <w:r>
                    <w:rPr>
                      <w:bCs/>
                      <w:szCs w:val="24"/>
                      <w:shd w:val="clear" w:color="auto" w:fill="FFFFFF"/>
                    </w:rPr>
                    <w:t xml:space="preserve">19.5–19.6 </w:t>
                  </w:r>
                  <w:r>
                    <w:rPr>
                      <w:bCs/>
                      <w:szCs w:val="24"/>
                    </w:rPr>
                    <w:t>papunkčiuose nurodytus dokumentus</w:t>
                  </w:r>
                  <w:r>
                    <w:rPr>
                      <w:lang w:eastAsia="lt-LT"/>
                    </w:rPr>
                    <w:t xml:space="preserve"> </w:t>
                  </w:r>
                  <w:r>
                    <w:rPr>
                      <w:bCs/>
                      <w:szCs w:val="24"/>
                    </w:rPr>
                    <w:t xml:space="preserve">ir juos </w:t>
                  </w:r>
                  <w:r>
                    <w:rPr>
                      <w:lang w:eastAsia="lt-LT"/>
                    </w:rPr>
                    <w:t>kartu su</w:t>
                  </w:r>
                  <w:r>
                    <w:rPr>
                      <w:bCs/>
                      <w:szCs w:val="24"/>
                    </w:rPr>
                    <w:t xml:space="preserve"> pareiškėjo prašymu bei kartu su juo pateiktais Nuostatuose nurodytais dokumentais raštu pateikia </w:t>
                  </w:r>
                  <w:r>
                    <w:rPr>
                      <w:lang w:eastAsia="lt-LT"/>
                    </w:rPr>
                    <w:t>Fondo administravimo įstaigai.</w:t>
                  </w:r>
                </w:p>
              </w:sdtContent>
            </w:sdt>
            <w:sdt>
              <w:sdtPr>
                <w:alias w:val="15 p."/>
                <w:tag w:val="part_be291725d6494f3a88447f36c022eef4"/>
                <w:lock w:val="sdtLocked"/>
                <w:richText/>
              </w:sdtPr>
              <w:sdtContent>
                <w:p>
                  <w:pPr>
                    <w:widowControl w:val="0"/>
                    <w:ind w:firstLine="720"/>
                    <w:jc w:val="both"/>
                    <w:rPr>
                      <w:lang w:eastAsia="lt-LT"/>
                    </w:rPr>
                  </w:pPr>
                  <w:sdt>
                    <w:sdtPr>
                      <w:alias w:val="Numeris"/>
                      <w:tag w:val="nr_be291725d6494f3a88447f36c022eef4"/>
                      <w:lock w:val="sdtLocked"/>
                      <w:richText/>
                    </w:sdtPr>
                    <w:sdtContent>
                      <w:r>
                        <w:rPr>
                          <w:lang w:eastAsia="lt-LT"/>
                        </w:rPr>
                        <w:t>15</w:t>
                      </w:r>
                    </w:sdtContent>
                  </w:sdt>
                  <w:r>
                    <w:rPr>
                      <w:lang w:eastAsia="lt-LT"/>
                    </w:rPr>
                    <w:t>.</w:t>
                  </w:r>
                  <w:r>
                    <w:rPr>
                      <w:b/>
                      <w:lang w:eastAsia="lt-LT"/>
                    </w:rPr>
                    <w:t xml:space="preserve"> </w:t>
                  </w:r>
                  <w:r>
                    <w:rPr>
                      <w:lang w:eastAsia="lt-LT"/>
                    </w:rPr>
                    <w:t xml:space="preserve">Jei </w:t>
                  </w:r>
                  <w:r>
                    <w:rPr>
                      <w:bCs/>
                      <w:szCs w:val="24"/>
                    </w:rPr>
                    <w:t>tarnyba, įstaiga, institucija</w:t>
                  </w:r>
                  <w:r>
                    <w:rPr>
                      <w:bCs/>
                      <w:szCs w:val="24"/>
                      <w:lang w:eastAsia="lt-LT"/>
                    </w:rPr>
                    <w:t>, kuriose pareigūnas ar karys tarnauja ar tarnavo paskiausiai, arba</w:t>
                  </w:r>
                  <w:r>
                    <w:rPr>
                      <w:bCs/>
                      <w:szCs w:val="24"/>
                    </w:rPr>
                    <w:t xml:space="preserve"> įstaiga, centralizuotai atliekanti personalo administravimo funkcijas, neturi duomenų apie pareigūno ar kario tarnybą kitose tarnybose, įstaigose, institucijose, kurias asmuo nurodė </w:t>
                  </w:r>
                  <w:r>
                    <w:rPr>
                      <w:lang w:eastAsia="lt-LT"/>
                    </w:rPr>
                    <w:t>prašyme</w:t>
                  </w:r>
                  <w:r>
                    <w:rPr>
                      <w:bCs/>
                      <w:szCs w:val="24"/>
                      <w:lang w:eastAsia="lt-LT"/>
                    </w:rPr>
                    <w:t>,</w:t>
                  </w:r>
                  <w:r>
                    <w:rPr>
                      <w:bCs/>
                      <w:szCs w:val="24"/>
                    </w:rPr>
                    <w:t xml:space="preserve"> jos per 3 darbo dienas nuo pareiškėjo prašymo kartu su pareiškėjo pateiktais Nuostatuose nurodytais dokumentais ar</w:t>
                  </w:r>
                  <w:r>
                    <w:rPr>
                      <w:bCs/>
                      <w:szCs w:val="24"/>
                      <w:lang w:eastAsia="lt-LT"/>
                    </w:rPr>
                    <w:t xml:space="preserve"> Fondo administravimo įstaigos kreipimosi</w:t>
                  </w:r>
                  <w:r>
                    <w:rPr>
                      <w:bCs/>
                      <w:szCs w:val="24"/>
                    </w:rPr>
                    <w:t xml:space="preserve"> gavimo dienos apie tai raštu informuoja </w:t>
                  </w:r>
                  <w:r>
                    <w:rPr>
                      <w:lang w:eastAsia="lt-LT"/>
                    </w:rPr>
                    <w:t>Fondo administravimo įstaigą (nurodo pareigūno ar kario</w:t>
                  </w:r>
                  <w:r>
                    <w:rPr>
                      <w:bCs/>
                      <w:szCs w:val="24"/>
                    </w:rPr>
                    <w:t xml:space="preserve">, jei pateiktas prašymas skirti našlių ir našlaičių pensiją už </w:t>
                  </w:r>
                  <w:r>
                    <w:rPr>
                      <w:bCs/>
                      <w:lang w:eastAsia="lt-LT"/>
                    </w:rPr>
                    <w:t>mirusį pareigūną ar karį, kuriam nebuvo paskirta pensija už tarnybą ar netekto darbingumo pensija</w:t>
                  </w:r>
                  <w:r>
                    <w:rPr>
                      <w:bCs/>
                      <w:szCs w:val="24"/>
                    </w:rPr>
                    <w:t>, – mirusio pareigūno ar kario</w:t>
                  </w:r>
                  <w:r>
                    <w:rPr>
                      <w:lang w:eastAsia="lt-LT"/>
                    </w:rPr>
                    <w:t xml:space="preserve"> vardą, pavardę, gimimo datą ir tai, kad neturi šių duomenų) ir, jei pareiškėjas pateikė prašymą </w:t>
                  </w:r>
                  <w:r>
                    <w:rPr>
                      <w:bCs/>
                      <w:szCs w:val="24"/>
                    </w:rPr>
                    <w:t>tarnybai, įstaigai, institucijai</w:t>
                  </w:r>
                  <w:r>
                    <w:rPr>
                      <w:bCs/>
                      <w:szCs w:val="24"/>
                      <w:lang w:eastAsia="lt-LT"/>
                    </w:rPr>
                    <w:t>, kurioje pareigūnas ar karys tarnauja ar tarnavo paskiausiai,</w:t>
                  </w:r>
                  <w:r>
                    <w:rPr>
                      <w:lang w:eastAsia="lt-LT"/>
                    </w:rPr>
                    <w:t xml:space="preserve"> kartu persiunčia pareiškėjo prašymo ir kartu su juo pateiktų Nuostatuose nurodytų dokumentų kopijas. </w:t>
                  </w:r>
                </w:p>
              </w:sdtContent>
            </w:sdt>
            <w:sdt>
              <w:sdtPr>
                <w:alias w:val="16 p."/>
                <w:tag w:val="part_694ac45b43024f9a8cd798a4866473ae"/>
                <w:lock w:val="sdtLocked"/>
                <w:richText/>
              </w:sdtPr>
              <w:sdtContent>
                <w:p>
                  <w:pPr>
                    <w:widowControl w:val="0"/>
                    <w:ind w:firstLine="720"/>
                    <w:jc w:val="both"/>
                    <w:rPr>
                      <w:bCs/>
                      <w:szCs w:val="24"/>
                    </w:rPr>
                  </w:pPr>
                  <w:sdt>
                    <w:sdtPr>
                      <w:alias w:val="Numeris"/>
                      <w:tag w:val="nr_694ac45b43024f9a8cd798a4866473ae"/>
                      <w:lock w:val="sdtLocked"/>
                      <w:richText/>
                    </w:sdtPr>
                    <w:sdtContent>
                      <w:r>
                        <w:rPr>
                          <w:lang w:eastAsia="lt-LT"/>
                        </w:rPr>
                        <w:t>16</w:t>
                      </w:r>
                    </w:sdtContent>
                  </w:sdt>
                  <w:r>
                    <w:rPr>
                      <w:lang w:eastAsia="lt-LT"/>
                    </w:rPr>
                    <w:t xml:space="preserve">. Fondo administravimo įstaiga, gavusi Nuostatų 15 punkte nurodytą kreipimąsi ir prie jo pridėtus dokumentus, per 3 darbo dienas nuo jų gavimo dienos raštu kreipiasi į pareiškėjo prašyme nurodytas kitas </w:t>
                  </w:r>
                  <w:r>
                    <w:rPr>
                      <w:bCs/>
                      <w:szCs w:val="24"/>
                    </w:rPr>
                    <w:t>tarnybas, įstaigas, institucijas</w:t>
                  </w:r>
                  <w:r>
                    <w:rPr>
                      <w:bCs/>
                      <w:szCs w:val="24"/>
                      <w:lang w:eastAsia="lt-LT"/>
                    </w:rPr>
                    <w:t xml:space="preserve">, kuriose pareigūnas ar karys tarnavo, </w:t>
                  </w:r>
                  <w:r>
                    <w:rPr>
                      <w:lang w:eastAsia="lt-LT"/>
                    </w:rPr>
                    <w:t xml:space="preserve">o ne į prašymą persiuntusią tarnybą, įstaigą, instituciją, </w:t>
                  </w:r>
                  <w:r>
                    <w:rPr>
                      <w:bCs/>
                      <w:szCs w:val="24"/>
                      <w:lang w:eastAsia="lt-LT"/>
                    </w:rPr>
                    <w:t xml:space="preserve">jeigu pareigūnas ar karys tarnavo krašto apsaugos sistemoje, – į </w:t>
                  </w:r>
                  <w:r>
                    <w:rPr>
                      <w:bCs/>
                      <w:lang w:eastAsia="lt-LT"/>
                    </w:rPr>
                    <w:t>krašto apsaugos ministro įgaliotą instituciją</w:t>
                  </w:r>
                  <w:r>
                    <w:rPr>
                      <w:bCs/>
                      <w:szCs w:val="24"/>
                      <w:lang w:eastAsia="lt-LT"/>
                    </w:rPr>
                    <w:t xml:space="preserve"> dėl dokumentų, nurodytų atitinkamai </w:t>
                  </w:r>
                  <w:r>
                    <w:rPr>
                      <w:bCs/>
                      <w:szCs w:val="24"/>
                    </w:rPr>
                    <w:t xml:space="preserve">Nuostatų 18.1–18.2 ar </w:t>
                  </w:r>
                  <w:r>
                    <w:rPr>
                      <w:bCs/>
                      <w:szCs w:val="24"/>
                      <w:shd w:val="clear" w:color="auto" w:fill="FFFFFF"/>
                    </w:rPr>
                    <w:t xml:space="preserve">19.5–19.6 </w:t>
                  </w:r>
                  <w:r>
                    <w:rPr>
                      <w:bCs/>
                      <w:szCs w:val="24"/>
                    </w:rPr>
                    <w:t>papunkčiuose, pateikimo (kreipiantis nurodomas pareigūno ar kario arba mirusio pareigūno ar kario, jei kreipiamasi dėl dokumentų, nurodytų Nuostatų 19.5</w:t>
                  </w:r>
                  <w:r>
                    <w:rPr>
                      <w:bCs/>
                      <w:szCs w:val="24"/>
                      <w:shd w:val="clear" w:color="auto" w:fill="FFFFFF"/>
                    </w:rPr>
                    <w:t>–</w:t>
                  </w:r>
                  <w:r>
                    <w:rPr>
                      <w:bCs/>
                      <w:szCs w:val="24"/>
                    </w:rPr>
                    <w:t xml:space="preserve">19.6 papunkčiuose, pateikimo, vardas, pavardė, gimimo data ir reikalingi pateikti dokumentai). </w:t>
                  </w:r>
                </w:p>
              </w:sdtContent>
            </w:sdt>
            <w:sdt>
              <w:sdtPr>
                <w:alias w:val="17 p."/>
                <w:tag w:val="part_86819e4400124ab78348626d4d89c761"/>
                <w:lock w:val="sdtLocked"/>
                <w:richText/>
              </w:sdtPr>
              <w:sdtContent>
                <w:p>
                  <w:pPr>
                    <w:widowControl w:val="0"/>
                    <w:ind w:firstLine="720"/>
                    <w:jc w:val="both"/>
                    <w:rPr>
                      <w:lang w:eastAsia="lt-LT"/>
                    </w:rPr>
                  </w:pPr>
                  <w:sdt>
                    <w:sdtPr>
                      <w:alias w:val="Numeris"/>
                      <w:tag w:val="nr_86819e4400124ab78348626d4d89c761"/>
                      <w:lock w:val="sdtLocked"/>
                      <w:richText/>
                    </w:sdtPr>
                    <w:sdtContent>
                      <w:r>
                        <w:rPr>
                          <w:bCs/>
                          <w:szCs w:val="24"/>
                        </w:rPr>
                        <w:t>17</w:t>
                      </w:r>
                    </w:sdtContent>
                  </w:sdt>
                  <w:r>
                    <w:rPr>
                      <w:bCs/>
                      <w:szCs w:val="24"/>
                    </w:rPr>
                    <w:t>. Tarnybos, įstaigos, institucijos</w:t>
                  </w:r>
                  <w:r>
                    <w:rPr>
                      <w:bCs/>
                      <w:szCs w:val="24"/>
                      <w:lang w:eastAsia="lt-LT"/>
                    </w:rPr>
                    <w:t>, kuriose pareigūnas ar karys tarnavo ir kurių</w:t>
                  </w:r>
                  <w:r>
                    <w:rPr>
                      <w:bCs/>
                      <w:szCs w:val="24"/>
                    </w:rPr>
                    <w:t xml:space="preserve"> personalo administravimo funkcijos neatliekamos centralizuotai,</w:t>
                  </w:r>
                  <w:r>
                    <w:rPr>
                      <w:bCs/>
                      <w:szCs w:val="24"/>
                      <w:lang w:eastAsia="lt-LT"/>
                    </w:rPr>
                    <w:t xml:space="preserve"> </w:t>
                  </w:r>
                  <w:r>
                    <w:rPr>
                      <w:bCs/>
                      <w:lang w:eastAsia="lt-LT"/>
                    </w:rPr>
                    <w:t>krašto apsaugos ministro įgaliota institucija, įstaiga,</w:t>
                  </w:r>
                  <w:r>
                    <w:rPr>
                      <w:bCs/>
                      <w:szCs w:val="24"/>
                    </w:rPr>
                    <w:t xml:space="preserve"> centralizuotai atliekanti personalo administravimo funkcijas,</w:t>
                  </w:r>
                  <w:r>
                    <w:rPr>
                      <w:bCs/>
                      <w:lang w:eastAsia="lt-LT"/>
                    </w:rPr>
                    <w:t xml:space="preserve"> </w:t>
                  </w:r>
                  <w:r>
                    <w:rPr>
                      <w:bCs/>
                      <w:szCs w:val="24"/>
                      <w:lang w:eastAsia="lt-LT"/>
                    </w:rPr>
                    <w:t xml:space="preserve">gavusios Nuostatų 16 punkte nurodytą </w:t>
                  </w:r>
                  <w:r>
                    <w:rPr>
                      <w:lang w:eastAsia="lt-LT"/>
                    </w:rPr>
                    <w:t xml:space="preserve">Fondo administravimo įstaigos </w:t>
                  </w:r>
                  <w:r>
                    <w:rPr>
                      <w:bCs/>
                      <w:szCs w:val="24"/>
                      <w:lang w:eastAsia="lt-LT"/>
                    </w:rPr>
                    <w:t>kreipimąsi,</w:t>
                  </w:r>
                  <w:r>
                    <w:rPr>
                      <w:bCs/>
                      <w:szCs w:val="24"/>
                    </w:rPr>
                    <w:t xml:space="preserve"> per 10 darbo dienų nuo šio kreipimosi gavimo dienos pateikia Fondo administravimo įstaigai atitinkamai Nuostatų 18.1–18.2 ar </w:t>
                  </w:r>
                  <w:r>
                    <w:rPr>
                      <w:bCs/>
                      <w:szCs w:val="24"/>
                      <w:shd w:val="clear" w:color="auto" w:fill="FFFFFF"/>
                    </w:rPr>
                    <w:t xml:space="preserve">19.5–19.6 </w:t>
                  </w:r>
                  <w:r>
                    <w:rPr>
                      <w:bCs/>
                      <w:szCs w:val="24"/>
                    </w:rPr>
                    <w:t>papunkčiuose nurodytus dokumentus, kuriuose pateikiami tarnybos, įstaigos, institucijos turimi duomenys apie pareigūno ar kario tarnybą toje tarnyboje, įstaigoje, institucijoje</w:t>
                  </w:r>
                  <w:r>
                    <w:rPr>
                      <w:lang w:eastAsia="lt-LT"/>
                    </w:rPr>
                    <w:t>.</w:t>
                  </w:r>
                </w:p>
              </w:sdtContent>
            </w:sdt>
            <w:sdt>
              <w:sdtPr>
                <w:alias w:val="18 p."/>
                <w:tag w:val="part_2bb06255574842d6b91d46e27761f98e"/>
                <w:lock w:val="sdtLocked"/>
                <w:richText/>
              </w:sdtPr>
              <w:sdtContent>
                <w:p>
                  <w:pPr>
                    <w:widowControl w:val="0"/>
                    <w:ind w:firstLine="720"/>
                    <w:jc w:val="both"/>
                    <w:rPr>
                      <w:lang w:eastAsia="lt-LT"/>
                    </w:rPr>
                  </w:pPr>
                  <w:sdt>
                    <w:sdtPr>
                      <w:alias w:val="Numeris"/>
                      <w:tag w:val="nr_2bb06255574842d6b91d46e27761f98e"/>
                      <w:lock w:val="sdtLocked"/>
                      <w:richText/>
                    </w:sdtPr>
                    <w:sdtContent>
                      <w:r>
                        <w:rPr>
                          <w:lang w:eastAsia="lt-LT"/>
                        </w:rPr>
                        <w:t>18</w:t>
                      </w:r>
                    </w:sdtContent>
                  </w:sdt>
                  <w:r>
                    <w:rPr>
                      <w:lang w:eastAsia="lt-LT"/>
                    </w:rPr>
                    <w:t>. Pensija</w:t>
                  </w:r>
                  <w:r>
                    <w:rPr>
                      <w:bCs/>
                      <w:szCs w:val="24"/>
                    </w:rPr>
                    <w:t xml:space="preserve"> už tarnybą</w:t>
                  </w:r>
                  <w:r>
                    <w:rPr>
                      <w:lang w:eastAsia="lt-LT"/>
                    </w:rPr>
                    <w:t xml:space="preserve"> ir priedas, </w:t>
                  </w:r>
                  <w:r>
                    <w:rPr>
                      <w:bCs/>
                      <w:szCs w:val="24"/>
                    </w:rPr>
                    <w:t xml:space="preserve">netekto darbingumo pensija skiriami remiantis pareigūno, kario ar jo atstovo prašymu ir šiais dokumentais, duomenimis </w:t>
                  </w:r>
                  <w:r>
                    <w:rPr>
                      <w:lang w:eastAsia="lt-LT"/>
                    </w:rPr>
                    <w:t>(atsižvelgiant į pensijos rūšį)</w:t>
                  </w:r>
                  <w:r>
                    <w:rPr>
                      <w:bCs/>
                      <w:szCs w:val="24"/>
                    </w:rPr>
                    <w:t>:</w:t>
                  </w:r>
                </w:p>
                <w:sdt>
                  <w:sdtPr>
                    <w:alias w:val="18.1 pp."/>
                    <w:tag w:val="part_20b3b348d06b474fa17b4ab78e0891dc"/>
                    <w:lock w:val="sdtLocked"/>
                    <w:richText/>
                  </w:sdtPr>
                  <w:sdtContent>
                    <w:p>
                      <w:pPr>
                        <w:widowControl w:val="0"/>
                        <w:overflowPunct w:val="0"/>
                        <w:ind w:firstLine="720"/>
                        <w:jc w:val="both"/>
                        <w:textAlignment w:val="baseline"/>
                        <w:rPr>
                          <w:szCs w:val="24"/>
                        </w:rPr>
                      </w:pPr>
                      <w:sdt>
                        <w:sdtPr>
                          <w:alias w:val="Numeris"/>
                          <w:tag w:val="nr_20b3b348d06b474fa17b4ab78e0891dc"/>
                          <w:lock w:val="sdtLocked"/>
                          <w:richText/>
                        </w:sdtPr>
                        <w:sdtContent>
                          <w:r>
                            <w:rPr>
                              <w:szCs w:val="24"/>
                            </w:rPr>
                            <w:t>18.1</w:t>
                          </w:r>
                        </w:sdtContent>
                      </w:sdt>
                      <w:r>
                        <w:rPr>
                          <w:szCs w:val="24"/>
                        </w:rPr>
                        <w:t xml:space="preserve">. tarnybos, įstaigos, </w:t>
                      </w:r>
                      <w:r>
                        <w:rPr>
                          <w:bCs/>
                          <w:szCs w:val="24"/>
                        </w:rPr>
                        <w:t xml:space="preserve">institucijos </w:t>
                      </w:r>
                      <w:r>
                        <w:rPr>
                          <w:szCs w:val="24"/>
                        </w:rPr>
                        <w:t xml:space="preserve">personalo tarnybos, </w:t>
                      </w:r>
                      <w:r>
                        <w:rPr>
                          <w:bCs/>
                          <w:szCs w:val="24"/>
                        </w:rPr>
                        <w:t>o jeigu tarnybos, įstaigos, institucijos personalo administravimo funkcijos atliekamos centralizuotai, –</w:t>
                      </w:r>
                      <w:r>
                        <w:rPr>
                          <w:szCs w:val="24"/>
                        </w:rPr>
                        <w:t xml:space="preserve"> </w:t>
                      </w:r>
                      <w:r>
                        <w:rPr>
                          <w:bCs/>
                          <w:szCs w:val="24"/>
                        </w:rPr>
                        <w:t>įstaigos, centralizuotai atliekančios personalo administravimo funkcijas</w:t>
                      </w:r>
                      <w:r>
                        <w:rPr>
                          <w:szCs w:val="24"/>
                        </w:rPr>
                        <w:t>, krašto apsaugos ministro įgaliotos institucijos parengtame pareigūno ar kario tarnybos laiko (darbo stažo) apskaitos lape, kurio formą tvirtina</w:t>
                      </w:r>
                      <w:r>
                        <w:rPr>
                          <w:bCs/>
                          <w:szCs w:val="24"/>
                          <w:lang w:eastAsia="lt-LT"/>
                        </w:rPr>
                        <w:t xml:space="preserve"> Fondo valdybos direktorius, pateiktais duomenimis apie pareigūno ar kario tarnybos laiką, jei kreipiamasi dėl abiejų pensijos rūšių ir priedo</w:t>
                      </w:r>
                      <w:r>
                        <w:rPr>
                          <w:szCs w:val="24"/>
                        </w:rPr>
                        <w:t xml:space="preserve">;  </w:t>
                      </w:r>
                    </w:p>
                  </w:sdtContent>
                </w:sdt>
                <w:sdt>
                  <w:sdtPr>
                    <w:alias w:val="18.2 pp."/>
                    <w:tag w:val="part_b7a1e6f65c2d476494e6b3e503e661d0"/>
                    <w:lock w:val="sdtLocked"/>
                    <w:richText/>
                  </w:sdtPr>
                  <w:sdtContent>
                    <w:p>
                      <w:pPr>
                        <w:widowControl w:val="0"/>
                        <w:overflowPunct w:val="0"/>
                        <w:ind w:firstLine="709"/>
                        <w:jc w:val="both"/>
                        <w:textAlignment w:val="baseline"/>
                        <w:rPr>
                          <w:szCs w:val="24"/>
                        </w:rPr>
                      </w:pPr>
                      <w:sdt>
                        <w:sdtPr>
                          <w:alias w:val="Numeris"/>
                          <w:tag w:val="nr_b7a1e6f65c2d476494e6b3e503e661d0"/>
                          <w:lock w:val="sdtLocked"/>
                          <w:richText/>
                        </w:sdtPr>
                        <w:sdtContent>
                          <w:r>
                            <w:rPr>
                              <w:szCs w:val="24"/>
                            </w:rPr>
                            <w:t>18.2</w:t>
                          </w:r>
                        </w:sdtContent>
                      </w:sdt>
                      <w:r>
                        <w:rPr>
                          <w:szCs w:val="24"/>
                        </w:rPr>
                        <w:t xml:space="preserve">. tarnybos, įstaigos, </w:t>
                      </w:r>
                      <w:r>
                        <w:rPr>
                          <w:bCs/>
                          <w:szCs w:val="24"/>
                        </w:rPr>
                        <w:t>institucijos</w:t>
                      </w:r>
                      <w:r>
                        <w:rPr>
                          <w:szCs w:val="24"/>
                        </w:rPr>
                        <w:t xml:space="preserve">, o jeigu </w:t>
                      </w:r>
                      <w:r>
                        <w:rPr>
                          <w:bCs/>
                          <w:szCs w:val="24"/>
                        </w:rPr>
                        <w:t>tarnybos, įstaigos, institucijos buhalterinės apskaitos funkcijos atliekamos centralizuotai, – įstaigos, centralizuotai atliekančios buhalterinės apskaitos funkcijas</w:t>
                      </w:r>
                      <w:r>
                        <w:rPr>
                          <w:szCs w:val="24"/>
                        </w:rPr>
                        <w:t xml:space="preserve">, krašto apsaugos ministro įgaliotos institucijos parengtame </w:t>
                      </w:r>
                      <w:r>
                        <w:rPr>
                          <w:bCs/>
                          <w:szCs w:val="24"/>
                          <w:lang w:eastAsia="lt-LT"/>
                        </w:rPr>
                        <w:t xml:space="preserve">pareigūno ar kario </w:t>
                      </w:r>
                      <w:r>
                        <w:rPr>
                          <w:szCs w:val="24"/>
                        </w:rPr>
                        <w:t>darbo užmokesčio atestate (pažymėjime), kurio formą tvirtina</w:t>
                      </w:r>
                      <w:r>
                        <w:rPr>
                          <w:bCs/>
                          <w:szCs w:val="24"/>
                          <w:lang w:eastAsia="lt-LT"/>
                        </w:rPr>
                        <w:t xml:space="preserve"> Fondo valdybos direktorius, pateiktais duomenimis apie pareigūno ar kario darbo užmokestį tarnyboje, įstaigoje ar </w:t>
                      </w:r>
                      <w:r>
                        <w:rPr>
                          <w:bCs/>
                          <w:szCs w:val="24"/>
                        </w:rPr>
                        <w:t>institucijoje</w:t>
                      </w:r>
                      <w:r>
                        <w:rPr>
                          <w:bCs/>
                          <w:szCs w:val="24"/>
                          <w:lang w:eastAsia="lt-LT"/>
                        </w:rPr>
                        <w:t>, jei kreipiamasi dėl abiejų pensijos rūšių ir priedo</w:t>
                      </w:r>
                      <w:r>
                        <w:rPr>
                          <w:szCs w:val="24"/>
                        </w:rPr>
                        <w:t>;</w:t>
                      </w:r>
                    </w:p>
                  </w:sdtContent>
                </w:sdt>
                <w:sdt>
                  <w:sdtPr>
                    <w:alias w:val="18.3 pp."/>
                    <w:tag w:val="part_c7ec3068bb5942faabaa1f9f403bb12e"/>
                    <w:lock w:val="sdtLocked"/>
                    <w:richText/>
                  </w:sdtPr>
                  <w:sdtContent>
                    <w:p>
                      <w:pPr>
                        <w:widowControl w:val="0"/>
                        <w:overflowPunct w:val="0"/>
                        <w:ind w:firstLine="709"/>
                        <w:jc w:val="both"/>
                        <w:textAlignment w:val="baseline"/>
                        <w:rPr>
                          <w:szCs w:val="24"/>
                        </w:rPr>
                      </w:pPr>
                      <w:sdt>
                        <w:sdtPr>
                          <w:alias w:val="Numeris"/>
                          <w:tag w:val="nr_c7ec3068bb5942faabaa1f9f403bb12e"/>
                          <w:lock w:val="sdtLocked"/>
                          <w:richText/>
                        </w:sdtPr>
                        <w:sdtContent>
                          <w:r>
                            <w:rPr>
                              <w:szCs w:val="24"/>
                            </w:rPr>
                            <w:t>18.3</w:t>
                          </w:r>
                        </w:sdtContent>
                      </w:sdt>
                      <w:r>
                        <w:rPr>
                          <w:szCs w:val="24"/>
                        </w:rPr>
                        <w:t xml:space="preserve">. žinybinės centrinės medicininės ekspertizės komisijos išvada ar jos patvirtinta kopija (nuorašu, išrašu), kurioje nurodyta, kad </w:t>
                      </w:r>
                      <w:r>
                        <w:rPr>
                          <w:bCs/>
                          <w:szCs w:val="24"/>
                          <w:lang w:eastAsia="lt-LT"/>
                        </w:rPr>
                        <w:t xml:space="preserve">pareigūnas ar karys </w:t>
                      </w:r>
                      <w:r>
                        <w:rPr>
                          <w:szCs w:val="24"/>
                        </w:rPr>
                        <w:t xml:space="preserve">dėl sveikatos būklės buvo pripažintas netinkamas tarnybai (jeigu asmuo buvo atleistas dėl sveikatos būklės), jei </w:t>
                      </w:r>
                      <w:r>
                        <w:rPr>
                          <w:bCs/>
                          <w:szCs w:val="24"/>
                          <w:lang w:eastAsia="lt-LT"/>
                        </w:rPr>
                        <w:t>kreipiamasi dėl abiejų pensijos rūšių ir priedo</w:t>
                      </w:r>
                      <w:r>
                        <w:rPr>
                          <w:szCs w:val="24"/>
                        </w:rPr>
                        <w:t>;</w:t>
                      </w:r>
                    </w:p>
                  </w:sdtContent>
                </w:sdt>
                <w:sdt>
                  <w:sdtPr>
                    <w:alias w:val="18.4 pp."/>
                    <w:tag w:val="part_36de3a26b26945269d49da870d733a74"/>
                    <w:lock w:val="sdtLocked"/>
                    <w:richText/>
                  </w:sdtPr>
                  <w:sdtContent>
                    <w:p>
                      <w:pPr>
                        <w:widowControl w:val="0"/>
                        <w:overflowPunct w:val="0"/>
                        <w:ind w:firstLine="709"/>
                        <w:jc w:val="both"/>
                        <w:textAlignment w:val="baseline"/>
                        <w:rPr>
                          <w:szCs w:val="24"/>
                        </w:rPr>
                      </w:pPr>
                      <w:sdt>
                        <w:sdtPr>
                          <w:alias w:val="Numeris"/>
                          <w:tag w:val="nr_36de3a26b26945269d49da870d733a74"/>
                          <w:lock w:val="sdtLocked"/>
                          <w:richText/>
                        </w:sdtPr>
                        <w:sdtContent>
                          <w:r>
                            <w:rPr>
                              <w:szCs w:val="24"/>
                            </w:rPr>
                            <w:t>18.4</w:t>
                          </w:r>
                        </w:sdtContent>
                      </w:sdt>
                      <w:r>
                        <w:rPr>
                          <w:szCs w:val="24"/>
                        </w:rPr>
                        <w:t xml:space="preserve">. darbingumo lygio pažyma ar jos patvirtinta kopija (nuorašu, išrašu), išduota Neįgalumo ir darbingumo nustatymo tarnybos prie Socialinės apsaugos ir darbo ministerijos (toliau – Neįgalumo ir darbingumo nustatymo tarnyba), jei </w:t>
                      </w:r>
                      <w:r>
                        <w:rPr>
                          <w:bCs/>
                          <w:szCs w:val="24"/>
                          <w:lang w:eastAsia="lt-LT"/>
                        </w:rPr>
                        <w:t xml:space="preserve">pareigūnas ar karys </w:t>
                      </w:r>
                      <w:r>
                        <w:rPr>
                          <w:szCs w:val="24"/>
                        </w:rPr>
                        <w:t>kreipėsi dėl netekto darbingumo pensijos skyrimo.</w:t>
                      </w:r>
                    </w:p>
                  </w:sdtContent>
                </w:sdt>
              </w:sdtContent>
            </w:sdt>
            <w:sdt>
              <w:sdtPr>
                <w:alias w:val="19 p."/>
                <w:tag w:val="part_f1dbbbf06985422382e12ed1120dfac9"/>
                <w:lock w:val="sdtLocked"/>
                <w:richText/>
              </w:sdtPr>
              <w:sdtContent>
                <w:p>
                  <w:pPr>
                    <w:widowControl w:val="0"/>
                    <w:ind w:firstLine="720"/>
                    <w:jc w:val="both"/>
                    <w:rPr>
                      <w:lang w:eastAsia="lt-LT"/>
                    </w:rPr>
                  </w:pPr>
                  <w:sdt>
                    <w:sdtPr>
                      <w:alias w:val="Numeris"/>
                      <w:tag w:val="nr_f1dbbbf06985422382e12ed1120dfac9"/>
                      <w:lock w:val="sdtLocked"/>
                      <w:richText/>
                    </w:sdtPr>
                    <w:sdtContent>
                      <w:r>
                        <w:rPr>
                          <w:lang w:eastAsia="lt-LT"/>
                        </w:rPr>
                        <w:t>19</w:t>
                      </w:r>
                    </w:sdtContent>
                  </w:sdt>
                  <w:r>
                    <w:rPr>
                      <w:lang w:eastAsia="lt-LT"/>
                    </w:rPr>
                    <w:t>. Našlių ir našlaičių pensijos skiriamos remiantis mirusio pareigūno ar kario našlio, našlaičio ar jų atstovų prašymu ir šiais dokumentais, duomenimis:</w:t>
                  </w:r>
                </w:p>
                <w:sdt>
                  <w:sdtPr>
                    <w:alias w:val="19.1 pp."/>
                    <w:tag w:val="part_6c3f6af9641a4da58f82ff6bddf3ba48"/>
                    <w:lock w:val="sdtLocked"/>
                    <w:richText/>
                  </w:sdtPr>
                  <w:sdtContent>
                    <w:p>
                      <w:pPr>
                        <w:widowControl w:val="0"/>
                        <w:ind w:firstLine="720"/>
                        <w:jc w:val="both"/>
                        <w:rPr>
                          <w:lang w:eastAsia="lt-LT"/>
                        </w:rPr>
                      </w:pPr>
                      <w:sdt>
                        <w:sdtPr>
                          <w:alias w:val="Numeris"/>
                          <w:tag w:val="nr_6c3f6af9641a4da58f82ff6bddf3ba48"/>
                          <w:lock w:val="sdtLocked"/>
                          <w:richText/>
                        </w:sdtPr>
                        <w:sdtContent>
                          <w:r>
                            <w:rPr>
                              <w:lang w:eastAsia="lt-LT"/>
                            </w:rPr>
                            <w:t>19.1</w:t>
                          </w:r>
                        </w:sdtContent>
                      </w:sdt>
                      <w:r>
                        <w:rPr>
                          <w:lang w:eastAsia="lt-LT"/>
                        </w:rPr>
                        <w:t>. pareigūno arba kario mirties įrašą liudijančiu išrašu arba kitu jo mirties faktą patvirtinančiu dokumentu ar patvirtintomis jų kopijomis (nuorašais, išrašais) arba teismo sprendimo kopija (nuorašu, išrašu) (jeigu pareigūnas ar karys pripažintas nežinia kur esančiu), jei kreipiamasi dėl našlių ir našlaičių pensijos;</w:t>
                      </w:r>
                      <w:r>
                        <w:t xml:space="preserve"> </w:t>
                      </w:r>
                    </w:p>
                  </w:sdtContent>
                </w:sdt>
                <w:sdt>
                  <w:sdtPr>
                    <w:alias w:val="19.2 pp."/>
                    <w:tag w:val="part_2b0b9f166abe437abba2bf0f5159e018"/>
                    <w:lock w:val="sdtLocked"/>
                    <w:richText/>
                  </w:sdtPr>
                  <w:sdtContent>
                    <w:p>
                      <w:pPr>
                        <w:widowControl w:val="0"/>
                        <w:ind w:firstLine="720"/>
                        <w:jc w:val="both"/>
                        <w:rPr>
                          <w:lang w:eastAsia="lt-LT"/>
                        </w:rPr>
                      </w:pPr>
                      <w:sdt>
                        <w:sdtPr>
                          <w:alias w:val="Numeris"/>
                          <w:tag w:val="nr_2b0b9f166abe437abba2bf0f5159e018"/>
                          <w:lock w:val="sdtLocked"/>
                          <w:richText/>
                        </w:sdtPr>
                        <w:sdtContent>
                          <w:r>
                            <w:rPr>
                              <w:lang w:eastAsia="lt-LT"/>
                            </w:rPr>
                            <w:t>19.2</w:t>
                          </w:r>
                        </w:sdtContent>
                      </w:sdt>
                      <w:r>
                        <w:rPr>
                          <w:lang w:eastAsia="lt-LT"/>
                        </w:rPr>
                        <w:t>. našlio ir mirusio pareigūno ar kario santuokos liudijimu ar patvirtinta jo kopija (nuorašu, išrašu), kompetentingos institucijos išduota pažyma apie buvusią santuoką ar kitu santuoką su mirusiu pareigūnu ar kariu patvirtinančiu dokumentu (</w:t>
                      </w:r>
                      <w:r>
                        <w:rPr>
                          <w:szCs w:val="24"/>
                        </w:rPr>
                        <w:t>kopija, nuorašu, išrašu</w:t>
                      </w:r>
                      <w:r>
                        <w:rPr>
                          <w:lang w:eastAsia="lt-LT"/>
                        </w:rPr>
                        <w:t>); jeigu pateikiamas santuokos sudarymo įrašo išrašas ir duomenų apie santuokos sudarymą nėra Lietuvos Respublikos gyventojų registre, santuokos sudarymo įrašo išraše turi būti žyma, kad santuoka nebuvo nutraukta, jei kreipiamasi dėl pareigūnų ir karių valstybinės našlių pensijos (toliau – našlių pensija);</w:t>
                      </w:r>
                      <w:r>
                        <w:t xml:space="preserve"> </w:t>
                      </w:r>
                    </w:p>
                  </w:sdtContent>
                </w:sdt>
                <w:sdt>
                  <w:sdtPr>
                    <w:alias w:val="19.3 pp."/>
                    <w:tag w:val="part_65d6ffa55e3541d590ea88cc825bf173"/>
                    <w:lock w:val="sdtLocked"/>
                    <w:richText/>
                  </w:sdtPr>
                  <w:sdtContent>
                    <w:p>
                      <w:pPr>
                        <w:widowControl w:val="0"/>
                        <w:ind w:firstLine="720"/>
                        <w:jc w:val="both"/>
                        <w:rPr>
                          <w:lang w:eastAsia="lt-LT"/>
                        </w:rPr>
                      </w:pPr>
                      <w:sdt>
                        <w:sdtPr>
                          <w:alias w:val="Numeris"/>
                          <w:tag w:val="nr_65d6ffa55e3541d590ea88cc825bf173"/>
                          <w:lock w:val="sdtLocked"/>
                          <w:richText/>
                        </w:sdtPr>
                        <w:sdtContent>
                          <w:r>
                            <w:rPr>
                              <w:lang w:eastAsia="lt-LT"/>
                            </w:rPr>
                            <w:t>19.3</w:t>
                          </w:r>
                        </w:sdtContent>
                      </w:sdt>
                      <w:r>
                        <w:rPr>
                          <w:lang w:eastAsia="lt-LT"/>
                        </w:rPr>
                        <w:t>. pareigūno arba kario našlaičių gimimo įrašą liudijančiu išrašu ar kitais tėvystės (motinystės) ryšius su mirusiu pareigūnu ar kariu patvirtinančiais dokumentais (kopijomis, nuorašais, išrašais), jei kreipiamasi dėl pareigūnų ir karių valstybinės našlaičių pensijos (toliau – našlaičių pensija) arba dėl našlių pensijos kreipiasi našlys, auginantis mirusio pareigūno ar kario vaikus;</w:t>
                      </w:r>
                      <w:r>
                        <w:t xml:space="preserve"> </w:t>
                      </w:r>
                    </w:p>
                  </w:sdtContent>
                </w:sdt>
                <w:sdt>
                  <w:sdtPr>
                    <w:alias w:val="19.4 pp."/>
                    <w:tag w:val="part_840ad71dfa6d4c52b5ed5a3a9ab12c92"/>
                    <w:lock w:val="sdtLocked"/>
                    <w:richText/>
                  </w:sdtPr>
                  <w:sdtContent>
                    <w:p>
                      <w:pPr>
                        <w:widowControl w:val="0"/>
                        <w:ind w:firstLine="720"/>
                        <w:jc w:val="both"/>
                        <w:rPr>
                          <w:lang w:eastAsia="lt-LT"/>
                        </w:rPr>
                      </w:pPr>
                      <w:sdt>
                        <w:sdtPr>
                          <w:alias w:val="Numeris"/>
                          <w:tag w:val="nr_840ad71dfa6d4c52b5ed5a3a9ab12c92"/>
                          <w:lock w:val="sdtLocked"/>
                          <w:richText/>
                        </w:sdtPr>
                        <w:sdtContent>
                          <w:r>
                            <w:rPr>
                              <w:lang w:eastAsia="lt-LT"/>
                            </w:rPr>
                            <w:t>19.4</w:t>
                          </w:r>
                        </w:sdtContent>
                      </w:sdt>
                      <w:r>
                        <w:rPr>
                          <w:lang w:eastAsia="lt-LT"/>
                        </w:rPr>
                        <w:t xml:space="preserve">. dokumentais, patvirtinančiais mirusio pareigūno ar kario našlaičiui globos ar rūpybos nustatymą ir asmens skyrimą globėju ar rūpintoju </w:t>
                      </w:r>
                      <w:r>
                        <w:rPr>
                          <w:szCs w:val="24"/>
                        </w:rPr>
                        <w:t>(įsigaliojusių teismo sprendimų patvirtintomis kopijomis, nuorašais, išrašais), jei kreipiamasi dėl našlių ir našlaičių pensijos</w:t>
                      </w:r>
                      <w:r>
                        <w:rPr>
                          <w:lang w:eastAsia="lt-LT"/>
                        </w:rPr>
                        <w:t>;</w:t>
                      </w:r>
                    </w:p>
                  </w:sdtContent>
                </w:sdt>
                <w:sdt>
                  <w:sdtPr>
                    <w:alias w:val="19.5 pp."/>
                    <w:tag w:val="part_3f3dd37daee346ac981bd3644be3734a"/>
                    <w:lock w:val="sdtLocked"/>
                    <w:richText/>
                  </w:sdtPr>
                  <w:sdtContent>
                    <w:p>
                      <w:pPr>
                        <w:widowControl w:val="0"/>
                        <w:ind w:firstLine="720"/>
                        <w:jc w:val="both"/>
                        <w:rPr>
                          <w:szCs w:val="24"/>
                        </w:rPr>
                      </w:pPr>
                      <w:sdt>
                        <w:sdtPr>
                          <w:alias w:val="Numeris"/>
                          <w:tag w:val="nr_3f3dd37daee346ac981bd3644be3734a"/>
                          <w:lock w:val="sdtLocked"/>
                          <w:richText/>
                        </w:sdtPr>
                        <w:sdtContent>
                          <w:r>
                            <w:rPr>
                              <w:color w:val="000000"/>
                              <w:szCs w:val="24"/>
                              <w:lang w:eastAsia="lt-LT"/>
                            </w:rPr>
                            <w:t>19.5</w:t>
                          </w:r>
                        </w:sdtContent>
                      </w:sdt>
                      <w:r>
                        <w:rPr>
                          <w:color w:val="000000"/>
                          <w:szCs w:val="24"/>
                          <w:lang w:eastAsia="lt-LT"/>
                        </w:rPr>
                        <w:t xml:space="preserve">. </w:t>
                      </w:r>
                      <w:r>
                        <w:rPr>
                          <w:szCs w:val="24"/>
                        </w:rPr>
                        <w:t xml:space="preserve">tarnybos, įstaigos, </w:t>
                      </w:r>
                      <w:r>
                        <w:rPr>
                          <w:bCs/>
                          <w:szCs w:val="24"/>
                        </w:rPr>
                        <w:t xml:space="preserve">institucijos </w:t>
                      </w:r>
                      <w:r>
                        <w:rPr>
                          <w:color w:val="000000"/>
                          <w:szCs w:val="24"/>
                        </w:rPr>
                        <w:t xml:space="preserve">personalo tarnybos, </w:t>
                      </w:r>
                      <w:r>
                        <w:rPr>
                          <w:bCs/>
                          <w:szCs w:val="24"/>
                        </w:rPr>
                        <w:t>o jeigu tarnybos, įstaigos, institucijos personalo administravimo funkcijos atliekamos centralizuotai, –</w:t>
                      </w:r>
                      <w:r>
                        <w:rPr>
                          <w:szCs w:val="24"/>
                        </w:rPr>
                        <w:t xml:space="preserve"> </w:t>
                      </w:r>
                      <w:r>
                        <w:rPr>
                          <w:bCs/>
                          <w:szCs w:val="24"/>
                        </w:rPr>
                        <w:t xml:space="preserve">įstaigos, centralizuotai atliekančios personalo administravimo funkcijas, </w:t>
                      </w:r>
                      <w:r>
                        <w:rPr>
                          <w:szCs w:val="24"/>
                        </w:rPr>
                        <w:t>krašto apsaugos ministro įgaliotos institucijos</w:t>
                      </w:r>
                      <w:r>
                        <w:rPr>
                          <w:color w:val="000000"/>
                          <w:szCs w:val="24"/>
                        </w:rPr>
                        <w:t xml:space="preserve"> parengtame </w:t>
                      </w:r>
                      <w:r>
                        <w:rPr>
                          <w:bCs/>
                          <w:szCs w:val="24"/>
                        </w:rPr>
                        <w:t>mirusio pareigūno ar kario</w:t>
                      </w:r>
                      <w:r>
                        <w:rPr>
                          <w:color w:val="000000"/>
                          <w:szCs w:val="24"/>
                        </w:rPr>
                        <w:t xml:space="preserve"> tarnybos laiko (darbo stažo) apskaitos lape, </w:t>
                      </w:r>
                      <w:r>
                        <w:rPr>
                          <w:szCs w:val="24"/>
                        </w:rPr>
                        <w:t>kurio formą tvirtina</w:t>
                      </w:r>
                      <w:r>
                        <w:rPr>
                          <w:bCs/>
                          <w:szCs w:val="24"/>
                          <w:lang w:eastAsia="lt-LT"/>
                        </w:rPr>
                        <w:t xml:space="preserve"> Fondo valdybos direktorius, pateiktais duomenimis apie mirusio pareigūno ar kario tarnybos laiką (darbo stažą),</w:t>
                      </w:r>
                      <w:r>
                        <w:rPr>
                          <w:lang w:eastAsia="lt-LT"/>
                        </w:rPr>
                        <w:t xml:space="preserve"> jei kreipiamasi dėl našlių ir našlaičių pensijos</w:t>
                      </w:r>
                      <w:r>
                        <w:rPr>
                          <w:color w:val="000000"/>
                          <w:szCs w:val="24"/>
                        </w:rPr>
                        <w:t>;</w:t>
                      </w:r>
                      <w:r>
                        <w:rPr>
                          <w:szCs w:val="24"/>
                        </w:rPr>
                        <w:t xml:space="preserve"> </w:t>
                      </w:r>
                    </w:p>
                  </w:sdtContent>
                </w:sdt>
                <w:sdt>
                  <w:sdtPr>
                    <w:alias w:val="19.6 pp."/>
                    <w:tag w:val="part_f6249ce8fe7e4ac6a263c88eb18fd846"/>
                    <w:lock w:val="sdtLocked"/>
                    <w:richText/>
                  </w:sdtPr>
                  <w:sdtContent>
                    <w:p>
                      <w:pPr>
                        <w:widowControl w:val="0"/>
                        <w:ind w:firstLine="720"/>
                        <w:jc w:val="both"/>
                        <w:rPr>
                          <w:szCs w:val="24"/>
                        </w:rPr>
                      </w:pPr>
                      <w:sdt>
                        <w:sdtPr>
                          <w:alias w:val="Numeris"/>
                          <w:tag w:val="nr_f6249ce8fe7e4ac6a263c88eb18fd846"/>
                          <w:lock w:val="sdtLocked"/>
                          <w:richText/>
                        </w:sdtPr>
                        <w:sdtContent>
                          <w:r>
                            <w:rPr>
                              <w:lang w:eastAsia="lt-LT"/>
                            </w:rPr>
                            <w:t>19.6</w:t>
                          </w:r>
                        </w:sdtContent>
                      </w:sdt>
                      <w:r>
                        <w:rPr>
                          <w:lang w:eastAsia="lt-LT"/>
                        </w:rPr>
                        <w:t xml:space="preserve">. </w:t>
                      </w:r>
                      <w:r>
                        <w:rPr>
                          <w:szCs w:val="24"/>
                        </w:rPr>
                        <w:t xml:space="preserve">tarnybos, įstaigos, </w:t>
                      </w:r>
                      <w:r>
                        <w:rPr>
                          <w:bCs/>
                          <w:szCs w:val="24"/>
                        </w:rPr>
                        <w:t>institucijos</w:t>
                      </w:r>
                      <w:r>
                        <w:rPr>
                          <w:szCs w:val="24"/>
                        </w:rPr>
                        <w:t xml:space="preserve">, </w:t>
                      </w:r>
                      <w:r>
                        <w:rPr>
                          <w:bCs/>
                          <w:szCs w:val="24"/>
                        </w:rPr>
                        <w:t>o jeigu tarnybos, įstaigos, institucijos buhalterinės apskaitos funkcijos atliekamos centralizuotai, – įstaigos, centralizuotai atliekančios buhalterinės apskaitos funkcijas</w:t>
                      </w:r>
                      <w:r>
                        <w:rPr>
                          <w:szCs w:val="24"/>
                        </w:rPr>
                        <w:t>, krašto apsaugos ministro įgaliotos institucijos parengtą mirusio pareigūno ar kario darbo užmokesčio atestate (pažymėjime), kurio formą tvirtina</w:t>
                      </w:r>
                      <w:r>
                        <w:rPr>
                          <w:bCs/>
                          <w:szCs w:val="24"/>
                          <w:lang w:eastAsia="lt-LT"/>
                        </w:rPr>
                        <w:t xml:space="preserve"> Fondo valdybos direktorius, pateiktais duomenimis apie mirusio pareigūno ar kario darbo užmokestį tarnyboje, įstaigoje ar </w:t>
                      </w:r>
                      <w:r>
                        <w:rPr>
                          <w:bCs/>
                          <w:szCs w:val="24"/>
                        </w:rPr>
                        <w:t>institucijoje</w:t>
                      </w:r>
                      <w:r>
                        <w:rPr>
                          <w:bCs/>
                          <w:szCs w:val="24"/>
                          <w:lang w:eastAsia="lt-LT"/>
                        </w:rPr>
                        <w:t>,</w:t>
                      </w:r>
                      <w:r>
                        <w:rPr>
                          <w:lang w:eastAsia="lt-LT"/>
                        </w:rPr>
                        <w:t xml:space="preserve"> jei kreipiamasi dėl našlių ir našlaičių pensijos</w:t>
                      </w:r>
                      <w:r>
                        <w:rPr>
                          <w:szCs w:val="24"/>
                        </w:rPr>
                        <w:t>;</w:t>
                      </w:r>
                    </w:p>
                  </w:sdtContent>
                </w:sdt>
                <w:sdt>
                  <w:sdtPr>
                    <w:alias w:val="19.7 pp."/>
                    <w:tag w:val="part_df3dbe45e41b48faa7302d0248a9c66a"/>
                    <w:lock w:val="sdtLocked"/>
                    <w:richText/>
                  </w:sdtPr>
                  <w:sdtContent>
                    <w:p>
                      <w:pPr>
                        <w:widowControl w:val="0"/>
                        <w:ind w:firstLine="709"/>
                        <w:jc w:val="both"/>
                      </w:pPr>
                      <w:sdt>
                        <w:sdtPr>
                          <w:alias w:val="Numeris"/>
                          <w:tag w:val="nr_df3dbe45e41b48faa7302d0248a9c66a"/>
                          <w:lock w:val="sdtLocked"/>
                          <w:richText/>
                        </w:sdtPr>
                        <w:sdtContent>
                          <w:r>
                            <w:rPr>
                              <w:lang w:eastAsia="lt-LT"/>
                            </w:rPr>
                            <w:t>19.7</w:t>
                          </w:r>
                        </w:sdtContent>
                      </w:sdt>
                      <w:r>
                        <w:rPr>
                          <w:lang w:eastAsia="lt-LT"/>
                        </w:rPr>
                        <w:t>. švietimo įstaigos išduotame pažymėjime ar patvirtintoje jo kopijoje (nuoraše, išraše) pateiktais duomenimis (nurodomi našlaičio vardas, pavardė, gimimo data, švietimo įstaigos pavadinimas, mokymosi ar studijų programos pavadinimas ir mokymosi ar studijų laikotarpis) (jeigu mirusio pareigūno ar kario našlaičiai, vyresni kaip 18 metų, mokosi ar studijuoja),</w:t>
                      </w:r>
                      <w:r>
                        <w:rPr>
                          <w:szCs w:val="24"/>
                        </w:rPr>
                        <w:t xml:space="preserve"> jei kreipiamasi dėl našlaičių pensijos arba dėl </w:t>
                      </w:r>
                      <w:r>
                        <w:rPr>
                          <w:lang w:eastAsia="lt-LT"/>
                        </w:rPr>
                        <w:t xml:space="preserve">našlių pensijos kreipiasi našlys, auginantis mirusio pareigūno ar kario vaikus, kurie mokosi pagal bendrojo ugdymo programas ar pagal formaliojo profesinio mokymo programas, bet ne ilgiau, iki jiems sukaks 19 metų. Šiame papunktyje nurodytas </w:t>
                      </w:r>
                      <w:r>
                        <w:t>švietimo įstaigos pažymėjimas turi būti išduotas likus ne daugiau kaip vienam kalendoriniam mėnesiui iki našlaičio teisės gauti našlaičių pensiją atsiradimo dienos</w:t>
                      </w:r>
                      <w:r>
                        <w:rPr>
                          <w:lang w:eastAsia="lt-LT"/>
                        </w:rPr>
                        <w:t>;</w:t>
                      </w:r>
                    </w:p>
                  </w:sdtContent>
                </w:sdt>
                <w:sdt>
                  <w:sdtPr>
                    <w:alias w:val="19.8 pp."/>
                    <w:tag w:val="part_b7b015dd5b304ba7ae261f6f4d409d2a"/>
                    <w:lock w:val="sdtLocked"/>
                    <w:richText/>
                  </w:sdtPr>
                  <w:sdtContent>
                    <w:p>
                      <w:pPr>
                        <w:widowControl w:val="0"/>
                        <w:ind w:firstLine="720"/>
                        <w:jc w:val="both"/>
                        <w:rPr>
                          <w:lang w:eastAsia="lt-LT"/>
                        </w:rPr>
                      </w:pPr>
                      <w:sdt>
                        <w:sdtPr>
                          <w:alias w:val="Numeris"/>
                          <w:tag w:val="nr_b7b015dd5b304ba7ae261f6f4d409d2a"/>
                          <w:lock w:val="sdtLocked"/>
                          <w:richText/>
                        </w:sdtPr>
                        <w:sdtContent>
                          <w:r>
                            <w:rPr>
                              <w:lang w:eastAsia="lt-LT"/>
                            </w:rPr>
                            <w:t>19.8</w:t>
                          </w:r>
                        </w:sdtContent>
                      </w:sdt>
                      <w:r>
                        <w:rPr>
                          <w:lang w:eastAsia="lt-LT"/>
                        </w:rPr>
                        <w:t xml:space="preserve">. Neįgalumo ir darbingumo nustatymo tarnybos išduota darbingumo lygio pažyma (valstybinės medicininės socialinės ekspertizės komisijos iki 2005 m. </w:t>
                      </w:r>
                      <w:r>
                        <w:rPr>
                          <w:szCs w:val="24"/>
                        </w:rPr>
                        <w:t xml:space="preserve">birželio 30 d. </w:t>
                      </w:r>
                      <w:r>
                        <w:rPr>
                          <w:lang w:eastAsia="lt-LT"/>
                        </w:rPr>
                        <w:t xml:space="preserve">išduota invalidumo pažyma) </w:t>
                      </w:r>
                      <w:r>
                        <w:rPr>
                          <w:szCs w:val="24"/>
                        </w:rPr>
                        <w:t>ar jos patvirtinta kopija (nuorašu, išrašu</w:t>
                      </w:r>
                      <w:r>
                        <w:rPr>
                          <w:lang w:eastAsia="lt-LT"/>
                        </w:rPr>
                        <w:t xml:space="preserve">), jeigu teisė gauti našlių ir našlaičių pensiją priklauso nuo našliui ar našlaičiui nustatyto darbingumo lygio </w:t>
                      </w:r>
                      <w:r>
                        <w:rPr>
                          <w:szCs w:val="24"/>
                        </w:rPr>
                        <w:t>(invalidumo),</w:t>
                      </w:r>
                      <w:r>
                        <w:rPr>
                          <w:lang w:eastAsia="lt-LT"/>
                        </w:rPr>
                        <w:t xml:space="preserve"> jei kreipiamasi dėl našlių ir našlaičių pensijos.</w:t>
                      </w:r>
                    </w:p>
                  </w:sdtContent>
                </w:sdt>
              </w:sdtContent>
            </w:sdt>
            <w:sdt>
              <w:sdtPr>
                <w:alias w:val="20 p."/>
                <w:tag w:val="part_81abf3b55300445faf6297a635fbdbf5"/>
                <w:lock w:val="sdtLocked"/>
                <w:richText/>
              </w:sdtPr>
              <w:sdtContent>
                <w:p>
                  <w:pPr>
                    <w:widowControl w:val="0"/>
                    <w:ind w:firstLine="709"/>
                    <w:jc w:val="both"/>
                    <w:rPr>
                      <w:lang w:eastAsia="lt-LT"/>
                    </w:rPr>
                  </w:pPr>
                  <w:sdt>
                    <w:sdtPr>
                      <w:alias w:val="Numeris"/>
                      <w:tag w:val="nr_81abf3b55300445faf6297a635fbdbf5"/>
                      <w:lock w:val="sdtLocked"/>
                      <w:richText/>
                    </w:sdtPr>
                    <w:sdtContent>
                      <w:r>
                        <w:rPr>
                          <w:lang w:eastAsia="lt-LT"/>
                        </w:rPr>
                        <w:t>20</w:t>
                      </w:r>
                    </w:sdtContent>
                  </w:sdt>
                  <w:r>
                    <w:rPr>
                      <w:lang w:eastAsia="lt-LT"/>
                    </w:rPr>
                    <w:t>. Pareiškėjas dėl Įstatymo 13 straipsnio 4 dalyje ir 15 straipsnio 3 dalyje nurodytų išmokų, priklausomai nuo prašomos išmokėti išmokos, turi pateikti prašymą, Įstatymo 13 straipsnio 4 dalyje ir (ar) 15 straipsnio 3 dalyje nurodytus dokumentus arba jų patvirtintas kopijas (nuorašus, išrašus), o Nuostatų 21 punkte nustatytu atveju – ir Nuostatų 19.1 papunktyje nurodytą dokumentą.</w:t>
                  </w:r>
                </w:p>
              </w:sdtContent>
            </w:sdt>
            <w:sdt>
              <w:sdtPr>
                <w:alias w:val="21 p."/>
                <w:tag w:val="part_eb5e5800d92947c7b2f9f8f85d1efd3e"/>
                <w:lock w:val="sdtLocked"/>
                <w:richText/>
              </w:sdtPr>
              <w:sdtContent>
                <w:p>
                  <w:pPr>
                    <w:widowControl w:val="0"/>
                    <w:ind w:firstLine="709"/>
                    <w:jc w:val="both"/>
                  </w:pPr>
                  <w:sdt>
                    <w:sdtPr>
                      <w:alias w:val="Numeris"/>
                      <w:tag w:val="nr_eb5e5800d92947c7b2f9f8f85d1efd3e"/>
                      <w:lock w:val="sdtLocked"/>
                      <w:richText/>
                    </w:sdtPr>
                    <w:sdtContent>
                      <w:r>
                        <w:rPr>
                          <w:szCs w:val="24"/>
                        </w:rPr>
                        <w:t>21</w:t>
                      </w:r>
                    </w:sdtContent>
                  </w:sdt>
                  <w:r>
                    <w:rPr>
                      <w:szCs w:val="24"/>
                    </w:rPr>
                    <w:t>.</w:t>
                  </w:r>
                  <w:r>
                    <w:t xml:space="preserve"> Kartu su prašymu, priklausomai nuo pensijos rūšies ir pensijos skyrimo sąlygų, turi būti atitinkamai pateikti dokumentai, nurodyti Nuostatų 18.3–18.4, 19.1–19.4, 19.7–19.8 papunkčiuose, jeigu šiuose dokumentuose nurodytų duomenų </w:t>
                  </w:r>
                  <w:r>
                    <w:rPr>
                      <w:szCs w:val="24"/>
                    </w:rPr>
                    <w:t>nėra valstybės ar žinybiniuose registruose arba valstybės, savivaldybių informacinėse sistemose arba šiuose dokumentuose nurodyti duomenys negaunami pagal duomenų teikimo sutartis iš valstybės ir savivaldybių institucijų, įstaigų, įmonių ir organizacijų</w:t>
                  </w:r>
                  <w:r>
                    <w:t xml:space="preserve">. </w:t>
                  </w:r>
                </w:p>
              </w:sdtContent>
            </w:sdt>
            <w:sdt>
              <w:sdtPr>
                <w:alias w:val="22 p."/>
                <w:tag w:val="part_01f7236164d04bbdaa74ffcd92e4642d"/>
                <w:lock w:val="sdtLocked"/>
                <w:richText/>
              </w:sdtPr>
              <w:sdtContent>
                <w:p>
                  <w:pPr>
                    <w:widowControl w:val="0"/>
                    <w:ind w:firstLine="709"/>
                    <w:jc w:val="both"/>
                    <w:rPr>
                      <w:szCs w:val="24"/>
                    </w:rPr>
                  </w:pPr>
                  <w:sdt>
                    <w:sdtPr>
                      <w:alias w:val="Numeris"/>
                      <w:tag w:val="nr_01f7236164d04bbdaa74ffcd92e4642d"/>
                      <w:lock w:val="sdtLocked"/>
                      <w:richText/>
                    </w:sdtPr>
                    <w:sdtContent>
                      <w:r>
                        <w:rPr>
                          <w:bCs/>
                          <w:szCs w:val="24"/>
                          <w:lang w:eastAsia="lt-LT"/>
                        </w:rPr>
                        <w:t>22</w:t>
                      </w:r>
                    </w:sdtContent>
                  </w:sdt>
                  <w:r>
                    <w:rPr>
                      <w:bCs/>
                      <w:szCs w:val="24"/>
                      <w:lang w:eastAsia="lt-LT"/>
                    </w:rPr>
                    <w:t xml:space="preserve">. </w:t>
                  </w:r>
                  <w:r>
                    <w:rPr>
                      <w:szCs w:val="24"/>
                    </w:rPr>
                    <w:t xml:space="preserve">Nuostatų 4–6 punktuose nurodytoms institucijoms, įstaigoms ir tarnyboms pateikiami dokumentų, kurių reikia atitinkamos rūšies pensijai ir priedui skirti ir (ar) mokėti, pensijai perskaičiuoti, Įstatymo 13 straipsnio 4 dalyje ir 15 straipsnio 3 dalyje nurodytoms išmokoms išmokėti, originalai arba kopijos, nuorašai, išrašai, patvirtinti dokumentą išdavusios Lietuvos Respublikos ar užsienio valstybės institucijos, notaro ar kito asmens, įgalioto atlikti notarinius veiksmus, arba konsulinio pareigūno ar kito kompetentingo užsienio valstybės pareigūno. Jeigu pareiškėjai pateikia dokumentų originalus, Nuostatų 4 punkte nurodytos institucijos, įstaigos ir tarnybos privalo padaryti ir patvirtinti dokumentų, kurių reikia pensijai ir (ar) priedui skirti, pensijai perskaičiuoti, Įstatymo 13 straipsnio 4 dalyje ir 15 straipsnio 3 dalyje nurodytoms išmokoms išmokėti, kopijas, o originalus grąžinti juos pateikusiam pareiškėjui. Dokumentai, pateikti pensijai ir (ar) priedui skirti ir (ar) mokėti, pensijai perskaičiuoti, Įstatymo 13 straipsnio 4 dalyje ir 15 straipsnio 3 dalyje nurodytoms išmokoms išmokėti, išduoti užsienio valstybių institucijų, turi būti legalizuoti arba patvirtinti pažyma </w:t>
                  </w:r>
                  <w:r>
                    <w:rPr>
                      <w:i/>
                      <w:szCs w:val="24"/>
                    </w:rPr>
                    <w:t>(Apostille)</w:t>
                  </w:r>
                  <w:r>
                    <w:rPr>
                      <w:szCs w:val="24"/>
                    </w:rPr>
                    <w:t xml:space="preserve">, vadovaujantis Dokumentų legalizavimo ir tvirtinimo pažyma </w:t>
                  </w:r>
                  <w:r>
                    <w:rPr>
                      <w:i/>
                      <w:szCs w:val="24"/>
                    </w:rPr>
                    <w:t>(Apostille)</w:t>
                  </w:r>
                  <w:r>
                    <w:rPr>
                      <w:szCs w:val="24"/>
                    </w:rPr>
                    <w:t xml:space="preserve"> tvarkos aprašu, patvirtintu Lietuvos Respublikos Vyriausybės 2006 m. spalio 30 d. nutarimu Nr. 1079 „Dėl Dokumentų legalizavimo ir tvirtinimo pažyma </w:t>
                  </w:r>
                  <w:r>
                    <w:rPr>
                      <w:i/>
                      <w:szCs w:val="24"/>
                    </w:rPr>
                    <w:t>(Apostille)</w:t>
                  </w:r>
                  <w:r>
                    <w:rPr>
                      <w:szCs w:val="24"/>
                    </w:rPr>
                    <w:t xml:space="preserve"> tvarkos aprašo patvirtinimo“, išskyrus tuos atvejus, kai pagal Lietuvos Respublikos tarptautinius įsipareigojimus nustatyta kitaip, ir išversti į lietuvių kalbą.</w:t>
                  </w:r>
                </w:p>
                <w:p>
                  <w:pPr>
                    <w:widowControl w:val="0"/>
                    <w:ind w:firstLine="709"/>
                    <w:jc w:val="both"/>
                    <w:rPr>
                      <w:szCs w:val="24"/>
                    </w:rPr>
                  </w:pPr>
                  <w:r>
                    <w:rPr>
                      <w:szCs w:val="24"/>
                    </w:rPr>
                    <w:t>Jei Nuostatų 4–6 punktuose nurodytoms institucijoms, įstaigoms ir tarnyboms elektroniniais ryšiais teikiami ne dokumentų, kurių reikia atitinkamos rūšies pensijai ir priedui skirti ir (ar) mokėti, pensijai perskaičiuoti, Įstatymo 13 straipsnio 4 dalyje ir 15 straipsnio 3 dalyje nurodytoms išmokoms išmokėti, originalai ar kopijos, nuorašai, išrašai, patvirtinti dokumentą išdavusios Lietuvos Respublikos ar užsienio valstybės institucijos, notaro ar kito asmens, įgalioto atlikti notarinius veiksmus, arba konsulinio pareigūno ar kito kompetentingo užsienio valstybės pareigūno kvalifikuotu elektroniniu parašu, atitinkančiu 2014 m. liepos 23 d. Europos Parlamento ir Tarybos reglamente (ES) Nr. 910/2014 dėl elektroninės atpažinties ir elektroninių operacijų patikimumo užtikrinimo paslaugų vidaus rinkoje, kuriuo panaikinama Direktyva 1999/93/E, nustatytus kvalifikuotam elektroniniam parašui keliamus reikalavimus (toliau – kvalifikuotas elektroninis parašas), nurodyti dokumentai turi būti patvirtinti dokumentus teikiančio pareiškėjo kvalifikuotu parašu. Šioje pastraipoje nustatytu atveju dokumentus Nuostatų 4–6 punktuose nurodytoms institucijoms, įstaigoms ir tarnyboms elektroniniais ryšiais pateikęs pareiškėjas, joms raštu pareikalavus, privalo pateikti jų originalus arba kopijas, nuorašus, išrašus, patvirtintus dokumentą išdavusios Lietuvos Respublikos ar užsienio valstybės institucijos, notaro ar kito asmens, įgalioto atlikti notarinius veiksmus, arba konsulinio pareigūno ar kito kompetentingo užsienio valstybės pareigūno, per Nuostatų 4–6 punktuose nurodytos institucijos, įstaigos ar tarnybos nustatytą terminą, kuris negali būti trumpesnis kaip 5 darbo dienos.</w:t>
                  </w:r>
                </w:p>
              </w:sdtContent>
            </w:sdt>
            <w:sdt>
              <w:sdtPr>
                <w:alias w:val="23 p."/>
                <w:tag w:val="part_2ac8253181734d929553c320491bfeb8"/>
                <w:lock w:val="sdtLocked"/>
                <w:richText/>
              </w:sdtPr>
              <w:sdtContent>
                <w:p>
                  <w:pPr>
                    <w:ind w:firstLine="709"/>
                    <w:jc w:val="both"/>
                    <w:rPr>
                      <w:lang w:eastAsia="lt-LT"/>
                    </w:rPr>
                  </w:pPr>
                  <w:sdt>
                    <w:sdtPr>
                      <w:alias w:val="Numeris"/>
                      <w:tag w:val="nr_2ac8253181734d929553c320491bfeb8"/>
                      <w:lock w:val="sdtLocked"/>
                      <w:richText/>
                    </w:sdtPr>
                    <w:sdtContent>
                      <w:r>
                        <w:rPr>
                          <w:lang w:eastAsia="lt-LT"/>
                        </w:rPr>
                        <w:t>23</w:t>
                      </w:r>
                    </w:sdtContent>
                  </w:sdt>
                  <w:r>
                    <w:rPr>
                      <w:lang w:eastAsia="lt-LT"/>
                    </w:rPr>
                    <w:t>. Pareiškėjai prašymus skirti pensiją ir (ar) priedą, išmokėti Įstatymo 13 straipsnio 4 dalyje ir 15 straipsnio 3 dalyje nurodytas išmokas, pateikti duomenis apie tarnybos laiką po 1990 m. kovo 11 d., tarnybos laiką nuo 1990 m. balandžio 11 d. iki 1990 m. birželio 7 d. ir (ar) tarnybos Vadovybės apsaugos tarnyboje laiką nuo 2020 m. liepos 1 d. iki 2025 m. gruodžio 31 d. ir perskaičiuoti pensiją pateikia asmeniškai atvykę į Nuostatų 4–6 punktuose nurodytas institucijas, įstaigas ar tarnybas arba siunčia joms registruotu laišku, per kurjerį arba elektroniniais ryšiais, pasirašę juos kvalifikuotu elektroniniu parašu. Reikalavimas kvalifikuotu elektroniniu parašu pasirašyti prašymą netaikomas, jei jis teikiamas Fondo administravimo įstaigai Elektroninės gyventojų aptarnavimo sistemos (toliau – EGAS) priemonėmis.</w:t>
                  </w:r>
                </w:p>
                <w:p>
                  <w:pPr>
                    <w:ind w:firstLine="709"/>
                    <w:jc w:val="both"/>
                    <w:rPr>
                      <w:b/>
                      <w:bCs/>
                      <w:szCs w:val="24"/>
                    </w:rPr>
                  </w:pPr>
                  <w:r>
                    <w:rPr>
                      <w:lang w:eastAsia="lt-LT"/>
                    </w:rPr>
                    <w:t>Kartu su prašymu turi būti pateiktas prašymą teikiančio asmens tapatybę patvirtinančio dokumento originalas ar patvirtinta jo kopija. Jei pareiškėjas teikia prašymą per atstovą, kartu su prašymu turi būti pateikti jo ir jo atstovo tapatybę patvirtinančių dokumentų originalai arba pavirtintos jų kopijos bei atstovo teisę atstovauti asmeniui patvirtinantis dokumentas ar patvirtinta jo kopija (nuorašas, išrašas). Jei pareiškėjas prašymą pateikia asmeniškai atvykęs į Nuostatų 4–6 punktuose nurodytas institucijas, įstaigas ar tarnybas, kartu su prašymu jis turi pateikti savo tapatybę patvirtinantį dokumentą. Šis dokumentas, įsitikinus prašymą teikiančio pareiškėjo tapatybe, jam grąžinamas (dokumento kopija nedaroma). Reikalavimas kartu su prašymu pateikti jį pasirašančio asmens tapatybę patvirtinančio dokumento originalą arba patvirtintą jo kopiją netaikomas, jei prašymas teikiamas elektroniniais ryšiais, pasirašius jį kvalifikuotu elektroniniu parašu, arba EGAS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b03c2238b11f1a552c76556910e9c">
                    <w:r w:rsidRPr="00532B9F">
                      <w:rPr>
                        <w:rFonts w:ascii="Times New Roman" w:eastAsia="MS Mincho" w:hAnsi="Times New Roman"/>
                        <w:sz w:val="20"/>
                        <w:i/>
                        <w:iCs/>
                        <w:color w:val="0000FF" w:themeColor="hyperlink"/>
                        <w:u w:val="single"/>
                      </w:rPr>
                      <w:t>152</w:t>
                    </w:r>
                  </w:fldSimple>
                  <w:r>
                    <w:rPr>
                      <w:rFonts w:ascii="Times New Roman" w:eastAsia="MS Mincho" w:hAnsi="Times New Roman"/>
                      <w:sz w:val="20"/>
                      <w:i/>
                      <w:iCs/>
                    </w:rPr>
                    <w:t>,
2026-03-18,
paskelbta TAR 2026-03-19, i. k. 2026-04310            </w:t>
                  </w:r>
                </w:p>
                <w:p/>
              </w:sdtContent>
            </w:sdt>
          </w:sdtContent>
        </w:sdt>
        <w:sdt>
          <w:sdtPr>
            <w:alias w:val="skyrius"/>
            <w:tag w:val="part_f9e4add3ae91423dadd044d457dbb23d"/>
            <w:lock w:val="sdtLocked"/>
            <w:richText/>
          </w:sdtPr>
          <w:sdtContent>
            <w:p>
              <w:pPr>
                <w:widowControl w:val="0"/>
                <w:tabs>
                  <w:tab w:val="left" w:pos="709"/>
                </w:tabs>
                <w:ind w:right="-1"/>
                <w:jc w:val="center"/>
                <w:rPr>
                  <w:b/>
                  <w:bCs/>
                  <w:szCs w:val="24"/>
                </w:rPr>
              </w:pPr>
              <w:sdt>
                <w:sdtPr>
                  <w:alias w:val="Numeris"/>
                  <w:tag w:val="nr_f9e4add3ae91423dadd044d457dbb23d"/>
                  <w:lock w:val="sdtLocked"/>
                  <w:richText/>
                </w:sdtPr>
                <w:sdtContent>
                  <w:r>
                    <w:rPr>
                      <w:b/>
                      <w:bCs/>
                      <w:szCs w:val="24"/>
                    </w:rPr>
                    <w:t>III</w:t>
                  </w:r>
                </w:sdtContent>
              </w:sdt>
              <w:r>
                <w:rPr>
                  <w:b/>
                  <w:bCs/>
                  <w:szCs w:val="24"/>
                </w:rPr>
                <w:t xml:space="preserve"> SKYRIUS</w:t>
              </w:r>
            </w:p>
            <w:p>
              <w:pPr>
                <w:widowControl w:val="0"/>
                <w:tabs>
                  <w:tab w:val="left" w:pos="709"/>
                </w:tabs>
                <w:ind w:right="-1"/>
                <w:jc w:val="center"/>
                <w:rPr>
                  <w:b/>
                  <w:bCs/>
                  <w:szCs w:val="24"/>
                </w:rPr>
              </w:pPr>
              <w:sdt>
                <w:sdtPr>
                  <w:alias w:val="Pavadinimas"/>
                  <w:tag w:val="title_f9e4add3ae91423dadd044d457dbb23d"/>
                  <w:lock w:val="sdtLocked"/>
                  <w:richText/>
                </w:sdtPr>
                <w:sdtContent>
                  <w:r>
                    <w:rPr>
                      <w:b/>
                      <w:bCs/>
                      <w:szCs w:val="24"/>
                    </w:rPr>
                    <w:t>PENSIJŲ IR PRIEDO SKYRIMAS</w:t>
                  </w:r>
                </w:sdtContent>
              </w:sdt>
            </w:p>
            <w:p>
              <w:pPr>
                <w:widowControl w:val="0"/>
                <w:tabs>
                  <w:tab w:val="left" w:pos="709"/>
                </w:tabs>
                <w:ind w:right="-1"/>
                <w:jc w:val="center"/>
                <w:rPr>
                  <w:b/>
                  <w:bCs/>
                  <w:szCs w:val="24"/>
                </w:rPr>
              </w:pPr>
            </w:p>
            <w:sdt>
              <w:sdtPr>
                <w:alias w:val="24 p."/>
                <w:tag w:val="part_d36250a5c6824a9b91f053cee712b5b9"/>
                <w:lock w:val="sdtLocked"/>
                <w:richText/>
              </w:sdtPr>
              <w:sdtContent>
                <w:p>
                  <w:pPr>
                    <w:widowControl w:val="0"/>
                    <w:tabs>
                      <w:tab w:val="left" w:pos="5103"/>
                    </w:tabs>
                    <w:overflowPunct w:val="0"/>
                    <w:ind w:firstLine="709"/>
                    <w:jc w:val="both"/>
                    <w:textAlignment w:val="baseline"/>
                    <w:rPr>
                      <w:bCs/>
                      <w:szCs w:val="24"/>
                      <w:lang w:eastAsia="lt-LT"/>
                    </w:rPr>
                  </w:pPr>
                  <w:sdt>
                    <w:sdtPr>
                      <w:alias w:val="Numeris"/>
                      <w:tag w:val="nr_d36250a5c6824a9b91f053cee712b5b9"/>
                      <w:lock w:val="sdtLocked"/>
                      <w:richText/>
                    </w:sdtPr>
                    <w:sdtContent>
                      <w:r>
                        <w:rPr>
                          <w:lang w:eastAsia="lt-LT"/>
                        </w:rPr>
                        <w:t>24</w:t>
                      </w:r>
                    </w:sdtContent>
                  </w:sdt>
                  <w:r>
                    <w:rPr>
                      <w:lang w:eastAsia="lt-LT"/>
                    </w:rPr>
                    <w:t>. Tarnybos laikas metais nurodomas 4 skaitmenų po kablelio tikslumu. Tarnybos laiko dalis, apskaičiuota dienomis, išreiškiama mėnesiais, dienų skaičių padalijus iš 30.</w:t>
                  </w:r>
                </w:p>
              </w:sdtContent>
            </w:sdt>
            <w:sdt>
              <w:sdtPr>
                <w:alias w:val="25 p."/>
                <w:tag w:val="part_eb5b2445d3484b729febb9ceaa7fc6dc"/>
                <w:lock w:val="sdtLocked"/>
                <w:richText/>
              </w:sdtPr>
              <w:sdtContent>
                <w:p>
                  <w:pPr>
                    <w:widowControl w:val="0"/>
                    <w:tabs>
                      <w:tab w:val="left" w:pos="5103"/>
                    </w:tabs>
                    <w:overflowPunct w:val="0"/>
                    <w:ind w:firstLine="709"/>
                    <w:jc w:val="both"/>
                    <w:textAlignment w:val="baseline"/>
                    <w:rPr>
                      <w:bCs/>
                    </w:rPr>
                  </w:pPr>
                  <w:sdt>
                    <w:sdtPr>
                      <w:alias w:val="Numeris"/>
                      <w:tag w:val="nr_eb5b2445d3484b729febb9ceaa7fc6dc"/>
                      <w:lock w:val="sdtLocked"/>
                      <w:richText/>
                    </w:sdtPr>
                    <w:sdtContent>
                      <w:r>
                        <w:rPr>
                          <w:bCs/>
                          <w:szCs w:val="24"/>
                          <w:lang w:eastAsia="lt-LT"/>
                        </w:rPr>
                        <w:t>25</w:t>
                      </w:r>
                    </w:sdtContent>
                  </w:sdt>
                  <w:r>
                    <w:rPr>
                      <w:bCs/>
                      <w:szCs w:val="24"/>
                      <w:lang w:eastAsia="lt-LT"/>
                    </w:rPr>
                    <w:t>. Jeigu</w:t>
                  </w:r>
                  <w:r>
                    <w:rPr>
                      <w:szCs w:val="24"/>
                    </w:rPr>
                    <w:t xml:space="preserve"> </w:t>
                  </w:r>
                  <w:r>
                    <w:rPr>
                      <w:bCs/>
                      <w:szCs w:val="24"/>
                    </w:rPr>
                    <w:t>Fondo administravimo įstaiga</w:t>
                  </w:r>
                  <w:r>
                    <w:rPr>
                      <w:szCs w:val="24"/>
                    </w:rPr>
                    <w:t xml:space="preserve"> </w:t>
                  </w:r>
                  <w:r>
                    <w:rPr>
                      <w:bCs/>
                      <w:szCs w:val="24"/>
                    </w:rPr>
                    <w:t>negali gauti</w:t>
                  </w:r>
                  <w:r>
                    <w:rPr>
                      <w:szCs w:val="24"/>
                    </w:rPr>
                    <w:t xml:space="preserve"> Nuostatų 18 ir (ar) 19 punktuose nurodytų dokumentų arba juose pateikta informacija netiksli ir patikslintos informacijos </w:t>
                  </w:r>
                  <w:r>
                    <w:rPr>
                      <w:bCs/>
                    </w:rPr>
                    <w:t>ji</w:t>
                  </w:r>
                  <w:r>
                    <w:t xml:space="preserve"> </w:t>
                  </w:r>
                  <w:r>
                    <w:rPr>
                      <w:szCs w:val="24"/>
                    </w:rPr>
                    <w:t xml:space="preserve">negali gauti iš </w:t>
                  </w:r>
                  <w:r>
                    <w:rPr>
                      <w:bCs/>
                      <w:szCs w:val="24"/>
                    </w:rPr>
                    <w:t>tarnybų, įstaigų, institucijų, kuriose pareigūnas ar karys tarnavo, o</w:t>
                  </w:r>
                  <w:r>
                    <w:rPr>
                      <w:bCs/>
                      <w:szCs w:val="24"/>
                      <w:lang w:eastAsia="lt-LT"/>
                    </w:rPr>
                    <w:t xml:space="preserve"> jeigu pareigūnas ar karys paskiausiai tarnavo krašto apsaugos sistemoje, – iš </w:t>
                  </w:r>
                  <w:r>
                    <w:rPr>
                      <w:bCs/>
                      <w:lang w:eastAsia="lt-LT"/>
                    </w:rPr>
                    <w:t>krašto apsaugos ministro įgaliotos institucijos</w:t>
                  </w:r>
                  <w:r>
                    <w:rPr>
                      <w:bCs/>
                      <w:szCs w:val="24"/>
                    </w:rPr>
                    <w:t>, o jeigu tarnybos, įstaigos ar institucijos, kurioje pareigūnas ar karys tarnavo, personalo administravimo ir (ar) buhalterinės apskaitos funkcijos atliekamos centralizuotai, –</w:t>
                  </w:r>
                  <w:r>
                    <w:rPr>
                      <w:szCs w:val="24"/>
                    </w:rPr>
                    <w:t xml:space="preserve"> iš </w:t>
                  </w:r>
                  <w:r>
                    <w:rPr>
                      <w:bCs/>
                      <w:szCs w:val="24"/>
                    </w:rPr>
                    <w:t xml:space="preserve">įstaigos, centralizuotai atliekančios personalo administravimo funkcijas, </w:t>
                  </w:r>
                  <w:r>
                    <w:rPr>
                      <w:szCs w:val="24"/>
                    </w:rPr>
                    <w:t xml:space="preserve">valstybės ir savivaldybių institucijų, įstaigų, įmonių, organizacijų, valstybės ar žinybinių registrų, valstybės ar savivaldybių informacinių sistemų, </w:t>
                  </w:r>
                  <w:r>
                    <w:rPr>
                      <w:bCs/>
                      <w:szCs w:val="24"/>
                      <w:lang w:eastAsia="lt-LT"/>
                    </w:rPr>
                    <w:t>ji per 3 darbo dienas nuo dienos</w:t>
                  </w:r>
                  <w:r>
                    <w:rPr>
                      <w:szCs w:val="24"/>
                    </w:rPr>
                    <w:t>, kurią paaiškėjo ši aplinkybė,</w:t>
                  </w:r>
                  <w:r>
                    <w:rPr>
                      <w:bCs/>
                      <w:szCs w:val="24"/>
                      <w:lang w:eastAsia="lt-LT"/>
                    </w:rPr>
                    <w:t xml:space="preserve"> kreipiasi į </w:t>
                  </w:r>
                  <w:r>
                    <w:rPr>
                      <w:szCs w:val="24"/>
                    </w:rPr>
                    <w:t xml:space="preserve">prašymą skirti pensiją ir (ar) priedą pateikusį </w:t>
                  </w:r>
                  <w:r>
                    <w:rPr>
                      <w:bCs/>
                      <w:szCs w:val="24"/>
                      <w:lang w:eastAsia="lt-LT"/>
                    </w:rPr>
                    <w:t xml:space="preserve">pareiškėją raštu, prašydama pateikti </w:t>
                  </w:r>
                  <w:r>
                    <w:rPr>
                      <w:szCs w:val="24"/>
                    </w:rPr>
                    <w:t>trūkstamus</w:t>
                  </w:r>
                  <w:r>
                    <w:rPr>
                      <w:bCs/>
                      <w:szCs w:val="24"/>
                      <w:lang w:eastAsia="lt-LT"/>
                    </w:rPr>
                    <w:t xml:space="preserve"> dokumentus</w:t>
                  </w:r>
                  <w:r>
                    <w:rPr>
                      <w:szCs w:val="24"/>
                    </w:rPr>
                    <w:t xml:space="preserve"> ir jį informuodama,</w:t>
                  </w:r>
                  <w:r>
                    <w:rPr>
                      <w:bCs/>
                      <w:szCs w:val="24"/>
                      <w:lang w:eastAsia="lt-LT"/>
                    </w:rPr>
                    <w:t xml:space="preserve"> kad jo prašymo </w:t>
                  </w:r>
                  <w:r>
                    <w:rPr>
                      <w:szCs w:val="24"/>
                    </w:rPr>
                    <w:t>skirti pensiją ir (ar) priedą</w:t>
                  </w:r>
                  <w:r>
                    <w:rPr>
                      <w:bCs/>
                      <w:szCs w:val="24"/>
                      <w:lang w:eastAsia="lt-LT"/>
                    </w:rPr>
                    <w:t xml:space="preserve"> nagrinėjimas stabdomas iki Fondo administravimo įstaigos rašte nustatyto termino trūkstamiems dokumentams pateikti pabaigos dienos. Jei per </w:t>
                  </w:r>
                  <w:r>
                    <w:rPr>
                      <w:bCs/>
                      <w:szCs w:val="24"/>
                    </w:rPr>
                    <w:t>Fondo administravimo įstaigos</w:t>
                  </w:r>
                  <w:r>
                    <w:rPr>
                      <w:bCs/>
                      <w:szCs w:val="24"/>
                      <w:lang w:eastAsia="lt-LT"/>
                    </w:rPr>
                    <w:t xml:space="preserve"> nustatytą terminą trūkstamiems dokumentams pateikti, kuris negali būti trumpesnis kaip 5 darbo dienos, </w:t>
                  </w:r>
                  <w:r>
                    <w:rPr>
                      <w:szCs w:val="24"/>
                    </w:rPr>
                    <w:t xml:space="preserve">trūkstami </w:t>
                  </w:r>
                  <w:r>
                    <w:rPr>
                      <w:bCs/>
                      <w:szCs w:val="24"/>
                      <w:lang w:eastAsia="lt-LT"/>
                    </w:rPr>
                    <w:t xml:space="preserve">dokumentai negaunami, Nuostatų 27–28 punktuose nustatyta tvarka priimamas sprendimas pareiškėjui neskirti pensijos ir (ar) priedo ir pareiškėjas apie priimtą sprendimą </w:t>
                  </w:r>
                  <w:r>
                    <w:rPr>
                      <w:bCs/>
                    </w:rPr>
                    <w:t>informuojamas Nuostatų 29 punkte nustatyta tvarka.</w:t>
                  </w:r>
                </w:p>
              </w:sdtContent>
            </w:sdt>
            <w:sdt>
              <w:sdtPr>
                <w:alias w:val="26 p."/>
                <w:tag w:val="part_b54d1b52e0a7438fb7346d176183ff3a"/>
                <w:lock w:val="sdtLocked"/>
                <w:richText/>
              </w:sdtPr>
              <w:sdtContent>
                <w:p>
                  <w:pPr>
                    <w:widowControl w:val="0"/>
                    <w:tabs>
                      <w:tab w:val="left" w:pos="5103"/>
                    </w:tabs>
                    <w:overflowPunct w:val="0"/>
                    <w:ind w:firstLine="709"/>
                    <w:jc w:val="both"/>
                    <w:textAlignment w:val="baseline"/>
                    <w:rPr>
                      <w:bCs/>
                    </w:rPr>
                  </w:pPr>
                  <w:sdt>
                    <w:sdtPr>
                      <w:alias w:val="Numeris"/>
                      <w:tag w:val="nr_b54d1b52e0a7438fb7346d176183ff3a"/>
                      <w:lock w:val="sdtLocked"/>
                      <w:richText/>
                    </w:sdtPr>
                    <w:sdtContent>
                      <w:r>
                        <w:rPr>
                          <w:lang w:eastAsia="lt-LT"/>
                        </w:rPr>
                        <w:t>26</w:t>
                      </w:r>
                    </w:sdtContent>
                  </w:sdt>
                  <w:r>
                    <w:rPr>
                      <w:lang w:eastAsia="lt-LT"/>
                    </w:rPr>
                    <w:t>. Jeigu</w:t>
                  </w:r>
                  <w:r>
                    <w:rPr>
                      <w:bCs/>
                      <w:szCs w:val="24"/>
                    </w:rPr>
                    <w:t xml:space="preserve"> Fondo administravimo įstaiga pagal duomenų teikimo sutartį iš Informatikos ir ryšių departamento prie Lietuvos Respublikos vidaus reikalų ministerijos gauna duomenis, kad</w:t>
                  </w:r>
                  <w:r>
                    <w:rPr>
                      <w:lang w:eastAsia="lt-LT"/>
                    </w:rPr>
                    <w:t xml:space="preserve"> prašymą skirti pensiją pateikęs pareiškėjas (jeigu prašymą pateikia</w:t>
                  </w:r>
                  <w:r>
                    <w:rPr>
                      <w:bCs/>
                      <w:szCs w:val="24"/>
                      <w:lang w:eastAsia="lt-LT"/>
                    </w:rPr>
                    <w:t xml:space="preserve"> jo atstovas, – </w:t>
                  </w:r>
                  <w:r>
                    <w:rPr>
                      <w:lang w:eastAsia="lt-LT"/>
                    </w:rPr>
                    <w:t xml:space="preserve">asmuo, kuriam prašoma skirti pensiją) yra įtariamasis arba kaltinamasis baudžiamajame procese, pensijos skyrimo procedūra sustabdoma iki ikiteisminio tyrimo, baudžiamosios bylos nutraukimo arba teismo sprendimo įsiteisėjimo dienos. </w:t>
                  </w:r>
                  <w:r>
                    <w:rPr>
                      <w:szCs w:val="24"/>
                    </w:rPr>
                    <w:t>Pareiškėjas</w:t>
                  </w:r>
                  <w:r>
                    <w:t xml:space="preserve"> apie pensijos skyrimo procedūros sustabdymą</w:t>
                  </w:r>
                  <w:r>
                    <w:rPr>
                      <w:bCs/>
                    </w:rPr>
                    <w:t xml:space="preserve"> informuojamas Nuostatų 29 punkte nustatyta tvarka. </w:t>
                  </w:r>
                </w:p>
                <w:p>
                  <w:pPr>
                    <w:widowControl w:val="0"/>
                    <w:tabs>
                      <w:tab w:val="left" w:pos="5103"/>
                    </w:tabs>
                    <w:overflowPunct w:val="0"/>
                    <w:ind w:firstLine="709"/>
                    <w:jc w:val="both"/>
                    <w:textAlignment w:val="baseline"/>
                    <w:rPr>
                      <w:bCs/>
                    </w:rPr>
                  </w:pPr>
                  <w:r>
                    <w:rPr>
                      <w:lang w:eastAsia="lt-LT"/>
                    </w:rPr>
                    <w:t>Nutraukus ikiteisminį tyrimą, baudžiamąją bylą arba įsiteisėjus teismo sprendimui, pareiškėjas per 5 darbo dienas nuo sužinojimo apie šias aplinkybes dienos raštu informuoja apie tai Fondo administravimo įstaigą ir pateikia jas patvirtinančius dokumentus ar patvirtintas jų kopijas (nuorašus, išrašus). Gavusi nurodytą pareiškėjo pranešimą ir prie jo pridėtus atitinkamas aplinkybes patvirtinančius dokumentus, Fondo administravimo įstaiga atnaujina pensijos skyrimo procedūrą ir, atsižvelgdama į Įstatymo 13 straipsnio 3 dalį, priima sprendimą Nuostatų 27 punkte nustatyta tvarka.</w:t>
                  </w:r>
                  <w:r>
                    <w:rPr>
                      <w:szCs w:val="24"/>
                    </w:rPr>
                    <w:t xml:space="preserve"> </w:t>
                  </w:r>
                </w:p>
              </w:sdtContent>
            </w:sdt>
            <w:sdt>
              <w:sdtPr>
                <w:alias w:val="27 p."/>
                <w:tag w:val="part_68c1125a518f4194be5c97c3b856746b"/>
                <w:lock w:val="sdtLocked"/>
                <w:richText/>
              </w:sdtPr>
              <w:sdtContent>
                <w:p>
                  <w:pPr>
                    <w:ind w:firstLine="709"/>
                    <w:jc w:val="both"/>
                    <w:rPr>
                      <w:lang w:eastAsia="lt-LT"/>
                    </w:rPr>
                  </w:pPr>
                  <w:sdt>
                    <w:sdtPr>
                      <w:alias w:val="Numeris"/>
                      <w:tag w:val="nr_68c1125a518f4194be5c97c3b856746b"/>
                      <w:lock w:val="sdtLocked"/>
                      <w:richText/>
                    </w:sdtPr>
                    <w:sdtContent>
                      <w:r>
                        <w:rPr>
                          <w:lang w:eastAsia="lt-LT"/>
                        </w:rPr>
                        <w:t>27</w:t>
                      </w:r>
                    </w:sdtContent>
                  </w:sdt>
                  <w:r>
                    <w:rPr>
                      <w:lang w:eastAsia="lt-LT"/>
                    </w:rPr>
                    <w:t>. Sprendimas dėl pensijos ir (ar) priedo skyrimo arba sprendimas jos (jų) neskirti, taip pat sprendimas dėl pensijos perskaičiavimo ar sprendimas jos neperskaičiuoti (toliau kartu – sprendimas) turi būti priimtas per 15 darbo dienų nuo prašymo skirti pensiją ir (ar) priedą ar atitinkamai nuo duomenų pensijai perskaičiuoti gavimo ir visų Nuostatuose nurodytų dokumentų gavimo dienos, išskyrus šio punkto antrojoje</w:t>
                  </w:r>
                  <w:r>
                    <w:rPr>
                      <w:b/>
                      <w:bCs/>
                      <w:lang w:eastAsia="lt-LT"/>
                    </w:rPr>
                    <w:t>–</w:t>
                  </w:r>
                  <w:r>
                    <w:rPr>
                      <w:lang w:eastAsia="lt-LT"/>
                    </w:rPr>
                    <w:t>ketvirtojoje pastraipose nustatytus atvejus.</w:t>
                  </w:r>
                </w:p>
                <w:p>
                  <w:pPr>
                    <w:ind w:firstLine="709"/>
                    <w:jc w:val="both"/>
                    <w:rPr>
                      <w:lang w:eastAsia="lt-LT"/>
                    </w:rPr>
                  </w:pPr>
                  <w:r>
                    <w:rPr>
                      <w:lang w:eastAsia="lt-LT"/>
                    </w:rPr>
                    <w:t xml:space="preserve">Jei Fondo administravimo įstaiga Nuostatų 25 punkte nustatytu atveju ir tvarka paprašo patikslinti informaciją, pateikiant trūkstamus dokumentus, terminas priimti sprendimą pradedamas skaičiuoti nuo trūkstamų dokumentų gavimo Fondo administravimo įstaigoje dienos, o jei pareiškėjas nepateikia trūkstamų dokumentų – nuo kitos darbo dienos, einančios po darbo dienos, kurią suėjo Fondo administravimo įstaigos nustatytas terminas asmeniui pateikti trūkstamus dokumentus. </w:t>
                  </w:r>
                </w:p>
                <w:p>
                  <w:pPr>
                    <w:ind w:firstLine="709"/>
                    <w:jc w:val="both"/>
                    <w:rPr>
                      <w:lang w:eastAsia="lt-LT"/>
                    </w:rPr>
                  </w:pPr>
                  <w:r>
                    <w:rPr>
                      <w:lang w:eastAsia="lt-LT"/>
                    </w:rPr>
                    <w:t>Jei pensijos skyrimo procedūra buvo sustabdyta Nuostatų 26 punkte nustatytu atveju ir tvarka, sprendimo priėmimo terminas pradedamas skaičiuoti nuo kitos darbo dienos, einančios po darbo dienos, kurią Fondo administravimo įstaigoje gauti dokumentai, patvirtinantys ikiteisminio tyrimo, baudžiamosios bylos nutraukimą arba teismo sprendimo įsiteisėjimą.</w:t>
                  </w:r>
                </w:p>
                <w:p>
                  <w:pPr>
                    <w:ind w:firstLine="709"/>
                    <w:jc w:val="both"/>
                    <w:rPr>
                      <w:bCs/>
                    </w:rPr>
                  </w:pPr>
                  <w:r>
                    <w:rPr>
                      <w:lang w:eastAsia="lt-LT"/>
                    </w:rPr>
                    <w:t>Jei pensija perskaičiuojama vadovaujantis Įstatymu Nr. XV-720, sprendimas dėl pensijos perskaičiavimo ar sprendimas jos neperskaičiuoti priimamas Įstatymo Nr. XV-720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b03c2238b11f1a552c76556910e9c">
                    <w:r w:rsidRPr="00532B9F">
                      <w:rPr>
                        <w:rFonts w:ascii="Times New Roman" w:eastAsia="MS Mincho" w:hAnsi="Times New Roman"/>
                        <w:sz w:val="20"/>
                        <w:i/>
                        <w:iCs/>
                        <w:color w:val="0000FF" w:themeColor="hyperlink"/>
                        <w:u w:val="single"/>
                      </w:rPr>
                      <w:t>152</w:t>
                    </w:r>
                  </w:fldSimple>
                  <w:r>
                    <w:rPr>
                      <w:rFonts w:ascii="Times New Roman" w:eastAsia="MS Mincho" w:hAnsi="Times New Roman"/>
                      <w:sz w:val="20"/>
                      <w:i/>
                      <w:iCs/>
                    </w:rPr>
                    <w:t>,
2026-03-18,
paskelbta TAR 2026-03-19, i. k. 2026-04310            </w:t>
                  </w:r>
                </w:p>
                <w:p/>
              </w:sdtContent>
            </w:sdt>
            <w:sdt>
              <w:sdtPr>
                <w:alias w:val="28 p."/>
                <w:tag w:val="part_e821ee207c51446381aad5a3ac665874"/>
                <w:lock w:val="sdtLocked"/>
                <w:richText/>
              </w:sdtPr>
              <w:sdtContent>
                <w:p>
                  <w:pPr>
                    <w:widowControl w:val="0"/>
                    <w:overflowPunct w:val="0"/>
                    <w:ind w:firstLine="709"/>
                    <w:jc w:val="both"/>
                    <w:textAlignment w:val="baseline"/>
                    <w:rPr>
                      <w:szCs w:val="24"/>
                      <w:lang w:eastAsia="lt-LT"/>
                    </w:rPr>
                  </w:pPr>
                  <w:sdt>
                    <w:sdtPr>
                      <w:alias w:val="Numeris"/>
                      <w:tag w:val="nr_e821ee207c51446381aad5a3ac665874"/>
                      <w:lock w:val="sdtLocked"/>
                      <w:richText/>
                    </w:sdtPr>
                    <w:sdtContent>
                      <w:r>
                        <w:rPr>
                          <w:szCs w:val="24"/>
                          <w:lang w:eastAsia="lt-LT"/>
                        </w:rPr>
                        <w:t>28</w:t>
                      </w:r>
                    </w:sdtContent>
                  </w:sdt>
                  <w:r>
                    <w:rPr>
                      <w:szCs w:val="24"/>
                      <w:lang w:eastAsia="lt-LT"/>
                    </w:rPr>
                    <w:t>. Pensija ir (ar) priedas skiriami arba juos atsisakoma skirti, taip pat pensijos perskaičiuojamos arba atsisakoma jas perskaičiuoti Fondo administravimo įstaigos direktoriaus ar jo įgalioto šios įstaigos valstybės tarnautojo sprendimu.</w:t>
                  </w:r>
                </w:p>
              </w:sdtContent>
            </w:sdt>
            <w:sdt>
              <w:sdtPr>
                <w:alias w:val="29 p."/>
                <w:tag w:val="part_7333fb2a8a2b4864accb7a86dffa2869"/>
                <w:lock w:val="sdtLocked"/>
                <w:richText/>
              </w:sdtPr>
              <w:sdtContent>
                <w:p>
                  <w:pPr>
                    <w:widowControl w:val="0"/>
                    <w:overflowPunct w:val="0"/>
                    <w:ind w:firstLine="709"/>
                    <w:jc w:val="both"/>
                    <w:textAlignment w:val="baseline"/>
                    <w:rPr>
                      <w:szCs w:val="24"/>
                    </w:rPr>
                  </w:pPr>
                  <w:sdt>
                    <w:sdtPr>
                      <w:alias w:val="Numeris"/>
                      <w:tag w:val="nr_7333fb2a8a2b4864accb7a86dffa2869"/>
                      <w:lock w:val="sdtLocked"/>
                      <w:richText/>
                    </w:sdtPr>
                    <w:sdtContent>
                      <w:r>
                        <w:rPr>
                          <w:szCs w:val="24"/>
                          <w:lang w:eastAsia="lt-LT"/>
                        </w:rPr>
                        <w:t>29</w:t>
                      </w:r>
                    </w:sdtContent>
                  </w:sdt>
                  <w:r>
                    <w:rPr>
                      <w:szCs w:val="24"/>
                      <w:lang w:eastAsia="lt-LT"/>
                    </w:rPr>
                    <w:t>.</w:t>
                  </w:r>
                  <w:r>
                    <w:t xml:space="preserve"> </w:t>
                  </w:r>
                  <w:r>
                    <w:rPr>
                      <w:szCs w:val="24"/>
                    </w:rPr>
                    <w:t>Priėmusi</w:t>
                  </w:r>
                  <w:r>
                    <w:t xml:space="preserve"> sprendimą, </w:t>
                  </w:r>
                  <w:r>
                    <w:rPr>
                      <w:szCs w:val="24"/>
                    </w:rPr>
                    <w:t xml:space="preserve">Fondo administravimo įstaiga </w:t>
                  </w:r>
                  <w:r>
                    <w:t xml:space="preserve">per </w:t>
                  </w:r>
                  <w:r>
                    <w:rPr>
                      <w:szCs w:val="24"/>
                    </w:rPr>
                    <w:t xml:space="preserve">3 </w:t>
                  </w:r>
                  <w:r>
                    <w:t xml:space="preserve">darbo dienas pareiškėjui registruotu laišku turi išsiųsti patvirtintą jo kopiją </w:t>
                  </w:r>
                  <w:r>
                    <w:rPr>
                      <w:szCs w:val="24"/>
                    </w:rPr>
                    <w:t>(nuorašą)</w:t>
                  </w:r>
                  <w:r>
                    <w:t xml:space="preserve"> </w:t>
                  </w:r>
                  <w:r>
                    <w:rPr>
                      <w:szCs w:val="24"/>
                    </w:rPr>
                    <w:t>ar ją (jį) įteikti kitu pareiškėjo prašyme nurodytu būdu</w:t>
                  </w:r>
                  <w:r>
                    <w:t>.</w:t>
                  </w:r>
                  <w:r>
                    <w:rPr>
                      <w:szCs w:val="24"/>
                    </w:rPr>
                    <w:t xml:space="preserve"> </w:t>
                  </w:r>
                </w:p>
              </w:sdtContent>
            </w:sdt>
            <w:sdt>
              <w:sdtPr>
                <w:alias w:val="30 p."/>
                <w:tag w:val="part_2f4f94c8f908441981fd138ba57ee950"/>
                <w:lock w:val="sdtLocked"/>
                <w:richText/>
              </w:sdtPr>
              <w:sdtContent>
                <w:p>
                  <w:pPr>
                    <w:widowControl w:val="0"/>
                    <w:ind w:firstLine="709"/>
                    <w:jc w:val="both"/>
                    <w:rPr>
                      <w:lang w:eastAsia="lt-LT"/>
                    </w:rPr>
                  </w:pPr>
                  <w:sdt>
                    <w:sdtPr>
                      <w:alias w:val="Numeris"/>
                      <w:tag w:val="nr_2f4f94c8f908441981fd138ba57ee950"/>
                      <w:lock w:val="sdtLocked"/>
                      <w:richText/>
                    </w:sdtPr>
                    <w:sdtContent>
                      <w:r>
                        <w:rPr>
                          <w:szCs w:val="24"/>
                          <w:lang w:eastAsia="lt-LT"/>
                        </w:rPr>
                        <w:t>30</w:t>
                      </w:r>
                    </w:sdtContent>
                  </w:sdt>
                  <w:r>
                    <w:rPr>
                      <w:szCs w:val="24"/>
                      <w:lang w:eastAsia="lt-LT"/>
                    </w:rPr>
                    <w:t xml:space="preserve">. </w:t>
                  </w:r>
                  <w:r>
                    <w:rPr>
                      <w:lang w:eastAsia="lt-LT"/>
                    </w:rPr>
                    <w:t>Priėmus sprendimą</w:t>
                  </w:r>
                  <w:r>
                    <w:rPr>
                      <w:szCs w:val="24"/>
                      <w:lang w:eastAsia="lt-LT"/>
                    </w:rPr>
                    <w:t xml:space="preserve">, pareiškėjo </w:t>
                  </w:r>
                  <w:r>
                    <w:rPr>
                      <w:lang w:eastAsia="lt-LT"/>
                    </w:rPr>
                    <w:t xml:space="preserve">byloje paliekamos patvirtintos asmens pateiktų dokumentų kopijos ir tarnybų, įstaigų, institucijų pateikti dokumentai, kuriais vadovaujantis priimti sprendimai dėl </w:t>
                  </w:r>
                  <w:r>
                    <w:rPr>
                      <w:szCs w:val="24"/>
                    </w:rPr>
                    <w:t>pensijų ir (ar) priedo skyrimo, pensijos perskaičiavimo</w:t>
                  </w:r>
                  <w:r>
                    <w:rPr>
                      <w:lang w:eastAsia="lt-LT"/>
                    </w:rPr>
                    <w:t>.</w:t>
                  </w:r>
                </w:p>
              </w:sdtContent>
            </w:sdt>
            <w:sdt>
              <w:sdtPr>
                <w:alias w:val="31 p."/>
                <w:tag w:val="part_061a8c517403481ca647bae9677b1e3f"/>
                <w:lock w:val="sdtLocked"/>
                <w:richText/>
              </w:sdtPr>
              <w:sdtContent>
                <w:p>
                  <w:pPr>
                    <w:widowControl w:val="0"/>
                    <w:ind w:firstLine="709"/>
                    <w:jc w:val="both"/>
                    <w:rPr>
                      <w:bCs/>
                      <w:szCs w:val="24"/>
                      <w:lang w:eastAsia="lt-LT"/>
                    </w:rPr>
                  </w:pPr>
                  <w:sdt>
                    <w:sdtPr>
                      <w:alias w:val="Numeris"/>
                      <w:tag w:val="nr_061a8c517403481ca647bae9677b1e3f"/>
                      <w:lock w:val="sdtLocked"/>
                      <w:richText/>
                    </w:sdtPr>
                    <w:sdtContent>
                      <w:r>
                        <w:t>31</w:t>
                      </w:r>
                    </w:sdtContent>
                  </w:sdt>
                  <w:r>
                    <w:t>.</w:t>
                  </w:r>
                  <w:r>
                    <w:rPr>
                      <w:lang w:eastAsia="lt-LT"/>
                    </w:rPr>
                    <w:t xml:space="preserve"> Paskyrus pensiją, pensijos gavėjui išduodamas pensijos gavėjo pažymėjimas. Jo formą ir išdavimo tvarką nustato </w:t>
                  </w:r>
                  <w:r>
                    <w:rPr>
                      <w:bCs/>
                      <w:szCs w:val="24"/>
                      <w:lang w:eastAsia="lt-LT"/>
                    </w:rPr>
                    <w:t xml:space="preserve">Fondo valdybos direktorius. </w:t>
                  </w:r>
                </w:p>
                <w:p>
                  <w:pPr>
                    <w:widowControl w:val="0"/>
                    <w:jc w:val="both"/>
                    <w:rPr>
                      <w:lang w:eastAsia="lt-LT"/>
                    </w:rPr>
                  </w:pPr>
                </w:p>
              </w:sdtContent>
            </w:sdt>
          </w:sdtContent>
        </w:sdt>
        <w:sdt>
          <w:sdtPr>
            <w:alias w:val="skyrius"/>
            <w:tag w:val="part_07a057c1b6534585b80a27534c1c5d21"/>
            <w:lock w:val="sdtLocked"/>
            <w:richText/>
          </w:sdtPr>
          <w:sdtContent>
            <w:p>
              <w:pPr>
                <w:widowControl w:val="0"/>
                <w:tabs>
                  <w:tab w:val="left" w:pos="709"/>
                </w:tabs>
                <w:ind w:right="-1"/>
                <w:jc w:val="center"/>
                <w:rPr>
                  <w:b/>
                  <w:bCs/>
                  <w:szCs w:val="24"/>
                </w:rPr>
              </w:pPr>
              <w:sdt>
                <w:sdtPr>
                  <w:alias w:val="Numeris"/>
                  <w:tag w:val="nr_07a057c1b6534585b80a27534c1c5d21"/>
                  <w:lock w:val="sdtLocked"/>
                  <w:richText/>
                </w:sdtPr>
                <w:sdtContent>
                  <w:r>
                    <w:rPr>
                      <w:b/>
                      <w:bCs/>
                      <w:szCs w:val="24"/>
                    </w:rPr>
                    <w:t>IV</w:t>
                  </w:r>
                </w:sdtContent>
              </w:sdt>
              <w:r>
                <w:rPr>
                  <w:b/>
                  <w:bCs/>
                  <w:szCs w:val="24"/>
                </w:rPr>
                <w:t xml:space="preserve"> SKYRIUS</w:t>
              </w:r>
            </w:p>
            <w:p>
              <w:pPr>
                <w:widowControl w:val="0"/>
                <w:tabs>
                  <w:tab w:val="left" w:pos="709"/>
                </w:tabs>
                <w:ind w:right="-1"/>
                <w:jc w:val="center"/>
                <w:rPr>
                  <w:b/>
                  <w:bCs/>
                  <w:szCs w:val="24"/>
                </w:rPr>
              </w:pPr>
              <w:sdt>
                <w:sdtPr>
                  <w:alias w:val="Pavadinimas"/>
                  <w:tag w:val="title_07a057c1b6534585b80a27534c1c5d21"/>
                  <w:lock w:val="sdtLocked"/>
                  <w:richText/>
                </w:sdtPr>
                <w:sdtContent>
                  <w:r>
                    <w:rPr>
                      <w:b/>
                      <w:bCs/>
                      <w:szCs w:val="24"/>
                    </w:rPr>
                    <w:t>PENSIJŲ IR PRIEDO MOKĖJIMAS</w:t>
                  </w:r>
                </w:sdtContent>
              </w:sdt>
            </w:p>
            <w:p>
              <w:pPr>
                <w:widowControl w:val="0"/>
                <w:tabs>
                  <w:tab w:val="left" w:pos="709"/>
                </w:tabs>
                <w:ind w:right="-1"/>
                <w:jc w:val="center"/>
                <w:rPr>
                  <w:b/>
                  <w:bCs/>
                  <w:szCs w:val="24"/>
                </w:rPr>
              </w:pPr>
            </w:p>
            <w:sdt>
              <w:sdtPr>
                <w:alias w:val="32 p."/>
                <w:tag w:val="part_88288614b6624da185bdb89d332d93c2"/>
                <w:lock w:val="sdtLocked"/>
                <w:richText/>
              </w:sdtPr>
              <w:sdtContent>
                <w:p>
                  <w:pPr>
                    <w:widowControl w:val="0"/>
                    <w:overflowPunct w:val="0"/>
                    <w:ind w:firstLine="709"/>
                    <w:jc w:val="both"/>
                    <w:textAlignment w:val="baseline"/>
                    <w:rPr>
                      <w:szCs w:val="24"/>
                      <w:lang w:eastAsia="lt-LT"/>
                    </w:rPr>
                  </w:pPr>
                  <w:sdt>
                    <w:sdtPr>
                      <w:alias w:val="Numeris"/>
                      <w:tag w:val="nr_88288614b6624da185bdb89d332d93c2"/>
                      <w:lock w:val="sdtLocked"/>
                      <w:richText/>
                    </w:sdtPr>
                    <w:sdtContent>
                      <w:r>
                        <w:rPr>
                          <w:szCs w:val="24"/>
                          <w:lang w:eastAsia="lt-LT"/>
                        </w:rPr>
                        <w:t>32</w:t>
                      </w:r>
                    </w:sdtContent>
                  </w:sdt>
                  <w:r>
                    <w:rPr>
                      <w:szCs w:val="24"/>
                      <w:lang w:eastAsia="lt-LT"/>
                    </w:rPr>
                    <w:t xml:space="preserve">. Pensijos ir priedas mokami už praėjusį kalendorinį mėnesį. </w:t>
                  </w:r>
                </w:p>
              </w:sdtContent>
            </w:sdt>
            <w:sdt>
              <w:sdtPr>
                <w:alias w:val="33 p."/>
                <w:tag w:val="part_bda37fc1114c45adbda4a7819b9a9453"/>
                <w:lock w:val="sdtLocked"/>
                <w:richText/>
              </w:sdtPr>
              <w:sdtContent>
                <w:p>
                  <w:pPr>
                    <w:ind w:firstLine="709"/>
                    <w:jc w:val="both"/>
                    <w:rPr>
                      <w:lang w:eastAsia="lt-LT"/>
                    </w:rPr>
                  </w:pPr>
                  <w:sdt>
                    <w:sdtPr>
                      <w:alias w:val="Numeris"/>
                      <w:tag w:val="nr_bda37fc1114c45adbda4a7819b9a9453"/>
                      <w:lock w:val="sdtLocked"/>
                      <w:richText/>
                    </w:sdtPr>
                    <w:sdtContent>
                      <w:r>
                        <w:rPr>
                          <w:lang w:eastAsia="lt-LT"/>
                        </w:rPr>
                        <w:t>33</w:t>
                      </w:r>
                    </w:sdtContent>
                  </w:sdt>
                  <w:r>
                    <w:rPr>
                      <w:lang w:eastAsia="lt-LT"/>
                    </w:rPr>
                    <w:t xml:space="preserve">. Pensijų ir priedo pristatymo tvarką, terminus ir sąlygas, taip pat pensijų skirtumo, dėl pensijos perskaičiavimo susidariusio nuo 2016 m. birželio 20 d., jeigu pensija buvo paskirta po šios datos, – nuo pensijos paskyrimo dienos, ir pensijų skirtumo, susidariusio nuo 2020 m. liepos 1 d., jeigu pensija buvo paskirta po šios datos, – nuo pensijos paskyrimo dienos, apskaičiavimo terminus ir išmokėjimo tvarką nustato Fondo valdybos direktorius. </w:t>
                  </w:r>
                </w:p>
                <w:p>
                  <w:pPr>
                    <w:ind w:firstLine="709"/>
                    <w:jc w:val="both"/>
                  </w:pPr>
                  <w:r>
                    <w:rPr>
                      <w:lang w:eastAsia="lt-LT"/>
                    </w:rPr>
                    <w:t xml:space="preserve">Dėl pensijos perskaičiavimo, vadovaujantis Įstatymu Nr. XV-720, susidaręs pensijų skirtumas apskaičiuojamas ir išmokamas Įstatymo Nr. XV-720 nustatytu terminu.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b03c2238b11f1a552c76556910e9c">
                    <w:r w:rsidRPr="00532B9F">
                      <w:rPr>
                        <w:rFonts w:ascii="Times New Roman" w:eastAsia="MS Mincho" w:hAnsi="Times New Roman"/>
                        <w:sz w:val="20"/>
                        <w:i/>
                        <w:iCs/>
                        <w:color w:val="0000FF" w:themeColor="hyperlink"/>
                        <w:u w:val="single"/>
                      </w:rPr>
                      <w:t>152</w:t>
                    </w:r>
                  </w:fldSimple>
                  <w:r>
                    <w:rPr>
                      <w:rFonts w:ascii="Times New Roman" w:eastAsia="MS Mincho" w:hAnsi="Times New Roman"/>
                      <w:sz w:val="20"/>
                      <w:i/>
                      <w:iCs/>
                    </w:rPr>
                    <w:t>,
2026-03-18,
paskelbta TAR 2026-03-19, i. k. 2026-04310            </w:t>
                  </w:r>
                </w:p>
                <w:p/>
              </w:sdtContent>
            </w:sdt>
            <w:sdt>
              <w:sdtPr>
                <w:alias w:val="34 p."/>
                <w:tag w:val="part_70eacd7c596d4ae297b1711bede16634"/>
                <w:lock w:val="sdtLocked"/>
                <w:richText/>
              </w:sdtPr>
              <w:sdtContent>
                <w:p>
                  <w:pPr>
                    <w:widowControl w:val="0"/>
                    <w:ind w:firstLine="709"/>
                    <w:jc w:val="both"/>
                  </w:pPr>
                  <w:sdt>
                    <w:sdtPr>
                      <w:alias w:val="Numeris"/>
                      <w:tag w:val="nr_70eacd7c596d4ae297b1711bede16634"/>
                      <w:lock w:val="sdtLocked"/>
                      <w:richText/>
                    </w:sdtPr>
                    <w:sdtContent>
                      <w:r>
                        <w:t>34</w:t>
                      </w:r>
                    </w:sdtContent>
                  </w:sdt>
                  <w:r>
                    <w:t xml:space="preserve">. </w:t>
                  </w:r>
                  <w:r>
                    <w:rPr>
                      <w:bCs/>
                      <w:szCs w:val="24"/>
                    </w:rPr>
                    <w:t xml:space="preserve">Pranešimas apie </w:t>
                  </w:r>
                  <w:r>
                    <w:rPr>
                      <w:bCs/>
                      <w:szCs w:val="24"/>
                      <w:lang w:eastAsia="lt-LT"/>
                    </w:rPr>
                    <w:t xml:space="preserve">aplinkybes, nurodytas </w:t>
                  </w:r>
                  <w:r>
                    <w:t>Įstatymo 15</w:t>
                  </w:r>
                  <w:r>
                    <w:rPr>
                      <w:vertAlign w:val="superscript"/>
                    </w:rPr>
                    <w:t>1</w:t>
                  </w:r>
                  <w:r>
                    <w:t xml:space="preserve"> straipsnio 2 dalyje, ir šias aplinkybes patvirtinantys dokumentai ar patvirtintos jų </w:t>
                  </w:r>
                  <w:r>
                    <w:rPr>
                      <w:bCs/>
                      <w:szCs w:val="24"/>
                      <w:lang w:eastAsia="lt-LT"/>
                    </w:rPr>
                    <w:t xml:space="preserve">kopijos, nuorašai, išrašai, taip pat pareiškimas, nurodytas </w:t>
                  </w:r>
                  <w:r>
                    <w:t>Įstatymo 15</w:t>
                  </w:r>
                  <w:r>
                    <w:rPr>
                      <w:vertAlign w:val="superscript"/>
                    </w:rPr>
                    <w:t>1</w:t>
                  </w:r>
                  <w:r>
                    <w:t xml:space="preserve"> straipsnio 4 dalyje</w:t>
                  </w:r>
                  <w:r>
                    <w:rPr>
                      <w:bCs/>
                      <w:szCs w:val="24"/>
                      <w:lang w:eastAsia="lt-LT"/>
                    </w:rPr>
                    <w:t xml:space="preserve">, ir </w:t>
                  </w:r>
                  <w:r>
                    <w:t xml:space="preserve">kartu su nurodytu pranešimu ar pareiškimu pateikiamas </w:t>
                  </w:r>
                  <w:r>
                    <w:rPr>
                      <w:bCs/>
                      <w:szCs w:val="24"/>
                      <w:lang w:eastAsia="lt-LT"/>
                    </w:rPr>
                    <w:t>asmens tapatybę patvirtinantis dokumentas ar patvirtinta jo kopija</w:t>
                  </w:r>
                  <w:r>
                    <w:rPr>
                      <w:bCs/>
                      <w:szCs w:val="24"/>
                    </w:rPr>
                    <w:t xml:space="preserve"> </w:t>
                  </w:r>
                  <w:r>
                    <w:rPr>
                      <w:bCs/>
                      <w:szCs w:val="24"/>
                      <w:lang w:eastAsia="lt-LT"/>
                    </w:rPr>
                    <w:t xml:space="preserve">pateikiami Fondo administravimo įstaigai Nuostatų 23 punkte nurodytais būdais ir tvarka. </w:t>
                  </w:r>
                  <w:r>
                    <w:t xml:space="preserve">Pareiškimas ir kartu su juo pateikta asmens tapatybę patvirtinančio dokumento kopija, kuri turi būti patvirtinta ne anksčiau kaip einamųjų metų spalio 1 d., Fondo administravimo įstaigai turi būti pateikti iki einamųjų metų gruodžio 31 d., bet ne anksčiau kaip einamųjų metų spalio 1 d. Šiame punkte nustatytais atvejais patvirtintos asmens tapatybės dokumento kopijos pateikti kartu su pranešimu ar pareiškimu nereikia, jei pranešimas ar pareiškimas teikiamas Fondo administravimo įstaigai </w:t>
                  </w:r>
                  <w:r>
                    <w:rPr>
                      <w:bCs/>
                    </w:rPr>
                    <w:t xml:space="preserve">elektroniniais ryšiais, pasirašius jį kvalifikuotu elektroniniu parašu, ar </w:t>
                  </w:r>
                  <w:r>
                    <w:t>EGAS priemonėmis.</w:t>
                  </w:r>
                </w:p>
                <w:p>
                  <w:pPr>
                    <w:widowControl w:val="0"/>
                    <w:tabs>
                      <w:tab w:val="left" w:pos="709"/>
                    </w:tabs>
                    <w:ind w:right="-1"/>
                    <w:rPr>
                      <w:b/>
                      <w:bCs/>
                      <w:szCs w:val="24"/>
                    </w:rPr>
                  </w:pPr>
                </w:p>
              </w:sdtContent>
            </w:sdt>
          </w:sdtContent>
        </w:sdt>
        <w:sdt>
          <w:sdtPr>
            <w:alias w:val="skyrius"/>
            <w:tag w:val="part_87367b127b0b4769b0e583fd7e47f149"/>
            <w:lock w:val="sdtLocked"/>
            <w:richText/>
          </w:sdtPr>
          <w:sdtContent>
            <w:p>
              <w:pPr>
                <w:widowControl w:val="0"/>
                <w:tabs>
                  <w:tab w:val="left" w:pos="709"/>
                </w:tabs>
                <w:ind w:right="-1"/>
                <w:jc w:val="center"/>
                <w:rPr>
                  <w:b/>
                  <w:bCs/>
                  <w:szCs w:val="24"/>
                </w:rPr>
              </w:pPr>
              <w:sdt>
                <w:sdtPr>
                  <w:alias w:val="Numeris"/>
                  <w:tag w:val="nr_87367b127b0b4769b0e583fd7e47f149"/>
                  <w:lock w:val="sdtLocked"/>
                  <w:richText/>
                </w:sdtPr>
                <w:sdtContent>
                  <w:r>
                    <w:rPr>
                      <w:b/>
                      <w:bCs/>
                      <w:szCs w:val="24"/>
                    </w:rPr>
                    <w:t>V</w:t>
                  </w:r>
                </w:sdtContent>
              </w:sdt>
              <w:r>
                <w:rPr>
                  <w:b/>
                  <w:bCs/>
                  <w:szCs w:val="24"/>
                </w:rPr>
                <w:t xml:space="preserve"> SKYRIUS</w:t>
              </w:r>
            </w:p>
            <w:p>
              <w:pPr>
                <w:widowControl w:val="0"/>
                <w:tabs>
                  <w:tab w:val="left" w:pos="709"/>
                </w:tabs>
                <w:ind w:right="-1"/>
                <w:jc w:val="center"/>
                <w:rPr>
                  <w:b/>
                  <w:bCs/>
                  <w:szCs w:val="24"/>
                </w:rPr>
              </w:pPr>
              <w:sdt>
                <w:sdtPr>
                  <w:alias w:val="Pavadinimas"/>
                  <w:tag w:val="title_87367b127b0b4769b0e583fd7e47f149"/>
                  <w:lock w:val="sdtLocked"/>
                  <w:richText/>
                </w:sdtPr>
                <w:sdtContent>
                  <w:r>
                    <w:rPr>
                      <w:b/>
                      <w:bCs/>
                      <w:szCs w:val="24"/>
                    </w:rPr>
                    <w:t>BAIGIAMOSIOS NUOSTATOS</w:t>
                  </w:r>
                </w:sdtContent>
              </w:sdt>
            </w:p>
            <w:p>
              <w:pPr>
                <w:widowControl w:val="0"/>
                <w:overflowPunct w:val="0"/>
                <w:ind w:firstLine="709"/>
                <w:jc w:val="both"/>
                <w:textAlignment w:val="baseline"/>
                <w:rPr>
                  <w:color w:val="000000"/>
                </w:rPr>
              </w:pPr>
            </w:p>
            <w:sdt>
              <w:sdtPr>
                <w:alias w:val="35 p."/>
                <w:tag w:val="part_1ff4b0786513429687b555a03c774042"/>
                <w:lock w:val="sdtLocked"/>
                <w:richText/>
              </w:sdtPr>
              <w:sdtContent>
                <w:p>
                  <w:pPr>
                    <w:widowControl w:val="0"/>
                    <w:overflowPunct w:val="0"/>
                    <w:ind w:firstLine="709"/>
                    <w:jc w:val="both"/>
                    <w:textAlignment w:val="baseline"/>
                    <w:rPr>
                      <w:lang w:eastAsia="lt-LT"/>
                    </w:rPr>
                  </w:pPr>
                  <w:sdt>
                    <w:sdtPr>
                      <w:alias w:val="Numeris"/>
                      <w:tag w:val="nr_1ff4b0786513429687b555a03c774042"/>
                      <w:lock w:val="sdtLocked"/>
                      <w:richText/>
                    </w:sdtPr>
                    <w:sdtContent>
                      <w:r>
                        <w:rPr>
                          <w:color w:val="000000"/>
                        </w:rPr>
                        <w:t>35</w:t>
                      </w:r>
                    </w:sdtContent>
                  </w:sdt>
                  <w:r>
                    <w:rPr>
                      <w:color w:val="000000"/>
                    </w:rPr>
                    <w:t>. Asmenys Fondo administravimo įstaigų sprendimus pensijų ir (ar) priedo skyrimo ir (ar) mokėjimo klausimais, taip pat jų veiksmus (neveikimą) turi teisę skųsti Fondo valdybai Lietuvos Respublikos valstybinio socialinio draudimo įstatymo nustatyta tvarka.</w:t>
                  </w:r>
                </w:p>
              </w:sdtContent>
            </w:sdt>
            <w:sdt>
              <w:sdtPr>
                <w:alias w:val="36 p."/>
                <w:tag w:val="part_fd149cc2cbd4454d94c307ee4b969836"/>
                <w:lock w:val="sdtLocked"/>
                <w:richText/>
              </w:sdtPr>
              <w:sdtContent>
                <w:p>
                  <w:pPr>
                    <w:widowControl w:val="0"/>
                    <w:tabs>
                      <w:tab w:val="left" w:pos="1134"/>
                    </w:tabs>
                    <w:ind w:firstLine="720"/>
                    <w:jc w:val="both"/>
                  </w:pPr>
                  <w:sdt>
                    <w:sdtPr>
                      <w:alias w:val="Numeris"/>
                      <w:tag w:val="nr_fd149cc2cbd4454d94c307ee4b969836"/>
                      <w:lock w:val="sdtLocked"/>
                      <w:richText/>
                    </w:sdtPr>
                    <w:sdtContent>
                      <w:r>
                        <w:rPr>
                          <w:bCs/>
                          <w:szCs w:val="24"/>
                          <w:lang w:eastAsia="lt-LT"/>
                        </w:rPr>
                        <w:t>36</w:t>
                      </w:r>
                    </w:sdtContent>
                  </w:sdt>
                  <w:r>
                    <w:rPr>
                      <w:bCs/>
                      <w:szCs w:val="24"/>
                      <w:lang w:eastAsia="lt-LT"/>
                    </w:rPr>
                    <w:t>.</w:t>
                  </w:r>
                  <w:r>
                    <w:rPr>
                      <w:szCs w:val="24"/>
                      <w:lang w:eastAsia="lt-LT"/>
                    </w:rPr>
                    <w:t xml:space="preserve"> Asmens duomenų, pateiktų Nuostatuose nurodytuose dokumentuose, tvarkymo tikslas – pensijų ir priedų skyrimas bei mokėjimas ir lėšų, skiriamų pensijoms ir priedui,</w:t>
                  </w:r>
                  <w:r>
                    <w:rPr>
                      <w:lang w:eastAsia="lt-LT"/>
                    </w:rPr>
                    <w:t xml:space="preserve"> Įstatymo 13 straipsnio 4 dalyje ir 15 straipsnio 3 dalyje</w:t>
                  </w:r>
                  <w:r>
                    <w:rPr>
                      <w:szCs w:val="24"/>
                      <w:lang w:eastAsia="lt-LT"/>
                    </w:rPr>
                    <w:t xml:space="preserve"> nustatytoms išmokoms mokėti, apskaita. </w:t>
                  </w:r>
                </w:p>
              </w:sdtContent>
            </w:sdt>
            <w:sdt>
              <w:sdtPr>
                <w:alias w:val="37 p."/>
                <w:tag w:val="part_5bcb24f9fc6748a6b11662128259c815"/>
                <w:lock w:val="sdtLocked"/>
                <w:richText/>
              </w:sdtPr>
              <w:sdtContent>
                <w:p>
                  <w:pPr>
                    <w:widowControl w:val="0"/>
                    <w:tabs>
                      <w:tab w:val="left" w:pos="1134"/>
                    </w:tabs>
                    <w:ind w:firstLine="720"/>
                    <w:jc w:val="both"/>
                  </w:pPr>
                  <w:sdt>
                    <w:sdtPr>
                      <w:alias w:val="Numeris"/>
                      <w:tag w:val="nr_5bcb24f9fc6748a6b11662128259c815"/>
                      <w:lock w:val="sdtLocked"/>
                      <w:richText/>
                    </w:sdtPr>
                    <w:sdtContent>
                      <w:r>
                        <w:t>37</w:t>
                      </w:r>
                    </w:sdtContent>
                  </w:sdt>
                  <w:r>
                    <w:t>. Dokumentai (įskaitant dokumentus, kuriuose yra asmens duomenų) saugomi Lietuvos Respublikos dokumentų ir archyvų įstatymo nustatyta tvarka Lietuvos vyriausiojo archyvaro nustatytais terminais. Duomenų subjektų teisės įgyvendinamos duomenų valdytojo, į kurį kreipiamasi dėl duomenų subjekto teisių įgyvendinimo, nustatyta tvarka, vadovaujantis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w:t>
                  </w:r>
                </w:p>
              </w:sdtContent>
            </w:sdt>
            <w:sdt>
              <w:sdtPr>
                <w:alias w:val="38 p."/>
                <w:tag w:val="part_efd13a8269a44d37bd396a736a9620e3"/>
                <w:lock w:val="sdtLocked"/>
                <w:richText/>
              </w:sdtPr>
              <w:sdtContent>
                <w:p>
                  <w:pPr>
                    <w:widowControl w:val="0"/>
                    <w:tabs>
                      <w:tab w:val="left" w:pos="1134"/>
                    </w:tabs>
                    <w:ind w:firstLine="720"/>
                    <w:jc w:val="both"/>
                  </w:pPr>
                  <w:sdt>
                    <w:sdtPr>
                      <w:alias w:val="Numeris"/>
                      <w:tag w:val="nr_efd13a8269a44d37bd396a736a9620e3"/>
                      <w:lock w:val="sdtLocked"/>
                      <w:richText/>
                    </w:sdtPr>
                    <w:sdtContent>
                      <w:r>
                        <w:t>38</w:t>
                      </w:r>
                    </w:sdtContent>
                  </w:sdt>
                  <w:r>
                    <w:t xml:space="preserve">. Įgyvendindami Nuostatus, duomenų valdytojai užtikrina, kad jų atliekamas asmens duomenų tvarkymas atitiktų Reglamento (ES) 2016/679, Lietuvos Respublikos asmens duomenų teisinės apsaugos įstatymo bei kitų teisės aktų, reglamentuojančių asmens duomenų apsaugą, nuostatas.  </w:t>
                  </w:r>
                </w:p>
              </w:sdtContent>
            </w:sdt>
          </w:sdtContent>
        </w:sdt>
        <w:sdt>
          <w:sdtPr>
            <w:alias w:val="pabaiga"/>
            <w:tag w:val="part_97c8db48d8044b85bb5720be99a2f53f"/>
            <w:lock w:val="sdtLocked"/>
            <w:richText/>
          </w:sdtPr>
          <w:sdtContent>
            <w:p>
              <w:pPr>
                <w:widowControl w:val="0"/>
                <w:jc w:val="center"/>
                <w:rPr>
                  <w:bCs/>
                  <w:szCs w:val="24"/>
                </w:rPr>
              </w:pPr>
              <w:r>
                <w:rPr>
                  <w:szCs w:val="24"/>
                </w:rPr>
                <w:t>_______________</w:t>
              </w:r>
            </w:p>
            <w:p>
              <w:pPr>
                <w:widowControl w:val="0"/>
                <w:tabs>
                  <w:tab w:val="center" w:pos="-7800"/>
                  <w:tab w:val="left" w:pos="6237"/>
                  <w:tab w:val="right" w:pos="8306"/>
                </w:tabs>
                <w:rPr>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50f06048d511eb8d9fe110e148c770">
            <w:r w:rsidRPr="00532B9F">
              <w:rPr>
                <w:rFonts w:ascii="Times New Roman" w:eastAsia="MS Mincho" w:hAnsi="Times New Roman"/>
                <w:sz w:val="20"/>
                <w:i/>
                <w:iCs/>
                <w:color w:val="0000FF" w:themeColor="hyperlink"/>
                <w:u w:val="single"/>
              </w:rPr>
              <w:t>1450</w:t>
            </w:r>
          </w:fldSimple>
          <w:r>
            <w:rPr>
              <w:rFonts w:ascii="Times New Roman" w:eastAsia="MS Mincho" w:hAnsi="Times New Roman"/>
              <w:sz w:val="20"/>
              <w:i/>
              <w:iCs/>
            </w:rPr>
            <w:t>,
2020-12-23,
paskelbta TAR 2020-12-28, i. k. 2020-28656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e23c00a71611e69ad4c8713b612d0f">
            <w:r w:rsidRPr="00532B9F">
              <w:rPr>
                <w:rFonts w:ascii="Times New Roman" w:eastAsia="MS Mincho" w:hAnsi="Times New Roman"/>
                <w:sz w:val="20"/>
                <w:iCs/>
                <w:color w:val="0000FF" w:themeColor="hyperlink"/>
                <w:u w:val="single"/>
              </w:rPr>
              <w:t>1105</w:t>
            </w:r>
          </w:fldSimple>
          <w:r>
            <w:rPr>
              <w:rFonts w:ascii="Times New Roman" w:eastAsia="MS Mincho" w:hAnsi="Times New Roman"/>
              <w:sz w:val="20"/>
              <w:iCs/>
            </w:rPr>
            <w:t>,
2016-11-09,
paskelbta TAR 2016-11-10, i. k. 2016-26535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2a7980e6e811e7acd7ea182930b17f">
            <w:r w:rsidRPr="00532B9F">
              <w:rPr>
                <w:rFonts w:ascii="Times New Roman" w:eastAsia="MS Mincho" w:hAnsi="Times New Roman"/>
                <w:sz w:val="20"/>
                <w:iCs/>
                <w:color w:val="0000FF" w:themeColor="hyperlink"/>
                <w:u w:val="single"/>
              </w:rPr>
              <w:t>1103</w:t>
            </w:r>
          </w:fldSimple>
          <w:r>
            <w:rPr>
              <w:rFonts w:ascii="Times New Roman" w:eastAsia="MS Mincho" w:hAnsi="Times New Roman"/>
              <w:sz w:val="20"/>
              <w:iCs/>
            </w:rPr>
            <w:t>,
2017-12-20,
paskelbta TAR 2017-12-22, i. k. 2017-20929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83cf650b4e911e88f64a5ecc703f89b">
            <w:r w:rsidRPr="00532B9F">
              <w:rPr>
                <w:rFonts w:ascii="Times New Roman" w:eastAsia="MS Mincho" w:hAnsi="Times New Roman"/>
                <w:sz w:val="20"/>
                <w:iCs/>
                <w:color w:val="0000FF" w:themeColor="hyperlink"/>
                <w:u w:val="single"/>
              </w:rPr>
              <w:t>887</w:t>
            </w:r>
          </w:fldSimple>
          <w:r>
            <w:rPr>
              <w:rFonts w:ascii="Times New Roman" w:eastAsia="MS Mincho" w:hAnsi="Times New Roman"/>
              <w:sz w:val="20"/>
              <w:iCs/>
            </w:rPr>
            <w:t>,
2018-09-04,
paskelbta TAR 2018-09-10, i. k. 2018-14302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af5b70c89511e8bf37fd1541d65f38">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2018-10-03,
paskelbta TAR 2018-10-05, i. k. 2018-15876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ae5ae07ad111e9863cb9ed35b4647a">
            <w:r w:rsidRPr="00532B9F">
              <w:rPr>
                <w:rFonts w:ascii="Times New Roman" w:eastAsia="MS Mincho" w:hAnsi="Times New Roman"/>
                <w:sz w:val="20"/>
                <w:iCs/>
                <w:color w:val="0000FF" w:themeColor="hyperlink"/>
                <w:u w:val="single"/>
              </w:rPr>
              <w:t>474</w:t>
            </w:r>
          </w:fldSimple>
          <w:r>
            <w:rPr>
              <w:rFonts w:ascii="Times New Roman" w:eastAsia="MS Mincho" w:hAnsi="Times New Roman"/>
              <w:sz w:val="20"/>
              <w:iCs/>
            </w:rPr>
            <w:t>,
2019-05-15,
paskelbta TAR 2019-05-20, i. k. 2019-07956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70095b0f10b11eaa12ad7c04a383ca0">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2020-09-02,
paskelbta TAR 2020-09-07, i. k. 2020-18851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50f06048d511eb8d9fe110e148c770">
            <w:r w:rsidRPr="00532B9F">
              <w:rPr>
                <w:rFonts w:ascii="Times New Roman" w:eastAsia="MS Mincho" w:hAnsi="Times New Roman"/>
                <w:sz w:val="20"/>
                <w:iCs/>
                <w:color w:val="0000FF" w:themeColor="hyperlink"/>
                <w:u w:val="single"/>
              </w:rPr>
              <w:t>1450</w:t>
            </w:r>
          </w:fldSimple>
          <w:r>
            <w:rPr>
              <w:rFonts w:ascii="Times New Roman" w:eastAsia="MS Mincho" w:hAnsi="Times New Roman"/>
              <w:sz w:val="20"/>
              <w:iCs/>
            </w:rPr>
            <w:t>,
2020-12-23,
paskelbta TAR 2020-12-28, i. k. 2020-28656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a0b03c2238b11f1a552c76556910e9c">
            <w:r w:rsidRPr="00532B9F">
              <w:rPr>
                <w:rFonts w:ascii="Times New Roman" w:eastAsia="MS Mincho" w:hAnsi="Times New Roman"/>
                <w:sz w:val="20"/>
                <w:iCs/>
                <w:color w:val="0000FF" w:themeColor="hyperlink"/>
                <w:u w:val="single"/>
              </w:rPr>
              <w:t>152</w:t>
            </w:r>
          </w:fldSimple>
          <w:r>
            <w:rPr>
              <w:rFonts w:ascii="Times New Roman" w:eastAsia="MS Mincho" w:hAnsi="Times New Roman"/>
              <w:sz w:val="20"/>
              <w:iCs/>
            </w:rPr>
            <w:t>,
2026-03-18,
paskelbta TAR 2026-03-19, i. k. 2026-04310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709"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9</w:t>
    </w:r>
    <w:r>
      <w:rPr>
        <w:rFonts w:ascii="Times New Roman" w:hAnsi="Times New Roman" w:cs="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5:docId w15:val="{2024ABF2-BEFE-462F-BF6B-28266D91914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5.xml"/>
  <Relationship Id="rId11" Type="http://schemas.openxmlformats.org/officeDocument/2006/relationships/footer" Target="footer26.xml"/>
  <Relationship Id="rId12" Type="http://schemas.openxmlformats.org/officeDocument/2006/relationships/header" Target="header27.xml"/>
  <Relationship Id="rId13" Type="http://schemas.openxmlformats.org/officeDocument/2006/relationships/footer" Target="footer27.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5.xml"/>
  <Relationship Id="rId9" Type="http://schemas.openxmlformats.org/officeDocument/2006/relationships/header" Target="header2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cc34ae11201d4b6c8752dae955edde8b">
    <Part Type="preambule" DocPartId="7c6f7101b96a4d4dbb06f643185e64ed" PartId="355051b248d448059fab3fdc50700b4d"/>
    <Part Type="pastraipa" DocPartId="f7963a40e68c47299501e76079fb549c" PartId="8b852d20dd064f17899f050462590e67"/>
    <Part Type="signatura" DocPartId="0dcfe1346e29472cb6ee171efa26ebb3" PartId="1ee68d387aa34c66ba02b568c6cf89f7"/>
  </Part>
  <Part Type="patvirtinta" Title="PAREIGŪNŲ IR KARIŲ VALSTYBINIŲ PENSIJŲ SKYRIMO IR MOKĖJIMO NUOSTATAI" DocPartId="0f4b9799bf5e47bf93f857c6b97474f9" PartId="cf30055b54b5470e9facd1fe20418623">
    <Part Type="skyrius" Nr="1" Title="BENDROSIOS NUOSTATOS" DocPartId="c30bd652aa1c41bd88cbbc1c03c3f26c" PartId="6bb70a7c234d456aa44b504fc1aff77b">
      <Part Type="punktas" Nr="1" Abbr="1 p." DocPartId="915786a561124f32b7314234e37ac4d4" PartId="5b026e2140f3443fa9c55f0f6a847363"/>
      <Part Type="punktas" Nr="2" Abbr="2 p." DocPartId="b49b336c7a3c49d8bf6bba5ffa8d8cc7" PartId="b44c584e81494a279ce5f516b76ef19f"/>
      <Part Type="punktas" Nr="3" Abbr="3 p." DocPartId="b7af9f7b8e4b4225b5f8b27de2af5e53" PartId="a49d2ccb077d4e8ab9568ff2c9bc5670"/>
    </Part>
    <Part Type="skyrius" Nr="2" Title="KREIPIMASIS DĖL PENSIJŲ IR PRIEDO SKYRIMO" DocPartId="b4c6574009f74066a57b1419718ff2c6" PartId="b1a9ea3d299d4bf381bb7fc7fbef1c26">
      <Part Type="punktas" Nr="4" Abbr="4 p." DocPartId="6671b2198d6a4aa69f911687419a985a" PartId="f8262b2036734be988907fe1f7dcc5b5">
        <Part Type="papunktis" Nr="4.1" Abbr="4.1 pp." DocPartId="72f0a8f2590247b096ce65e6e449f567" PartId="2b69eeb06ce543888f87520250bf2e1d"/>
        <Part Type="papunktis" Nr="4.2" Abbr="4.2 pp." DocPartId="8eb4c5490e424f9b806386196063637c" PartId="a94f589c7db34cf994708c1397f5cf4f"/>
      </Part>
      <Part Type="punktas" Nr="5" Abbr="5 p." DocPartId="213d630f248f43cd9dd6c36a64df64a5" PartId="e5bad6b8a310499b9c8a39a5ad0d37dc"/>
      <Part Type="punktas" Nr="6" Abbr="6 p." DocPartId="ae90b44b0afb471bb30f6fa75d1d7485" PartId="b4e4038311504801aa050a12036933fb"/>
      <Part Type="punktas" Nr="7" Abbr="7 p." DocPartId="deb7f844eaef43d6b97e548419f2e71c" PartId="0b6c41736f274d46a8f749d7c51a69d0"/>
      <Part Type="punktas" Nr="8" Abbr="8 p." DocPartId="66d3aa742686451ea1154e55e6ed0b42" PartId="822a993b675d44a89247f1a71e7297c9"/>
      <Part Type="punktas" Nr="9" Abbr="9 p." DocPartId="730d82e7f1ea406cac624204de9a0bec" PartId="65102b6b900f43f1b11fe67b1849d4f5"/>
      <Part Type="punktas" Nr="10" Abbr="10 p." DocPartId="3b474f2528f5430eb9bfe2b279dfa914" PartId="f53a2bb31f604603a1a72cc40edd262b"/>
      <Part Type="punktas" Nr="11" Abbr="11 p." DocPartId="d895d4e456154ffb9f318ee253548b75" PartId="d92f927610ba47de91611097d509745c"/>
      <Part Type="punktas" Nr="12" Abbr="12 p." DocPartId="65e85c7358b04e2b91208e1086fb05ca" PartId="d738b016c92e428cb7e016377d3dc16d"/>
      <Part Type="punktas" Nr="13" Abbr="13 p." DocPartId="e49737713f6941d7bd5fc9f61ee0f896" PartId="ae64f85a5a134e76ac5f7b07b487d650"/>
      <Part Type="punktas" Nr="14" Abbr="14 p." DocPartId="4914b2b08715474da31a0b64f50abbb7" PartId="1411c2d05f2b4e4eb78b061343c74e04"/>
      <Part Type="punktas" Nr="15" Abbr="15 p." DocPartId="7cec26a948514a739e6b768b26259638" PartId="be291725d6494f3a88447f36c022eef4"/>
      <Part Type="punktas" Nr="16" Abbr="16 p." DocPartId="31b923193c5a47bfbaf29cfc3a8e3cfb" PartId="694ac45b43024f9a8cd798a4866473ae"/>
      <Part Type="punktas" Nr="17" Abbr="17 p." DocPartId="2bb20636914e4344869249ffe5786d74" PartId="86819e4400124ab78348626d4d89c761"/>
      <Part Type="punktas" Nr="18" Abbr="18 p." DocPartId="639622ac566b4d3e9a070efb27a95bad" PartId="2bb06255574842d6b91d46e27761f98e">
        <Part Type="papunktis" Nr="18.1" Abbr="18.1 pp." DocPartId="222901eb8ea9475fb9d1a52edeb73aea" PartId="20b3b348d06b474fa17b4ab78e0891dc"/>
        <Part Type="papunktis" Nr="18.2" Abbr="18.2 pp." DocPartId="cc8aea3627314bcbb60daeaf55794048" PartId="b7a1e6f65c2d476494e6b3e503e661d0"/>
        <Part Type="papunktis" Nr="18.3" Abbr="18.3 pp." DocPartId="08685e57e5d643c6be34fe453a0c0b68" PartId="c7ec3068bb5942faabaa1f9f403bb12e"/>
        <Part Type="papunktis" Nr="18.4" Abbr="18.4 pp." DocPartId="f1b73914c21449b0876d2f876a75e642" PartId="36de3a26b26945269d49da870d733a74"/>
      </Part>
      <Part Type="punktas" Nr="19" Abbr="19 p." DocPartId="2f915551c231463d9555199b6b6f4c85" PartId="f1dbbbf06985422382e12ed1120dfac9">
        <Part Type="papunktis" Nr="19.1" Abbr="19.1 pp." DocPartId="9daaf927a6fa4c429af6283b4fcf24ce" PartId="6c3f6af9641a4da58f82ff6bddf3ba48"/>
        <Part Type="papunktis" Nr="19.2" Abbr="19.2 pp." DocPartId="271bed5484ca4b4488fd4efc74f2c35c" PartId="2b0b9f166abe437abba2bf0f5159e018"/>
        <Part Type="papunktis" Nr="19.3" Abbr="19.3 pp." DocPartId="e42d1ba8aee545c6a9c9b59c9068a17f" PartId="65d6ffa55e3541d590ea88cc825bf173"/>
        <Part Type="papunktis" Nr="19.4" Abbr="19.4 pp." DocPartId="d2538722bbaf463889f5079a819af14b" PartId="840ad71dfa6d4c52b5ed5a3a9ab12c92"/>
        <Part Type="papunktis" Nr="19.5" Abbr="19.5 pp." DocPartId="d173888a0f424fd09294c80ad6da8221" PartId="3f3dd37daee346ac981bd3644be3734a"/>
        <Part Type="papunktis" Nr="19.6" Abbr="19.6 pp." DocPartId="b59e8f0a6fa24587adbc9d572edebe05" PartId="f6249ce8fe7e4ac6a263c88eb18fd846"/>
        <Part Type="papunktis" Nr="19.7" Abbr="19.7 pp." DocPartId="53a7848e2c1a49b49a58d49c1ff63949" PartId="df3dbe45e41b48faa7302d0248a9c66a"/>
        <Part Type="papunktis" Nr="19.8" Abbr="19.8 pp." DocPartId="820f591e473940ccb94bf72f59d67dec" PartId="b7b015dd5b304ba7ae261f6f4d409d2a"/>
      </Part>
      <Part Type="punktas" Nr="20" Abbr="20 p." DocPartId="ed44901fd9074c8791813b81a6b8c6bb" PartId="81abf3b55300445faf6297a635fbdbf5"/>
      <Part Type="punktas" Nr="21" Abbr="21 p." DocPartId="de0935e14bc44c6799a92d61383e79fa" PartId="eb5e5800d92947c7b2f9f8f85d1efd3e"/>
      <Part Type="punktas" Nr="22" Abbr="22 p." DocPartId="2f83293d892d4437ac7e492bdd31791a" PartId="01f7236164d04bbdaa74ffcd92e4642d"/>
      <Part Type="punktas" Nr="23" Abbr="23 p." DocPartId="31115e7dfc2e4c7c809138485a3bbc01" PartId="2ac8253181734d929553c320491bfeb8"/>
    </Part>
    <Part Type="skyrius" Nr="3" Title="PENSIJŲ IR PRIEDO SKYRIMAS" DocPartId="29dbbd3457a647c2b7dfae15a929b9a3" PartId="f9e4add3ae91423dadd044d457dbb23d">
      <Part Type="punktas" Nr="24" Abbr="24 p." DocPartId="675118c01e064a0ab4fce1141e46b6b9" PartId="d36250a5c6824a9b91f053cee712b5b9"/>
      <Part Type="punktas" Nr="25" Abbr="25 p." DocPartId="671f689d86bc4cb7952c21aba5645b13" PartId="eb5b2445d3484b729febb9ceaa7fc6dc"/>
      <Part Type="punktas" Nr="26" Abbr="26 p." DocPartId="814f2f559523428b8a2fe5df6fcd3b55" PartId="b54d1b52e0a7438fb7346d176183ff3a"/>
      <Part Type="punktas" Nr="27" Abbr="27 p." DocPartId="e0b8d2ce96b34fc989bc66910b6b4770" PartId="68c1125a518f4194be5c97c3b856746b"/>
      <Part Type="punktas" Nr="28" Abbr="28 p." DocPartId="e2c29498c3884f0f8d52a21a43873837" PartId="e821ee207c51446381aad5a3ac665874"/>
      <Part Type="punktas" Nr="29" Abbr="29 p." DocPartId="580f4eababb34f02b70388b87e9c2c16" PartId="7333fb2a8a2b4864accb7a86dffa2869"/>
      <Part Type="punktas" Nr="30" Abbr="30 p." DocPartId="2a94d7af0c5e4a258a0b3c7ac812b485" PartId="2f4f94c8f908441981fd138ba57ee950"/>
      <Part Type="punktas" Nr="31" Abbr="31 p." DocPartId="8cbac19e1ed74430bf50dba1a5ace18b" PartId="061a8c517403481ca647bae9677b1e3f"/>
    </Part>
    <Part Type="skyrius" Nr="4" Title="PENSIJŲ IR PRIEDO MOKĖJIMAS" DocPartId="3730dc6da63f49c1a099ffe0d4aa1b7b" PartId="07a057c1b6534585b80a27534c1c5d21">
      <Part Type="punktas" Nr="32" Abbr="32 p." DocPartId="6f931a4394bd435bb1ab33ef028c7d79" PartId="88288614b6624da185bdb89d332d93c2"/>
      <Part Type="punktas" Nr="33" Abbr="33 p." DocPartId="5752efe652d744769cd97c91c84c39f8" PartId="bda37fc1114c45adbda4a7819b9a9453"/>
      <Part Type="punktas" Nr="34" Abbr="34 p." DocPartId="9424f042c5ec42ad9bdf5dbc024bc8f2" PartId="70eacd7c596d4ae297b1711bede16634"/>
    </Part>
    <Part Type="skyrius" Nr="5" Title="BAIGIAMOSIOS NUOSTATOS" DocPartId="bd210639a79b4468a5c398780732e6d5" PartId="87367b127b0b4769b0e583fd7e47f149">
      <Part Type="punktas" Nr="35" Abbr="35 p." DocPartId="71864f9c8a6d480b8c2310092912d72d" PartId="1ff4b0786513429687b555a03c774042"/>
      <Part Type="punktas" Nr="36" Abbr="36 p." DocPartId="96e199eb083f42a8b7f7007f4fa0e707" PartId="fd149cc2cbd4454d94c307ee4b969836"/>
      <Part Type="punktas" Nr="37" Abbr="37 p." DocPartId="d667aef682c24b7a890d2e692eb453aa" PartId="5bcb24f9fc6748a6b11662128259c815"/>
      <Part Type="punktas" Nr="38" Abbr="38 p." DocPartId="95a95ef1692443a2ab12ed30ddef256f" PartId="efd13a8269a44d37bd396a736a9620e3"/>
    </Part>
    <Part Type="pabaiga" DocPartId="0aba5c4b8a7549139807b2fd2e576750" PartId="97c8db48d8044b85bb5720be99a2f53f"/>
  </Part>
</Parts>
</file>

<file path=customXml/itemProps1.xml><?xml version="1.0" encoding="utf-8"?>
<ds:datastoreItem xmlns:ds="http://schemas.openxmlformats.org/officeDocument/2006/customXml" ds:itemID="{793B5234-F263-4E0C-9599-85EC4003207B}">
  <ds:schemaRefs>
    <ds:schemaRef ds:uri="http://lrs.lt/TAIS/DocParts"/>
  </ds:schemaRefs>
</ds:datastoreItem>
</file>

<file path=docProps/app.xml><?xml version="1.0" encoding="utf-8"?>
<Properties xmlns="http://schemas.openxmlformats.org/officeDocument/2006/extended-properties">
  <Template>Normal.dotm</Template>
  <TotalTime>18</TotalTime>
  <Pages>12</Pages>
  <Words>5640</Words>
  <Characters>39347</Characters>
  <Application>Microsoft Office Word</Application>
  <DocSecurity>0</DocSecurity>
  <Lines>327</Lines>
  <Paragraphs>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44898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JŪRĖNIENĖ Jolanta</lastModifiedBy>
  <lastPrinted>2015-02-10T11:47:00Z</lastPrinted>
  <dcterms:modified xsi:type="dcterms:W3CDTF">2026-03-20T18:03:00Z</dcterms:modified>
  <revision>24</revision>
</coreProperties>
</file>