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8d5e277941a403dabf4eb935540e1b3"/>
        <w:lock w:val="sdtLocked"/>
        <w:richText/>
      </w:sdtPr>
      <w:sdtContent>
        <w:p>
          <w:pPr>
            <w:jc w:val="both"/>
            <w:rPr>
              <w:rFonts w:ascii="Times New Roman" w:hAnsi="Times New Roman"/>
            </w:rPr>
          </w:pPr>
          <w:r>
            <w:rPr>
              <w:rFonts w:ascii="Times New Roman" w:hAnsi="Times New Roman"/>
              <w:b/>
              <w:i/>
            </w:rPr>
            <w:t>Suvestinė redakcija nuo 2022-11-08 iki 2023-03-01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2020-09-14, i. k. 2020-19152</w:t>
          </w:r>
        </w:p>
        <w:p>
          <w:pPr>
            <w:jc w:val="both"/>
            <w:rPr>
              <w:rFonts w:ascii="Times New Roman" w:hAnsi="Times New Roman"/>
              <w:sz w:val="20"/>
            </w:rPr>
          </w:pPr>
        </w:p>
        <w:p>
          <w:pPr>
            <w:jc w:val="center"/>
            <w:rPr>
              <w:b/>
              <w:bCs/>
              <w:lang w:val="en-GB" w:eastAsia="lt-LT"/>
            </w:rPr>
          </w:pPr>
          <w:r>
            <w:rPr>
              <w:lang w:eastAsia="lt-LT"/>
            </w:rPr>
            <w:drawing>
              <wp:inline distT="0" distB="0" distL="0" distR="0">
                <wp:extent cx="554990" cy="628015"/>
                <wp:effectExtent l="0" t="0" r="0" b="635"/>
                <wp:docPr id="1840751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554990" cy="628015"/>
                        </a:xfrm>
                        <a:prstGeom prst="rect">
                          <a:avLst/>
                        </a:prstGeom>
                      </pic:spPr>
                    </pic:pic>
                  </a:graphicData>
                </a:graphic>
              </wp:inline>
            </w:drawing>
          </w:r>
        </w:p>
        <w:p>
          <w:pPr>
            <w:ind w:right="741"/>
            <w:rPr>
              <w:b/>
              <w:szCs w:val="24"/>
              <w:lang w:val="en-GB" w:eastAsia="lt-LT"/>
            </w:rPr>
          </w:pPr>
        </w:p>
        <w:p>
          <w:pPr>
            <w:ind w:left="672" w:right="741" w:hanging="10"/>
            <w:jc w:val="center"/>
            <w:rPr>
              <w:b/>
              <w:szCs w:val="24"/>
              <w:lang w:val="en-GB" w:eastAsia="lt-LT"/>
            </w:rPr>
          </w:pPr>
          <w:r>
            <w:rPr>
              <w:b/>
              <w:szCs w:val="24"/>
              <w:lang w:val="en-GB" w:eastAsia="lt-LT"/>
            </w:rPr>
            <w:t>LIETUVOS TRANSPORTO SAUGOS ADMINISTRACIJOS</w:t>
          </w:r>
        </w:p>
        <w:p>
          <w:pPr>
            <w:ind w:left="672" w:right="741" w:hanging="10"/>
            <w:jc w:val="center"/>
            <w:rPr>
              <w:b/>
              <w:szCs w:val="24"/>
              <w:lang w:val="en-GB" w:eastAsia="lt-LT"/>
            </w:rPr>
          </w:pPr>
          <w:r>
            <w:rPr>
              <w:b/>
              <w:szCs w:val="24"/>
              <w:lang w:val="en-GB" w:eastAsia="lt-LT"/>
            </w:rPr>
            <w:t>DIREKTORIUS</w:t>
          </w:r>
        </w:p>
        <w:p>
          <w:pPr>
            <w:ind w:left="672" w:right="741" w:hanging="10"/>
            <w:jc w:val="center"/>
            <w:rPr>
              <w:b/>
              <w:szCs w:val="24"/>
              <w:lang w:val="en-GB" w:eastAsia="lt-LT"/>
            </w:rPr>
          </w:pPr>
        </w:p>
        <w:p>
          <w:pPr>
            <w:ind w:right="-46"/>
            <w:jc w:val="center"/>
            <w:rPr>
              <w:b/>
              <w:szCs w:val="24"/>
              <w:lang w:val="en-GB" w:eastAsia="lt-LT"/>
            </w:rPr>
          </w:pPr>
          <w:r>
            <w:rPr>
              <w:b/>
              <w:szCs w:val="24"/>
              <w:lang w:val="en-GB" w:eastAsia="lt-LT"/>
            </w:rPr>
            <w:t>ĮSAKYMAS</w:t>
          </w:r>
        </w:p>
        <w:p>
          <w:pPr>
            <w:ind w:right="-46"/>
            <w:jc w:val="center"/>
            <w:rPr>
              <w:b/>
              <w:szCs w:val="24"/>
              <w:lang w:eastAsia="lt-LT"/>
            </w:rPr>
          </w:pPr>
          <w:r>
            <w:rPr>
              <w:b/>
              <w:szCs w:val="24"/>
              <w:lang w:val="en-GB" w:eastAsia="lt-LT"/>
            </w:rPr>
            <w:t xml:space="preserve">DĖL LIETUVOS TRANSPORTO SAUGOS ADMINISTRACIJOJE VIDINIAIS INFORMACIJOS TEIKIMO KANALAIS GAUTŲ PRANEŠIMŲ REGISTRAVIMO IR NAGRINĖJIMO </w:t>
          </w:r>
          <w:r>
            <w:rPr>
              <w:b/>
              <w:szCs w:val="24"/>
              <w:lang w:eastAsia="lt-LT"/>
            </w:rPr>
            <w:t>TAISYKLIŲ PATVIRTINIMO</w:t>
          </w:r>
        </w:p>
        <w:p>
          <w:pPr>
            <w:ind w:left="813" w:right="892"/>
            <w:jc w:val="center"/>
            <w:rPr>
              <w:szCs w:val="24"/>
              <w:lang w:val="en-GB" w:eastAsia="lt-LT"/>
            </w:rPr>
          </w:pPr>
        </w:p>
        <w:p>
          <w:pPr>
            <w:ind w:left="813" w:right="892"/>
            <w:jc w:val="center"/>
            <w:rPr>
              <w:szCs w:val="24"/>
              <w:lang w:val="en-GB" w:eastAsia="lt-LT"/>
            </w:rPr>
          </w:pPr>
          <w:r>
            <w:rPr>
              <w:szCs w:val="24"/>
              <w:lang w:val="en-GB" w:eastAsia="lt-LT"/>
            </w:rPr>
            <w:t xml:space="preserve">2020 m. </w:t>
          </w:r>
          <w:r>
            <w:rPr>
              <w:szCs w:val="24"/>
              <w:lang w:eastAsia="lt-LT"/>
            </w:rPr>
            <w:t xml:space="preserve">rugsėjo </w:t>
          </w:r>
          <w:r>
            <w:rPr>
              <w:szCs w:val="24"/>
              <w:lang w:val="en-GB" w:eastAsia="lt-LT"/>
            </w:rPr>
            <w:t xml:space="preserve">14 d. Nr. </w:t>
          </w:r>
          <w:r>
            <w:t>2BE-290</w:t>
          </w:r>
        </w:p>
        <w:p>
          <w:pPr>
            <w:ind w:left="813" w:right="892"/>
            <w:jc w:val="center"/>
            <w:rPr>
              <w:szCs w:val="24"/>
              <w:lang w:val="en-GB" w:eastAsia="lt-LT"/>
            </w:rPr>
          </w:pPr>
          <w:r>
            <w:rPr>
              <w:szCs w:val="24"/>
              <w:lang w:val="en-GB" w:eastAsia="lt-LT"/>
            </w:rPr>
            <w:t>Vilnius</w:t>
          </w:r>
        </w:p>
        <w:p>
          <w:pPr>
            <w:jc w:val="both"/>
            <w:rPr>
              <w:spacing w:val="80"/>
              <w:szCs w:val="24"/>
              <w:lang w:eastAsia="lt-LT"/>
            </w:rPr>
          </w:pPr>
        </w:p>
        <w:p>
          <w:pPr>
            <w:jc w:val="both"/>
            <w:rPr>
              <w:spacing w:val="80"/>
              <w:szCs w:val="24"/>
              <w:lang w:eastAsia="lt-LT"/>
            </w:rPr>
          </w:pPr>
        </w:p>
        <w:sdt>
          <w:sdtPr>
            <w:alias w:val="preambule"/>
            <w:tag w:val="part_2a790c64e83c46cdb8e5d2f0b6b5ec43"/>
            <w:lock w:val="sdtLocked"/>
            <w:richText/>
          </w:sdtPr>
          <w:sdtContent>
            <w:p>
              <w:pPr>
                <w:ind w:right="4" w:firstLine="567"/>
                <w:jc w:val="both"/>
                <w:rPr>
                  <w:lang w:eastAsia="lt-LT"/>
                </w:rPr>
              </w:pPr>
              <w:r>
                <w:rPr>
                  <w:bCs/>
                  <w:szCs w:val="24"/>
                  <w:lang w:eastAsia="lt-LT"/>
                </w:rPr>
                <w:t xml:space="preserve">Vadovaudamasis Lietuvos Respublikos viešojo administravimo įstatymu ir </w:t>
              </w:r>
              <w:r>
                <w:rPr>
                  <w:lang w:eastAsia="lt-LT"/>
                </w:rPr>
                <w:t xml:space="preserve">Lietuvos Respublikos Vyriausybės 2007 m. rugpjūčio 22 d. nutarimu Nr. 875 „Dėl prašymų ir skundų nagrinėjimo ir asmenų aptarnavimo viešojo administravimo subjektuose taisyklių patvirtinimo“ bei atsižvelgdams į </w:t>
              </w:r>
              <w:r>
                <w:rPr>
                  <w:color w:val="000000"/>
                  <w:lang w:eastAsia="lt-LT"/>
                </w:rPr>
                <w:t>Valstybės ar savivaldybės įstaigų veiklos sričių, kuriose egzistuoja didelė korupcijos pasireiškimo tikimybė, nustatymo rekomendacijų, patvirtintų Lietuvos Respublikos specialiųjų tyrimų tarnybos 2011 m. gegužės 13 d. įsakymu Nr. 2-170 „Dėl Valstybės ar savivaldybės įstaigų veiklos sričių, kuriose egzistuoja didelė korupcijos pasireiškimo tikimybė, nustatymo rekomendacijų patvirtinimo“ priedo I dalies 3 punktu:</w:t>
              </w:r>
            </w:p>
          </w:sdtContent>
        </w:sdt>
        <w:sdt>
          <w:sdtPr>
            <w:alias w:val="1 p."/>
            <w:tag w:val="part_998e797437b94fb68a014c3dab4df626"/>
            <w:lock w:val="sdtLocked"/>
            <w:richText/>
          </w:sdtPr>
          <w:sdtContent>
            <w:p>
              <w:pPr>
                <w:ind w:right="4" w:firstLine="567"/>
                <w:jc w:val="both"/>
                <w:rPr>
                  <w:bCs/>
                  <w:szCs w:val="24"/>
                  <w:lang w:eastAsia="lt-LT"/>
                </w:rPr>
              </w:pPr>
              <w:sdt>
                <w:sdtPr>
                  <w:alias w:val="Numeris"/>
                  <w:tag w:val="nr_998e797437b94fb68a014c3dab4df626"/>
                  <w:lock w:val="sdtLocked"/>
                  <w:richText/>
                </w:sdtPr>
                <w:sdtContent>
                  <w:r>
                    <w:rPr>
                      <w:bCs/>
                      <w:szCs w:val="24"/>
                      <w:lang w:eastAsia="lt-LT"/>
                    </w:rPr>
                    <w:t>1</w:t>
                  </w:r>
                </w:sdtContent>
              </w:sdt>
              <w:r>
                <w:rPr>
                  <w:bCs/>
                  <w:szCs w:val="24"/>
                  <w:lang w:eastAsia="lt-LT"/>
                </w:rPr>
                <w:t xml:space="preserve">. </w:t>
              </w:r>
              <w:r>
                <w:rPr>
                  <w:szCs w:val="24"/>
                  <w:lang w:eastAsia="zh-CN"/>
                </w:rPr>
                <w:t xml:space="preserve">T v i r t i n u  </w:t>
              </w:r>
              <w:r>
                <w:rPr>
                  <w:bCs/>
                  <w:szCs w:val="24"/>
                  <w:lang w:eastAsia="lt-LT"/>
                </w:rPr>
                <w:t xml:space="preserve">Lietuvos transporto saugos administracijoje vidiniais informacijos teikimo kanalais </w:t>
              </w:r>
              <w:r>
                <w:rPr>
                  <w:bCs/>
                  <w:lang w:eastAsia="lt-LT"/>
                </w:rPr>
                <w:t>gautų pranešimų registravimo ir nagrinėjimo taisykles</w:t>
              </w:r>
              <w:r>
                <w:rPr>
                  <w:rFonts w:eastAsia="SimSun"/>
                  <w:szCs w:val="24"/>
                  <w:lang w:eastAsia="lt-LT" w:bidi="hi-IN"/>
                </w:rPr>
                <w:t xml:space="preserve"> (toliau – Taisyklės) (pridedama)</w:t>
              </w:r>
              <w:r>
                <w:rPr>
                  <w:color w:val="000000"/>
                  <w:szCs w:val="24"/>
                  <w:lang w:eastAsia="zh-CN"/>
                </w:rPr>
                <w:t>.</w:t>
              </w:r>
            </w:p>
          </w:sdtContent>
        </w:sdt>
        <w:sdt>
          <w:sdtPr>
            <w:alias w:val="2 p."/>
            <w:tag w:val="part_0c5cef2f9ecb4a80b24848c056b29e0e"/>
            <w:lock w:val="sdtLocked"/>
            <w:richText/>
          </w:sdtPr>
          <w:sdtContent>
            <w:p>
              <w:pPr>
                <w:ind w:right="4" w:firstLine="567"/>
                <w:jc w:val="both"/>
                <w:rPr>
                  <w:bCs/>
                  <w:szCs w:val="24"/>
                  <w:lang w:eastAsia="lt-LT"/>
                </w:rPr>
              </w:pPr>
              <w:sdt>
                <w:sdtPr>
                  <w:alias w:val="Numeris"/>
                  <w:tag w:val="nr_0c5cef2f9ecb4a80b24848c056b29e0e"/>
                  <w:lock w:val="sdtLocked"/>
                  <w:richText/>
                </w:sdtPr>
                <w:sdtContent>
                  <w:r>
                    <w:rPr>
                      <w:bCs/>
                      <w:szCs w:val="24"/>
                      <w:lang w:eastAsia="lt-LT"/>
                    </w:rPr>
                    <w:t>2</w:t>
                  </w:r>
                </w:sdtContent>
              </w:sdt>
              <w:r>
                <w:rPr>
                  <w:bCs/>
                  <w:szCs w:val="24"/>
                  <w:lang w:eastAsia="lt-LT"/>
                </w:rPr>
                <w:t xml:space="preserve">. </w:t>
              </w:r>
              <w:r>
                <w:rPr>
                  <w:szCs w:val="24"/>
                  <w:lang w:eastAsia="zh-CN"/>
                </w:rPr>
                <w:t>P r i p a ž į s t u netekusiu galios Lietuvos transporto saugos administracijos direktoriaus 2019 m</w:t>
              </w:r>
              <w:r>
                <w:rPr>
                  <w:bCs/>
                  <w:szCs w:val="24"/>
                  <w:lang w:eastAsia="lt-LT"/>
                </w:rPr>
                <w:t>. vasario 5 d. įsakymą Nr. 2BE-36 „Dėl Lietuvos transporto saugos administracijos pranešimų, gautų vidiniais informacijos apie pažeidimus teikimo kanalais, registravimo ir nagrinėjimo taisyklių patvirtinimo“ su visais pakeitimais ir papildymais.</w:t>
              </w:r>
            </w:p>
          </w:sdtContent>
        </w:sdt>
        <w:sdt>
          <w:sdtPr>
            <w:alias w:val="3 p."/>
            <w:tag w:val="part_8b14ac4a04704eeab983ebe1e51c16d2"/>
            <w:lock w:val="sdtLocked"/>
            <w:richText/>
          </w:sdtPr>
          <w:sdtContent>
            <w:p>
              <w:pPr>
                <w:ind w:firstLine="868"/>
                <w:jc w:val="both"/>
                <w:rPr>
                  <w:bCs/>
                  <w:szCs w:val="24"/>
                  <w:lang w:eastAsia="lt-LT"/>
                </w:rPr>
              </w:pPr>
              <w:sdt>
                <w:sdtPr>
                  <w:alias w:val="Numeris"/>
                  <w:tag w:val="nr_8b14ac4a04704eeab983ebe1e51c16d2"/>
                  <w:lock w:val="sdtLocked"/>
                  <w:richText/>
                </w:sdtPr>
                <w:sdtContent>
                  <w:r>
                    <w:t>3</w:t>
                  </w:r>
                </w:sdtContent>
              </w:sdt>
              <w:r>
                <w:t xml:space="preserve">. </w:t>
              </w:r>
              <w:r>
                <w:rPr>
                  <w:color w:val="000000"/>
                </w:rPr>
                <w:t xml:space="preserve">Į p a r e i g o j u   Lietuvos transporto saugos administracijos Teisės ir rizikų valdymo patarėją Laurą Baltulienę, jos nesant – šio skyriaus specialistę Radvilę Ragožytę, šių asmenų nesant – </w:t>
              </w:r>
              <w:r>
                <w:t>šio skyriaus vedėją Gintarę Rastenę,</w:t>
              </w:r>
              <w:r>
                <w:rPr>
                  <w:color w:val="000000"/>
                </w:rPr>
                <w:t> priimti pasitikėjimo telefonu ir (ar) pasitikėjimo elektroniniu paštu ir (ar) kitu būdu, nurodytu Taisyklėse, gautą informaciją, ją analizuoti ir perduoti registruoti pranešimus vadovaujantis Lietuvos Respublikos įstatymais ir kitais teisės aktais bei šiuo įsakymu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sdtContent>
        </w:sdt>
        <w:sdt>
          <w:sdtPr>
            <w:alias w:val="4 p."/>
            <w:tag w:val="part_e880660e656642a59b58784b88e77803"/>
            <w:lock w:val="sdtLocked"/>
            <w:richText/>
          </w:sdtPr>
          <w:sdtContent>
            <w:p>
              <w:pPr>
                <w:ind w:right="4" w:firstLine="567"/>
                <w:jc w:val="both"/>
                <w:rPr>
                  <w:bCs/>
                  <w:szCs w:val="24"/>
                  <w:lang w:eastAsia="lt-LT"/>
                </w:rPr>
              </w:pPr>
              <w:sdt>
                <w:sdtPr>
                  <w:alias w:val="Numeris"/>
                  <w:tag w:val="nr_e880660e656642a59b58784b88e77803"/>
                  <w:lock w:val="sdtLocked"/>
                  <w:richText/>
                </w:sdtPr>
                <w:sdtContent>
                  <w:r>
                    <w:rPr>
                      <w:bCs/>
                      <w:szCs w:val="24"/>
                      <w:lang w:eastAsia="lt-LT"/>
                    </w:rPr>
                    <w:t>4</w:t>
                  </w:r>
                </w:sdtContent>
              </w:sdt>
              <w:r>
                <w:rPr>
                  <w:bCs/>
                  <w:szCs w:val="24"/>
                  <w:lang w:eastAsia="lt-LT"/>
                </w:rPr>
                <w:t xml:space="preserve">. </w:t>
              </w:r>
              <w:r>
                <w:rPr>
                  <w:szCs w:val="24"/>
                  <w:lang w:eastAsia="lt-LT"/>
                </w:rPr>
                <w:t>P a v e d u Projektų valdymo skyriui su šiuo įsakymu supažindinti Lietuvos transporto saugos administracijos valstybės tarnautojus ir darbuotojus, dirbančius pagal darbo sutartis.</w:t>
              </w:r>
            </w:p>
          </w:sdtContent>
        </w:sdt>
        <w:sdt>
          <w:sdtPr>
            <w:alias w:val="5 p."/>
            <w:tag w:val="part_44d2393a239f4268bc88df3a3eee5d5f"/>
            <w:lock w:val="sdtLocked"/>
            <w:richText/>
          </w:sdtPr>
          <w:sdtContent>
            <w:p>
              <w:pPr>
                <w:ind w:right="4" w:firstLine="567"/>
                <w:jc w:val="both"/>
                <w:rPr>
                  <w:lang w:eastAsia="lt-LT"/>
                </w:rPr>
              </w:pPr>
              <w:sdt>
                <w:sdtPr>
                  <w:alias w:val="Numeris"/>
                  <w:tag w:val="nr_44d2393a239f4268bc88df3a3eee5d5f"/>
                  <w:lock w:val="sdtLocked"/>
                  <w:richText/>
                </w:sdtPr>
                <w:sdtContent>
                  <w:r>
                    <w:rPr>
                      <w:bCs/>
                      <w:szCs w:val="24"/>
                      <w:lang w:eastAsia="lt-LT"/>
                    </w:rPr>
                    <w:t>5</w:t>
                  </w:r>
                </w:sdtContent>
              </w:sdt>
              <w:r>
                <w:rPr>
                  <w:bCs/>
                  <w:szCs w:val="24"/>
                  <w:lang w:eastAsia="lt-LT"/>
                </w:rPr>
                <w:t xml:space="preserve">. </w:t>
              </w:r>
              <w:r>
                <w:rPr>
                  <w:szCs w:val="24"/>
                  <w:lang w:eastAsia="lt-LT"/>
                </w:rPr>
                <w:t xml:space="preserve">N u s t a t a u, kad šis įsakymas skelbiamas Lietuvos transporto saugos administracijos internetinėje svetainėje </w:t>
              </w:r>
              <w:r>
                <w:rPr>
                  <w:color w:val="0563C1"/>
                  <w:szCs w:val="24"/>
                  <w:u w:val="single"/>
                  <w:lang w:eastAsia="lt-LT"/>
                </w:rPr>
                <w:t>www.ltsa.lrv.lt</w:t>
              </w:r>
              <w:r>
                <w:rPr>
                  <w:szCs w:val="24"/>
                  <w:lang w:eastAsia="lt-LT"/>
                </w:rPr>
                <w:t xml:space="preserve"> ir Teisės aktų registre.</w:t>
              </w:r>
            </w:p>
          </w:sdtContent>
        </w:sdt>
        <w:sdt>
          <w:sdtPr>
            <w:alias w:val="signatura"/>
            <w:tag w:val="part_0ca9024fb7c9422eb97552997d3cdf35"/>
            <w:lock w:val="sdtLocked"/>
            <w:richText/>
          </w:sdtPr>
          <w:sdtContent>
            <w:p>
              <w:pPr>
                <w:ind w:right="4"/>
              </w:pPr>
            </w:p>
            <w:p>
              <w:pPr>
                <w:ind w:right="4"/>
              </w:pPr>
            </w:p>
            <w:p>
              <w:pPr>
                <w:ind w:right="4"/>
              </w:pPr>
            </w:p>
            <w:p>
              <w:pPr>
                <w:tabs>
                  <w:tab w:val="left" w:pos="7230"/>
                  <w:tab w:val="left" w:pos="7655"/>
                </w:tabs>
                <w:ind w:right="4"/>
              </w:pPr>
              <w:r>
                <w:rPr>
                  <w:lang w:eastAsia="lt-LT"/>
                </w:rPr>
                <w:t xml:space="preserve">Administracijos direktorius   </w:t>
                <w:tab/>
                <w:tab/>
                <w:t>Genius Lukošius</w:t>
              </w:r>
            </w:p>
          </w:sdtContent>
        </w:sdt>
      </w:sdtContent>
    </w:sdt>
    <w:sdt>
      <w:sdtPr>
        <w:alias w:val="patvirtinta"/>
        <w:tag w:val="part_dd78dd28e1e34fe59f9995d2dab0251a"/>
        <w:lock w:val="sdtLocked"/>
        <w:richText/>
      </w:sdtPr>
      <w:sdtContent>
        <w:p>
          <w:pPr>
            <w:tabs>
              <w:tab w:val="left" w:pos="4395"/>
              <w:tab w:val="left" w:pos="4962"/>
            </w:tabs>
            <w:ind w:right="4"/>
            <w:rPr>
              <w:lang w:val="en-GB" w:eastAsia="lt-LT"/>
            </w:rPr>
            <w:sectPr>
              <w:headerReference w:type="even" r:id="rId15"/>
              <w:headerReference w:type="default" r:id="rId16"/>
              <w:footerReference w:type="even" r:id="rId17"/>
              <w:footerReference w:type="default" r:id="rId18"/>
              <w:headerReference w:type="first" r:id="rId19"/>
              <w:footerReference w:type="first" r:id="rId20"/>
              <w:pgSz w:w="11906" w:h="16838"/>
              <w:pgMar w:top="1440" w:right="849" w:bottom="1440" w:left="1440" w:header="567" w:footer="567" w:gutter="0"/>
              <w:pgNumType w:start="1"/>
              <w:cols w:space="720"/>
              <w:titlePg/>
              <w:docGrid w:linePitch="326"/>
            </w:sectPr>
          </w:pPr>
        </w:p>
        <w:p>
          <w:pPr>
            <w:ind w:left="4820" w:right="6"/>
            <w:rPr>
              <w:szCs w:val="24"/>
              <w:lang w:eastAsia="lt-LT"/>
            </w:rPr>
          </w:pPr>
          <w:r>
            <w:rPr>
              <w:szCs w:val="24"/>
              <w:lang w:eastAsia="lt-LT"/>
            </w:rPr>
            <w:t>PATVIRTINTA</w:t>
          </w:r>
        </w:p>
        <w:p>
          <w:pPr>
            <w:ind w:left="4820" w:right="6"/>
            <w:rPr>
              <w:szCs w:val="24"/>
              <w:lang w:eastAsia="lt-LT"/>
            </w:rPr>
          </w:pPr>
          <w:r>
            <w:rPr>
              <w:szCs w:val="24"/>
              <w:lang w:eastAsia="lt-LT"/>
            </w:rPr>
            <w:t>Lietuvos transporto saugos administracijos</w:t>
          </w:r>
        </w:p>
        <w:p>
          <w:pPr>
            <w:ind w:left="4820" w:right="6"/>
            <w:rPr>
              <w:szCs w:val="24"/>
              <w:lang w:eastAsia="lt-LT"/>
            </w:rPr>
          </w:pPr>
          <w:r>
            <w:rPr>
              <w:szCs w:val="24"/>
              <w:lang w:eastAsia="lt-LT"/>
            </w:rPr>
            <w:t xml:space="preserve">direktoriaus 2020 m. rugsėjo </w:t>
          </w:r>
          <w:r>
            <w:rPr>
              <w:szCs w:val="24"/>
              <w:lang w:val="es-ES" w:eastAsia="lt-LT"/>
            </w:rPr>
            <w:t>14</w:t>
          </w:r>
          <w:r>
            <w:rPr>
              <w:szCs w:val="24"/>
              <w:lang w:eastAsia="lt-LT"/>
            </w:rPr>
            <w:t xml:space="preserve"> d. įsakymu</w:t>
          </w:r>
        </w:p>
        <w:p>
          <w:pPr>
            <w:ind w:left="4820" w:right="6"/>
            <w:rPr>
              <w:szCs w:val="24"/>
              <w:lang w:eastAsia="lt-LT"/>
            </w:rPr>
          </w:pPr>
          <w:r>
            <w:rPr>
              <w:szCs w:val="24"/>
              <w:lang w:eastAsia="lt-LT"/>
            </w:rPr>
            <w:t xml:space="preserve">Nr. </w:t>
          </w:r>
          <w:r>
            <w:t>2BE-290</w:t>
          </w:r>
        </w:p>
        <w:p>
          <w:pPr>
            <w:ind w:left="4820" w:right="6"/>
            <w:rPr>
              <w:szCs w:val="24"/>
              <w:lang w:val="en-GB" w:eastAsia="lt-LT"/>
            </w:rPr>
          </w:pPr>
        </w:p>
        <w:p>
          <w:pPr>
            <w:ind w:right="4"/>
            <w:jc w:val="center"/>
            <w:rPr>
              <w:lang w:eastAsia="lt-LT"/>
            </w:rPr>
          </w:pPr>
        </w:p>
        <w:p>
          <w:pPr>
            <w:ind w:right="4"/>
            <w:jc w:val="center"/>
            <w:rPr>
              <w:b/>
              <w:szCs w:val="24"/>
              <w:lang w:eastAsia="lt-LT"/>
            </w:rPr>
          </w:pPr>
          <w:r>
            <w:rPr>
              <w:b/>
              <w:szCs w:val="24"/>
              <w:lang w:eastAsia="lt-LT"/>
            </w:rPr>
            <w:t>LIETUVOS TRANSPORTO SAUGOS ADMINISTRACIJOJE</w:t>
          </w:r>
        </w:p>
        <w:p>
          <w:pPr>
            <w:ind w:right="4"/>
            <w:jc w:val="center"/>
            <w:rPr>
              <w:b/>
              <w:szCs w:val="24"/>
              <w:lang w:eastAsia="lt-LT"/>
            </w:rPr>
          </w:pPr>
          <w:r>
            <w:rPr>
              <w:b/>
              <w:szCs w:val="24"/>
              <w:lang w:eastAsia="lt-LT"/>
            </w:rPr>
            <w:t>VIDINIAIS INFORMACIJOS TEIKIMO KANALAIS</w:t>
          </w:r>
        </w:p>
        <w:p>
          <w:pPr>
            <w:ind w:right="4"/>
            <w:jc w:val="center"/>
            <w:rPr>
              <w:b/>
              <w:lang w:eastAsia="lt-LT"/>
            </w:rPr>
          </w:pPr>
          <w:r>
            <w:rPr>
              <w:b/>
              <w:szCs w:val="24"/>
              <w:lang w:eastAsia="lt-LT"/>
            </w:rPr>
            <w:t>GAUTŲ PRANEŠIMŲ</w:t>
          </w:r>
          <w:r>
            <w:rPr>
              <w:b/>
              <w:lang w:eastAsia="lt-LT"/>
            </w:rPr>
            <w:t xml:space="preserve"> REGISTRAVIMO IR NAGRINĖJIMO TAISYKLĖS</w:t>
          </w:r>
        </w:p>
        <w:p>
          <w:pPr>
            <w:ind w:right="4"/>
            <w:jc w:val="center"/>
            <w:rPr>
              <w:b/>
              <w:lang w:eastAsia="lt-LT"/>
            </w:rPr>
          </w:pPr>
        </w:p>
        <w:sdt>
          <w:sdtPr>
            <w:alias w:val="skyrius"/>
            <w:tag w:val="part_ee2d3c79bccf4b21a0b4fcd62b0626ea"/>
            <w:lock w:val="sdtLocked"/>
            <w:richText/>
          </w:sdtPr>
          <w:sdtContent>
            <w:p>
              <w:pPr>
                <w:ind w:right="4"/>
                <w:jc w:val="center"/>
                <w:rPr>
                  <w:b/>
                  <w:szCs w:val="24"/>
                  <w:lang w:eastAsia="lt-LT"/>
                </w:rPr>
              </w:pPr>
              <w:sdt>
                <w:sdtPr>
                  <w:alias w:val="Numeris"/>
                  <w:tag w:val="nr_ee2d3c79bccf4b21a0b4fcd62b0626ea"/>
                  <w:lock w:val="sdtLocked"/>
                  <w:richText/>
                </w:sdtPr>
                <w:sdtContent>
                  <w:r>
                    <w:rPr>
                      <w:b/>
                      <w:szCs w:val="24"/>
                      <w:lang w:eastAsia="lt-LT"/>
                    </w:rPr>
                    <w:t>I</w:t>
                  </w:r>
                </w:sdtContent>
              </w:sdt>
              <w:r>
                <w:rPr>
                  <w:b/>
                  <w:szCs w:val="24"/>
                  <w:lang w:eastAsia="lt-LT"/>
                </w:rPr>
                <w:t xml:space="preserve"> SKYRIUS</w:t>
              </w:r>
            </w:p>
            <w:p>
              <w:pPr>
                <w:ind w:right="4"/>
                <w:jc w:val="center"/>
                <w:rPr>
                  <w:b/>
                  <w:szCs w:val="24"/>
                  <w:lang w:eastAsia="lt-LT"/>
                </w:rPr>
              </w:pPr>
              <w:sdt>
                <w:sdtPr>
                  <w:alias w:val="Pavadinimas"/>
                  <w:tag w:val="title_ee2d3c79bccf4b21a0b4fcd62b0626ea"/>
                  <w:lock w:val="sdtLocked"/>
                  <w:richText/>
                </w:sdtPr>
                <w:sdtContent>
                  <w:r>
                    <w:rPr>
                      <w:b/>
                      <w:szCs w:val="24"/>
                      <w:lang w:eastAsia="lt-LT"/>
                    </w:rPr>
                    <w:t>BENDROSIOS NUOSTATOS</w:t>
                  </w:r>
                </w:sdtContent>
              </w:sdt>
            </w:p>
            <w:p>
              <w:pPr>
                <w:ind w:right="4" w:firstLine="567"/>
                <w:jc w:val="center"/>
                <w:rPr>
                  <w:b/>
                  <w:lang w:eastAsia="lt-LT"/>
                </w:rPr>
              </w:pPr>
            </w:p>
            <w:sdt>
              <w:sdtPr>
                <w:alias w:val="1 p."/>
                <w:tag w:val="part_3a9ef4032f7146e4acb20b42cb8b7f93"/>
                <w:lock w:val="sdtLocked"/>
                <w:richText/>
              </w:sdtPr>
              <w:sdtContent>
                <w:p>
                  <w:pPr>
                    <w:tabs>
                      <w:tab w:val="left" w:pos="851"/>
                    </w:tabs>
                    <w:ind w:right="4" w:firstLine="567"/>
                    <w:jc w:val="both"/>
                    <w:rPr>
                      <w:szCs w:val="24"/>
                      <w:lang w:eastAsia="lt-LT"/>
                    </w:rPr>
                  </w:pPr>
                  <w:sdt>
                    <w:sdtPr>
                      <w:alias w:val="Numeris"/>
                      <w:tag w:val="nr_3a9ef4032f7146e4acb20b42cb8b7f93"/>
                      <w:lock w:val="sdtLocked"/>
                      <w:richText/>
                    </w:sdtPr>
                    <w:sdtContent>
                      <w:r>
                        <w:rPr>
                          <w:bCs/>
                          <w:szCs w:val="24"/>
                          <w:lang w:eastAsia="lt-LT"/>
                        </w:rPr>
                        <w:t>1</w:t>
                      </w:r>
                    </w:sdtContent>
                  </w:sdt>
                  <w:r>
                    <w:rPr>
                      <w:bCs/>
                      <w:szCs w:val="24"/>
                      <w:lang w:eastAsia="lt-LT"/>
                    </w:rPr>
                    <w:t xml:space="preserve">. </w:t>
                  </w:r>
                  <w:r>
                    <w:rPr>
                      <w:szCs w:val="24"/>
                      <w:lang w:eastAsia="lt-LT"/>
                    </w:rPr>
                    <w:t>Lietuvos transporto saugos administracijoje vidiniais informacijos teikimo kanalais gautų pranešimų registravimo ir nagrinėjimo taisyklės (toliau – Taisyklės) nustato Lietuvos transporto saugos administracijos (toliau – Administracija) pasitikėjimo telefonu ir (ar) pasitikėjimo elektroniniu paštu, ir (ar) kitu būdu, nurodytu šiose Taisyklėse, gautos informacijos registravimo ir nagrinėjimo tvarką.</w:t>
                  </w:r>
                </w:p>
              </w:sdtContent>
            </w:sdt>
            <w:sdt>
              <w:sdtPr>
                <w:alias w:val="2 p."/>
                <w:tag w:val="part_5addd7ddc32147cf9b45f1055350540e"/>
                <w:lock w:val="sdtLocked"/>
                <w:richText/>
              </w:sdtPr>
              <w:sdtContent>
                <w:p>
                  <w:pPr>
                    <w:ind w:right="4" w:firstLine="567"/>
                    <w:jc w:val="both"/>
                    <w:rPr>
                      <w:szCs w:val="24"/>
                      <w:lang w:eastAsia="lt-LT"/>
                    </w:rPr>
                  </w:pPr>
                  <w:sdt>
                    <w:sdtPr>
                      <w:alias w:val="Numeris"/>
                      <w:tag w:val="nr_5addd7ddc32147cf9b45f1055350540e"/>
                      <w:lock w:val="sdtLocked"/>
                      <w:richText/>
                    </w:sdtPr>
                    <w:sdtContent>
                      <w:r>
                        <w:rPr>
                          <w:bCs/>
                          <w:szCs w:val="24"/>
                          <w:lang w:eastAsia="lt-LT"/>
                        </w:rPr>
                        <w:t>2</w:t>
                      </w:r>
                    </w:sdtContent>
                  </w:sdt>
                  <w:r>
                    <w:rPr>
                      <w:bCs/>
                      <w:szCs w:val="24"/>
                      <w:lang w:eastAsia="lt-LT"/>
                    </w:rPr>
                    <w:t xml:space="preserve">. </w:t>
                  </w:r>
                  <w:r>
                    <w:rPr>
                      <w:szCs w:val="24"/>
                      <w:lang w:eastAsia="lt-LT"/>
                    </w:rPr>
                    <w:t>Šiose Taisyklėse vartojamos sąvokos:</w:t>
                  </w:r>
                </w:p>
                <w:sdt>
                  <w:sdtPr>
                    <w:alias w:val="2.1 pp."/>
                    <w:tag w:val="part_aa77bdd59a9a495b9203defa69e21e09"/>
                    <w:lock w:val="sdtLocked"/>
                    <w:richText/>
                  </w:sdtPr>
                  <w:sdtContent>
                    <w:p>
                      <w:pPr>
                        <w:ind w:right="4" w:firstLine="567"/>
                        <w:jc w:val="both"/>
                        <w:rPr>
                          <w:szCs w:val="24"/>
                          <w:lang w:eastAsia="lt-LT"/>
                        </w:rPr>
                      </w:pPr>
                      <w:sdt>
                        <w:sdtPr>
                          <w:alias w:val="Numeris"/>
                          <w:tag w:val="nr_aa77bdd59a9a495b9203defa69e21e09"/>
                          <w:lock w:val="sdtLocked"/>
                          <w:richText/>
                        </w:sdtPr>
                        <w:sdtContent>
                          <w:r>
                            <w:rPr>
                              <w:b/>
                              <w:bCs/>
                              <w:szCs w:val="24"/>
                              <w:lang w:eastAsia="lt-LT"/>
                            </w:rPr>
                            <w:t>2.1</w:t>
                          </w:r>
                        </w:sdtContent>
                      </w:sdt>
                      <w:r>
                        <w:rPr>
                          <w:b/>
                          <w:bCs/>
                          <w:szCs w:val="24"/>
                          <w:lang w:eastAsia="lt-LT"/>
                        </w:rPr>
                        <w:t>. Atsakingas asmuo</w:t>
                      </w:r>
                      <w:r>
                        <w:rPr>
                          <w:szCs w:val="24"/>
                          <w:lang w:eastAsia="lt-LT"/>
                        </w:rPr>
                        <w:t xml:space="preserve"> – Administracijos direktoriaus įsakymu, kuriuo patvirtintos šios Taisyklės, paskirtas Administracijos valstybės tarnautojas ar darbuotojas, dirbantis pagal darbo sutartį, įpareigotas priimti pasitikėjimo telefonu ir (ar) pasitikėjimo elektroniniu paštu, ir (ar) kitu būdu, nurodytu šiose Taisyklėse, gautą informaciją, ją analizuoti ir perduoti registruoti pranešimus.</w:t>
                      </w:r>
                    </w:p>
                  </w:sdtContent>
                </w:sdt>
                <w:sdt>
                  <w:sdtPr>
                    <w:alias w:val="2.2 pp."/>
                    <w:tag w:val="part_396ba98c35984e73b9f2e1c19d344fcf"/>
                    <w:lock w:val="sdtLocked"/>
                    <w:richText/>
                  </w:sdtPr>
                  <w:sdtContent>
                    <w:p>
                      <w:pPr>
                        <w:ind w:firstLine="720"/>
                        <w:jc w:val="both"/>
                        <w:rPr>
                          <w:szCs w:val="24"/>
                          <w:lang w:eastAsia="lt-LT"/>
                        </w:rPr>
                      </w:pPr>
                      <w:sdt>
                        <w:sdtPr>
                          <w:alias w:val="Numeris"/>
                          <w:tag w:val="nr_396ba98c35984e73b9f2e1c19d344fcf"/>
                          <w:lock w:val="sdtLocked"/>
                          <w:richText/>
                        </w:sdtPr>
                        <w:sdtContent>
                          <w:r>
                            <w:t>2.2</w:t>
                          </w:r>
                        </w:sdtContent>
                      </w:sdt>
                      <w:r>
                        <w:t>. </w:t>
                      </w:r>
                      <w:r>
                        <w:rPr>
                          <w:b/>
                          <w:bCs/>
                        </w:rPr>
                        <w:t>Pranešimų kanalai</w:t>
                      </w:r>
                      <w:r>
                        <w:t xml:space="preserve"> – Administracijos pasitikėjimo telefonas 8 687  45 533 su autoatsakikliu ir pranešimo įrašymo funkcija, elektroninis paštas </w:t>
                      </w:r>
                      <w:r>
                        <w:rPr>
                          <w:u w:val="single"/>
                        </w:rPr>
                        <w:t>pasitikiu@ltsa.lt</w:t>
                      </w:r>
                      <w:r>
                        <w:t>, pranešimo apie korupcinę apraišką LTSA forma „Praneškite apie korupcinę apraišką LTSA“ (4 priedas), esanti LTSA intraneto skiltyje „Prevencija“, taip pat asmenų, atsakingų už korupcijos prevenciją, kontaktiniai telefono numeriai ir elektroninio pašto adresai, nurodyti Administracijos interneto svetainėje </w:t>
                      </w:r>
                      <w:r>
                        <w:rPr>
                          <w:u w:val="single"/>
                        </w:rPr>
                        <w:t>http://www.ltsa.lrv.lt</w:t>
                      </w:r>
                      <w:r>
                        <w:t xml:space="preserve"> esančioje skiltyje „Korupcijos prevencija.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26bf05ea611edbc04912defe897d1">
                        <w:r w:rsidRPr="00532B9F">
                          <w:rPr>
                            <w:rFonts w:ascii="Times New Roman" w:eastAsia="MS Mincho" w:hAnsi="Times New Roman"/>
                            <w:sz w:val="20"/>
                            <w:i/>
                            <w:iCs/>
                            <w:color w:val="0000FF" w:themeColor="hyperlink"/>
                            <w:u w:val="single"/>
                          </w:rPr>
                          <w:t>2BE-277</w:t>
                        </w:r>
                      </w:fldSimple>
                      <w:r>
                        <w:rPr>
                          <w:rFonts w:ascii="Times New Roman" w:eastAsia="MS Mincho" w:hAnsi="Times New Roman"/>
                          <w:sz w:val="20"/>
                          <w:i/>
                          <w:iCs/>
                        </w:rPr>
                        <w:t>,
2022-11-07,
paskelbta TAR 2022-11-07, i. k. 2022-22562            </w:t>
                      </w:r>
                    </w:p>
                    <w:p/>
                  </w:sdtContent>
                </w:sdt>
                <w:sdt>
                  <w:sdtPr>
                    <w:alias w:val="2.3 pp."/>
                    <w:tag w:val="part_ffed6211c44946949d65edc1e9df8fd3"/>
                    <w:lock w:val="sdtLocked"/>
                    <w:richText/>
                  </w:sdtPr>
                  <w:sdtContent>
                    <w:p>
                      <w:pPr>
                        <w:ind w:right="4" w:firstLine="567"/>
                        <w:jc w:val="both"/>
                        <w:rPr>
                          <w:szCs w:val="24"/>
                          <w:lang w:eastAsia="lt-LT"/>
                        </w:rPr>
                      </w:pPr>
                      <w:sdt>
                        <w:sdtPr>
                          <w:alias w:val="Numeris"/>
                          <w:tag w:val="nr_ffed6211c44946949d65edc1e9df8fd3"/>
                          <w:lock w:val="sdtLocked"/>
                          <w:richText/>
                        </w:sdtPr>
                        <w:sdtContent>
                          <w:r>
                            <w:rPr>
                              <w:b/>
                              <w:bCs/>
                              <w:szCs w:val="24"/>
                              <w:lang w:eastAsia="lt-LT"/>
                            </w:rPr>
                            <w:t>2.3</w:t>
                          </w:r>
                        </w:sdtContent>
                      </w:sdt>
                      <w:r>
                        <w:rPr>
                          <w:b/>
                          <w:bCs/>
                          <w:szCs w:val="24"/>
                          <w:lang w:eastAsia="lt-LT"/>
                        </w:rPr>
                        <w:t xml:space="preserve">. </w:t>
                      </w:r>
                      <w:r>
                        <w:rPr>
                          <w:b/>
                          <w:szCs w:val="24"/>
                          <w:lang w:eastAsia="lt-LT"/>
                        </w:rPr>
                        <w:t>Pranešimas</w:t>
                      </w:r>
                      <w:r>
                        <w:rPr>
                          <w:szCs w:val="24"/>
                          <w:lang w:eastAsia="lt-LT"/>
                        </w:rPr>
                        <w:t xml:space="preserve"> – pranešimų kanalais ir (arba) tiesiogiai atvykus į Administraciją, ir (arba) Administracijos adresu pateikta informacija, susijusi su Administracijos valstybės tarnautojų ar darbuotojų, dirbančių pagal darbo sutartis, (toliau – Administracijos darbuotojai) galimai atliktas ar ketinamas atlikti neteisėtas veikas, netinkamą pareigų atlikimą ar neatlikimą, piktnaudžiavimą suteiktais įgaliojimais ir (ar) apie veikas, turinčias korupcinio pobūdžio nusikalstamos veikos požymių; </w:t>
                      </w:r>
                    </w:p>
                  </w:sdtContent>
                </w:sdt>
                <w:sdt>
                  <w:sdtPr>
                    <w:alias w:val="2.4 pp."/>
                    <w:tag w:val="part_b1b684ad642b4ce5b51b8dc06af2eae2"/>
                    <w:lock w:val="sdtLocked"/>
                    <w:richText/>
                  </w:sdtPr>
                  <w:sdtContent>
                    <w:p>
                      <w:pPr>
                        <w:ind w:right="4" w:firstLine="567"/>
                        <w:jc w:val="both"/>
                        <w:rPr>
                          <w:szCs w:val="24"/>
                          <w:lang w:eastAsia="lt-LT"/>
                        </w:rPr>
                      </w:pPr>
                      <w:sdt>
                        <w:sdtPr>
                          <w:alias w:val="Numeris"/>
                          <w:tag w:val="nr_b1b684ad642b4ce5b51b8dc06af2eae2"/>
                          <w:lock w:val="sdtLocked"/>
                          <w:richText/>
                        </w:sdtPr>
                        <w:sdtContent>
                          <w:r>
                            <w:rPr>
                              <w:b/>
                              <w:bCs/>
                              <w:szCs w:val="24"/>
                              <w:lang w:eastAsia="lt-LT"/>
                            </w:rPr>
                            <w:t>2.4</w:t>
                          </w:r>
                        </w:sdtContent>
                      </w:sdt>
                      <w:r>
                        <w:rPr>
                          <w:b/>
                          <w:bCs/>
                          <w:szCs w:val="24"/>
                          <w:lang w:eastAsia="lt-LT"/>
                        </w:rPr>
                        <w:t xml:space="preserve">. </w:t>
                      </w:r>
                      <w:r>
                        <w:rPr>
                          <w:b/>
                          <w:szCs w:val="24"/>
                          <w:lang w:eastAsia="lt-LT"/>
                        </w:rPr>
                        <w:t>Pranešėjas</w:t>
                      </w:r>
                      <w:r>
                        <w:rPr>
                          <w:szCs w:val="24"/>
                          <w:lang w:eastAsia="lt-LT"/>
                        </w:rPr>
                        <w:t xml:space="preserve"> – fizinis ar juridinis asmuo, Administracijos pranešimų kanalais pateikęs pranešimą, tačiau nelaikomas pranešėju Lietuvos Respublikos pranešėjų apsaugos įstatymo prasme.</w:t>
                      </w:r>
                    </w:p>
                    <w:p>
                      <w:pPr>
                        <w:ind w:left="999" w:right="-613"/>
                        <w:jc w:val="both"/>
                        <w:rPr>
                          <w:szCs w:val="24"/>
                          <w:lang w:eastAsia="lt-LT"/>
                        </w:rPr>
                      </w:pPr>
                    </w:p>
                  </w:sdtContent>
                </w:sdt>
              </w:sdtContent>
            </w:sdt>
          </w:sdtContent>
        </w:sdt>
        <w:sdt>
          <w:sdtPr>
            <w:alias w:val="skyrius"/>
            <w:tag w:val="part_af282bee36ce4df2867f41adece5da2a"/>
            <w:lock w:val="sdtLocked"/>
            <w:richText/>
          </w:sdtPr>
          <w:sdtContent>
            <w:p>
              <w:pPr>
                <w:ind w:right="4"/>
                <w:jc w:val="center"/>
                <w:rPr>
                  <w:b/>
                  <w:szCs w:val="24"/>
                  <w:lang w:val="en-GB" w:eastAsia="lt-LT"/>
                </w:rPr>
              </w:pPr>
              <w:sdt>
                <w:sdtPr>
                  <w:alias w:val="Numeris"/>
                  <w:tag w:val="nr_af282bee36ce4df2867f41adece5da2a"/>
                  <w:lock w:val="sdtLocked"/>
                  <w:richText/>
                </w:sdtPr>
                <w:sdtContent>
                  <w:r>
                    <w:rPr>
                      <w:b/>
                      <w:szCs w:val="24"/>
                      <w:lang w:val="en-GB" w:eastAsia="lt-LT"/>
                    </w:rPr>
                    <w:t>II</w:t>
                  </w:r>
                </w:sdtContent>
              </w:sdt>
              <w:r>
                <w:rPr>
                  <w:b/>
                  <w:szCs w:val="24"/>
                  <w:lang w:val="en-GB" w:eastAsia="lt-LT"/>
                </w:rPr>
                <w:t xml:space="preserve"> SKYRIUS</w:t>
              </w:r>
            </w:p>
            <w:p>
              <w:pPr>
                <w:ind w:right="4"/>
                <w:jc w:val="center"/>
                <w:rPr>
                  <w:b/>
                  <w:szCs w:val="24"/>
                  <w:lang w:val="en-GB" w:eastAsia="lt-LT"/>
                </w:rPr>
              </w:pPr>
              <w:sdt>
                <w:sdtPr>
                  <w:alias w:val="Pavadinimas"/>
                  <w:tag w:val="title_af282bee36ce4df2867f41adece5da2a"/>
                  <w:lock w:val="sdtLocked"/>
                  <w:richText/>
                </w:sdtPr>
                <w:sdtContent>
                  <w:r>
                    <w:rPr>
                      <w:b/>
                      <w:szCs w:val="24"/>
                      <w:lang w:val="en-GB" w:eastAsia="lt-LT"/>
                    </w:rPr>
                    <w:t>INFORMACIJOS PATEIKIMO BŪDAI, REGISTRAVIMAS, VERTINIMAS IR SPRENDIMO PRIĖMIMAS</w:t>
                  </w:r>
                </w:sdtContent>
              </w:sdt>
            </w:p>
            <w:p>
              <w:pPr>
                <w:ind w:right="4" w:firstLine="567"/>
                <w:jc w:val="center"/>
                <w:rPr>
                  <w:b/>
                  <w:szCs w:val="24"/>
                  <w:lang w:val="en-GB" w:eastAsia="lt-LT"/>
                </w:rPr>
              </w:pPr>
            </w:p>
            <w:sdt>
              <w:sdtPr>
                <w:alias w:val="3 p."/>
                <w:tag w:val="part_d7262e3f69484ad2b8e4e96c5e2637c1"/>
                <w:lock w:val="sdtLocked"/>
                <w:richText/>
              </w:sdtPr>
              <w:sdtContent>
                <w:p>
                  <w:pPr>
                    <w:ind w:right="4" w:firstLine="567"/>
                    <w:jc w:val="both"/>
                    <w:rPr>
                      <w:b/>
                      <w:szCs w:val="24"/>
                      <w:lang w:eastAsia="lt-LT"/>
                    </w:rPr>
                  </w:pPr>
                  <w:sdt>
                    <w:sdtPr>
                      <w:alias w:val="Numeris"/>
                      <w:tag w:val="nr_d7262e3f69484ad2b8e4e96c5e2637c1"/>
                      <w:lock w:val="sdtLocked"/>
                      <w:richText/>
                    </w:sdtPr>
                    <w:sdtContent>
                      <w:r>
                        <w:rPr>
                          <w:bCs/>
                          <w:szCs w:val="24"/>
                          <w:lang w:eastAsia="lt-LT"/>
                        </w:rPr>
                        <w:t>3</w:t>
                      </w:r>
                    </w:sdtContent>
                  </w:sdt>
                  <w:r>
                    <w:rPr>
                      <w:bCs/>
                      <w:szCs w:val="24"/>
                      <w:lang w:eastAsia="lt-LT"/>
                    </w:rPr>
                    <w:t xml:space="preserve">. </w:t>
                  </w:r>
                  <w:r>
                    <w:rPr>
                      <w:color w:val="000000"/>
                      <w:lang w:eastAsia="lt-LT"/>
                    </w:rPr>
                    <w:t xml:space="preserve">Pranešėjas informaciją apie pažeidimą </w:t>
                  </w:r>
                  <w:r>
                    <w:rPr>
                      <w:color w:val="000000"/>
                      <w:szCs w:val="24"/>
                      <w:lang w:eastAsia="lt-LT"/>
                    </w:rPr>
                    <w:t>Administracijai gali pateikti šiais būdais:</w:t>
                  </w:r>
                </w:p>
                <w:sdt>
                  <w:sdtPr>
                    <w:alias w:val="3.1 pp."/>
                    <w:tag w:val="part_2ec05ab60267481091309ca27307c86b"/>
                    <w:lock w:val="sdtLocked"/>
                    <w:richText/>
                  </w:sdtPr>
                  <w:sdtContent>
                    <w:p>
                      <w:pPr>
                        <w:ind w:right="4" w:firstLine="567"/>
                        <w:jc w:val="both"/>
                        <w:rPr>
                          <w:color w:val="000000"/>
                          <w:szCs w:val="24"/>
                        </w:rPr>
                      </w:pPr>
                      <w:sdt>
                        <w:sdtPr>
                          <w:alias w:val="Numeris"/>
                          <w:tag w:val="nr_2ec05ab60267481091309ca27307c86b"/>
                          <w:lock w:val="sdtLocked"/>
                          <w:richText/>
                        </w:sdtPr>
                        <w:sdtContent>
                          <w:r>
                            <w:rPr>
                              <w:b/>
                              <w:bCs/>
                              <w:szCs w:val="24"/>
                            </w:rPr>
                            <w:t>3.1</w:t>
                          </w:r>
                        </w:sdtContent>
                      </w:sdt>
                      <w:r>
                        <w:rPr>
                          <w:b/>
                          <w:bCs/>
                          <w:szCs w:val="24"/>
                        </w:rPr>
                        <w:t xml:space="preserve">. </w:t>
                      </w:r>
                      <w:r>
                        <w:rPr>
                          <w:color w:val="000000"/>
                          <w:szCs w:val="24"/>
                        </w:rPr>
                        <w:t>tiesiogiai atvykus į Administraciją (adresais, nurodytais šių Taisyklių 3.2. papunktyje);</w:t>
                      </w:r>
                    </w:p>
                  </w:sdtContent>
                </w:sdt>
                <w:sdt>
                  <w:sdtPr>
                    <w:alias w:val="3.2 pp."/>
                    <w:tag w:val="part_bd587e6fa3624d13941a2060c8dc5e6d"/>
                    <w:lock w:val="sdtLocked"/>
                    <w:richText/>
                  </w:sdtPr>
                  <w:sdtContent>
                    <w:p>
                      <w:pPr>
                        <w:ind w:right="4" w:firstLine="567"/>
                        <w:jc w:val="both"/>
                        <w:rPr>
                          <w:color w:val="000000"/>
                          <w:szCs w:val="24"/>
                        </w:rPr>
                      </w:pPr>
                      <w:sdt>
                        <w:sdtPr>
                          <w:alias w:val="Numeris"/>
                          <w:tag w:val="nr_bd587e6fa3624d13941a2060c8dc5e6d"/>
                          <w:lock w:val="sdtLocked"/>
                          <w:richText/>
                        </w:sdtPr>
                        <w:sdtContent>
                          <w:r>
                            <w:rPr>
                              <w:b/>
                              <w:bCs/>
                              <w:szCs w:val="24"/>
                            </w:rPr>
                            <w:t>3.2</w:t>
                          </w:r>
                        </w:sdtContent>
                      </w:sdt>
                      <w:r>
                        <w:rPr>
                          <w:b/>
                          <w:bCs/>
                          <w:szCs w:val="24"/>
                        </w:rPr>
                        <w:t xml:space="preserve">. </w:t>
                      </w:r>
                      <w:r>
                        <w:rPr>
                          <w:color w:val="000000"/>
                          <w:szCs w:val="24"/>
                        </w:rPr>
                        <w:t xml:space="preserve">siųsdamas informaciją paštu pagrindinės Administracijos buveinės adresu </w:t>
                      </w:r>
                      <w:r>
                        <w:rPr>
                          <w:color w:val="222222"/>
                          <w:szCs w:val="24"/>
                          <w:shd w:val="clear" w:color="auto" w:fill="FFFFFF"/>
                          <w:lang w:eastAsia="lt-LT"/>
                        </w:rPr>
                        <w:t>Švitrigailos g. 42, 03209 Vilnius arba jos padalinių</w:t>
                      </w:r>
                      <w:r>
                        <w:rPr>
                          <w:lang w:eastAsia="lt-LT"/>
                        </w:rPr>
                        <w:t xml:space="preserve"> adresais – A. Juozapavičiaus pr. 57, 45262 Kaunas; J. Janonio g. 24, 92251 Klaipėda; J. Biliūno g. 3, 36101 Panevėžys; Aerouosto g. 9, 77103 Šiauliai</w:t>
                      </w:r>
                      <w:r>
                        <w:rPr>
                          <w:color w:val="000000"/>
                          <w:szCs w:val="24"/>
                        </w:rPr>
                        <w:t>;</w:t>
                      </w:r>
                    </w:p>
                  </w:sdtContent>
                </w:sdt>
                <w:sdt>
                  <w:sdtPr>
                    <w:alias w:val="3.3 pp."/>
                    <w:tag w:val="part_3387fe5c7e514c66988672428f2b850e"/>
                    <w:lock w:val="sdtLocked"/>
                    <w:richText/>
                  </w:sdtPr>
                  <w:sdtContent>
                    <w:p>
                      <w:pPr>
                        <w:ind w:right="4" w:firstLine="567"/>
                        <w:jc w:val="both"/>
                        <w:rPr>
                          <w:color w:val="000000"/>
                        </w:rPr>
                      </w:pPr>
                      <w:sdt>
                        <w:sdtPr>
                          <w:alias w:val="Numeris"/>
                          <w:tag w:val="nr_3387fe5c7e514c66988672428f2b850e"/>
                          <w:lock w:val="sdtLocked"/>
                          <w:richText/>
                        </w:sdtPr>
                        <w:sdtContent>
                          <w:r>
                            <w:rPr>
                              <w:b/>
                              <w:bCs/>
                            </w:rPr>
                            <w:t>3.3</w:t>
                          </w:r>
                        </w:sdtContent>
                      </w:sdt>
                      <w:r>
                        <w:rPr>
                          <w:b/>
                          <w:bCs/>
                        </w:rPr>
                        <w:t xml:space="preserve">. </w:t>
                      </w:r>
                      <w:r>
                        <w:rPr>
                          <w:color w:val="000000"/>
                          <w:szCs w:val="24"/>
                        </w:rPr>
                        <w:t xml:space="preserve">siųsdamas informaciją Taisyklių 2.2 papunktyje nurodytais pranešimų kanalais. </w:t>
                      </w:r>
                    </w:p>
                  </w:sdtContent>
                </w:sdt>
              </w:sdtContent>
            </w:sdt>
            <w:sdt>
              <w:sdtPr>
                <w:alias w:val="4 p."/>
                <w:tag w:val="part_a9cc7b2f50f4409b8ea659342b549197"/>
                <w:lock w:val="sdtLocked"/>
                <w:richText/>
              </w:sdtPr>
              <w:sdtContent>
                <w:p>
                  <w:pPr>
                    <w:ind w:right="4" w:firstLine="567"/>
                    <w:jc w:val="both"/>
                    <w:rPr>
                      <w:szCs w:val="24"/>
                      <w:lang w:eastAsia="lt-LT"/>
                    </w:rPr>
                  </w:pPr>
                  <w:sdt>
                    <w:sdtPr>
                      <w:alias w:val="Numeris"/>
                      <w:tag w:val="nr_a9cc7b2f50f4409b8ea659342b549197"/>
                      <w:lock w:val="sdtLocked"/>
                      <w:richText/>
                    </w:sdtPr>
                    <w:sdtContent>
                      <w:r>
                        <w:rPr>
                          <w:bCs/>
                          <w:szCs w:val="24"/>
                          <w:lang w:eastAsia="lt-LT"/>
                        </w:rPr>
                        <w:t>4</w:t>
                      </w:r>
                    </w:sdtContent>
                  </w:sdt>
                  <w:r>
                    <w:rPr>
                      <w:bCs/>
                      <w:szCs w:val="24"/>
                      <w:lang w:eastAsia="lt-LT"/>
                    </w:rPr>
                    <w:t xml:space="preserve">. </w:t>
                  </w:r>
                  <w:r>
                    <w:rPr>
                      <w:lang w:eastAsia="lt-LT"/>
                    </w:rPr>
                    <w:t>Informacija priimama visą parą, perklausoma ir (ar) perskaitoma kiekvieną darbo dieną.</w:t>
                  </w:r>
                </w:p>
              </w:sdtContent>
            </w:sdt>
            <w:sdt>
              <w:sdtPr>
                <w:alias w:val="5 p."/>
                <w:tag w:val="part_8596bcd9eb5d4b93a4f57367d6b50b19"/>
                <w:lock w:val="sdtLocked"/>
                <w:richText/>
              </w:sdtPr>
              <w:sdtContent>
                <w:p>
                  <w:pPr>
                    <w:ind w:right="4" w:firstLine="567"/>
                    <w:jc w:val="both"/>
                    <w:rPr>
                      <w:lang w:eastAsia="lt-LT"/>
                    </w:rPr>
                  </w:pPr>
                  <w:sdt>
                    <w:sdtPr>
                      <w:alias w:val="Numeris"/>
                      <w:tag w:val="nr_8596bcd9eb5d4b93a4f57367d6b50b19"/>
                      <w:lock w:val="sdtLocked"/>
                      <w:richText/>
                    </w:sdtPr>
                    <w:sdtContent>
                      <w:r>
                        <w:rPr>
                          <w:bCs/>
                          <w:szCs w:val="24"/>
                          <w:lang w:eastAsia="lt-LT"/>
                        </w:rPr>
                        <w:t>5</w:t>
                      </w:r>
                    </w:sdtContent>
                  </w:sdt>
                  <w:r>
                    <w:rPr>
                      <w:bCs/>
                      <w:szCs w:val="24"/>
                      <w:lang w:eastAsia="lt-LT"/>
                    </w:rPr>
                    <w:t xml:space="preserve">. </w:t>
                  </w:r>
                  <w:r>
                    <w:rPr>
                      <w:lang w:eastAsia="lt-LT"/>
                    </w:rPr>
                    <w:t>Atsakingas asmuo, priėmęs pranešimą, atlieka tokius veiksmus:</w:t>
                  </w:r>
                </w:p>
                <w:sdt>
                  <w:sdtPr>
                    <w:alias w:val="5.1 pp."/>
                    <w:tag w:val="part_e36dc655c91f42df90ad4a5d4f7a1178"/>
                    <w:lock w:val="sdtLocked"/>
                    <w:richText/>
                  </w:sdtPr>
                  <w:sdtContent>
                    <w:p>
                      <w:pPr>
                        <w:tabs>
                          <w:tab w:val="left" w:pos="1418"/>
                        </w:tabs>
                        <w:ind w:right="4" w:firstLine="567"/>
                        <w:jc w:val="both"/>
                        <w:rPr>
                          <w:lang w:eastAsia="lt-LT"/>
                        </w:rPr>
                      </w:pPr>
                      <w:sdt>
                        <w:sdtPr>
                          <w:alias w:val="Numeris"/>
                          <w:tag w:val="nr_e36dc655c91f42df90ad4a5d4f7a1178"/>
                          <w:lock w:val="sdtLocked"/>
                          <w:richText/>
                        </w:sdtPr>
                        <w:sdtContent>
                          <w:r>
                            <w:rPr>
                              <w:b/>
                              <w:bCs/>
                              <w:lang w:eastAsia="lt-LT"/>
                            </w:rPr>
                            <w:t>5.1</w:t>
                          </w:r>
                        </w:sdtContent>
                      </w:sdt>
                      <w:r>
                        <w:rPr>
                          <w:b/>
                          <w:bCs/>
                          <w:lang w:eastAsia="lt-LT"/>
                        </w:rPr>
                        <w:t xml:space="preserve">. </w:t>
                      </w:r>
                      <w:r>
                        <w:rPr>
                          <w:lang w:eastAsia="lt-LT"/>
                        </w:rPr>
                        <w:t>jeigu tai yra pranešėjo pateiktas pranešimas, apibrėžtas šių Taisyklių 2.3 papunktyje, tai Atsakingas asmuo atlieka prie šių Taisyklių pridėtoje schemoje nurodytus veiksmus (žr. Priedą Nr. 1). Gautas pranešimas į DVS „Avilys“ įkeliamas ne vėliau kaip kitą darbo dieną po pranešimo gavimo, užpildant gautų dokumentų R7 šabloną (žr. Priedą Nr. 2);</w:t>
                      </w:r>
                    </w:p>
                  </w:sdtContent>
                </w:sdt>
                <w:sdt>
                  <w:sdtPr>
                    <w:alias w:val="5.2 pp."/>
                    <w:tag w:val="part_732aef679b3a474c83f32095d910a85d"/>
                    <w:lock w:val="sdtLocked"/>
                    <w:richText/>
                  </w:sdtPr>
                  <w:sdtContent>
                    <w:p>
                      <w:pPr>
                        <w:tabs>
                          <w:tab w:val="left" w:pos="1418"/>
                        </w:tabs>
                        <w:ind w:right="4" w:firstLine="567"/>
                        <w:jc w:val="both"/>
                        <w:rPr>
                          <w:lang w:eastAsia="lt-LT"/>
                        </w:rPr>
                      </w:pPr>
                      <w:sdt>
                        <w:sdtPr>
                          <w:alias w:val="Numeris"/>
                          <w:tag w:val="nr_732aef679b3a474c83f32095d910a85d"/>
                          <w:lock w:val="sdtLocked"/>
                          <w:richText/>
                        </w:sdtPr>
                        <w:sdtContent>
                          <w:r>
                            <w:rPr>
                              <w:b/>
                              <w:bCs/>
                              <w:lang w:eastAsia="lt-LT"/>
                            </w:rPr>
                            <w:t>5.2</w:t>
                          </w:r>
                        </w:sdtContent>
                      </w:sdt>
                      <w:r>
                        <w:rPr>
                          <w:b/>
                          <w:bCs/>
                          <w:lang w:eastAsia="lt-LT"/>
                        </w:rPr>
                        <w:t xml:space="preserve">. </w:t>
                      </w:r>
                      <w:r>
                        <w:rPr>
                          <w:lang w:eastAsia="lt-LT"/>
                        </w:rPr>
                        <w:t>jeigu gauta informacija leidžia pagrįstai manyti, kad yra rengiama, daroma ar padaryta nusikalstama veika, administracinis nusižengimas arba kitas Administracijos kompetencijai nepriskirtinas pažeidimas, Atsakingas asmuo ne vėliau kaip per 2 (dvi) darbo dienas nuo informacijos gavimo dienos persiunčia ją kompetentingai institucijai be pranešėjo, sutikimo ir apie tai jį informuoja, jeigu įmanoma;</w:t>
                      </w:r>
                    </w:p>
                  </w:sdtContent>
                </w:sdt>
                <w:sdt>
                  <w:sdtPr>
                    <w:alias w:val="5.3 pp."/>
                    <w:tag w:val="part_636e4692b031404a978f84053d469f35"/>
                    <w:lock w:val="sdtLocked"/>
                    <w:richText/>
                  </w:sdtPr>
                  <w:sdtContent>
                    <w:p>
                      <w:pPr>
                        <w:tabs>
                          <w:tab w:val="left" w:pos="1418"/>
                        </w:tabs>
                        <w:ind w:right="4" w:firstLine="567"/>
                        <w:jc w:val="both"/>
                        <w:rPr>
                          <w:szCs w:val="24"/>
                          <w:lang w:eastAsia="lt-LT"/>
                        </w:rPr>
                      </w:pPr>
                      <w:sdt>
                        <w:sdtPr>
                          <w:alias w:val="Numeris"/>
                          <w:tag w:val="nr_636e4692b031404a978f84053d469f35"/>
                          <w:lock w:val="sdtLocked"/>
                          <w:richText/>
                        </w:sdtPr>
                        <w:sdtContent>
                          <w:r>
                            <w:rPr>
                              <w:b/>
                              <w:bCs/>
                              <w:szCs w:val="24"/>
                              <w:lang w:eastAsia="lt-LT"/>
                            </w:rPr>
                            <w:t>5.3</w:t>
                          </w:r>
                        </w:sdtContent>
                      </w:sdt>
                      <w:r>
                        <w:rPr>
                          <w:b/>
                          <w:bCs/>
                          <w:szCs w:val="24"/>
                          <w:lang w:eastAsia="lt-LT"/>
                        </w:rPr>
                        <w:t xml:space="preserve">. </w:t>
                      </w:r>
                      <w:r>
                        <w:rPr>
                          <w:szCs w:val="24"/>
                          <w:lang w:eastAsia="lt-LT"/>
                        </w:rPr>
                        <w:t>jeigu iš pateiktos informacijos nėra galimybės išsiaiškinti pažeidimo aplinkybių, informacija neišsami ir (arba) neaiški, taip pat jeigu pagal pranešimo turinį neįmanoma nustatyti pranešimo dalyko arba objekto ir pranešėjas paliko savo kontaktinius duomenis, kreipiasi į pranešėją su prašymu patikslinti pateiktą informaciją. Pranešėjui patikslinus informaciją, atliekami Taisyklių 5.1 arba 5.2 papunkčiuose nurodyti veiksmai;</w:t>
                      </w:r>
                    </w:p>
                  </w:sdtContent>
                </w:sdt>
                <w:sdt>
                  <w:sdtPr>
                    <w:alias w:val="5.4 pp."/>
                    <w:tag w:val="part_b06a05ab089b4cd5aecda5d7fd5a9c87"/>
                    <w:lock w:val="sdtLocked"/>
                    <w:richText/>
                  </w:sdtPr>
                  <w:sdtContent>
                    <w:p>
                      <w:pPr>
                        <w:tabs>
                          <w:tab w:val="left" w:pos="1418"/>
                        </w:tabs>
                        <w:ind w:right="4" w:firstLine="567"/>
                        <w:jc w:val="both"/>
                        <w:rPr>
                          <w:szCs w:val="24"/>
                          <w:lang w:eastAsia="lt-LT"/>
                        </w:rPr>
                      </w:pPr>
                      <w:sdt>
                        <w:sdtPr>
                          <w:alias w:val="Numeris"/>
                          <w:tag w:val="nr_b06a05ab089b4cd5aecda5d7fd5a9c87"/>
                          <w:lock w:val="sdtLocked"/>
                          <w:richText/>
                        </w:sdtPr>
                        <w:sdtContent>
                          <w:r>
                            <w:rPr>
                              <w:b/>
                              <w:bCs/>
                              <w:szCs w:val="24"/>
                              <w:lang w:eastAsia="lt-LT"/>
                            </w:rPr>
                            <w:t>5.4</w:t>
                          </w:r>
                        </w:sdtContent>
                      </w:sdt>
                      <w:r>
                        <w:rPr>
                          <w:b/>
                          <w:bCs/>
                          <w:szCs w:val="24"/>
                          <w:lang w:eastAsia="lt-LT"/>
                        </w:rPr>
                        <w:t xml:space="preserve">. </w:t>
                      </w:r>
                      <w:r>
                        <w:rPr>
                          <w:szCs w:val="24"/>
                          <w:lang w:eastAsia="lt-LT"/>
                        </w:rPr>
                        <w:t>jeigu iš pateiktos informacijos nėra galimybės išsiaiškinti pažeidimo aplinkybių, informacija neišsami ir (arba) neaiški, taip pat jeigu pagal pranešimo turinį neįmanoma nustatyti pranešimo dalyko arba objekto ir asmuo nepaliko savo kontaktinių duomenų, kuriais būtų galima su juo susisiekti, pateikta informacija / pranešimas paliekama (-as) nenagrinėta (-as);</w:t>
                      </w:r>
                    </w:p>
                  </w:sdtContent>
                </w:sdt>
                <w:sdt>
                  <w:sdtPr>
                    <w:alias w:val="5.5 pp."/>
                    <w:tag w:val="part_5e1ff3e02ff84fa48aa5927ae1fff5d2"/>
                    <w:lock w:val="sdtLocked"/>
                    <w:richText/>
                  </w:sdtPr>
                  <w:sdtContent>
                    <w:p>
                      <w:pPr>
                        <w:ind w:firstLine="567"/>
                        <w:jc w:val="both"/>
                        <w:rPr>
                          <w:szCs w:val="24"/>
                          <w:lang w:eastAsia="lt-LT"/>
                        </w:rPr>
                      </w:pPr>
                      <w:sdt>
                        <w:sdtPr>
                          <w:alias w:val="Numeris"/>
                          <w:tag w:val="nr_5e1ff3e02ff84fa48aa5927ae1fff5d2"/>
                          <w:lock w:val="sdtLocked"/>
                          <w:richText/>
                        </w:sdtPr>
                        <w:sdtContent>
                          <w:r>
                            <w:t>5.5</w:t>
                          </w:r>
                        </w:sdtContent>
                      </w:sdt>
                      <w:r>
                        <w:t>.</w:t>
                      </w:r>
                      <w:r>
                        <w:rPr>
                          <w:b/>
                          <w:bCs/>
                        </w:rPr>
                        <w:t> </w:t>
                      </w:r>
                      <w:r>
                        <w:t>jeigu pateikta informacija nėra pranešimas, apibrėžtas Taisyklių 2.3 papunktyje, bet tai yra Administracijos kompetencijai priskirtinas prašymas (konsultuoti, informuoti, suteikti paslaugą ir pan.), persiunčia ją Administracijos elektroninio pašto adresu </w:t>
                      </w:r>
                      <w:r>
                        <w:rPr>
                          <w:u w:val="single"/>
                        </w:rPr>
                        <w:t>epastas@ltsa.lt</w:t>
                      </w:r>
                      <w:r>
                        <w:t xml:space="preserve"> su įrašu „Registruoti“;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26bf05ea611edbc04912defe897d1">
                        <w:r w:rsidRPr="00532B9F">
                          <w:rPr>
                            <w:rFonts w:ascii="Times New Roman" w:eastAsia="MS Mincho" w:hAnsi="Times New Roman"/>
                            <w:sz w:val="20"/>
                            <w:i/>
                            <w:iCs/>
                            <w:color w:val="0000FF" w:themeColor="hyperlink"/>
                            <w:u w:val="single"/>
                          </w:rPr>
                          <w:t>2BE-277</w:t>
                        </w:r>
                      </w:fldSimple>
                      <w:r>
                        <w:rPr>
                          <w:rFonts w:ascii="Times New Roman" w:eastAsia="MS Mincho" w:hAnsi="Times New Roman"/>
                          <w:sz w:val="20"/>
                          <w:i/>
                          <w:iCs/>
                        </w:rPr>
                        <w:t>,
2022-11-07,
paskelbta TAR 2022-11-07, i. k. 2022-22562            </w:t>
                      </w:r>
                    </w:p>
                    <w:p/>
                  </w:sdtContent>
                </w:sdt>
                <w:sdt>
                  <w:sdtPr>
                    <w:alias w:val="5.6 pp."/>
                    <w:tag w:val="part_4e7488878e2d46938cd8dd3214b5618f"/>
                    <w:lock w:val="sdtLocked"/>
                    <w:richText/>
                  </w:sdtPr>
                  <w:sdtContent>
                    <w:p>
                      <w:pPr>
                        <w:tabs>
                          <w:tab w:val="left" w:pos="1418"/>
                        </w:tabs>
                        <w:ind w:right="6" w:firstLine="567"/>
                        <w:jc w:val="both"/>
                        <w:rPr>
                          <w:szCs w:val="24"/>
                          <w:lang w:eastAsia="lt-LT"/>
                        </w:rPr>
                      </w:pPr>
                      <w:sdt>
                        <w:sdtPr>
                          <w:alias w:val="Numeris"/>
                          <w:tag w:val="nr_4e7488878e2d46938cd8dd3214b5618f"/>
                          <w:lock w:val="sdtLocked"/>
                          <w:richText/>
                        </w:sdtPr>
                        <w:sdtContent>
                          <w:r>
                            <w:rPr>
                              <w:b/>
                              <w:bCs/>
                              <w:szCs w:val="24"/>
                              <w:lang w:eastAsia="lt-LT"/>
                            </w:rPr>
                            <w:t>5.6</w:t>
                          </w:r>
                        </w:sdtContent>
                      </w:sdt>
                      <w:r>
                        <w:rPr>
                          <w:b/>
                          <w:bCs/>
                          <w:szCs w:val="24"/>
                          <w:lang w:eastAsia="lt-LT"/>
                        </w:rPr>
                        <w:t xml:space="preserve">. </w:t>
                      </w:r>
                      <w:r>
                        <w:rPr>
                          <w:szCs w:val="24"/>
                          <w:lang w:eastAsia="lt-LT"/>
                        </w:rPr>
                        <w:t xml:space="preserve">jeigu pateikta informacija nėra pranešimas, apibrėžtas Taisyklių 2.3 papunktyje, bet tai yra pranešimas taip kaip jį apibrėžia Lietuvos Respublikos pranešėjų apsaugos įstatymas, tokiu atveju pranešimas turi būti registruojamas ir vertinamas vadovaujantis Administracijos direktoriaus 2020 m. rugsėjo 9 d. įsakymu Nr. </w:t>
                      </w:r>
                      <w:r>
                        <w:rPr>
                          <w:color w:val="000000"/>
                          <w:szCs w:val="24"/>
                          <w:shd w:val="clear" w:color="auto" w:fill="FFFFFF"/>
                          <w:lang w:eastAsia="lt-LT"/>
                        </w:rPr>
                        <w:t>2BE-284</w:t>
                      </w:r>
                      <w:r>
                        <w:rPr>
                          <w:szCs w:val="24"/>
                          <w:lang w:eastAsia="lt-LT"/>
                        </w:rPr>
                        <w:t xml:space="preserve"> patvirtintu </w:t>
                      </w:r>
                      <w:r>
                        <w:rPr>
                          <w:lang w:eastAsia="lt-LT"/>
                        </w:rPr>
                        <w:t>Informacijos pagal Lietuvos Respublikos pranešėjų apsaugos įstatymą teikimo tvarkos aprašu</w:t>
                      </w:r>
                      <w:r>
                        <w:rPr>
                          <w:szCs w:val="24"/>
                          <w:lang w:eastAsia="lt-LT"/>
                        </w:rPr>
                        <w:t>.</w:t>
                      </w:r>
                    </w:p>
                  </w:sdtContent>
                </w:sdt>
              </w:sdtContent>
            </w:sdt>
            <w:sdt>
              <w:sdtPr>
                <w:alias w:val="6 p."/>
                <w:tag w:val="part_f1bd0b7024704cc2a1f694f0ef074362"/>
                <w:lock w:val="sdtLocked"/>
                <w:richText/>
              </w:sdtPr>
              <w:sdtContent>
                <w:p>
                  <w:pPr>
                    <w:tabs>
                      <w:tab w:val="left" w:pos="1134"/>
                    </w:tabs>
                    <w:ind w:right="4" w:firstLine="567"/>
                    <w:jc w:val="both"/>
                    <w:rPr>
                      <w:szCs w:val="24"/>
                      <w:lang w:eastAsia="lt-LT"/>
                    </w:rPr>
                  </w:pPr>
                  <w:sdt>
                    <w:sdtPr>
                      <w:alias w:val="Numeris"/>
                      <w:tag w:val="nr_f1bd0b7024704cc2a1f694f0ef074362"/>
                      <w:lock w:val="sdtLocked"/>
                      <w:richText/>
                    </w:sdtPr>
                    <w:sdtContent>
                      <w:r>
                        <w:rPr>
                          <w:bCs/>
                          <w:szCs w:val="24"/>
                          <w:lang w:eastAsia="lt-LT"/>
                        </w:rPr>
                        <w:t>6</w:t>
                      </w:r>
                    </w:sdtContent>
                  </w:sdt>
                  <w:r>
                    <w:rPr>
                      <w:bCs/>
                      <w:szCs w:val="24"/>
                      <w:lang w:eastAsia="lt-LT"/>
                    </w:rPr>
                    <w:t xml:space="preserve">. </w:t>
                  </w:r>
                  <w:r>
                    <w:rPr>
                      <w:szCs w:val="24"/>
                      <w:lang w:eastAsia="lt-LT"/>
                    </w:rPr>
                    <w:t>Jeigu atsakingas Administracijos darbuotojas informaciją priima pasitikėjimo telefonu, jis privalo:</w:t>
                  </w:r>
                </w:p>
                <w:sdt>
                  <w:sdtPr>
                    <w:alias w:val="6.1 pp."/>
                    <w:tag w:val="part_4046d42e331f4e1b80a81921a1336b39"/>
                    <w:lock w:val="sdtLocked"/>
                    <w:richText/>
                  </w:sdtPr>
                  <w:sdtContent>
                    <w:p>
                      <w:pPr>
                        <w:tabs>
                          <w:tab w:val="left" w:pos="1276"/>
                          <w:tab w:val="left" w:pos="1418"/>
                        </w:tabs>
                        <w:ind w:right="4" w:firstLine="567"/>
                        <w:jc w:val="both"/>
                        <w:rPr>
                          <w:szCs w:val="24"/>
                          <w:lang w:eastAsia="lt-LT"/>
                        </w:rPr>
                      </w:pPr>
                      <w:sdt>
                        <w:sdtPr>
                          <w:alias w:val="Numeris"/>
                          <w:tag w:val="nr_4046d42e331f4e1b80a81921a1336b39"/>
                          <w:lock w:val="sdtLocked"/>
                          <w:richText/>
                        </w:sdtPr>
                        <w:sdtContent>
                          <w:r>
                            <w:rPr>
                              <w:b/>
                              <w:bCs/>
                              <w:szCs w:val="24"/>
                              <w:lang w:eastAsia="lt-LT"/>
                            </w:rPr>
                            <w:t>6.1</w:t>
                          </w:r>
                        </w:sdtContent>
                      </w:sdt>
                      <w:r>
                        <w:rPr>
                          <w:b/>
                          <w:bCs/>
                          <w:szCs w:val="24"/>
                          <w:lang w:eastAsia="lt-LT"/>
                        </w:rPr>
                        <w:t xml:space="preserve">. </w:t>
                      </w:r>
                      <w:r>
                        <w:rPr>
                          <w:szCs w:val="24"/>
                          <w:lang w:eastAsia="lt-LT"/>
                        </w:rPr>
                        <w:t>pasisveikinti, pasakyti savo vardą, pavardę, pareigas ir nurodyti pasitikėjimo telefono tikslą;</w:t>
                      </w:r>
                    </w:p>
                  </w:sdtContent>
                </w:sdt>
                <w:sdt>
                  <w:sdtPr>
                    <w:alias w:val="6.2 pp."/>
                    <w:tag w:val="part_15e29583ba2147128871087a406cea9f"/>
                    <w:lock w:val="sdtLocked"/>
                    <w:richText/>
                  </w:sdtPr>
                  <w:sdtContent>
                    <w:p>
                      <w:pPr>
                        <w:tabs>
                          <w:tab w:val="left" w:pos="1276"/>
                          <w:tab w:val="left" w:pos="1418"/>
                        </w:tabs>
                        <w:ind w:right="4" w:firstLine="567"/>
                        <w:jc w:val="both"/>
                        <w:rPr>
                          <w:szCs w:val="24"/>
                          <w:lang w:eastAsia="lt-LT"/>
                        </w:rPr>
                      </w:pPr>
                      <w:sdt>
                        <w:sdtPr>
                          <w:alias w:val="Numeris"/>
                          <w:tag w:val="nr_15e29583ba2147128871087a406cea9f"/>
                          <w:lock w:val="sdtLocked"/>
                          <w:richText/>
                        </w:sdtPr>
                        <w:sdtContent>
                          <w:r>
                            <w:rPr>
                              <w:b/>
                              <w:bCs/>
                              <w:szCs w:val="24"/>
                              <w:lang w:eastAsia="lt-LT"/>
                            </w:rPr>
                            <w:t>6.2</w:t>
                          </w:r>
                        </w:sdtContent>
                      </w:sdt>
                      <w:r>
                        <w:rPr>
                          <w:b/>
                          <w:bCs/>
                          <w:szCs w:val="24"/>
                          <w:lang w:eastAsia="lt-LT"/>
                        </w:rPr>
                        <w:t xml:space="preserve">. </w:t>
                      </w:r>
                      <w:r>
                        <w:rPr>
                          <w:szCs w:val="24"/>
                          <w:lang w:eastAsia="lt-LT"/>
                        </w:rPr>
                        <w:t>atidžiai išklausyti pranešėją ir išsiaiškinti, kas, kada, kokiu būdu ir kokį pažeidimą padarė, daro ar rengiasi padaryti;</w:t>
                      </w:r>
                    </w:p>
                  </w:sdtContent>
                </w:sdt>
                <w:sdt>
                  <w:sdtPr>
                    <w:alias w:val="6.3 pp."/>
                    <w:tag w:val="part_831d2b669c894f659fc57290b5ccb616"/>
                    <w:lock w:val="sdtLocked"/>
                    <w:richText/>
                  </w:sdtPr>
                  <w:sdtContent>
                    <w:p>
                      <w:pPr>
                        <w:tabs>
                          <w:tab w:val="left" w:pos="1276"/>
                          <w:tab w:val="left" w:pos="1418"/>
                        </w:tabs>
                        <w:ind w:right="4" w:firstLine="567"/>
                        <w:jc w:val="both"/>
                        <w:rPr>
                          <w:szCs w:val="24"/>
                          <w:lang w:eastAsia="lt-LT"/>
                        </w:rPr>
                      </w:pPr>
                      <w:sdt>
                        <w:sdtPr>
                          <w:alias w:val="Numeris"/>
                          <w:tag w:val="nr_831d2b669c894f659fc57290b5ccb616"/>
                          <w:lock w:val="sdtLocked"/>
                          <w:richText/>
                        </w:sdtPr>
                        <w:sdtContent>
                          <w:r>
                            <w:rPr>
                              <w:b/>
                              <w:bCs/>
                              <w:szCs w:val="24"/>
                              <w:lang w:eastAsia="lt-LT"/>
                            </w:rPr>
                            <w:t>6.3</w:t>
                          </w:r>
                        </w:sdtContent>
                      </w:sdt>
                      <w:r>
                        <w:rPr>
                          <w:b/>
                          <w:bCs/>
                          <w:szCs w:val="24"/>
                          <w:lang w:eastAsia="lt-LT"/>
                        </w:rPr>
                        <w:t xml:space="preserve">. </w:t>
                      </w:r>
                      <w:r>
                        <w:rPr>
                          <w:szCs w:val="24"/>
                          <w:lang w:eastAsia="lt-LT"/>
                        </w:rPr>
                        <w:t xml:space="preserve">bendraudamas su pranešėju pateikti klausimus informacijai patikslinti, paprašyti pateikti papildomus dokumentus, duomenis ar kitą rašytinę informaciją, jeigu turi; </w:t>
                      </w:r>
                    </w:p>
                  </w:sdtContent>
                </w:sdt>
                <w:sdt>
                  <w:sdtPr>
                    <w:alias w:val="6.4 pp."/>
                    <w:tag w:val="part_82c96c0c46f84220ba53f5fb71c25400"/>
                    <w:lock w:val="sdtLocked"/>
                    <w:richText/>
                  </w:sdtPr>
                  <w:sdtContent>
                    <w:p>
                      <w:pPr>
                        <w:tabs>
                          <w:tab w:val="left" w:pos="1276"/>
                          <w:tab w:val="left" w:pos="1418"/>
                        </w:tabs>
                        <w:ind w:right="4" w:firstLine="567"/>
                        <w:jc w:val="both"/>
                        <w:rPr>
                          <w:szCs w:val="24"/>
                          <w:lang w:eastAsia="lt-LT"/>
                        </w:rPr>
                      </w:pPr>
                      <w:sdt>
                        <w:sdtPr>
                          <w:alias w:val="Numeris"/>
                          <w:tag w:val="nr_82c96c0c46f84220ba53f5fb71c25400"/>
                          <w:lock w:val="sdtLocked"/>
                          <w:richText/>
                        </w:sdtPr>
                        <w:sdtContent>
                          <w:r>
                            <w:rPr>
                              <w:b/>
                              <w:bCs/>
                              <w:szCs w:val="24"/>
                              <w:lang w:eastAsia="lt-LT"/>
                            </w:rPr>
                            <w:t>6.4</w:t>
                          </w:r>
                        </w:sdtContent>
                      </w:sdt>
                      <w:r>
                        <w:rPr>
                          <w:b/>
                          <w:bCs/>
                          <w:szCs w:val="24"/>
                          <w:lang w:eastAsia="lt-LT"/>
                        </w:rPr>
                        <w:t xml:space="preserve">. </w:t>
                      </w:r>
                      <w:r>
                        <w:rPr>
                          <w:szCs w:val="24"/>
                          <w:lang w:eastAsia="lt-LT"/>
                        </w:rPr>
                        <w:t>bendraudamas su pranešėju rekomenduoti jam prisistatyti (jei pats to nepadaro) ir pasiūlyti nurodytą informaciją / pranešimą išdėstyti raštu;</w:t>
                      </w:r>
                    </w:p>
                  </w:sdtContent>
                </w:sdt>
                <w:sdt>
                  <w:sdtPr>
                    <w:alias w:val="6.5 pp."/>
                    <w:tag w:val="part_873af9433faf43579485d5e6f70de8fc"/>
                    <w:lock w:val="sdtLocked"/>
                    <w:richText/>
                  </w:sdtPr>
                  <w:sdtContent>
                    <w:p>
                      <w:pPr>
                        <w:tabs>
                          <w:tab w:val="left" w:pos="1276"/>
                          <w:tab w:val="left" w:pos="1418"/>
                        </w:tabs>
                        <w:ind w:right="4" w:firstLine="567"/>
                        <w:jc w:val="both"/>
                        <w:rPr>
                          <w:lang w:eastAsia="lt-LT"/>
                        </w:rPr>
                      </w:pPr>
                      <w:sdt>
                        <w:sdtPr>
                          <w:alias w:val="Numeris"/>
                          <w:tag w:val="nr_873af9433faf43579485d5e6f70de8fc"/>
                          <w:lock w:val="sdtLocked"/>
                          <w:richText/>
                        </w:sdtPr>
                        <w:sdtContent>
                          <w:r>
                            <w:rPr>
                              <w:b/>
                              <w:bCs/>
                              <w:lang w:eastAsia="lt-LT"/>
                            </w:rPr>
                            <w:t>6.5</w:t>
                          </w:r>
                        </w:sdtContent>
                      </w:sdt>
                      <w:r>
                        <w:rPr>
                          <w:b/>
                          <w:bCs/>
                          <w:lang w:eastAsia="lt-LT"/>
                        </w:rPr>
                        <w:t xml:space="preserve">. </w:t>
                      </w:r>
                      <w:r>
                        <w:rPr>
                          <w:szCs w:val="24"/>
                          <w:lang w:eastAsia="lt-LT"/>
                        </w:rPr>
                        <w:t>po pokalbio su pranešėju atlikti Taisyklių 5 punkte nurodytus veiksmus.</w:t>
                      </w:r>
                    </w:p>
                  </w:sdtContent>
                </w:sdt>
              </w:sdtContent>
            </w:sdt>
            <w:sdt>
              <w:sdtPr>
                <w:alias w:val="7 p."/>
                <w:tag w:val="part_4c3d9afd827f40bb982c1c28ba1235ee"/>
                <w:lock w:val="sdtLocked"/>
                <w:richText/>
              </w:sdtPr>
              <w:sdtContent>
                <w:p>
                  <w:pPr>
                    <w:tabs>
                      <w:tab w:val="left" w:pos="1276"/>
                      <w:tab w:val="left" w:pos="1418"/>
                    </w:tabs>
                    <w:ind w:right="4" w:firstLine="567"/>
                    <w:jc w:val="both"/>
                    <w:rPr>
                      <w:lang w:eastAsia="lt-LT"/>
                    </w:rPr>
                  </w:pPr>
                  <w:sdt>
                    <w:sdtPr>
                      <w:alias w:val="Numeris"/>
                      <w:tag w:val="nr_4c3d9afd827f40bb982c1c28ba1235ee"/>
                      <w:lock w:val="sdtLocked"/>
                      <w:richText/>
                    </w:sdtPr>
                    <w:sdtContent>
                      <w:r>
                        <w:rPr>
                          <w:bCs/>
                          <w:szCs w:val="24"/>
                          <w:lang w:eastAsia="lt-LT"/>
                        </w:rPr>
                        <w:t>7</w:t>
                      </w:r>
                    </w:sdtContent>
                  </w:sdt>
                  <w:r>
                    <w:rPr>
                      <w:bCs/>
                      <w:szCs w:val="24"/>
                      <w:lang w:eastAsia="lt-LT"/>
                    </w:rPr>
                    <w:t xml:space="preserve">. </w:t>
                  </w:r>
                  <w:r>
                    <w:rPr>
                      <w:lang w:eastAsia="lt-LT"/>
                    </w:rPr>
                    <w:t>Atsakingas asmuo, kuriam yra pavesta įvertinti pranešime pateiktą informaciją bei išsiaiškinti galimo pažeidimo padarymo aplinkybes, atlikdamas pranešime pateiktos informacijos vertinimą, vadovaujasi Lietuvos Respublikos viešojo administravimo įstatymo, Lietuvos Respublikos Vyriausybės 2007 m. rugpjūčio 22 d. nutarimu Nr. 875 „Dėl Prašymų ir skundų nagrinėjimo ir asmenų aptarnavimo viešojo administravimo subjektuose taisyklių“ ir kitų konkrečiam atvejui aktualių teisės aktų nuostatomis bei imasi visų reikiamų veiksmų, siekdamas išsamiai ir tinkamai įvertinti pateiktą informaciją. Ne vėliau kaip per 20 (dvidešimt) darbo dienų nuo pranešimo gavimo dienos Atsakingas asmuo, atlikęs pranešime pateiktos informacijos vertinimą, DVS „Avilys“ užpildo užduoties rezultato vidaus dokumento R8 šabloną (žr. Priedą Nr. 3).</w:t>
                  </w:r>
                </w:p>
              </w:sdtContent>
            </w:sdt>
            <w:sdt>
              <w:sdtPr>
                <w:alias w:val="8 p."/>
                <w:tag w:val="part_8dda1b52339e410791028c8d209a6aeb"/>
                <w:lock w:val="sdtLocked"/>
                <w:richText/>
              </w:sdtPr>
              <w:sdtContent>
                <w:p>
                  <w:pPr>
                    <w:tabs>
                      <w:tab w:val="left" w:pos="1276"/>
                      <w:tab w:val="left" w:pos="1418"/>
                    </w:tabs>
                    <w:ind w:right="4" w:firstLine="567"/>
                    <w:jc w:val="both"/>
                    <w:rPr>
                      <w:lang w:eastAsia="lt-LT"/>
                    </w:rPr>
                  </w:pPr>
                  <w:sdt>
                    <w:sdtPr>
                      <w:alias w:val="Numeris"/>
                      <w:tag w:val="nr_8dda1b52339e410791028c8d209a6aeb"/>
                      <w:lock w:val="sdtLocked"/>
                      <w:richText/>
                    </w:sdtPr>
                    <w:sdtContent>
                      <w:r>
                        <w:rPr>
                          <w:bCs/>
                          <w:szCs w:val="24"/>
                          <w:lang w:eastAsia="lt-LT"/>
                        </w:rPr>
                        <w:t>8</w:t>
                      </w:r>
                    </w:sdtContent>
                  </w:sdt>
                  <w:r>
                    <w:rPr>
                      <w:bCs/>
                      <w:szCs w:val="24"/>
                      <w:lang w:eastAsia="lt-LT"/>
                    </w:rPr>
                    <w:t xml:space="preserve">. </w:t>
                  </w:r>
                  <w:r>
                    <w:rPr>
                      <w:lang w:eastAsia="lt-LT"/>
                    </w:rPr>
                    <w:t xml:space="preserve">Jeigu Atsakingo asmens manymu, atlikus pirminį pateiktos informacijos vertinimą, pranešime pateikta informacija pagrįstai leidžia daryti išvadą, kad pranešime nurodytas </w:t>
                  </w:r>
                  <w:r>
                    <w:rPr>
                      <w:szCs w:val="24"/>
                      <w:lang w:eastAsia="lt-LT"/>
                    </w:rPr>
                    <w:t xml:space="preserve">Administracijos darbuotojo (-jų) galimas netinkamas pareigų atlikimas ar neatlikimas, piktnaudžiavimas suteiktais įgaliojimais ir (ar) atlikta veika, turinti korupcinio pobūdžio nusikalstamos veikos požymių, iš tiesų buvo atlikta, Atsakingas asmuo informuoja apie tai Teisės ir rizikų valdymo skyriaus vedėją ir, vadovaudamasis Lietuvos Respublikos valstybės tarnybos įstatymo, Lietuvos Respublikos darbo kodekso ir / arba </w:t>
                  </w:r>
                  <w:r>
                    <w:rPr>
                      <w:lang w:eastAsia="lt-LT"/>
                    </w:rPr>
                    <w:t>Lietuvos Respublikos Vyriausybės 2002 m. birželio 25 d. nutarimu Nr. 977 „Dėl Tarnybinių nuobaudų skyrimo valstybės tarnautojams taisyklių patvirtinimo“, atlieka tarnybinio nusižengimo tyrimą.</w:t>
                  </w:r>
                </w:p>
                <w:p>
                  <w:pPr>
                    <w:ind w:right="4"/>
                    <w:rPr>
                      <w:bCs/>
                      <w:szCs w:val="24"/>
                      <w:lang w:eastAsia="lt-LT"/>
                    </w:rPr>
                  </w:pPr>
                </w:p>
              </w:sdtContent>
            </w:sdt>
          </w:sdtContent>
        </w:sdt>
        <w:sdt>
          <w:sdtPr>
            <w:alias w:val="skyrius"/>
            <w:tag w:val="part_e6af2b59f72e404db78d38b814eea931"/>
            <w:lock w:val="sdtLocked"/>
            <w:richText/>
          </w:sdtPr>
          <w:sdtContent>
            <w:p>
              <w:pPr>
                <w:ind w:right="4"/>
                <w:jc w:val="center"/>
                <w:rPr>
                  <w:b/>
                  <w:szCs w:val="24"/>
                  <w:lang w:val="en-GB" w:eastAsia="lt-LT"/>
                </w:rPr>
              </w:pPr>
              <w:sdt>
                <w:sdtPr>
                  <w:alias w:val="Numeris"/>
                  <w:tag w:val="nr_e6af2b59f72e404db78d38b814eea931"/>
                  <w:lock w:val="sdtLocked"/>
                  <w:richText/>
                </w:sdtPr>
                <w:sdtContent>
                  <w:r>
                    <w:rPr>
                      <w:b/>
                      <w:szCs w:val="24"/>
                      <w:lang w:val="en-GB" w:eastAsia="lt-LT"/>
                    </w:rPr>
                    <w:t>III</w:t>
                  </w:r>
                </w:sdtContent>
              </w:sdt>
              <w:r>
                <w:rPr>
                  <w:b/>
                  <w:szCs w:val="24"/>
                  <w:lang w:val="en-GB" w:eastAsia="lt-LT"/>
                </w:rPr>
                <w:t xml:space="preserve"> SKYRIUS</w:t>
              </w:r>
            </w:p>
            <w:p>
              <w:pPr>
                <w:ind w:right="4"/>
                <w:jc w:val="center"/>
                <w:rPr>
                  <w:b/>
                  <w:szCs w:val="24"/>
                  <w:lang w:val="en-US" w:eastAsia="lt-LT"/>
                </w:rPr>
              </w:pPr>
              <w:sdt>
                <w:sdtPr>
                  <w:alias w:val="Pavadinimas"/>
                  <w:tag w:val="title_e6af2b59f72e404db78d38b814eea931"/>
                  <w:lock w:val="sdtLocked"/>
                  <w:richText/>
                </w:sdtPr>
                <w:sdtContent>
                  <w:r>
                    <w:rPr>
                      <w:b/>
                      <w:szCs w:val="24"/>
                      <w:lang w:eastAsia="lt-LT"/>
                    </w:rPr>
                    <w:t>PRANEŠĖJO INFORMAVIMAS</w:t>
                  </w:r>
                </w:sdtContent>
              </w:sdt>
            </w:p>
            <w:p>
              <w:pPr>
                <w:ind w:right="4"/>
                <w:jc w:val="center"/>
                <w:rPr>
                  <w:color w:val="000000"/>
                  <w:lang w:val="en-GB" w:eastAsia="lt-LT"/>
                </w:rPr>
              </w:pPr>
            </w:p>
            <w:sdt>
              <w:sdtPr>
                <w:alias w:val="9 p."/>
                <w:tag w:val="part_94b7ec79a90046169bb1f1dbf4194210"/>
                <w:lock w:val="sdtLocked"/>
                <w:richText/>
              </w:sdtPr>
              <w:sdtContent>
                <w:p>
                  <w:pPr>
                    <w:ind w:firstLine="567"/>
                    <w:jc w:val="both"/>
                    <w:rPr>
                      <w:szCs w:val="24"/>
                    </w:rPr>
                  </w:pPr>
                  <w:sdt>
                    <w:sdtPr>
                      <w:alias w:val="Numeris"/>
                      <w:tag w:val="nr_94b7ec79a90046169bb1f1dbf4194210"/>
                      <w:lock w:val="sdtLocked"/>
                      <w:richText/>
                    </w:sdtPr>
                    <w:sdtContent>
                      <w:r>
                        <w:rPr>
                          <w:bCs/>
                          <w:szCs w:val="24"/>
                        </w:rPr>
                        <w:t>9</w:t>
                      </w:r>
                    </w:sdtContent>
                  </w:sdt>
                  <w:r>
                    <w:rPr>
                      <w:bCs/>
                      <w:szCs w:val="24"/>
                    </w:rPr>
                    <w:t xml:space="preserve">. </w:t>
                  </w:r>
                  <w:r>
                    <w:rPr>
                      <w:szCs w:val="24"/>
                    </w:rPr>
                    <w:t>Atsakingas asmuo, pranešimų kanalais priėmęs pranešėjo pranešimą, nedelsiant informuoja pranešėją apie tai, kad jo pranešimas buvo gautas, padėkoja už suteiktą informaciją bei nurodo, kad pranešime pateikta informacija bus įvertinta vadovaujantis Lietuvos Respublikos teisės aktais, apie tyrimo rezultatus informuojant pareiškėją per 20 (dvidešimt) darbo dienų.</w:t>
                  </w:r>
                </w:p>
              </w:sdtContent>
            </w:sdt>
            <w:sdt>
              <w:sdtPr>
                <w:alias w:val="10 p."/>
                <w:tag w:val="part_d07e54faa3a64e90b480d08cce5c9d90"/>
                <w:lock w:val="sdtLocked"/>
                <w:richText/>
              </w:sdtPr>
              <w:sdtContent>
                <w:p>
                  <w:pPr>
                    <w:ind w:firstLine="567"/>
                    <w:jc w:val="both"/>
                    <w:rPr>
                      <w:rFonts w:ascii="Calibri" w:hAnsi="Calibri" w:cs="Calibri"/>
                      <w:sz w:val="22"/>
                      <w:szCs w:val="24"/>
                    </w:rPr>
                  </w:pPr>
                  <w:sdt>
                    <w:sdtPr>
                      <w:alias w:val="Numeris"/>
                      <w:tag w:val="nr_d07e54faa3a64e90b480d08cce5c9d90"/>
                      <w:lock w:val="sdtLocked"/>
                      <w:richText/>
                    </w:sdtPr>
                    <w:sdtContent>
                      <w:r>
                        <w:rPr>
                          <w:bCs/>
                          <w:szCs w:val="24"/>
                        </w:rPr>
                        <w:t>10</w:t>
                      </w:r>
                    </w:sdtContent>
                  </w:sdt>
                  <w:r>
                    <w:rPr>
                      <w:bCs/>
                      <w:szCs w:val="24"/>
                    </w:rPr>
                    <w:t xml:space="preserve">. </w:t>
                  </w:r>
                  <w:r>
                    <w:rPr>
                      <w:szCs w:val="24"/>
                    </w:rPr>
                    <w:t>Atsakingas asmuo, kuriam buvo paskirta nagrinėti pranešėjo pateiktą pranešimą, baigęs nagrinėti informaciją apie pažeidimą, ne vėliau kaip per 2 (dvi) darbo dienas raštu informuoja pranešėją (jeigu buvo nurodyti kontaktiniai duomenys) apie priimtą sprendimą, nagrinėjimo rezultatus ir veiksmus, kurių buvo imtasi ar planuojama imtis, taip pat nurodo priimto sprendimo apskundimo tvarką. Atsakoma tokiu būdu, kokiu buvo pateiktas pranešimas, nebent buvo išreikštas pageidavimas atsakymą gauti kitu būdu.</w:t>
                  </w:r>
                </w:p>
                <w:p>
                  <w:pPr>
                    <w:ind w:right="4"/>
                    <w:jc w:val="both"/>
                    <w:rPr>
                      <w:color w:val="000000"/>
                      <w:szCs w:val="24"/>
                    </w:rPr>
                  </w:pPr>
                </w:p>
              </w:sdtContent>
            </w:sdt>
          </w:sdtContent>
        </w:sdt>
        <w:sdt>
          <w:sdtPr>
            <w:alias w:val="skyrius"/>
            <w:tag w:val="part_a7f227524be74810909797d79684c000"/>
            <w:lock w:val="sdtLocked"/>
            <w:richText/>
          </w:sdtPr>
          <w:sdtContent>
            <w:p>
              <w:pPr>
                <w:ind w:right="4"/>
                <w:jc w:val="center"/>
                <w:rPr>
                  <w:color w:val="000000"/>
                  <w:szCs w:val="24"/>
                  <w:lang w:val="en-US"/>
                </w:rPr>
              </w:pPr>
              <w:sdt>
                <w:sdtPr>
                  <w:alias w:val="Numeris"/>
                  <w:tag w:val="nr_a7f227524be74810909797d79684c000"/>
                  <w:lock w:val="sdtLocked"/>
                  <w:richText/>
                </w:sdtPr>
                <w:sdtContent>
                  <w:r>
                    <w:rPr>
                      <w:b/>
                      <w:bCs/>
                      <w:color w:val="000000"/>
                      <w:szCs w:val="24"/>
                    </w:rPr>
                    <w:t>IV</w:t>
                  </w:r>
                </w:sdtContent>
              </w:sdt>
              <w:r>
                <w:rPr>
                  <w:b/>
                  <w:bCs/>
                  <w:color w:val="000000"/>
                  <w:szCs w:val="24"/>
                </w:rPr>
                <w:t xml:space="preserve"> SKYRIUS</w:t>
              </w:r>
            </w:p>
            <w:p>
              <w:pPr>
                <w:ind w:right="4"/>
                <w:jc w:val="center"/>
                <w:rPr>
                  <w:color w:val="000000"/>
                  <w:szCs w:val="24"/>
                  <w:lang w:val="en-US"/>
                </w:rPr>
              </w:pPr>
              <w:sdt>
                <w:sdtPr>
                  <w:alias w:val="Pavadinimas"/>
                  <w:tag w:val="title_a7f227524be74810909797d79684c000"/>
                  <w:lock w:val="sdtLocked"/>
                  <w:richText/>
                </w:sdtPr>
                <w:sdtContent>
                  <w:r>
                    <w:rPr>
                      <w:b/>
                      <w:bCs/>
                      <w:color w:val="000000"/>
                      <w:szCs w:val="24"/>
                    </w:rPr>
                    <w:t>BAIGIAMOSIOS NUOSTATOS</w:t>
                  </w:r>
                </w:sdtContent>
              </w:sdt>
            </w:p>
            <w:p>
              <w:pPr>
                <w:ind w:right="4" w:firstLine="567"/>
                <w:jc w:val="center"/>
                <w:rPr>
                  <w:color w:val="000000"/>
                  <w:szCs w:val="24"/>
                  <w:lang w:val="en-US"/>
                </w:rPr>
              </w:pPr>
            </w:p>
            <w:sdt>
              <w:sdtPr>
                <w:alias w:val="11 p."/>
                <w:tag w:val="part_ed7c84b31c9348578130379b943eeb12"/>
                <w:lock w:val="sdtLocked"/>
                <w:richText/>
              </w:sdtPr>
              <w:sdtContent>
                <w:p>
                  <w:pPr>
                    <w:ind w:right="4" w:firstLine="567"/>
                    <w:jc w:val="both"/>
                    <w:rPr>
                      <w:szCs w:val="24"/>
                      <w:lang w:eastAsia="lt-LT"/>
                    </w:rPr>
                  </w:pPr>
                  <w:sdt>
                    <w:sdtPr>
                      <w:alias w:val="Numeris"/>
                      <w:tag w:val="nr_ed7c84b31c9348578130379b943eeb12"/>
                      <w:lock w:val="sdtLocked"/>
                      <w:richText/>
                    </w:sdtPr>
                    <w:sdtContent>
                      <w:r>
                        <w:rPr>
                          <w:bCs/>
                          <w:szCs w:val="24"/>
                          <w:lang w:eastAsia="lt-LT"/>
                        </w:rPr>
                        <w:t>11</w:t>
                      </w:r>
                    </w:sdtContent>
                  </w:sdt>
                  <w:r>
                    <w:rPr>
                      <w:bCs/>
                      <w:szCs w:val="24"/>
                      <w:lang w:eastAsia="lt-LT"/>
                    </w:rPr>
                    <w:t xml:space="preserve">. </w:t>
                  </w:r>
                  <w:r>
                    <w:rPr>
                      <w:color w:val="000000"/>
                      <w:szCs w:val="24"/>
                      <w:lang w:eastAsia="lt-LT"/>
                    </w:rPr>
                    <w:t xml:space="preserve">Pranešimų kanalais gauta informacija, pranešimai </w:t>
                  </w:r>
                  <w:r>
                    <w:rPr>
                      <w:szCs w:val="24"/>
                      <w:lang w:eastAsia="lt-LT"/>
                    </w:rPr>
                    <w:t>ir jų nagrinėjimo dokumentai saugomi Lietuvos vyriausiojo archyvaro tarnybos nustatyta tvarka.</w:t>
                  </w:r>
                </w:p>
              </w:sdtContent>
            </w:sdt>
            <w:sdt>
              <w:sdtPr>
                <w:alias w:val="12 p."/>
                <w:tag w:val="part_384fc3222983488d8024cd31eb981ef9"/>
                <w:lock w:val="sdtLocked"/>
                <w:richText/>
              </w:sdtPr>
              <w:sdtContent>
                <w:p>
                  <w:pPr>
                    <w:ind w:right="4" w:firstLine="567"/>
                    <w:jc w:val="both"/>
                    <w:rPr>
                      <w:color w:val="000000"/>
                      <w:szCs w:val="24"/>
                    </w:rPr>
                  </w:pPr>
                  <w:sdt>
                    <w:sdtPr>
                      <w:alias w:val="Numeris"/>
                      <w:tag w:val="nr_384fc3222983488d8024cd31eb981ef9"/>
                      <w:lock w:val="sdtLocked"/>
                      <w:richText/>
                    </w:sdtPr>
                    <w:sdtContent>
                      <w:r>
                        <w:rPr>
                          <w:bCs/>
                          <w:szCs w:val="24"/>
                        </w:rPr>
                        <w:t>12</w:t>
                      </w:r>
                    </w:sdtContent>
                  </w:sdt>
                  <w:r>
                    <w:rPr>
                      <w:bCs/>
                      <w:szCs w:val="24"/>
                    </w:rPr>
                    <w:t xml:space="preserve">. </w:t>
                  </w:r>
                  <w:r>
                    <w:rPr>
                      <w:color w:val="000000"/>
                      <w:szCs w:val="24"/>
                    </w:rPr>
                    <w:t>Už Taisyklėse įtvirtintų nuostatų pažeidimus atsakoma teisės aktų nustatyta tvarka.</w:t>
                  </w:r>
                </w:p>
              </w:sdtContent>
            </w:sdt>
          </w:sdtContent>
        </w:sdt>
        <w:sdt>
          <w:sdtPr>
            <w:alias w:val="pabaiga"/>
            <w:tag w:val="part_b387f554542c45b599878195040c1979"/>
            <w:lock w:val="sdtLocked"/>
            <w:richText/>
          </w:sdtPr>
          <w:sdtContent>
            <w:p>
              <w:pPr>
                <w:tabs>
                  <w:tab w:val="left" w:pos="709"/>
                </w:tabs>
                <w:ind w:left="709"/>
                <w:jc w:val="center"/>
                <w:rPr>
                  <w:rFonts w:ascii="Calibri" w:hAnsi="Calibri"/>
                  <w:szCs w:val="24"/>
                  <w:lang w:eastAsia="lt-LT"/>
                </w:rPr>
              </w:pPr>
              <w:r>
                <w:rPr>
                  <w:rFonts w:ascii="Calibri" w:hAnsi="Calibri"/>
                  <w:szCs w:val="24"/>
                  <w:lang w:eastAsia="lt-LT"/>
                </w:rPr>
                <w:t>________________</w:t>
              </w:r>
            </w:p>
          </w:sdtContent>
        </w:sdt>
      </w:sdtContent>
    </w:sdt>
    <w:sdt>
      <w:sdtPr>
        <w:alias w:val="1 pr."/>
        <w:tag w:val="part_cd98dd1bbbcf4ff099c9a09a2c11ee70"/>
        <w:lock w:val="sdtLocked"/>
        <w:richText/>
      </w:sdtPr>
      <w:sdtContent>
        <w:p>
          <w:pPr>
            <w:ind w:right="4"/>
            <w:jc w:val="both"/>
            <w:rPr>
              <w:color w:val="000000"/>
              <w:szCs w:val="24"/>
            </w:rPr>
          </w:pPr>
        </w:p>
        <w:p>
          <w:pPr>
            <w:ind w:right="4"/>
            <w:rPr>
              <w:szCs w:val="24"/>
              <w:lang w:eastAsia="lt-LT"/>
            </w:rPr>
            <w:sectPr>
              <w:pgSz w:w="11906" w:h="16838"/>
              <w:pgMar w:top="1440" w:right="1440" w:bottom="1440" w:left="1440" w:header="567" w:footer="567" w:gutter="0"/>
              <w:pgNumType w:start="1"/>
              <w:cols w:space="720"/>
              <w:titlePg/>
              <w:docGrid w:linePitch="326"/>
            </w:sectPr>
          </w:pPr>
        </w:p>
        <w:p>
          <w:pPr>
            <w:tabs>
              <w:tab w:val="right" w:pos="9360"/>
            </w:tabs>
            <w:ind w:left="5760"/>
            <w:rPr>
              <w:szCs w:val="24"/>
              <w:lang w:eastAsia="lt-LT"/>
            </w:rPr>
          </w:pPr>
          <w:r>
            <w:rPr>
              <w:szCs w:val="24"/>
              <w:lang w:eastAsia="lt-LT"/>
            </w:rPr>
            <w:t>Lietuvos transporto saugos administracijoje</w:t>
          </w:r>
        </w:p>
        <w:p>
          <w:pPr>
            <w:ind w:left="5760" w:right="4"/>
            <w:rPr>
              <w:bCs/>
              <w:szCs w:val="24"/>
              <w:lang w:eastAsia="lt-LT"/>
            </w:rPr>
          </w:pPr>
          <w:r>
            <w:rPr>
              <w:szCs w:val="24"/>
              <w:lang w:eastAsia="lt-LT"/>
            </w:rPr>
            <w:t xml:space="preserve">vidiniais informacijos teikimo kanalais </w:t>
          </w: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n-US" w:eastAsia="lt-LT"/>
            </w:rPr>
          </w:pPr>
          <w:r>
            <w:rPr>
              <w:szCs w:val="24"/>
              <w:lang w:val="en-US" w:eastAsia="lt-LT"/>
            </w:rPr>
            <w:t>1 priedas</w:t>
          </w: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r>
            <w:rPr>
              <w:b/>
              <w:bCs/>
              <w:szCs w:val="24"/>
              <w:lang w:eastAsia="lt-LT"/>
            </w:rPr>
            <w:t>Lietuvos transporto saugos administracijoje gautų pranešimo registravimo, vertinimo ir sprendimų priėmimo schema</w:t>
          </w: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p>
        <w:p>
          <w:pPr>
            <w:tabs>
              <w:tab w:val="left" w:pos="1843"/>
              <w:tab w:val="left" w:pos="4536"/>
            </w:tabs>
            <w:ind w:right="4"/>
            <w:jc w:val="center"/>
            <w:rPr>
              <w:szCs w:val="24"/>
              <w:lang w:eastAsia="lt-LT"/>
            </w:rPr>
          </w:pPr>
          <w:r>
            <w:rPr>
              <w:szCs w:val="24"/>
              <w:lang w:eastAsia="lt-LT"/>
            </w:rPr>
            <w:drawing>
              <wp:inline distT="0" distB="0" distL="0" distR="0">
                <wp:extent cx="8229600" cy="3848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229600" cy="3848100"/>
                        </a:xfrm>
                        <a:prstGeom prst="rect">
                          <a:avLst/>
                        </a:prstGeom>
                        <a:noFill/>
                        <a:ln>
                          <a:noFill/>
                        </a:ln>
                      </pic:spPr>
                    </pic:pic>
                  </a:graphicData>
                </a:graphic>
              </wp:inline>
            </w:drawing>
          </w:r>
        </w:p>
        <w:p>
          <w:pPr>
            <w:rPr>
              <w:szCs w:val="24"/>
              <w:lang w:eastAsia="lt-LT"/>
            </w:rPr>
          </w:pPr>
        </w:p>
      </w:sdtContent>
    </w:sdt>
    <w:sdt>
      <w:sdtPr>
        <w:alias w:val="2 pr."/>
        <w:tag w:val="part_6ca9be0ef7ec48b4a4c9045e9888ddf9"/>
        <w:lock w:val="sdtLocked"/>
        <w:richText/>
      </w:sdtPr>
      <w:sdtContent>
        <w:p>
          <w:pPr>
            <w:rPr>
              <w:szCs w:val="24"/>
              <w:lang w:eastAsia="lt-LT"/>
            </w:rPr>
            <w:sectPr>
              <w:headerReference w:type="default" r:id="rId22"/>
              <w:footerReference w:type="default" r:id="rId23"/>
              <w:pgSz w:w="15840" w:h="12240" w:orient="landscape"/>
              <w:pgMar w:top="1440" w:right="1440" w:bottom="900" w:left="1440" w:header="708" w:footer="708" w:gutter="0"/>
              <w:pgNumType w:start="1"/>
              <w:cols w:space="708"/>
              <w:docGrid w:linePitch="360"/>
            </w:sectPr>
          </w:pPr>
        </w:p>
        <w:p>
          <w:pPr>
            <w:tabs>
              <w:tab w:val="right" w:pos="9360"/>
            </w:tabs>
            <w:ind w:left="5760"/>
            <w:rPr>
              <w:szCs w:val="24"/>
              <w:lang w:eastAsia="lt-LT"/>
            </w:rPr>
          </w:pPr>
          <w:r>
            <w:rPr>
              <w:szCs w:val="24"/>
              <w:lang w:eastAsia="lt-LT"/>
            </w:rPr>
            <w:t>Lietuvos transporto saugos administracijoje</w:t>
          </w:r>
        </w:p>
        <w:p>
          <w:pPr>
            <w:ind w:left="5760" w:right="4"/>
            <w:rPr>
              <w:bCs/>
              <w:szCs w:val="24"/>
              <w:lang w:eastAsia="lt-LT"/>
            </w:rPr>
          </w:pPr>
          <w:r>
            <w:rPr>
              <w:szCs w:val="24"/>
              <w:lang w:eastAsia="lt-LT"/>
            </w:rPr>
            <w:t>vidiniais informacijos teikimo kanalais</w:t>
          </w:r>
        </w:p>
        <w:p>
          <w:pPr>
            <w:ind w:left="5760" w:right="4"/>
            <w:rPr>
              <w:bCs/>
              <w:szCs w:val="24"/>
              <w:lang w:eastAsia="lt-LT"/>
            </w:rPr>
          </w:pP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s-ES" w:eastAsia="lt-LT"/>
            </w:rPr>
          </w:pPr>
          <w:r>
            <w:rPr>
              <w:szCs w:val="24"/>
              <w:lang w:val="es-ES" w:eastAsia="lt-LT"/>
            </w:rPr>
            <w:t>2 priedas</w:t>
          </w:r>
        </w:p>
        <w:p>
          <w:pPr>
            <w:tabs>
              <w:tab w:val="left" w:pos="1843"/>
              <w:tab w:val="left" w:pos="4536"/>
            </w:tabs>
            <w:ind w:right="4"/>
            <w:jc w:val="center"/>
            <w:rPr>
              <w:szCs w:val="24"/>
              <w:lang w:eastAsia="lt-LT"/>
            </w:rPr>
          </w:pPr>
        </w:p>
        <w:p>
          <w:pPr>
            <w:ind w:right="4"/>
            <w:jc w:val="center"/>
            <w:rPr>
              <w:b/>
              <w:szCs w:val="24"/>
              <w:lang w:eastAsia="lt-LT"/>
            </w:rPr>
          </w:pPr>
          <w:r>
            <w:rPr>
              <w:b/>
              <w:szCs w:val="24"/>
              <w:lang w:eastAsia="lt-LT"/>
            </w:rPr>
            <w:t>Lietuvos transporto saugos administracijos pranešimo registracijos kortelės forma</w:t>
          </w:r>
        </w:p>
        <w:p>
          <w:pPr>
            <w:ind w:right="4"/>
            <w:jc w:val="center"/>
            <w:rPr>
              <w:b/>
              <w:bCs/>
              <w:szCs w:val="24"/>
              <w:lang w:eastAsia="lt-LT"/>
            </w:rPr>
          </w:pPr>
          <w:r>
            <w:rPr>
              <w:b/>
              <w:bCs/>
              <w:szCs w:val="24"/>
              <w:lang w:eastAsia="lt-LT"/>
            </w:rPr>
            <w:t>(R7 šablonas)</w:t>
          </w:r>
        </w:p>
        <w:p>
          <w:pPr>
            <w:ind w:right="4"/>
            <w:jc w:val="center"/>
            <w:rPr>
              <w:b/>
              <w:szCs w:val="24"/>
              <w:lang w:eastAsia="lt-LT"/>
            </w:rPr>
          </w:pPr>
        </w:p>
        <w:p>
          <w:pPr>
            <w:ind w:right="4"/>
            <w:jc w:val="center"/>
            <w:rPr>
              <w:b/>
              <w:szCs w:val="24"/>
              <w:lang w:eastAsia="lt-LT"/>
            </w:rPr>
          </w:pPr>
          <w:r>
            <w:rPr>
              <w:b/>
              <w:szCs w:val="24"/>
              <w:lang w:eastAsia="lt-LT"/>
            </w:rPr>
            <w:drawing>
              <wp:inline distT="0" distB="0" distL="0" distR="0">
                <wp:extent cx="5149850" cy="365125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49850" cy="3651250"/>
                        </a:xfrm>
                        <a:prstGeom prst="rect">
                          <a:avLst/>
                        </a:prstGeom>
                        <a:noFill/>
                        <a:ln>
                          <a:noFill/>
                        </a:ln>
                      </pic:spPr>
                    </pic:pic>
                  </a:graphicData>
                </a:graphic>
              </wp:inline>
            </w:drawing>
          </w:r>
        </w:p>
      </w:sdtContent>
    </w:sdt>
    <w:sdt>
      <w:sdtPr>
        <w:alias w:val="3 pr."/>
        <w:tag w:val="part_3dbfb977a96f48eda990b15f6e263590"/>
        <w:lock w:val="sdtLocked"/>
        <w:richText/>
      </w:sdtPr>
      <w:sdtContent>
        <w:p>
          <w:pPr>
            <w:ind w:right="4"/>
            <w:jc w:val="center"/>
            <w:rPr>
              <w:b/>
              <w:szCs w:val="24"/>
              <w:lang w:eastAsia="lt-LT"/>
            </w:rPr>
            <w:sectPr>
              <w:headerReference w:type="default" r:id="rId25"/>
              <w:pgSz w:w="12240" w:h="15840"/>
              <w:pgMar w:top="1440" w:right="758" w:bottom="1440" w:left="1440" w:header="708" w:footer="708" w:gutter="0"/>
              <w:pgNumType w:start="1"/>
              <w:cols w:space="708"/>
              <w:titlePg/>
              <w:docGrid w:linePitch="360"/>
            </w:sectPr>
          </w:pPr>
        </w:p>
        <w:p>
          <w:pPr>
            <w:tabs>
              <w:tab w:val="right" w:pos="9360"/>
            </w:tabs>
            <w:ind w:left="5760"/>
            <w:rPr>
              <w:szCs w:val="24"/>
              <w:lang w:eastAsia="lt-LT"/>
            </w:rPr>
          </w:pPr>
          <w:r>
            <w:rPr>
              <w:szCs w:val="24"/>
              <w:lang w:eastAsia="lt-LT"/>
            </w:rPr>
            <w:t>Lietuvos transporto saugos administracijoje</w:t>
          </w:r>
        </w:p>
        <w:p>
          <w:pPr>
            <w:ind w:left="5760" w:right="4"/>
            <w:rPr>
              <w:szCs w:val="24"/>
              <w:lang w:eastAsia="lt-LT"/>
            </w:rPr>
          </w:pPr>
          <w:r>
            <w:rPr>
              <w:szCs w:val="24"/>
              <w:lang w:eastAsia="lt-LT"/>
            </w:rPr>
            <w:t>vidiniais informacijos teikimo kanalais</w:t>
          </w:r>
        </w:p>
        <w:p>
          <w:pPr>
            <w:ind w:left="5760" w:right="4"/>
            <w:rPr>
              <w:bCs/>
              <w:szCs w:val="24"/>
              <w:lang w:eastAsia="lt-LT"/>
            </w:rPr>
          </w:pP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s-ES" w:eastAsia="lt-LT"/>
            </w:rPr>
          </w:pPr>
          <w:r>
            <w:rPr>
              <w:szCs w:val="24"/>
              <w:lang w:val="es-ES" w:eastAsia="lt-LT"/>
            </w:rPr>
            <w:t>3 priedas</w:t>
          </w:r>
        </w:p>
        <w:p>
          <w:pPr>
            <w:ind w:right="4"/>
            <w:jc w:val="center"/>
            <w:rPr>
              <w:b/>
              <w:szCs w:val="24"/>
              <w:lang w:eastAsia="lt-LT"/>
            </w:rPr>
          </w:pPr>
        </w:p>
        <w:p>
          <w:pPr>
            <w:ind w:right="4"/>
            <w:jc w:val="center"/>
            <w:rPr>
              <w:b/>
              <w:szCs w:val="24"/>
              <w:lang w:eastAsia="lt-LT"/>
            </w:rPr>
          </w:pPr>
          <w:r>
            <w:rPr>
              <w:b/>
              <w:szCs w:val="24"/>
              <w:lang w:eastAsia="lt-LT"/>
            </w:rPr>
            <w:t>Lietuvos transporto saugos administracijos pranešimo registracijos kortelės forma</w:t>
          </w:r>
        </w:p>
        <w:p>
          <w:pPr>
            <w:ind w:right="4"/>
            <w:jc w:val="center"/>
            <w:rPr>
              <w:b/>
              <w:szCs w:val="24"/>
              <w:lang w:eastAsia="lt-LT"/>
            </w:rPr>
          </w:pPr>
          <w:r>
            <w:rPr>
              <w:b/>
              <w:szCs w:val="24"/>
              <w:lang w:eastAsia="lt-LT"/>
            </w:rPr>
            <w:t>(R8 šablonas)</w:t>
          </w:r>
        </w:p>
        <w:p>
          <w:pPr>
            <w:ind w:right="4"/>
            <w:jc w:val="center"/>
            <w:rPr>
              <w:b/>
              <w:szCs w:val="24"/>
              <w:lang w:eastAsia="lt-LT"/>
            </w:rPr>
          </w:pPr>
        </w:p>
        <w:p>
          <w:pPr>
            <w:tabs>
              <w:tab w:val="left" w:pos="910"/>
            </w:tabs>
            <w:ind w:right="4"/>
            <w:jc w:val="center"/>
            <w:rPr>
              <w:lang w:val="en-GB" w:eastAsia="lt-LT"/>
            </w:rPr>
          </w:pPr>
          <w:r>
            <w:rPr>
              <w:lang w:eastAsia="lt-LT"/>
            </w:rPr>
            <w:drawing>
              <wp:inline distT="0" distB="0" distL="0" distR="0">
                <wp:extent cx="5041900" cy="459105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41900" cy="4591050"/>
                        </a:xfrm>
                        <a:prstGeom prst="rect">
                          <a:avLst/>
                        </a:prstGeom>
                        <a:noFill/>
                        <a:ln>
                          <a:noFill/>
                        </a:ln>
                      </pic:spPr>
                    </pic:pic>
                  </a:graphicData>
                </a:graphic>
              </wp:inline>
            </w:drawing>
          </w:r>
        </w:p>
        <w:p>
          <w:pPr>
            <w:tabs>
              <w:tab w:val="left" w:pos="910"/>
            </w:tabs>
            <w:ind w:right="4"/>
            <w:rPr>
              <w:lang w:val="en-GB" w:eastAsia="lt-LT"/>
            </w:rPr>
          </w:pPr>
        </w:p>
      </w:sdtContent>
    </w:sdt>
    <w:sdt>
      <w:sdtPr>
        <w:alias w:val="4 pr."/>
        <w:tag w:val="part_6b9b0c76595d4dc197c9ea75a36decba"/>
        <w:lock w:val="sdtLocked"/>
        <w:richText/>
      </w:sdtPr>
      <w:sdtContent>
        <w:p>
          <w:pPr>
            <w:jc w:val="right"/>
            <w:sectPr>
              <w:headerReference w:type="even" r:id="rId27"/>
              <w:headerReference w:type="default" r:id="rId28"/>
              <w:footerReference w:type="even" r:id="rId29"/>
              <w:footerReference w:type="default" r:id="rId30"/>
              <w:headerReference w:type="first" r:id="rId31"/>
              <w:footerReference w:type="first" r:id="rId32"/>
              <w:pgSz w:w="12240" w:h="15840"/>
              <w:pgMar w:top="1134" w:right="567" w:bottom="1134" w:left="1701" w:header="709" w:footer="709" w:gutter="0"/>
              <w:pgNumType w:start="1"/>
              <w:cols w:space="708"/>
              <w:titlePg/>
              <w:docGrid w:linePitch="360"/>
            </w:sectPr>
          </w:pPr>
        </w:p>
        <w:p>
          <w:pPr>
            <w:tabs>
              <w:tab w:val="left" w:pos="5245"/>
              <w:tab w:val="right" w:pos="9360"/>
            </w:tabs>
            <w:ind w:firstLine="5245"/>
            <w:rPr>
              <w:szCs w:val="24"/>
              <w:lang w:eastAsia="lt-LT"/>
            </w:rPr>
          </w:pPr>
          <w:r>
            <w:rPr>
              <w:szCs w:val="24"/>
              <w:lang w:eastAsia="lt-LT"/>
            </w:rPr>
            <w:t>Lietuvos transporto saugos administracijoje</w:t>
          </w:r>
        </w:p>
        <w:p>
          <w:pPr>
            <w:tabs>
              <w:tab w:val="left" w:pos="5245"/>
              <w:tab w:val="right" w:pos="9360"/>
            </w:tabs>
            <w:ind w:right="4" w:firstLine="5245"/>
            <w:rPr>
              <w:bCs/>
              <w:szCs w:val="24"/>
              <w:lang w:eastAsia="lt-LT"/>
            </w:rPr>
          </w:pPr>
          <w:r>
            <w:rPr>
              <w:szCs w:val="24"/>
              <w:lang w:eastAsia="lt-LT"/>
            </w:rPr>
            <w:t xml:space="preserve">vidiniais informacijos teikimo kanalais </w:t>
          </w:r>
          <w:r>
            <w:rPr>
              <w:bCs/>
              <w:szCs w:val="24"/>
              <w:lang w:eastAsia="lt-LT"/>
            </w:rPr>
            <w:t xml:space="preserve">gautų </w:t>
          </w:r>
        </w:p>
        <w:p>
          <w:pPr>
            <w:tabs>
              <w:tab w:val="left" w:pos="5245"/>
              <w:tab w:val="right" w:pos="9360"/>
            </w:tabs>
            <w:ind w:right="4" w:firstLine="5245"/>
            <w:rPr>
              <w:bCs/>
              <w:szCs w:val="24"/>
              <w:lang w:eastAsia="lt-LT"/>
            </w:rPr>
          </w:pPr>
          <w:r>
            <w:rPr>
              <w:bCs/>
              <w:szCs w:val="24"/>
              <w:lang w:eastAsia="lt-LT"/>
            </w:rPr>
            <w:t xml:space="preserve">pranešimų registravimo ir nagrinėjimo </w:t>
          </w:r>
        </w:p>
        <w:p>
          <w:pPr>
            <w:tabs>
              <w:tab w:val="left" w:pos="5245"/>
              <w:tab w:val="right" w:pos="9360"/>
            </w:tabs>
            <w:ind w:right="4" w:firstLine="5245"/>
            <w:rPr>
              <w:bCs/>
              <w:szCs w:val="24"/>
              <w:lang w:eastAsia="lt-LT"/>
            </w:rPr>
          </w:pPr>
          <w:r>
            <w:rPr>
              <w:bCs/>
              <w:szCs w:val="24"/>
              <w:lang w:eastAsia="lt-LT"/>
            </w:rPr>
            <w:t>taisyklių</w:t>
          </w:r>
          <w:r>
            <w:t xml:space="preserve"> </w:t>
          </w:r>
        </w:p>
        <w:p>
          <w:pPr>
            <w:tabs>
              <w:tab w:val="left" w:pos="5245"/>
              <w:tab w:val="right" w:pos="9360"/>
            </w:tabs>
            <w:ind w:firstLine="5245"/>
          </w:pPr>
          <w:r>
            <w:t>4 priedas</w:t>
          </w:r>
        </w:p>
        <w:p>
          <w:pPr>
            <w:ind w:firstLine="5812"/>
          </w:pPr>
        </w:p>
        <w:p>
          <w:pPr>
            <w:jc w:val="center"/>
            <w:rPr>
              <w:b/>
              <w:caps/>
              <w:szCs w:val="24"/>
            </w:rPr>
          </w:pPr>
          <w:r>
            <w:rPr>
              <w:b/>
              <w:caps/>
              <w:szCs w:val="24"/>
            </w:rPr>
            <w:t>Praneškite apie korupcinę apraišką</w:t>
          </w:r>
        </w:p>
        <w:p>
          <w:pPr>
            <w:rPr>
              <w:b/>
              <w:caps/>
              <w:szCs w:val="24"/>
            </w:rPr>
          </w:pPr>
        </w:p>
        <w:p>
          <w:pPr>
            <w:rPr>
              <w:lang w:val="en-GB" w:eastAsia="lt-LT"/>
            </w:rPr>
          </w:pPr>
          <w:r>
            <w:rPr>
              <w:lang w:eastAsia="lt-LT"/>
            </w:rPr>
            <w:drawing>
              <wp:inline distT="0" distB="0" distL="0" distR="0">
                <wp:extent cx="4649660" cy="6982691"/>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73231" cy="7018089"/>
                        </a:xfrm>
                        <a:prstGeom prst="rect">
                          <a:avLst/>
                        </a:prstGeom>
                        <a:noFill/>
                        <a:ln>
                          <a:noFill/>
                        </a:ln>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99bd0b6fe11eb8371ea260d59d64b">
            <w:r w:rsidRPr="00532B9F">
              <w:rPr>
                <w:rFonts w:ascii="Times New Roman" w:eastAsia="MS Mincho" w:hAnsi="Times New Roman"/>
                <w:sz w:val="20"/>
                <w:iCs/>
                <w:color w:val="0000FF" w:themeColor="hyperlink"/>
                <w:u w:val="single"/>
              </w:rPr>
              <w:t>2BE-136</w:t>
            </w:r>
          </w:fldSimple>
          <w:r>
            <w:rPr>
              <w:rFonts w:ascii="Times New Roman" w:eastAsia="MS Mincho" w:hAnsi="Times New Roman"/>
              <w:sz w:val="20"/>
              <w:iCs/>
            </w:rPr>
            <w:t>,
2021-05-17,
paskelbta TAR 2021-05-17, i. k. 2021-10894                </w:t>
          </w:r>
        </w:p>
        <w:p>
          <w:pPr>
            <w:jc w:val="both"/>
            <w:rPr>
              <w:rFonts w:ascii="Times New Roman" w:hAnsi="Times New Roman"/>
            </w:rPr>
          </w:pPr>
          <w:r>
            <w:rPr>
              <w:rFonts w:ascii="Times New Roman" w:hAnsi="Times New Roman"/>
              <w:sz w:val="20"/>
            </w:rPr>
            <w:t>Dėl Lietuvos transporto saugos administracijos direktoriaus 2020 m. rugsėjo 14 d. įsakymo Nr. 2BE-290 „Dėl Lietuvos transporto saugos administracijoje vidiniais informacijos teikimo kanalais gautų pranešimų registravimo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226bf05ea611edbc04912defe897d1">
            <w:r w:rsidRPr="00532B9F">
              <w:rPr>
                <w:rFonts w:ascii="Times New Roman" w:eastAsia="MS Mincho" w:hAnsi="Times New Roman"/>
                <w:sz w:val="20"/>
                <w:iCs/>
                <w:color w:val="0000FF" w:themeColor="hyperlink"/>
                <w:u w:val="single"/>
              </w:rPr>
              <w:t>2BE-277</w:t>
            </w:r>
          </w:fldSimple>
          <w:r>
            <w:rPr>
              <w:rFonts w:ascii="Times New Roman" w:eastAsia="MS Mincho" w:hAnsi="Times New Roman"/>
              <w:sz w:val="20"/>
              <w:iCs/>
            </w:rPr>
            <w:t>,
2022-11-07,
paskelbta TAR 2022-11-07, i. k. 2022-22562                </w:t>
          </w:r>
        </w:p>
        <w:p>
          <w:pPr>
            <w:jc w:val="both"/>
            <w:rPr>
              <w:rFonts w:ascii="Times New Roman" w:hAnsi="Times New Roman"/>
            </w:rPr>
          </w:pPr>
          <w:r>
            <w:rPr>
              <w:rFonts w:ascii="Times New Roman" w:hAnsi="Times New Roman"/>
              <w:sz w:val="20"/>
            </w:rPr>
            <w:t>Dėl Lietuvos transporto saugos administracijos direktoriaus 2020 m. rugsėjo 14 d. įsakymo Nr. 2BE-290 „Dėl Lietuvos transporto saugos administracijoje vidiniais informacijos teikimo kanalais gautų pranešimų registravimo ir nagrinėjimo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footerReference w:type="default" r:id="rId2"/>
      <w:pgSz w:w="12240" w:h="15840"/>
      <w:pgMar w:top="993" w:right="758" w:bottom="1440" w:left="1440" w:header="708" w:footer="708" w:gutter="0"/>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GB" w:eastAsia="lt-LT"/>
        </w:rPr>
      </w:pPr>
      <w:r>
        <w:rPr>
          <w:lang w:val="en-GB" w:eastAsia="lt-LT"/>
        </w:rPr>
        <w:separator/>
      </w:r>
    </w:p>
  </w:endnote>
  <w:endnote w:type="continuationSeparator" w:id="0">
    <w:p>
      <w:pPr>
        <w:rPr>
          <w:lang w:val="en-GB" w:eastAsia="lt-LT"/>
        </w:rPr>
      </w:pPr>
      <w:r>
        <w:rPr>
          <w:lang w:val="en-GB"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lang w:val="en-GB"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lang w:val="en-GB"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GB" w:eastAsia="lt-LT"/>
        </w:rPr>
      </w:pPr>
      <w:r>
        <w:rPr>
          <w:lang w:val="en-GB" w:eastAsia="lt-LT"/>
        </w:rPr>
        <w:separator/>
      </w:r>
    </w:p>
  </w:footnote>
  <w:footnote w:type="continuationSeparator" w:id="0">
    <w:p>
      <w:pPr>
        <w:rPr>
          <w:lang w:val="en-GB" w:eastAsia="lt-LT"/>
        </w:rPr>
      </w:pPr>
      <w:r>
        <w:rPr>
          <w:lang w:val="en-GB"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lang w:val="en-US"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w:t>
    </w:r>
    <w:r>
      <w:fldChar w:fldCharType="end"/>
    </w:r>
  </w:p>
  <w:p>
    <w:pPr>
      <w:tabs>
        <w:tab w:val="right" w:pos="9360"/>
      </w:tabs>
      <w:rPr>
        <w:lang w:val="en-US"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tabs>
        <w:tab w:val="right" w:pos="9360"/>
      </w:tabs>
      <w:rPr>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160" w:line="259" w:lineRule="auto"/>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lang w:val="en-US"/>
      </w:rPr>
      <w:t>3</w:t>
    </w:r>
    <w:r>
      <w:rPr>
        <w:sz w:val="22"/>
        <w:szCs w:val="22"/>
        <w:lang w:val="en-US"/>
      </w:rPr>
      <w:fldChar w:fldCharType="end"/>
    </w:r>
  </w:p>
  <w:p>
    <w:pPr>
      <w:tabs>
        <w:tab w:val="center" w:pos="4819"/>
        <w:tab w:val="right" w:pos="9638"/>
      </w:tabs>
      <w:spacing w:after="160" w:line="259" w:lineRule="auto"/>
      <w:rPr>
        <w:sz w:val="22"/>
        <w:szCs w:val="22"/>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lang w:val="en-US"/>
      </w:rPr>
      <w:t>3</w:t>
    </w:r>
    <w:r>
      <w:rPr>
        <w:sz w:val="22"/>
        <w:szCs w:val="22"/>
        <w:lang w:val="en-US"/>
      </w:rPr>
      <w:fldChar w:fldCharType="end"/>
    </w:r>
  </w:p>
  <w:p>
    <w:pPr>
      <w:tabs>
        <w:tab w:val="center" w:pos="4819"/>
        <w:tab w:val="right" w:pos="9638"/>
      </w:tabs>
      <w:spacing w:after="160" w:line="259" w:lineRule="auto"/>
      <w:rPr>
        <w:sz w:val="22"/>
        <w:szCs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lang w:val="en-US"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right" w:pos="9360"/>
      </w:tabs>
      <w:rPr>
        <w:lang w:val="en-US"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right" w:pos="9360"/>
      </w:tabs>
      <w:rPr>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720"/>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8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8C3E632"/>
  <w15:docId w15:val="{6E5AB39D-F6D6-46A9-B8F2-7B7E5B15A2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033574">
      <w:bodyDiv w:val="1"/>
      <w:marLeft w:val="0"/>
      <w:marRight w:val="0"/>
      <w:marTop w:val="0"/>
      <w:marBottom w:val="0"/>
      <w:divBdr>
        <w:top w:val="none" w:sz="0" w:space="0" w:color="auto"/>
        <w:left w:val="none" w:sz="0" w:space="0" w:color="auto"/>
        <w:bottom w:val="none" w:sz="0" w:space="0" w:color="auto"/>
        <w:right w:val="none" w:sz="0" w:space="0" w:color="auto"/>
      </w:divBdr>
      <w:divsChild>
        <w:div w:id="30227994">
          <w:marLeft w:val="0"/>
          <w:marRight w:val="0"/>
          <w:marTop w:val="0"/>
          <w:marBottom w:val="0"/>
          <w:divBdr>
            <w:top w:val="none" w:sz="0" w:space="0" w:color="auto"/>
            <w:left w:val="none" w:sz="0" w:space="0" w:color="auto"/>
            <w:bottom w:val="none" w:sz="0" w:space="0" w:color="auto"/>
            <w:right w:val="none" w:sz="0" w:space="0" w:color="auto"/>
          </w:divBdr>
        </w:div>
        <w:div w:id="497356050">
          <w:marLeft w:val="0"/>
          <w:marRight w:val="0"/>
          <w:marTop w:val="0"/>
          <w:marBottom w:val="0"/>
          <w:divBdr>
            <w:top w:val="none" w:sz="0" w:space="0" w:color="auto"/>
            <w:left w:val="none" w:sz="0" w:space="0" w:color="auto"/>
            <w:bottom w:val="none" w:sz="0" w:space="0" w:color="auto"/>
            <w:right w:val="none" w:sz="0" w:space="0" w:color="auto"/>
          </w:divBdr>
        </w:div>
        <w:div w:id="658775168">
          <w:marLeft w:val="0"/>
          <w:marRight w:val="0"/>
          <w:marTop w:val="0"/>
          <w:marBottom w:val="0"/>
          <w:divBdr>
            <w:top w:val="none" w:sz="0" w:space="0" w:color="auto"/>
            <w:left w:val="none" w:sz="0" w:space="0" w:color="auto"/>
            <w:bottom w:val="none" w:sz="0" w:space="0" w:color="auto"/>
            <w:right w:val="none" w:sz="0" w:space="0" w:color="auto"/>
          </w:divBdr>
        </w:div>
        <w:div w:id="1032345252">
          <w:marLeft w:val="0"/>
          <w:marRight w:val="0"/>
          <w:marTop w:val="0"/>
          <w:marBottom w:val="0"/>
          <w:divBdr>
            <w:top w:val="none" w:sz="0" w:space="0" w:color="auto"/>
            <w:left w:val="none" w:sz="0" w:space="0" w:color="auto"/>
            <w:bottom w:val="none" w:sz="0" w:space="0" w:color="auto"/>
            <w:right w:val="none" w:sz="0" w:space="0" w:color="auto"/>
          </w:divBdr>
        </w:div>
        <w:div w:id="1620405374">
          <w:marLeft w:val="0"/>
          <w:marRight w:val="0"/>
          <w:marTop w:val="0"/>
          <w:marBottom w:val="0"/>
          <w:divBdr>
            <w:top w:val="none" w:sz="0" w:space="0" w:color="auto"/>
            <w:left w:val="none" w:sz="0" w:space="0" w:color="auto"/>
            <w:bottom w:val="none" w:sz="0" w:space="0" w:color="auto"/>
            <w:right w:val="none" w:sz="0" w:space="0" w:color="auto"/>
          </w:divBdr>
        </w:div>
        <w:div w:id="1790736136">
          <w:marLeft w:val="0"/>
          <w:marRight w:val="0"/>
          <w:marTop w:val="0"/>
          <w:marBottom w:val="0"/>
          <w:divBdr>
            <w:top w:val="none" w:sz="0" w:space="0" w:color="auto"/>
            <w:left w:val="none" w:sz="0" w:space="0" w:color="auto"/>
            <w:bottom w:val="none" w:sz="0" w:space="0" w:color="auto"/>
            <w:right w:val="none" w:sz="0" w:space="0" w:color="auto"/>
          </w:divBdr>
        </w:div>
        <w:div w:id="1838231332">
          <w:marLeft w:val="0"/>
          <w:marRight w:val="0"/>
          <w:marTop w:val="0"/>
          <w:marBottom w:val="0"/>
          <w:divBdr>
            <w:top w:val="none" w:sz="0" w:space="0" w:color="auto"/>
            <w:left w:val="none" w:sz="0" w:space="0" w:color="auto"/>
            <w:bottom w:val="none" w:sz="0" w:space="0" w:color="auto"/>
            <w:right w:val="none" w:sz="0" w:space="0" w:color="auto"/>
          </w:divBdr>
        </w:div>
        <w:div w:id="1849631740">
          <w:marLeft w:val="0"/>
          <w:marRight w:val="0"/>
          <w:marTop w:val="0"/>
          <w:marBottom w:val="0"/>
          <w:divBdr>
            <w:top w:val="none" w:sz="0" w:space="0" w:color="auto"/>
            <w:left w:val="none" w:sz="0" w:space="0" w:color="auto"/>
            <w:bottom w:val="none" w:sz="0" w:space="0" w:color="auto"/>
            <w:right w:val="none" w:sz="0" w:space="0" w:color="auto"/>
          </w:divBdr>
        </w:div>
      </w:divsChild>
    </w:div>
    <w:div w:id="205800791">
      <w:bodyDiv w:val="1"/>
      <w:marLeft w:val="0"/>
      <w:marRight w:val="0"/>
      <w:marTop w:val="0"/>
      <w:marBottom w:val="0"/>
      <w:divBdr>
        <w:top w:val="none" w:sz="0" w:space="0" w:color="auto"/>
        <w:left w:val="none" w:sz="0" w:space="0" w:color="auto"/>
        <w:bottom w:val="none" w:sz="0" w:space="0" w:color="auto"/>
        <w:right w:val="none" w:sz="0" w:space="0" w:color="auto"/>
      </w:divBdr>
      <w:divsChild>
        <w:div w:id="1167983115">
          <w:marLeft w:val="0"/>
          <w:marRight w:val="0"/>
          <w:marTop w:val="0"/>
          <w:marBottom w:val="0"/>
          <w:divBdr>
            <w:top w:val="none" w:sz="0" w:space="0" w:color="auto"/>
            <w:left w:val="none" w:sz="0" w:space="0" w:color="auto"/>
            <w:bottom w:val="none" w:sz="0" w:space="0" w:color="auto"/>
            <w:right w:val="none" w:sz="0" w:space="0" w:color="auto"/>
          </w:divBdr>
        </w:div>
        <w:div w:id="1247038048">
          <w:marLeft w:val="0"/>
          <w:marRight w:val="0"/>
          <w:marTop w:val="0"/>
          <w:marBottom w:val="0"/>
          <w:divBdr>
            <w:top w:val="none" w:sz="0" w:space="0" w:color="auto"/>
            <w:left w:val="none" w:sz="0" w:space="0" w:color="auto"/>
            <w:bottom w:val="none" w:sz="0" w:space="0" w:color="auto"/>
            <w:right w:val="none" w:sz="0" w:space="0" w:color="auto"/>
          </w:divBdr>
        </w:div>
        <w:div w:id="1365401845">
          <w:marLeft w:val="0"/>
          <w:marRight w:val="0"/>
          <w:marTop w:val="0"/>
          <w:marBottom w:val="0"/>
          <w:divBdr>
            <w:top w:val="none" w:sz="0" w:space="0" w:color="auto"/>
            <w:left w:val="none" w:sz="0" w:space="0" w:color="auto"/>
            <w:bottom w:val="none" w:sz="0" w:space="0" w:color="auto"/>
            <w:right w:val="none" w:sz="0" w:space="0" w:color="auto"/>
          </w:divBdr>
        </w:div>
        <w:div w:id="1824275324">
          <w:marLeft w:val="0"/>
          <w:marRight w:val="0"/>
          <w:marTop w:val="0"/>
          <w:marBottom w:val="0"/>
          <w:divBdr>
            <w:top w:val="none" w:sz="0" w:space="0" w:color="auto"/>
            <w:left w:val="none" w:sz="0" w:space="0" w:color="auto"/>
            <w:bottom w:val="none" w:sz="0" w:space="0" w:color="auto"/>
            <w:right w:val="none" w:sz="0" w:space="0" w:color="auto"/>
          </w:divBdr>
        </w:div>
      </w:divsChild>
    </w:div>
    <w:div w:id="236207213">
      <w:bodyDiv w:val="1"/>
      <w:marLeft w:val="0"/>
      <w:marRight w:val="0"/>
      <w:marTop w:val="0"/>
      <w:marBottom w:val="0"/>
      <w:divBdr>
        <w:top w:val="none" w:sz="0" w:space="0" w:color="auto"/>
        <w:left w:val="none" w:sz="0" w:space="0" w:color="auto"/>
        <w:bottom w:val="none" w:sz="0" w:space="0" w:color="auto"/>
        <w:right w:val="none" w:sz="0" w:space="0" w:color="auto"/>
      </w:divBdr>
      <w:divsChild>
        <w:div w:id="19622941">
          <w:marLeft w:val="0"/>
          <w:marRight w:val="0"/>
          <w:marTop w:val="0"/>
          <w:marBottom w:val="0"/>
          <w:divBdr>
            <w:top w:val="none" w:sz="0" w:space="0" w:color="auto"/>
            <w:left w:val="none" w:sz="0" w:space="0" w:color="auto"/>
            <w:bottom w:val="none" w:sz="0" w:space="0" w:color="auto"/>
            <w:right w:val="none" w:sz="0" w:space="0" w:color="auto"/>
          </w:divBdr>
          <w:divsChild>
            <w:div w:id="15811204">
              <w:marLeft w:val="0"/>
              <w:marRight w:val="0"/>
              <w:marTop w:val="0"/>
              <w:marBottom w:val="0"/>
              <w:divBdr>
                <w:top w:val="none" w:sz="0" w:space="0" w:color="auto"/>
                <w:left w:val="none" w:sz="0" w:space="0" w:color="auto"/>
                <w:bottom w:val="none" w:sz="0" w:space="0" w:color="auto"/>
                <w:right w:val="none" w:sz="0" w:space="0" w:color="auto"/>
              </w:divBdr>
            </w:div>
            <w:div w:id="928932067">
              <w:marLeft w:val="0"/>
              <w:marRight w:val="0"/>
              <w:marTop w:val="0"/>
              <w:marBottom w:val="0"/>
              <w:divBdr>
                <w:top w:val="none" w:sz="0" w:space="0" w:color="auto"/>
                <w:left w:val="none" w:sz="0" w:space="0" w:color="auto"/>
                <w:bottom w:val="none" w:sz="0" w:space="0" w:color="auto"/>
                <w:right w:val="none" w:sz="0" w:space="0" w:color="auto"/>
              </w:divBdr>
            </w:div>
            <w:div w:id="1070732712">
              <w:marLeft w:val="0"/>
              <w:marRight w:val="0"/>
              <w:marTop w:val="0"/>
              <w:marBottom w:val="0"/>
              <w:divBdr>
                <w:top w:val="none" w:sz="0" w:space="0" w:color="auto"/>
                <w:left w:val="none" w:sz="0" w:space="0" w:color="auto"/>
                <w:bottom w:val="none" w:sz="0" w:space="0" w:color="auto"/>
                <w:right w:val="none" w:sz="0" w:space="0" w:color="auto"/>
              </w:divBdr>
            </w:div>
            <w:div w:id="1569681164">
              <w:marLeft w:val="0"/>
              <w:marRight w:val="0"/>
              <w:marTop w:val="0"/>
              <w:marBottom w:val="0"/>
              <w:divBdr>
                <w:top w:val="none" w:sz="0" w:space="0" w:color="auto"/>
                <w:left w:val="none" w:sz="0" w:space="0" w:color="auto"/>
                <w:bottom w:val="none" w:sz="0" w:space="0" w:color="auto"/>
                <w:right w:val="none" w:sz="0" w:space="0" w:color="auto"/>
              </w:divBdr>
            </w:div>
            <w:div w:id="1842893942">
              <w:marLeft w:val="0"/>
              <w:marRight w:val="0"/>
              <w:marTop w:val="0"/>
              <w:marBottom w:val="0"/>
              <w:divBdr>
                <w:top w:val="none" w:sz="0" w:space="0" w:color="auto"/>
                <w:left w:val="none" w:sz="0" w:space="0" w:color="auto"/>
                <w:bottom w:val="none" w:sz="0" w:space="0" w:color="auto"/>
                <w:right w:val="none" w:sz="0" w:space="0" w:color="auto"/>
              </w:divBdr>
            </w:div>
            <w:div w:id="1851681417">
              <w:marLeft w:val="0"/>
              <w:marRight w:val="0"/>
              <w:marTop w:val="0"/>
              <w:marBottom w:val="0"/>
              <w:divBdr>
                <w:top w:val="none" w:sz="0" w:space="0" w:color="auto"/>
                <w:left w:val="none" w:sz="0" w:space="0" w:color="auto"/>
                <w:bottom w:val="none" w:sz="0" w:space="0" w:color="auto"/>
                <w:right w:val="none" w:sz="0" w:space="0" w:color="auto"/>
              </w:divBdr>
            </w:div>
          </w:divsChild>
        </w:div>
        <w:div w:id="1621496086">
          <w:marLeft w:val="0"/>
          <w:marRight w:val="0"/>
          <w:marTop w:val="0"/>
          <w:marBottom w:val="0"/>
          <w:divBdr>
            <w:top w:val="none" w:sz="0" w:space="0" w:color="auto"/>
            <w:left w:val="none" w:sz="0" w:space="0" w:color="auto"/>
            <w:bottom w:val="none" w:sz="0" w:space="0" w:color="auto"/>
            <w:right w:val="none" w:sz="0" w:space="0" w:color="auto"/>
          </w:divBdr>
          <w:divsChild>
            <w:div w:id="1000349794">
              <w:marLeft w:val="0"/>
              <w:marRight w:val="0"/>
              <w:marTop w:val="0"/>
              <w:marBottom w:val="0"/>
              <w:divBdr>
                <w:top w:val="none" w:sz="0" w:space="0" w:color="auto"/>
                <w:left w:val="none" w:sz="0" w:space="0" w:color="auto"/>
                <w:bottom w:val="none" w:sz="0" w:space="0" w:color="auto"/>
                <w:right w:val="none" w:sz="0" w:space="0" w:color="auto"/>
              </w:divBdr>
            </w:div>
            <w:div w:id="13015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71356">
      <w:bodyDiv w:val="1"/>
      <w:marLeft w:val="0"/>
      <w:marRight w:val="0"/>
      <w:marTop w:val="0"/>
      <w:marBottom w:val="0"/>
      <w:divBdr>
        <w:top w:val="none" w:sz="0" w:space="0" w:color="auto"/>
        <w:left w:val="none" w:sz="0" w:space="0" w:color="auto"/>
        <w:bottom w:val="none" w:sz="0" w:space="0" w:color="auto"/>
        <w:right w:val="none" w:sz="0" w:space="0" w:color="auto"/>
      </w:divBdr>
    </w:div>
    <w:div w:id="358051742">
      <w:bodyDiv w:val="1"/>
      <w:marLeft w:val="0"/>
      <w:marRight w:val="0"/>
      <w:marTop w:val="0"/>
      <w:marBottom w:val="0"/>
      <w:divBdr>
        <w:top w:val="none" w:sz="0" w:space="0" w:color="auto"/>
        <w:left w:val="none" w:sz="0" w:space="0" w:color="auto"/>
        <w:bottom w:val="none" w:sz="0" w:space="0" w:color="auto"/>
        <w:right w:val="none" w:sz="0" w:space="0" w:color="auto"/>
      </w:divBdr>
    </w:div>
    <w:div w:id="429588777">
      <w:bodyDiv w:val="1"/>
      <w:marLeft w:val="0"/>
      <w:marRight w:val="0"/>
      <w:marTop w:val="0"/>
      <w:marBottom w:val="0"/>
      <w:divBdr>
        <w:top w:val="none" w:sz="0" w:space="0" w:color="auto"/>
        <w:left w:val="none" w:sz="0" w:space="0" w:color="auto"/>
        <w:bottom w:val="none" w:sz="0" w:space="0" w:color="auto"/>
        <w:right w:val="none" w:sz="0" w:space="0" w:color="auto"/>
      </w:divBdr>
      <w:divsChild>
        <w:div w:id="668555909">
          <w:marLeft w:val="0"/>
          <w:marRight w:val="0"/>
          <w:marTop w:val="0"/>
          <w:marBottom w:val="0"/>
          <w:divBdr>
            <w:top w:val="none" w:sz="0" w:space="0" w:color="auto"/>
            <w:left w:val="none" w:sz="0" w:space="0" w:color="auto"/>
            <w:bottom w:val="none" w:sz="0" w:space="0" w:color="auto"/>
            <w:right w:val="none" w:sz="0" w:space="0" w:color="auto"/>
          </w:divBdr>
        </w:div>
        <w:div w:id="856305986">
          <w:marLeft w:val="0"/>
          <w:marRight w:val="0"/>
          <w:marTop w:val="0"/>
          <w:marBottom w:val="0"/>
          <w:divBdr>
            <w:top w:val="none" w:sz="0" w:space="0" w:color="auto"/>
            <w:left w:val="none" w:sz="0" w:space="0" w:color="auto"/>
            <w:bottom w:val="none" w:sz="0" w:space="0" w:color="auto"/>
            <w:right w:val="none" w:sz="0" w:space="0" w:color="auto"/>
          </w:divBdr>
        </w:div>
        <w:div w:id="1181505486">
          <w:marLeft w:val="0"/>
          <w:marRight w:val="0"/>
          <w:marTop w:val="0"/>
          <w:marBottom w:val="0"/>
          <w:divBdr>
            <w:top w:val="none" w:sz="0" w:space="0" w:color="auto"/>
            <w:left w:val="none" w:sz="0" w:space="0" w:color="auto"/>
            <w:bottom w:val="none" w:sz="0" w:space="0" w:color="auto"/>
            <w:right w:val="none" w:sz="0" w:space="0" w:color="auto"/>
          </w:divBdr>
        </w:div>
        <w:div w:id="1321353262">
          <w:marLeft w:val="0"/>
          <w:marRight w:val="0"/>
          <w:marTop w:val="0"/>
          <w:marBottom w:val="0"/>
          <w:divBdr>
            <w:top w:val="none" w:sz="0" w:space="0" w:color="auto"/>
            <w:left w:val="none" w:sz="0" w:space="0" w:color="auto"/>
            <w:bottom w:val="none" w:sz="0" w:space="0" w:color="auto"/>
            <w:right w:val="none" w:sz="0" w:space="0" w:color="auto"/>
          </w:divBdr>
        </w:div>
      </w:divsChild>
    </w:div>
    <w:div w:id="480926038">
      <w:bodyDiv w:val="1"/>
      <w:marLeft w:val="0"/>
      <w:marRight w:val="0"/>
      <w:marTop w:val="0"/>
      <w:marBottom w:val="0"/>
      <w:divBdr>
        <w:top w:val="none" w:sz="0" w:space="0" w:color="auto"/>
        <w:left w:val="none" w:sz="0" w:space="0" w:color="auto"/>
        <w:bottom w:val="none" w:sz="0" w:space="0" w:color="auto"/>
        <w:right w:val="none" w:sz="0" w:space="0" w:color="auto"/>
      </w:divBdr>
      <w:divsChild>
        <w:div w:id="999312356">
          <w:marLeft w:val="0"/>
          <w:marRight w:val="0"/>
          <w:marTop w:val="0"/>
          <w:marBottom w:val="0"/>
          <w:divBdr>
            <w:top w:val="none" w:sz="0" w:space="0" w:color="auto"/>
            <w:left w:val="none" w:sz="0" w:space="0" w:color="auto"/>
            <w:bottom w:val="none" w:sz="0" w:space="0" w:color="auto"/>
            <w:right w:val="none" w:sz="0" w:space="0" w:color="auto"/>
          </w:divBdr>
        </w:div>
        <w:div w:id="1771241479">
          <w:marLeft w:val="0"/>
          <w:marRight w:val="0"/>
          <w:marTop w:val="0"/>
          <w:marBottom w:val="0"/>
          <w:divBdr>
            <w:top w:val="none" w:sz="0" w:space="0" w:color="auto"/>
            <w:left w:val="none" w:sz="0" w:space="0" w:color="auto"/>
            <w:bottom w:val="none" w:sz="0" w:space="0" w:color="auto"/>
            <w:right w:val="none" w:sz="0" w:space="0" w:color="auto"/>
          </w:divBdr>
        </w:div>
        <w:div w:id="2033997609">
          <w:marLeft w:val="0"/>
          <w:marRight w:val="0"/>
          <w:marTop w:val="0"/>
          <w:marBottom w:val="0"/>
          <w:divBdr>
            <w:top w:val="none" w:sz="0" w:space="0" w:color="auto"/>
            <w:left w:val="none" w:sz="0" w:space="0" w:color="auto"/>
            <w:bottom w:val="none" w:sz="0" w:space="0" w:color="auto"/>
            <w:right w:val="none" w:sz="0" w:space="0" w:color="auto"/>
          </w:divBdr>
        </w:div>
      </w:divsChild>
    </w:div>
    <w:div w:id="681325755">
      <w:bodyDiv w:val="1"/>
      <w:marLeft w:val="0"/>
      <w:marRight w:val="0"/>
      <w:marTop w:val="0"/>
      <w:marBottom w:val="0"/>
      <w:divBdr>
        <w:top w:val="none" w:sz="0" w:space="0" w:color="auto"/>
        <w:left w:val="none" w:sz="0" w:space="0" w:color="auto"/>
        <w:bottom w:val="none" w:sz="0" w:space="0" w:color="auto"/>
        <w:right w:val="none" w:sz="0" w:space="0" w:color="auto"/>
      </w:divBdr>
      <w:divsChild>
        <w:div w:id="1644429418">
          <w:marLeft w:val="0"/>
          <w:marRight w:val="0"/>
          <w:marTop w:val="0"/>
          <w:marBottom w:val="0"/>
          <w:divBdr>
            <w:top w:val="none" w:sz="0" w:space="0" w:color="auto"/>
            <w:left w:val="none" w:sz="0" w:space="0" w:color="auto"/>
            <w:bottom w:val="none" w:sz="0" w:space="0" w:color="auto"/>
            <w:right w:val="none" w:sz="0" w:space="0" w:color="auto"/>
          </w:divBdr>
        </w:div>
        <w:div w:id="1975522189">
          <w:marLeft w:val="0"/>
          <w:marRight w:val="0"/>
          <w:marTop w:val="0"/>
          <w:marBottom w:val="0"/>
          <w:divBdr>
            <w:top w:val="none" w:sz="0" w:space="0" w:color="auto"/>
            <w:left w:val="none" w:sz="0" w:space="0" w:color="auto"/>
            <w:bottom w:val="none" w:sz="0" w:space="0" w:color="auto"/>
            <w:right w:val="none" w:sz="0" w:space="0" w:color="auto"/>
          </w:divBdr>
        </w:div>
      </w:divsChild>
    </w:div>
    <w:div w:id="772556147">
      <w:bodyDiv w:val="1"/>
      <w:marLeft w:val="0"/>
      <w:marRight w:val="0"/>
      <w:marTop w:val="0"/>
      <w:marBottom w:val="0"/>
      <w:divBdr>
        <w:top w:val="none" w:sz="0" w:space="0" w:color="auto"/>
        <w:left w:val="none" w:sz="0" w:space="0" w:color="auto"/>
        <w:bottom w:val="none" w:sz="0" w:space="0" w:color="auto"/>
        <w:right w:val="none" w:sz="0" w:space="0" w:color="auto"/>
      </w:divBdr>
      <w:divsChild>
        <w:div w:id="445125825">
          <w:marLeft w:val="0"/>
          <w:marRight w:val="0"/>
          <w:marTop w:val="0"/>
          <w:marBottom w:val="0"/>
          <w:divBdr>
            <w:top w:val="none" w:sz="0" w:space="0" w:color="auto"/>
            <w:left w:val="none" w:sz="0" w:space="0" w:color="auto"/>
            <w:bottom w:val="none" w:sz="0" w:space="0" w:color="auto"/>
            <w:right w:val="none" w:sz="0" w:space="0" w:color="auto"/>
          </w:divBdr>
        </w:div>
        <w:div w:id="1105076374">
          <w:marLeft w:val="0"/>
          <w:marRight w:val="0"/>
          <w:marTop w:val="0"/>
          <w:marBottom w:val="0"/>
          <w:divBdr>
            <w:top w:val="none" w:sz="0" w:space="0" w:color="auto"/>
            <w:left w:val="none" w:sz="0" w:space="0" w:color="auto"/>
            <w:bottom w:val="none" w:sz="0" w:space="0" w:color="auto"/>
            <w:right w:val="none" w:sz="0" w:space="0" w:color="auto"/>
          </w:divBdr>
        </w:div>
      </w:divsChild>
    </w:div>
    <w:div w:id="784346475">
      <w:bodyDiv w:val="1"/>
      <w:marLeft w:val="0"/>
      <w:marRight w:val="0"/>
      <w:marTop w:val="0"/>
      <w:marBottom w:val="0"/>
      <w:divBdr>
        <w:top w:val="none" w:sz="0" w:space="0" w:color="auto"/>
        <w:left w:val="none" w:sz="0" w:space="0" w:color="auto"/>
        <w:bottom w:val="none" w:sz="0" w:space="0" w:color="auto"/>
        <w:right w:val="none" w:sz="0" w:space="0" w:color="auto"/>
      </w:divBdr>
    </w:div>
    <w:div w:id="948707606">
      <w:bodyDiv w:val="1"/>
      <w:marLeft w:val="0"/>
      <w:marRight w:val="0"/>
      <w:marTop w:val="0"/>
      <w:marBottom w:val="0"/>
      <w:divBdr>
        <w:top w:val="none" w:sz="0" w:space="0" w:color="auto"/>
        <w:left w:val="none" w:sz="0" w:space="0" w:color="auto"/>
        <w:bottom w:val="none" w:sz="0" w:space="0" w:color="auto"/>
        <w:right w:val="none" w:sz="0" w:space="0" w:color="auto"/>
      </w:divBdr>
    </w:div>
    <w:div w:id="1013920737">
      <w:bodyDiv w:val="1"/>
      <w:marLeft w:val="0"/>
      <w:marRight w:val="0"/>
      <w:marTop w:val="0"/>
      <w:marBottom w:val="0"/>
      <w:divBdr>
        <w:top w:val="none" w:sz="0" w:space="0" w:color="auto"/>
        <w:left w:val="none" w:sz="0" w:space="0" w:color="auto"/>
        <w:bottom w:val="none" w:sz="0" w:space="0" w:color="auto"/>
        <w:right w:val="none" w:sz="0" w:space="0" w:color="auto"/>
      </w:divBdr>
    </w:div>
    <w:div w:id="1154636903">
      <w:bodyDiv w:val="1"/>
      <w:marLeft w:val="0"/>
      <w:marRight w:val="0"/>
      <w:marTop w:val="0"/>
      <w:marBottom w:val="0"/>
      <w:divBdr>
        <w:top w:val="none" w:sz="0" w:space="0" w:color="auto"/>
        <w:left w:val="none" w:sz="0" w:space="0" w:color="auto"/>
        <w:bottom w:val="none" w:sz="0" w:space="0" w:color="auto"/>
        <w:right w:val="none" w:sz="0" w:space="0" w:color="auto"/>
      </w:divBdr>
    </w:div>
    <w:div w:id="1392579152">
      <w:bodyDiv w:val="1"/>
      <w:marLeft w:val="0"/>
      <w:marRight w:val="0"/>
      <w:marTop w:val="0"/>
      <w:marBottom w:val="0"/>
      <w:divBdr>
        <w:top w:val="none" w:sz="0" w:space="0" w:color="auto"/>
        <w:left w:val="none" w:sz="0" w:space="0" w:color="auto"/>
        <w:bottom w:val="none" w:sz="0" w:space="0" w:color="auto"/>
        <w:right w:val="none" w:sz="0" w:space="0" w:color="auto"/>
      </w:divBdr>
    </w:div>
    <w:div w:id="1513881990">
      <w:bodyDiv w:val="1"/>
      <w:marLeft w:val="0"/>
      <w:marRight w:val="0"/>
      <w:marTop w:val="0"/>
      <w:marBottom w:val="0"/>
      <w:divBdr>
        <w:top w:val="none" w:sz="0" w:space="0" w:color="auto"/>
        <w:left w:val="none" w:sz="0" w:space="0" w:color="auto"/>
        <w:bottom w:val="none" w:sz="0" w:space="0" w:color="auto"/>
        <w:right w:val="none" w:sz="0" w:space="0" w:color="auto"/>
      </w:divBdr>
      <w:divsChild>
        <w:div w:id="1260988488">
          <w:marLeft w:val="0"/>
          <w:marRight w:val="0"/>
          <w:marTop w:val="0"/>
          <w:marBottom w:val="0"/>
          <w:divBdr>
            <w:top w:val="none" w:sz="0" w:space="0" w:color="auto"/>
            <w:left w:val="none" w:sz="0" w:space="0" w:color="auto"/>
            <w:bottom w:val="none" w:sz="0" w:space="0" w:color="auto"/>
            <w:right w:val="none" w:sz="0" w:space="0" w:color="auto"/>
          </w:divBdr>
        </w:div>
        <w:div w:id="1536119663">
          <w:marLeft w:val="0"/>
          <w:marRight w:val="0"/>
          <w:marTop w:val="0"/>
          <w:marBottom w:val="0"/>
          <w:divBdr>
            <w:top w:val="none" w:sz="0" w:space="0" w:color="auto"/>
            <w:left w:val="none" w:sz="0" w:space="0" w:color="auto"/>
            <w:bottom w:val="none" w:sz="0" w:space="0" w:color="auto"/>
            <w:right w:val="none" w:sz="0" w:space="0" w:color="auto"/>
          </w:divBdr>
        </w:div>
      </w:divsChild>
    </w:div>
    <w:div w:id="1722439273">
      <w:bodyDiv w:val="1"/>
      <w:marLeft w:val="0"/>
      <w:marRight w:val="0"/>
      <w:marTop w:val="0"/>
      <w:marBottom w:val="0"/>
      <w:divBdr>
        <w:top w:val="none" w:sz="0" w:space="0" w:color="auto"/>
        <w:left w:val="none" w:sz="0" w:space="0" w:color="auto"/>
        <w:bottom w:val="none" w:sz="0" w:space="0" w:color="auto"/>
        <w:right w:val="none" w:sz="0" w:space="0" w:color="auto"/>
      </w:divBdr>
      <w:divsChild>
        <w:div w:id="100492338">
          <w:marLeft w:val="0"/>
          <w:marRight w:val="0"/>
          <w:marTop w:val="0"/>
          <w:marBottom w:val="0"/>
          <w:divBdr>
            <w:top w:val="none" w:sz="0" w:space="0" w:color="auto"/>
            <w:left w:val="none" w:sz="0" w:space="0" w:color="auto"/>
            <w:bottom w:val="none" w:sz="0" w:space="0" w:color="auto"/>
            <w:right w:val="none" w:sz="0" w:space="0" w:color="auto"/>
          </w:divBdr>
        </w:div>
        <w:div w:id="686832974">
          <w:marLeft w:val="0"/>
          <w:marRight w:val="0"/>
          <w:marTop w:val="0"/>
          <w:marBottom w:val="0"/>
          <w:divBdr>
            <w:top w:val="none" w:sz="0" w:space="0" w:color="auto"/>
            <w:left w:val="none" w:sz="0" w:space="0" w:color="auto"/>
            <w:bottom w:val="none" w:sz="0" w:space="0" w:color="auto"/>
            <w:right w:val="none" w:sz="0" w:space="0" w:color="auto"/>
          </w:divBdr>
        </w:div>
        <w:div w:id="2101027593">
          <w:marLeft w:val="0"/>
          <w:marRight w:val="0"/>
          <w:marTop w:val="0"/>
          <w:marBottom w:val="0"/>
          <w:divBdr>
            <w:top w:val="none" w:sz="0" w:space="0" w:color="auto"/>
            <w:left w:val="none" w:sz="0" w:space="0" w:color="auto"/>
            <w:bottom w:val="none" w:sz="0" w:space="0" w:color="auto"/>
            <w:right w:val="none" w:sz="0" w:space="0" w:color="auto"/>
          </w:divBdr>
        </w:div>
      </w:divsChild>
    </w:div>
    <w:div w:id="1785346813">
      <w:bodyDiv w:val="1"/>
      <w:marLeft w:val="0"/>
      <w:marRight w:val="0"/>
      <w:marTop w:val="0"/>
      <w:marBottom w:val="0"/>
      <w:divBdr>
        <w:top w:val="none" w:sz="0" w:space="0" w:color="auto"/>
        <w:left w:val="none" w:sz="0" w:space="0" w:color="auto"/>
        <w:bottom w:val="none" w:sz="0" w:space="0" w:color="auto"/>
        <w:right w:val="none" w:sz="0" w:space="0" w:color="auto"/>
      </w:divBdr>
      <w:divsChild>
        <w:div w:id="149180776">
          <w:marLeft w:val="0"/>
          <w:marRight w:val="0"/>
          <w:marTop w:val="0"/>
          <w:marBottom w:val="0"/>
          <w:divBdr>
            <w:top w:val="none" w:sz="0" w:space="0" w:color="auto"/>
            <w:left w:val="none" w:sz="0" w:space="0" w:color="auto"/>
            <w:bottom w:val="none" w:sz="0" w:space="0" w:color="auto"/>
            <w:right w:val="none" w:sz="0" w:space="0" w:color="auto"/>
          </w:divBdr>
        </w:div>
        <w:div w:id="523523084">
          <w:marLeft w:val="0"/>
          <w:marRight w:val="0"/>
          <w:marTop w:val="0"/>
          <w:marBottom w:val="0"/>
          <w:divBdr>
            <w:top w:val="none" w:sz="0" w:space="0" w:color="auto"/>
            <w:left w:val="none" w:sz="0" w:space="0" w:color="auto"/>
            <w:bottom w:val="none" w:sz="0" w:space="0" w:color="auto"/>
            <w:right w:val="none" w:sz="0" w:space="0" w:color="auto"/>
          </w:divBdr>
        </w:div>
      </w:divsChild>
    </w:div>
    <w:div w:id="2076659467">
      <w:bodyDiv w:val="1"/>
      <w:marLeft w:val="0"/>
      <w:marRight w:val="0"/>
      <w:marTop w:val="0"/>
      <w:marBottom w:val="0"/>
      <w:divBdr>
        <w:top w:val="none" w:sz="0" w:space="0" w:color="auto"/>
        <w:left w:val="none" w:sz="0" w:space="0" w:color="auto"/>
        <w:bottom w:val="none" w:sz="0" w:space="0" w:color="auto"/>
        <w:right w:val="none" w:sz="0" w:space="0" w:color="auto"/>
      </w:divBdr>
      <w:divsChild>
        <w:div w:id="73939606">
          <w:marLeft w:val="0"/>
          <w:marRight w:val="0"/>
          <w:marTop w:val="0"/>
          <w:marBottom w:val="0"/>
          <w:divBdr>
            <w:top w:val="none" w:sz="0" w:space="0" w:color="auto"/>
            <w:left w:val="none" w:sz="0" w:space="0" w:color="auto"/>
            <w:bottom w:val="none" w:sz="0" w:space="0" w:color="auto"/>
            <w:right w:val="none" w:sz="0" w:space="0" w:color="auto"/>
          </w:divBdr>
        </w:div>
        <w:div w:id="742917609">
          <w:marLeft w:val="0"/>
          <w:marRight w:val="0"/>
          <w:marTop w:val="0"/>
          <w:marBottom w:val="0"/>
          <w:divBdr>
            <w:top w:val="none" w:sz="0" w:space="0" w:color="auto"/>
            <w:left w:val="none" w:sz="0" w:space="0" w:color="auto"/>
            <w:bottom w:val="none" w:sz="0" w:space="0" w:color="auto"/>
            <w:right w:val="none" w:sz="0" w:space="0" w:color="auto"/>
          </w:divBdr>
        </w:div>
        <w:div w:id="861941780">
          <w:marLeft w:val="0"/>
          <w:marRight w:val="0"/>
          <w:marTop w:val="0"/>
          <w:marBottom w:val="0"/>
          <w:divBdr>
            <w:top w:val="none" w:sz="0" w:space="0" w:color="auto"/>
            <w:left w:val="none" w:sz="0" w:space="0" w:color="auto"/>
            <w:bottom w:val="none" w:sz="0" w:space="0" w:color="auto"/>
            <w:right w:val="none" w:sz="0" w:space="0" w:color="auto"/>
          </w:divBdr>
        </w:div>
      </w:divsChild>
    </w:div>
    <w:div w:id="2123453656">
      <w:bodyDiv w:val="1"/>
      <w:marLeft w:val="0"/>
      <w:marRight w:val="0"/>
      <w:marTop w:val="0"/>
      <w:marBottom w:val="0"/>
      <w:divBdr>
        <w:top w:val="none" w:sz="0" w:space="0" w:color="auto"/>
        <w:left w:val="none" w:sz="0" w:space="0" w:color="auto"/>
        <w:bottom w:val="none" w:sz="0" w:space="0" w:color="auto"/>
        <w:right w:val="none" w:sz="0" w:space="0" w:color="auto"/>
      </w:divBdr>
    </w:div>
    <w:div w:id="2128620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9.xml"/>
  <Relationship Id="rId2" Type="http://schemas.openxmlformats.org/officeDocument/2006/relationships/footer" Target="footer3.xml"/>
  <Relationship Id="rId20" Type="http://schemas.openxmlformats.org/officeDocument/2006/relationships/footer" Target="footer9.xml"/>
  <Relationship Id="rId21" Type="http://schemas.openxmlformats.org/officeDocument/2006/relationships/image" Target="media/image2.png"/>
  <Relationship Id="rId22" Type="http://schemas.openxmlformats.org/officeDocument/2006/relationships/header" Target="header11.xml"/>
  <Relationship Id="rId23" Type="http://schemas.openxmlformats.org/officeDocument/2006/relationships/footer" Target="footer11.xml"/>
  <Relationship Id="rId24" Type="http://schemas.openxmlformats.org/officeDocument/2006/relationships/image" Target="media/image4.png"/>
  <Relationship Id="rId25" Type="http://schemas.openxmlformats.org/officeDocument/2006/relationships/header" Target="header13.xml"/>
  <Relationship Id="rId26" Type="http://schemas.openxmlformats.org/officeDocument/2006/relationships/image" Target="media/image6.png"/>
  <Relationship Id="rId27" Type="http://schemas.openxmlformats.org/officeDocument/2006/relationships/header" Target="header17.xml"/>
  <Relationship Id="rId28" Type="http://schemas.openxmlformats.org/officeDocument/2006/relationships/header" Target="header18.xml"/>
  <Relationship Id="rId29" Type="http://schemas.openxmlformats.org/officeDocument/2006/relationships/footer" Target="footer15.xml"/>
  <Relationship Id="rId3" Type="http://schemas.openxmlformats.org/officeDocument/2006/relationships/customXml" Target="../customXml/item1.xml"/>
  <Relationship Id="rId30" Type="http://schemas.openxmlformats.org/officeDocument/2006/relationships/footer" Target="footer16.xml"/>
  <Relationship Id="rId31" Type="http://schemas.openxmlformats.org/officeDocument/2006/relationships/header" Target="header19.xml"/>
  <Relationship Id="rId32" Type="http://schemas.openxmlformats.org/officeDocument/2006/relationships/footer" Target="footer17.xml"/>
  <Relationship Id="rId33" Type="http://schemas.openxmlformats.org/officeDocument/2006/relationships/image" Target="media/image2.jpeg"/>
  <Relationship Id="rId34" Type="http://schemas.openxmlformats.org/officeDocument/2006/relationships/customXml" Target="../customXml/item4.xml"/>
  <Relationship Id="rId4" Type="http://schemas.openxmlformats.org/officeDocument/2006/relationships/customXml" Target="../customXml/item2.xml"/>
  <Relationship Id="rId5" Type="http://schemas.openxmlformats.org/officeDocument/2006/relationships/customXml" Target="../customXml/item3.xml"/>
  <Relationship Id="rId6" Type="http://schemas.openxmlformats.org/officeDocument/2006/relationships/customXml" Target="../customXml/item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9D74DFF-26C8-45BA-B4E5-5954900BF183}"/>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45E"/>
    <w:rsid w:val="003934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345E"/>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345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ED20221744C58A43BD179D0756F1A839" ma:contentTypeVersion="13" ma:contentTypeDescription="Kurkite naują dokumentą." ma:contentTypeScope="" ma:versionID="cee01234a8ecca71cef3d18751bb1754">
  <xsd:schema xmlns:xsd="http://www.w3.org/2001/XMLSchema" xmlns:ns3="d07d360a-7539-45eb-8cad-063e2566b3dc" xmlns:ns4="76a2bd72-9ec7-4cd9-86ff-7bf2477d3fbd" targetNamespace="http://schemas.microsoft.com/office/2006/metadata/properties" ma:root="true" ma:fieldsID="f7076c9ebeb1b3d48cddef36050d7e74" ns3:_="" ns4:_="">
    <xsd:import namespace="d07d360a-7539-45eb-8cad-063e2566b3dc"/>
    <xsd:import namespace="76a2bd72-9ec7-4cd9-86ff-7bf2477d3fb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targetNamespace="d07d360a-7539-45eb-8cad-063e2566b3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targetNamespace="76a2bd72-9ec7-4cd9-86ff-7bf2477d3fb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3d4bd45b6aa2481d811dc8c8b3039531" PartId="f8d5e277941a403dabf4eb935540e1b3">
    <Part Type="preambule" DocPartId="d4c4bbb9f5dc49dfa14df11f255fe611" PartId="2a790c64e83c46cdb8e5d2f0b6b5ec43"/>
    <Part Type="punktas" Nr="1" Abbr="1 p." DocPartId="60d406294bf64951a711eb576598a2d5" PartId="998e797437b94fb68a014c3dab4df626"/>
    <Part Type="punktas" Nr="2" Abbr="2 p." DocPartId="b0f93cb929b74843bec5179f55f2f26c" PartId="0c5cef2f9ecb4a80b24848c056b29e0e"/>
    <Part Type="punktas" Nr="3" Abbr="3 p." DocPartId="2dba8d84c01f4e20a79b5ad6d0c1b635" PartId="8b14ac4a04704eeab983ebe1e51c16d2"/>
    <Part Type="punktas" Nr="4" Abbr="4 p." DocPartId="c651039991af428b9842682719329a58" PartId="e880660e656642a59b58784b88e77803"/>
    <Part Type="punktas" Nr="5" Abbr="5 p." DocPartId="889e04a3b313458392cac034e70a11f3" PartId="44d2393a239f4268bc88df3a3eee5d5f"/>
    <Part Type="signatura" DocPartId="12e35ca649a5474095729d3049e7710b" PartId="0ca9024fb7c9422eb97552997d3cdf35"/>
  </Part>
  <Part Type="patvirtinta" Title="LIETUVOS TRANSPORTO SAUGOS ADMINISTRACIJOJE VIDINIAIS INFORMACIJOS TEIKIMO KANALAIS GAUTŲ PRANEŠIMŲ REGISTRAVIMO IR NAGRINĖJIMO TAISYKLĖS" DocPartId="21d8d087433942ac8cb3cb63422c1065" PartId="dd78dd28e1e34fe59f9995d2dab0251a">
    <Part Type="skyrius" Nr="1" Title="BENDROSIOS NUOSTATOS" DocPartId="4dbe495bf5b548bba2da4c6b10c80cc9" PartId="ee2d3c79bccf4b21a0b4fcd62b0626ea">
      <Part Type="punktas" Nr="1" Abbr="1 p." DocPartId="66a7710e28be45ca8fa98ea6602bba7d" PartId="3a9ef4032f7146e4acb20b42cb8b7f93"/>
      <Part Type="punktas" Nr="2" Abbr="2 p." DocPartId="f8aa1c27fb074e209eb6f6b19998d6e2" PartId="5addd7ddc32147cf9b45f1055350540e">
        <Part Type="papunktis" Nr="2.1" Abbr="2.1 pp." DocPartId="82053368874e409dab1c0bd8c9e431f5" PartId="aa77bdd59a9a495b9203defa69e21e09"/>
        <Part Type="papunktis" Nr="2.2" Abbr="2.2 pp." DocPartId="d89dd2b8d64140ccae90a4ed67a3c3ad" PartId="396ba98c35984e73b9f2e1c19d344fcf"/>
        <Part Type="papunktis" Nr="2.3" Abbr="2.3 pp." DocPartId="4427d23a12b945d2b72db320c5292aa0" PartId="ffed6211c44946949d65edc1e9df8fd3"/>
        <Part Type="papunktis" Nr="2.4" Abbr="2.4 pp." DocPartId="d641ca4c5afc48949fe52695a8b717aa" PartId="b1b684ad642b4ce5b51b8dc06af2eae2"/>
      </Part>
    </Part>
    <Part Type="skyrius" Nr="2" Title="INFORMACIJOS PATEIKIMO BŪDAI, REGISTRAVIMAS, VERTINIMAS IR SPRENDIMO PRIĖMIMAS" DocPartId="67a21466dd5845b68c97b0e0da5f038f" PartId="af282bee36ce4df2867f41adece5da2a">
      <Part Type="punktas" Nr="3" Abbr="3 p." DocPartId="3ef5f983c9e74e0d822961a4a779f874" PartId="d7262e3f69484ad2b8e4e96c5e2637c1">
        <Part Type="papunktis" Nr="3.1" Abbr="3.1 pp." DocPartId="b106d5cbeddd411b80f295647dd640d8" PartId="2ec05ab60267481091309ca27307c86b"/>
        <Part Type="papunktis" Nr="3.2" Abbr="3.2 pp." DocPartId="2cd5fc6dc6914163b74ddc6ea004506a" PartId="bd587e6fa3624d13941a2060c8dc5e6d"/>
        <Part Type="papunktis" Nr="3.3" Abbr="3.3 pp." DocPartId="9690c46f2efa4f35ac00cf00924e15bd" PartId="3387fe5c7e514c66988672428f2b850e"/>
      </Part>
      <Part Type="punktas" Nr="4" Abbr="4 p." DocPartId="5e8c858f277941e2a4fa01cabe867030" PartId="a9cc7b2f50f4409b8ea659342b549197"/>
      <Part Type="punktas" Nr="5" Abbr="5 p." DocPartId="8fce59a72ced4803b05f05e5b9dfaa56" PartId="8596bcd9eb5d4b93a4f57367d6b50b19">
        <Part Type="papunktis" Nr="5.1" Abbr="5.1 pp." DocPartId="8bf5577a12b743f89f7a3d249d8b3cd0" PartId="e36dc655c91f42df90ad4a5d4f7a1178"/>
        <Part Type="papunktis" Nr="5.2" Abbr="5.2 pp." DocPartId="ee742b0ba999496e895d0b3e05615055" PartId="732aef679b3a474c83f32095d910a85d"/>
        <Part Type="papunktis" Nr="5.3" Abbr="5.3 pp." DocPartId="0022be734a40456d825c7cbdbfbd3854" PartId="636e4692b031404a978f84053d469f35"/>
        <Part Type="papunktis" Nr="5.4" Abbr="5.4 pp." DocPartId="616fad88f09b4dfe8fba3d14f02039bf" PartId="b06a05ab089b4cd5aecda5d7fd5a9c87"/>
        <Part Type="papunktis" Nr="5.5" Abbr="5.5 pp." DocPartId="983ac3ba91b84898bc3efc49b94e91a9" PartId="5e1ff3e02ff84fa48aa5927ae1fff5d2"/>
        <Part Type="papunktis" Nr="5.6" Abbr="5.6 pp." DocPartId="555f71ea812c47d0941a25b466b45eef" PartId="4e7488878e2d46938cd8dd3214b5618f"/>
      </Part>
      <Part Type="punktas" Nr="6" Abbr="6 p." DocPartId="e69e8ddfea3048a2adc1e09f236838ad" PartId="f1bd0b7024704cc2a1f694f0ef074362">
        <Part Type="papunktis" Nr="6.1" Abbr="6.1 pp." DocPartId="ff11eb1ddbca4edc9c96ebdcbf14789f" PartId="4046d42e331f4e1b80a81921a1336b39"/>
        <Part Type="papunktis" Nr="6.2" Abbr="6.2 pp." DocPartId="9ccc13052a944263b89707c3448c8386" PartId="15e29583ba2147128871087a406cea9f"/>
        <Part Type="papunktis" Nr="6.3" Abbr="6.3 pp." DocPartId="e6b72641b33a4d3ba63e1d634c4cd901" PartId="831d2b669c894f659fc57290b5ccb616"/>
        <Part Type="papunktis" Nr="6.4" Abbr="6.4 pp." DocPartId="f2e2b58abd124dcb84373b0b8aeb093d" PartId="82c96c0c46f84220ba53f5fb71c25400"/>
        <Part Type="papunktis" Nr="6.5" Abbr="6.5 pp." DocPartId="bc93ce11f0e140dc8d98fef8e3ab588e" PartId="873af9433faf43579485d5e6f70de8fc"/>
      </Part>
      <Part Type="punktas" Nr="7" Abbr="7 p." DocPartId="88a87b096ef349de9b2a16a3b3925f16" PartId="4c3d9afd827f40bb982c1c28ba1235ee"/>
      <Part Type="punktas" Nr="8" Abbr="8 p." DocPartId="ad5632d6ca824f798842a11ffc221762" PartId="8dda1b52339e410791028c8d209a6aeb"/>
    </Part>
    <Part Type="skyrius" Nr="3" Title="PRANEŠĖJO INFORMAVIMAS" DocPartId="7bb8c3ef977f490fb8a12ca970c4d020" PartId="e6af2b59f72e404db78d38b814eea931">
      <Part Type="punktas" Nr="9" Abbr="9 p." DocPartId="6f12bc8aacd44e4193535ae05144d795" PartId="94b7ec79a90046169bb1f1dbf4194210"/>
      <Part Type="punktas" Nr="10" Abbr="10 p." DocPartId="d3c9f93b3e3441dc9b6757112c33966f" PartId="d07e54faa3a64e90b480d08cce5c9d90"/>
    </Part>
    <Part Type="skyrius" Nr="4" Title="BAIGIAMOSIOS NUOSTATOS" DocPartId="b0222d63e1ad40ec8f0c8f0b58e04e51" PartId="a7f227524be74810909797d79684c000">
      <Part Type="punktas" Nr="11" Abbr="11 p." DocPartId="226256d28ac0414696305b1d17b901c7" PartId="ed7c84b31c9348578130379b943eeb12"/>
      <Part Type="punktas" Nr="12" Abbr="12 p." DocPartId="72ed746f27e84c5db17b98acfcb59e9b" PartId="384fc3222983488d8024cd31eb981ef9"/>
    </Part>
    <Part Type="pabaiga" DocPartId="1aceac285f9e48a89ef7c71c1786f275" PartId="b387f554542c45b599878195040c1979"/>
  </Part>
  <Part Type="priedas" Nr="1" Abbr="1 pr." Title="Lietuvos transporto saugos administracijoje gautų pranešimo registravimo, vertinimo ir sprendimų priėmimo schema" DocPartId="105e7317e241417ea3afb16048024b5f" PartId="cd98dd1bbbcf4ff099c9a09a2c11ee70"/>
  <Part Type="priedas" Nr="2" Abbr="2 pr." Title="Lietuvos transporto saugos administracijos pranešimo registracijos kortelės forma (R7 šablonas)" DocPartId="e3ef20de9dbb433297b23de01b45fd08" PartId="6ca9be0ef7ec48b4a4c9045e9888ddf9"/>
  <Part Type="priedas" Nr="3" Abbr="3 pr." Title="Lietuvos transporto saugos administracijos pranešimo registracijos kortelės forma (R8 šablonas)" DocPartId="14ec483e6e1b4f9dbb01d15b4e564bb5" PartId="3dbfb977a96f48eda990b15f6e263590"/>
  <Part Type="priedas" Nr="4" Abbr="4 pr." Title="PRANEŠKITE APIE KORUPCINĘ APRAIŠKĄ" DocPartId="5223afe3e4284a799f40a6626c73c02f" PartId="6b9b0c76595d4dc197c9ea75a36decba"/>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33C5D9B-DEE8-469E-994B-85522BD78D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d360a-7539-45eb-8cad-063e2566b3dc"/>
    <ds:schemaRef ds:uri="76a2bd72-9ec7-4cd9-86ff-7bf2477d3f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683C83-D9FB-414B-B583-DE2746C5CECB}">
  <ds:schemaRefs>
    <ds:schemaRef ds:uri="http://schemas.microsoft.com/sharepoint/v3/contenttype/forms"/>
  </ds:schemaRefs>
</ds:datastoreItem>
</file>

<file path=customXml/itemProps3.xml><?xml version="1.0" encoding="utf-8"?>
<ds:datastoreItem xmlns:ds="http://schemas.openxmlformats.org/officeDocument/2006/customXml" ds:itemID="{D4CB3E44-13B9-4CB0-AECF-5488C9D1FA4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0A3700D-498B-436B-8513-7AF0B3AFB9D4}">
  <ds:schemaRefs>
    <ds:schemaRef ds:uri="http://lrs.lt/TAIS/DocParts"/>
  </ds:schemaRefs>
</ds:datastoreItem>
</file>

<file path=customXml/itemProps5.xml><?xml version="1.0" encoding="utf-8"?>
<ds:datastoreItem xmlns:ds="http://schemas.openxmlformats.org/officeDocument/2006/customXml" ds:itemID="{314204DE-3456-4F42-B379-51D1D2F5D340}">
  <ds:schemaRefs>
    <ds:schemaRef ds:uri="http://schemas.openxmlformats.org/officeDocument/2006/bibliography"/>
  </ds:schemaRefs>
</ds:datastoreItem>
</file>

<file path=customXml/itemProps6.xml><?xml version="1.0" encoding="utf-8"?>
<ds:datastoreItem xmlns:ds="http://schemas.openxmlformats.org/officeDocument/2006/customXml" ds:itemID="{3A390202-CD96-4D79-83E8-328D7952A7A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9</Pages>
  <Words>8517</Words>
  <Characters>4856</Characters>
  <Application>Microsoft Office Word</Application>
  <DocSecurity>0</DocSecurity>
  <Lines>40</Lines>
  <Paragraphs>26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13347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2020-09-14T05:22:00Z</dcterms:created>
  <dc:creator>Aida Stankevičiūtė</dc:creator>
  <lastModifiedBy>PAPINIGIENĖ Augustė</lastModifiedBy>
  <dcterms:modified xsi:type="dcterms:W3CDTF">2022-11-10T06:59:00Z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0x010100ED20221744C58A43BD179D0756F1A839</vt:lpwstr>
  </property>
</Properties>
</file>