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f832d39a0c41f8ac16be8ad63a6414"/>
        <w:lock w:val="sdtLocked"/>
        <w:richText/>
      </w:sdtPr>
      <w:sdtContent>
        <w:p>
          <w:pPr>
            <w:jc w:val="both"/>
            <w:rPr>
              <w:rFonts w:ascii="Times New Roman" w:hAnsi="Times New Roman"/>
            </w:rPr>
          </w:pPr>
          <w:r>
            <w:rPr>
              <w:rFonts w:ascii="Times New Roman" w:hAnsi="Times New Roman"/>
              <w:b/>
              <w:i/>
            </w:rPr>
            <w:t>Suvestinė redakcija nuo 2018-01-01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2017-06-27, i. k. 2017-10809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1 IR 4 STRAIPSNIŲ PAKEITIMO</w:t>
          </w:r>
        </w:p>
        <w:p>
          <w:pPr>
            <w:jc w:val="center"/>
            <w:rPr>
              <w:caps/>
            </w:rPr>
          </w:pPr>
          <w:r>
            <w:rPr>
              <w:b/>
              <w:caps/>
            </w:rPr>
            <w:t>ĮSTATYMAS</w:t>
          </w:r>
        </w:p>
        <w:p>
          <w:pPr>
            <w:jc w:val="center"/>
            <w:rPr>
              <w:b/>
              <w:caps/>
            </w:rPr>
          </w:pPr>
        </w:p>
        <w:p>
          <w:pPr>
            <w:jc w:val="center"/>
            <w:rPr>
              <w:szCs w:val="24"/>
            </w:rPr>
          </w:pPr>
          <w:r>
            <w:rPr>
              <w:szCs w:val="24"/>
            </w:rPr>
            <w:t>2017 m. birželio 15 d. Nr. XIII-446</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789e4ba24a7d4537b3c7d60fa0945ad9"/>
            <w:lock w:val="sdtLocked"/>
            <w:richText/>
          </w:sdtPr>
          <w:sdtContent>
            <w:p>
              <w:pPr>
                <w:spacing w:line="360" w:lineRule="auto"/>
                <w:ind w:firstLine="720"/>
                <w:jc w:val="both"/>
                <w:rPr>
                  <w:b/>
                  <w:bCs/>
                  <w:color w:val="000000"/>
                  <w:szCs w:val="24"/>
                  <w:lang w:eastAsia="lt-LT"/>
                </w:rPr>
              </w:pPr>
              <w:sdt>
                <w:sdtPr>
                  <w:alias w:val="Numeris"/>
                  <w:tag w:val="nr_789e4ba24a7d4537b3c7d60fa0945ad9"/>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789e4ba24a7d4537b3c7d60fa0945ad9"/>
                  <w:lock w:val="sdtLocked"/>
                  <w:richText/>
                </w:sdtPr>
                <w:sdtContent>
                  <w:r>
                    <w:rPr>
                      <w:b/>
                      <w:bCs/>
                      <w:color w:val="000000"/>
                      <w:szCs w:val="24"/>
                      <w:lang w:eastAsia="lt-LT"/>
                    </w:rPr>
                    <w:t>1 straipsnio pakeitimas</w:t>
                  </w:r>
                </w:sdtContent>
              </w:sdt>
            </w:p>
            <w:sdt>
              <w:sdtPr>
                <w:alias w:val="1 str. 1 d."/>
                <w:tag w:val="part_cb7bb4dd6f76406e8070b289540a76f6"/>
                <w:lock w:val="sdtLocked"/>
                <w:richText/>
              </w:sdtPr>
              <w:sdtContent>
                <w:p>
                  <w:pPr>
                    <w:spacing w:line="360" w:lineRule="auto"/>
                    <w:ind w:firstLine="720"/>
                    <w:jc w:val="both"/>
                    <w:rPr>
                      <w:b/>
                      <w:bCs/>
                      <w:color w:val="000000"/>
                      <w:szCs w:val="24"/>
                      <w:lang w:eastAsia="lt-LT"/>
                    </w:rPr>
                  </w:pPr>
                  <w:sdt>
                    <w:sdtPr>
                      <w:alias w:val="Numeris"/>
                      <w:tag w:val="nr_cb7bb4dd6f76406e8070b289540a76f6"/>
                      <w:lock w:val="sdtLocked"/>
                      <w:richText/>
                    </w:sdtPr>
                    <w:sdtContent>
                      <w:r>
                        <w:rPr>
                          <w:bCs/>
                          <w:color w:val="000000"/>
                          <w:szCs w:val="24"/>
                          <w:lang w:eastAsia="lt-LT"/>
                        </w:rPr>
                        <w:t>1</w:t>
                      </w:r>
                    </w:sdtContent>
                  </w:sdt>
                  <w:r>
                    <w:rPr>
                      <w:bCs/>
                      <w:color w:val="000000"/>
                      <w:szCs w:val="24"/>
                      <w:lang w:eastAsia="lt-LT"/>
                    </w:rPr>
                    <w:t xml:space="preserve">. Papildyti 1 straipsnio 2 dalį 9 punktu: </w:t>
                  </w:r>
                </w:p>
                <w:sdt>
                  <w:sdtPr>
                    <w:alias w:val="citata"/>
                    <w:tag w:val="part_3da4f8125284497ebc31d5ebbb560e5a"/>
                    <w:lock w:val="sdtLocked"/>
                    <w:richText/>
                  </w:sdtPr>
                  <w:sdtContent>
                    <w:sdt>
                      <w:sdtPr>
                        <w:alias w:val="9 p."/>
                        <w:tag w:val="part_5a75362a0a8045f0b89b43d77506e5be"/>
                        <w:lock w:val="sdtLocked"/>
                        <w:richText/>
                      </w:sdtPr>
                      <w:sdtContent>
                        <w:p>
                          <w:pPr>
                            <w:spacing w:line="360" w:lineRule="auto"/>
                            <w:ind w:firstLine="720"/>
                            <w:jc w:val="both"/>
                            <w:rPr>
                              <w:bCs/>
                              <w:szCs w:val="24"/>
                            </w:rPr>
                          </w:pPr>
                          <w:r>
                            <w:rPr>
                              <w:szCs w:val="24"/>
                              <w:lang w:eastAsia="lt-LT"/>
                            </w:rPr>
                            <w:t>„</w:t>
                          </w:r>
                          <w:sdt>
                            <w:sdtPr>
                              <w:alias w:val="Numeris"/>
                              <w:tag w:val="nr_5a75362a0a8045f0b89b43d77506e5be"/>
                              <w:lock w:val="sdtLocked"/>
                              <w:richText/>
                            </w:sdtPr>
                            <w:sdtContent>
                              <w:r>
                                <w:rPr>
                                  <w:color w:val="000000"/>
                                  <w:szCs w:val="24"/>
                                  <w:lang w:eastAsia="lt-LT"/>
                                </w:rPr>
                                <w:t>9</w:t>
                              </w:r>
                            </w:sdtContent>
                          </w:sdt>
                          <w:r>
                            <w:rPr>
                              <w:color w:val="000000"/>
                              <w:szCs w:val="24"/>
                              <w:lang w:eastAsia="lt-LT"/>
                            </w:rPr>
                            <w:t>) užsieniečiams, kuriems suteiktas prieglobstis Lietuvos Respublikoje.“</w:t>
                          </w:r>
                        </w:p>
                      </w:sdtContent>
                    </w:sdt>
                  </w:sdtContent>
                </w:sdt>
              </w:sdtContent>
            </w:sdt>
            <w:sdt>
              <w:sdtPr>
                <w:alias w:val="1 str. 2 d."/>
                <w:tag w:val="part_2fd28e69242a40bb8ffea8427d0fbb43"/>
                <w:lock w:val="sdtLocked"/>
                <w:richText/>
              </w:sdtPr>
              <w:sdtContent>
                <w:p>
                  <w:pPr>
                    <w:spacing w:line="360" w:lineRule="auto"/>
                    <w:ind w:firstLine="720"/>
                    <w:jc w:val="both"/>
                    <w:rPr>
                      <w:szCs w:val="24"/>
                    </w:rPr>
                  </w:pPr>
                  <w:sdt>
                    <w:sdtPr>
                      <w:alias w:val="Numeris"/>
                      <w:tag w:val="nr_2fd28e69242a40bb8ffea8427d0fbb43"/>
                      <w:lock w:val="sdtLocked"/>
                      <w:richText/>
                    </w:sdtPr>
                    <w:sdtContent>
                      <w:r>
                        <w:rPr>
                          <w:szCs w:val="24"/>
                        </w:rPr>
                        <w:t>2</w:t>
                      </w:r>
                    </w:sdtContent>
                  </w:sdt>
                  <w:r>
                    <w:rPr>
                      <w:szCs w:val="24"/>
                    </w:rPr>
                    <w:t>. Pakeisti 1 straipsnio 3 dalį ir ją išdėstyti taip:</w:t>
                  </w:r>
                </w:p>
                <w:sdt>
                  <w:sdtPr>
                    <w:alias w:val="citata"/>
                    <w:tag w:val="part_7056979e501d4722835104d7d8660d1b"/>
                    <w:lock w:val="sdtLocked"/>
                    <w:richText/>
                  </w:sdtPr>
                  <w:sdtContent>
                    <w:sdt>
                      <w:sdtPr>
                        <w:alias w:val="3 d."/>
                        <w:tag w:val="part_31b3bffd902440daa052c33157bcaeb4"/>
                        <w:lock w:val="sdtLocked"/>
                        <w:richText/>
                      </w:sdtPr>
                      <w:sdtContent>
                        <w:p>
                          <w:pPr>
                            <w:spacing w:line="360" w:lineRule="auto"/>
                            <w:ind w:firstLine="720"/>
                            <w:jc w:val="both"/>
                            <w:rPr>
                              <w:szCs w:val="24"/>
                            </w:rPr>
                          </w:pPr>
                          <w:r>
                            <w:rPr>
                              <w:szCs w:val="24"/>
                            </w:rPr>
                            <w:t>„</w:t>
                          </w:r>
                          <w:sdt>
                            <w:sdtPr>
                              <w:alias w:val="Numeris"/>
                              <w:tag w:val="nr_31b3bffd902440daa052c33157bcaeb4"/>
                              <w:lock w:val="sdtLocked"/>
                              <w:richText/>
                            </w:sdtPr>
                            <w:sdtContent>
                              <w:r>
                                <w:rPr>
                                  <w:szCs w:val="24"/>
                                </w:rPr>
                                <w:t>3</w:t>
                              </w:r>
                            </w:sdtContent>
                          </w:sdt>
                          <w:r>
                            <w:rPr>
                              <w:szCs w:val="24"/>
                            </w:rPr>
                            <w:t>. Vienkartinė išmoka vaikui skiriama, jeigu nors vienas iš vaiko tėvų (įtėvių), globėjų (rūpintojų) ir vaikas atitinka šio straipsnio 2 dalies 1, 2, 7 ar 9 punkto nuostatas. Išmoka vaikui skiriama, jeigu šio straipsnio 2 dalies 1, 2, 4, 5, 7</w:t>
                          </w:r>
                          <w:r>
                            <w:rPr>
                              <w:color w:val="000000"/>
                              <w:szCs w:val="24"/>
                            </w:rPr>
                            <w:t xml:space="preserve">, 8 ar 9 </w:t>
                          </w:r>
                          <w:r>
                            <w:rPr>
                              <w:szCs w:val="24"/>
                            </w:rPr>
                            <w:t>punkto nuostatas atitinka nors vienas iš vaiko tėvų (įtėvių), globėjų (rūpintojų) ir vaikas arba jeigu šio straipsnio 2 dalies 6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bCs/>
                              <w:szCs w:val="24"/>
                            </w:rPr>
                            <w:t xml:space="preserve"> </w:t>
                          </w:r>
                          <w:r>
                            <w:rPr>
                              <w:szCs w:val="24"/>
                            </w:rPr>
                            <w:t>vaikui skiriama, jeigu nors vienas iš vaiko tėvų (įtėvių) ir vaikas atitinka šio straipsnio 2 dalies 1 ar 2</w:t>
                          </w:r>
                          <w:r>
                            <w:rPr>
                              <w:b/>
                              <w:szCs w:val="24"/>
                            </w:rPr>
                            <w:t xml:space="preserve"> </w:t>
                          </w:r>
                          <w:r>
                            <w:rPr>
                              <w:szCs w:val="24"/>
                            </w:rPr>
                            <w:t>punkto nuostatas. Vienkartinė išmoka įsikurti skiriama asmenims, nurodytiems šio straipsnio 2 dalies 1 ar 2</w:t>
                          </w:r>
                          <w:r>
                            <w:rPr>
                              <w:b/>
                              <w:szCs w:val="24"/>
                            </w:rPr>
                            <w:t> </w:t>
                          </w:r>
                          <w:r>
                            <w:rPr>
                              <w:szCs w:val="24"/>
                            </w:rPr>
                            <w:t>punkte. Vienkartinė išmoka nėščiai moteriai skiriama asmenims, nurodytiems šio straipsnio 2 dalies 1, 2, 7 ar 9 punkte.</w:t>
                          </w:r>
                          <w:r>
                            <w:rPr>
                              <w:color w:val="FF0000"/>
                              <w:szCs w:val="24"/>
                              <w:lang w:eastAsia="lt-LT"/>
                            </w:rPr>
                            <w:t xml:space="preserve"> </w:t>
                          </w:r>
                          <w:r>
                            <w:rPr>
                              <w:szCs w:val="24"/>
                            </w:rPr>
                            <w:t>Išmoka besimokančio ar studijuojančio asmens vaiko priežiūrai ir išmoka gimus vienu metu daugiau kaip vienam vaikui skiriama, jeigu nors vienas iš vaiko tėvų (įtėvių) ar globėjas ir vaikas atitinka šio straipsnio 2 dalies 1,</w:t>
                          </w:r>
                          <w:r>
                            <w:rPr>
                              <w:b/>
                              <w:szCs w:val="24"/>
                            </w:rPr>
                            <w:t xml:space="preserve"> </w:t>
                          </w:r>
                          <w:r>
                            <w:rPr>
                              <w:szCs w:val="24"/>
                            </w:rPr>
                            <w:t>2 ar 9</w:t>
                          </w:r>
                          <w:r>
                            <w:rPr>
                              <w:b/>
                              <w:szCs w:val="24"/>
                            </w:rPr>
                            <w:t xml:space="preserve"> </w:t>
                          </w:r>
                          <w:r>
                            <w:rPr>
                              <w:szCs w:val="24"/>
                            </w:rPr>
                            <w:t>punkto nuostatas.“</w:t>
                          </w:r>
                        </w:p>
                      </w:sdtContent>
                    </w:sdt>
                  </w:sdtContent>
                </w:sdt>
              </w:sdtContent>
            </w:sdt>
            <w:sdt>
              <w:sdtPr>
                <w:alias w:val="1 str. 3 d."/>
                <w:tag w:val="part_74d84ae2645947a4a5a89557f84260d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sdtContent>
            </w:sdt>
          </w:sdtContent>
        </w:sdt>
        <w:sdt>
          <w:sdtPr>
            <w:alias w:val="2 str."/>
            <w:tag w:val="part_a3862983d58b4438a052ae578eecf8f1"/>
            <w:lock w:val="sdtLocked"/>
            <w:richText/>
          </w:sdtPr>
          <w:sdtContent>
            <w:p>
              <w:pPr>
                <w:shd w:val="clear" w:color="auto" w:fill="FFFFFF"/>
                <w:tabs>
                  <w:tab w:val="left" w:pos="851"/>
                  <w:tab w:val="left" w:pos="9356"/>
                </w:tabs>
                <w:spacing w:line="360" w:lineRule="auto"/>
                <w:ind w:firstLine="720"/>
                <w:jc w:val="both"/>
                <w:rPr>
                  <w:b/>
                  <w:szCs w:val="24"/>
                  <w:lang w:eastAsia="lt-LT"/>
                </w:rPr>
              </w:pPr>
              <w:sdt>
                <w:sdtPr>
                  <w:alias w:val="Numeris"/>
                  <w:tag w:val="nr_a3862983d58b4438a052ae578eecf8f1"/>
                  <w:lock w:val="sdtLocked"/>
                  <w:richText/>
                </w:sdtPr>
                <w:sdtContent>
                  <w:r>
                    <w:rPr>
                      <w:b/>
                      <w:szCs w:val="24"/>
                      <w:lang w:eastAsia="lt-LT"/>
                    </w:rPr>
                    <w:t>2</w:t>
                  </w:r>
                </w:sdtContent>
              </w:sdt>
              <w:r>
                <w:rPr>
                  <w:b/>
                  <w:szCs w:val="24"/>
                  <w:lang w:eastAsia="lt-LT"/>
                </w:rPr>
                <w:t xml:space="preserve"> straipsnis. </w:t>
              </w:r>
              <w:sdt>
                <w:sdtPr>
                  <w:alias w:val="Pavadinimas"/>
                  <w:tag w:val="title_a3862983d58b4438a052ae578eecf8f1"/>
                  <w:lock w:val="sdtLocked"/>
                  <w:richText/>
                </w:sdtPr>
                <w:sdtContent>
                  <w:r>
                    <w:rPr>
                      <w:b/>
                      <w:szCs w:val="24"/>
                      <w:lang w:eastAsia="lt-LT"/>
                    </w:rPr>
                    <w:t>4 straipsnio pakeitimas</w:t>
                  </w:r>
                </w:sdtContent>
              </w:sdt>
            </w:p>
            <w:sdt>
              <w:sdtPr>
                <w:alias w:val="2 str. 1 d."/>
                <w:tag w:val="part_7b9e4e879a654627b51e1cc56222d5ab"/>
                <w:lock w:val="sdtLocked"/>
                <w:richText/>
              </w:sdtPr>
              <w:sdtContent>
                <w:p>
                  <w:pPr>
                    <w:shd w:val="clear" w:color="auto" w:fill="FFFFFF"/>
                    <w:tabs>
                      <w:tab w:val="left" w:pos="851"/>
                      <w:tab w:val="left" w:pos="9356"/>
                    </w:tabs>
                    <w:spacing w:line="360" w:lineRule="auto"/>
                    <w:ind w:firstLine="720"/>
                    <w:jc w:val="both"/>
                    <w:rPr>
                      <w:szCs w:val="24"/>
                      <w:lang w:eastAsia="lt-LT"/>
                    </w:rPr>
                  </w:pPr>
                  <w:r>
                    <w:rPr>
                      <w:szCs w:val="24"/>
                      <w:lang w:eastAsia="lt-LT"/>
                    </w:rPr>
                    <w:t>Pakeisti 4 straipsnio 3 dalį ir ją išdėstyti taip:</w:t>
                  </w:r>
                </w:p>
                <w:sdt>
                  <w:sdtPr>
                    <w:alias w:val="citata"/>
                    <w:tag w:val="part_b9a3fc7741014f4eaf1e1cecb197101c"/>
                    <w:lock w:val="sdtLocked"/>
                    <w:richText/>
                  </w:sdtPr>
                  <w:sdtContent>
                    <w:sdt>
                      <w:sdtPr>
                        <w:alias w:val="3 d."/>
                        <w:tag w:val="part_028417612c644b83b447b8c2ba1ef3bf"/>
                        <w:lock w:val="sdtLocked"/>
                        <w:richText/>
                      </w:sdtPr>
                      <w:sdtContent>
                        <w:p>
                          <w:pPr>
                            <w:shd w:val="clear" w:color="auto" w:fill="FFFFFF"/>
                            <w:tabs>
                              <w:tab w:val="left" w:pos="851"/>
                              <w:tab w:val="left" w:pos="9356"/>
                            </w:tabs>
                            <w:spacing w:line="360" w:lineRule="auto"/>
                            <w:ind w:firstLine="720"/>
                            <w:jc w:val="both"/>
                            <w:rPr>
                              <w:b/>
                              <w:bCs/>
                              <w:color w:val="000000"/>
                              <w:szCs w:val="24"/>
                              <w:lang w:eastAsia="lt-LT"/>
                            </w:rPr>
                          </w:pPr>
                          <w:r>
                            <w:rPr>
                              <w:szCs w:val="24"/>
                              <w:lang w:eastAsia="lt-LT"/>
                            </w:rPr>
                            <w:t>„</w:t>
                          </w:r>
                          <w:sdt>
                            <w:sdtPr>
                              <w:alias w:val="Numeris"/>
                              <w:tag w:val="nr_028417612c644b83b447b8c2ba1ef3bf"/>
                              <w:lock w:val="sdtLocked"/>
                              <w:richText/>
                            </w:sdtPr>
                            <w:sdtContent>
                              <w:r>
                                <w:rPr>
                                  <w:szCs w:val="24"/>
                                </w:rPr>
                                <w:t>3</w:t>
                              </w:r>
                            </w:sdtContent>
                          </w:sdt>
                          <w:r>
                            <w:rPr>
                              <w:szCs w:val="24"/>
                            </w:rPr>
                            <w:t xml:space="preserve">. Valstybės biudžeto lėšų išmokoms </w:t>
                          </w:r>
                          <w:r>
                            <w:rPr>
                              <w:bCs/>
                              <w:szCs w:val="24"/>
                            </w:rPr>
                            <w:t>mokėti ir</w:t>
                          </w:r>
                          <w:r>
                            <w:rPr>
                              <w:szCs w:val="24"/>
                            </w:rPr>
                            <w:t xml:space="preserve"> administruoti paskirstymo, pervedimo, tikslinimo, naudojimo, atsiskaitymo už jas ir kontrolės tvarką nustato socialinės apsaugos ir darbo ministras.“</w:t>
                          </w:r>
                        </w:p>
                        <w:p>
                          <w:pPr>
                            <w:shd w:val="clear" w:color="auto" w:fill="FFFFFF"/>
                            <w:tabs>
                              <w:tab w:val="left" w:pos="851"/>
                              <w:tab w:val="left" w:pos="9356"/>
                            </w:tabs>
                            <w:spacing w:line="360" w:lineRule="auto"/>
                            <w:ind w:firstLine="720"/>
                            <w:jc w:val="both"/>
                            <w:rPr>
                              <w:bCs/>
                              <w:color w:val="000000"/>
                              <w:szCs w:val="24"/>
                              <w:lang w:eastAsia="lt-LT"/>
                            </w:rPr>
                          </w:pPr>
                        </w:p>
                      </w:sdtContent>
                    </w:sdt>
                  </w:sdtContent>
                </w:sdt>
              </w:sdtContent>
            </w:sdt>
          </w:sdtContent>
        </w:sdt>
        <w:sdt>
          <w:sdtPr>
            <w:alias w:val="3 str."/>
            <w:tag w:val="part_c78fc00d880d4b27abaad071f330bbce"/>
            <w:lock w:val="sdtLocked"/>
            <w:richText/>
          </w:sdtPr>
          <w:sdtContent>
            <w:p>
              <w:pPr>
                <w:shd w:val="clear" w:color="auto" w:fill="FFFFFF"/>
                <w:tabs>
                  <w:tab w:val="left" w:pos="851"/>
                  <w:tab w:val="left" w:pos="9356"/>
                </w:tabs>
                <w:spacing w:line="360" w:lineRule="auto"/>
                <w:ind w:firstLine="720"/>
                <w:jc w:val="both"/>
                <w:rPr>
                  <w:b/>
                  <w:bCs/>
                  <w:color w:val="000000"/>
                  <w:szCs w:val="24"/>
                  <w:lang w:eastAsia="lt-LT"/>
                </w:rPr>
              </w:pPr>
              <w:sdt>
                <w:sdtPr>
                  <w:alias w:val="Numeris"/>
                  <w:tag w:val="nr_c78fc00d880d4b27abaad071f330bbce"/>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c78fc00d880d4b27abaad071f330bbce"/>
                  <w:lock w:val="sdtLocked"/>
                  <w:richText/>
                </w:sdtPr>
                <w:sdtContent>
                  <w:r>
                    <w:rPr>
                      <w:b/>
                      <w:bCs/>
                      <w:color w:val="000000"/>
                      <w:szCs w:val="24"/>
                      <w:lang w:eastAsia="lt-LT"/>
                    </w:rPr>
                    <w:t>Įstatymo įsigaliojimas ir įgyvendinimas</w:t>
                  </w:r>
                </w:sdtContent>
              </w:sdt>
            </w:p>
            <w:sdt>
              <w:sdtPr>
                <w:alias w:val="3 str. 1 d."/>
                <w:tag w:val="part_88273361236a4a1fa30eebf46130eefa"/>
                <w:lock w:val="sdtLocked"/>
                <w:richText/>
              </w:sdtPr>
              <w:sdtContent>
                <w:p>
                  <w:pPr>
                    <w:shd w:val="clear" w:color="auto" w:fill="FFFFFF"/>
                    <w:tabs>
                      <w:tab w:val="left" w:pos="851"/>
                      <w:tab w:val="left" w:pos="9356"/>
                    </w:tabs>
                    <w:spacing w:line="360" w:lineRule="auto"/>
                    <w:ind w:firstLine="720"/>
                    <w:jc w:val="both"/>
                    <w:rPr>
                      <w:bCs/>
                      <w:color w:val="000000"/>
                      <w:szCs w:val="24"/>
                      <w:lang w:eastAsia="lt-LT"/>
                    </w:rPr>
                  </w:pPr>
                  <w:sdt>
                    <w:sdtPr>
                      <w:alias w:val="Numeris"/>
                      <w:tag w:val="nr_88273361236a4a1fa30eebf46130eefa"/>
                      <w:lock w:val="sdtLocked"/>
                      <w:richText/>
                    </w:sdtPr>
                    <w:sdtContent>
                      <w:r>
                        <w:rPr>
                          <w:bCs/>
                          <w:color w:val="000000"/>
                          <w:szCs w:val="24"/>
                          <w:lang w:eastAsia="lt-LT"/>
                        </w:rPr>
                        <w:t>1</w:t>
                      </w:r>
                    </w:sdtContent>
                  </w:sdt>
                  <w:r>
                    <w:rPr>
                      <w:bCs/>
                      <w:color w:val="000000"/>
                      <w:szCs w:val="24"/>
                      <w:lang w:eastAsia="lt-LT"/>
                    </w:rPr>
                    <w:t>. Šis įstatymas, išskyrus šio įstatymo 1 straipsnio 3 dalį, 2 straipsnį ir šio straipsnio 4 dalį, įsigalioja 2017 m. spalio 1 d.</w:t>
                  </w:r>
                </w:p>
              </w:sdtContent>
            </w:sdt>
            <w:sdt>
              <w:sdtPr>
                <w:alias w:val="3 str. 2 d."/>
                <w:tag w:val="part_cbd76e3aaf69412a958ef098d001b05d"/>
                <w:lock w:val="sdtLocked"/>
                <w:richText/>
              </w:sdtPr>
              <w:sdtContent>
                <w:p>
                  <w:pPr>
                    <w:shd w:val="clear" w:color="auto" w:fill="FFFFFF"/>
                    <w:tabs>
                      <w:tab w:val="left" w:pos="851"/>
                      <w:tab w:val="left" w:pos="9356"/>
                    </w:tabs>
                    <w:spacing w:line="360" w:lineRule="auto"/>
                    <w:ind w:firstLine="720"/>
                    <w:jc w:val="both"/>
                    <w:rPr>
                      <w:bCs/>
                      <w:color w:val="000000"/>
                      <w:szCs w:val="24"/>
                      <w:lang w:eastAsia="lt-LT"/>
                    </w:rPr>
                  </w:pPr>
                  <w:sdt>
                    <w:sdtPr>
                      <w:alias w:val="Numeris"/>
                      <w:tag w:val="nr_cbd76e3aaf69412a958ef098d001b05d"/>
                      <w:lock w:val="sdtLocked"/>
                      <w:richText/>
                    </w:sdtPr>
                    <w:sdtContent>
                      <w:r>
                        <w:rPr>
                          <w:bCs/>
                          <w:color w:val="000000"/>
                          <w:szCs w:val="24"/>
                          <w:lang w:eastAsia="lt-LT"/>
                        </w:rPr>
                        <w:t>2</w:t>
                      </w:r>
                    </w:sdtContent>
                  </w:sdt>
                  <w:r>
                    <w:rPr>
                      <w:bCs/>
                      <w:color w:val="000000"/>
                      <w:szCs w:val="24"/>
                      <w:lang w:eastAsia="lt-LT"/>
                    </w:rPr>
                    <w:t>. Šio įstatymo 1 straipsnio 2 dalis galioja iki 2017 m. gruodžio 31 d.</w:t>
                  </w:r>
                </w:p>
              </w:sdtContent>
            </w:sdt>
            <w:sdt>
              <w:sdtPr>
                <w:alias w:val="3 str. 3 d."/>
                <w:tag w:val="part_eaded0da1d2241cab473b699fcf10772"/>
                <w:lock w:val="sdtLocked"/>
                <w:richText/>
              </w:sdtPr>
              <w:sdtContent>
                <w:p>
                  <w:pPr>
                    <w:shd w:val="clear" w:color="auto" w:fill="FFFFFF"/>
                    <w:tabs>
                      <w:tab w:val="left" w:pos="851"/>
                      <w:tab w:val="left" w:pos="9356"/>
                    </w:tabs>
                    <w:spacing w:line="360" w:lineRule="auto"/>
                    <w:ind w:firstLine="720"/>
                    <w:jc w:val="both"/>
                    <w:rPr>
                      <w:bCs/>
                      <w:color w:val="000000"/>
                      <w:szCs w:val="24"/>
                      <w:lang w:eastAsia="lt-LT"/>
                    </w:rPr>
                  </w:pPr>
                  <w:sdt>
                    <w:sdtPr>
                      <w:alias w:val="Numeris"/>
                      <w:tag w:val="nr_eaded0da1d2241cab473b699fcf10772"/>
                      <w:lock w:val="sdtLocked"/>
                      <w:richText/>
                    </w:sdtPr>
                    <w:sdtContent>
                      <w:r>
                        <w:rPr>
                          <w:bCs/>
                          <w:color w:val="000000"/>
                          <w:szCs w:val="24"/>
                          <w:lang w:eastAsia="lt-LT"/>
                        </w:rPr>
                        <w:t>3</w:t>
                      </w:r>
                    </w:sdtContent>
                  </w:sdt>
                  <w:r>
                    <w:rPr>
                      <w:bCs/>
                      <w:color w:val="000000"/>
                      <w:szCs w:val="24"/>
                      <w:lang w:eastAsia="lt-LT"/>
                    </w:rPr>
                    <w:t>. Šio įstatymo 1 straipsnio 3 dalis įsigalioja 2018 m. sausio 1 d.</w:t>
                  </w:r>
                </w:p>
              </w:sdtContent>
            </w:sdt>
            <w:sdt>
              <w:sdtPr>
                <w:alias w:val="3 str. 4 d."/>
                <w:tag w:val="part_c447bc8cacd7449ba14ee21d345d2dd8"/>
                <w:lock w:val="sdtLocked"/>
                <w:richText/>
              </w:sdtPr>
              <w:sdtContent>
                <w:p>
                  <w:pPr>
                    <w:shd w:val="clear" w:color="auto" w:fill="FFFFFF"/>
                    <w:spacing w:line="360" w:lineRule="auto"/>
                    <w:ind w:firstLine="720"/>
                    <w:jc w:val="both"/>
                    <w:rPr>
                      <w:bCs/>
                      <w:color w:val="000000"/>
                      <w:szCs w:val="24"/>
                      <w:lang w:eastAsia="lt-LT"/>
                    </w:rPr>
                  </w:pPr>
                  <w:sdt>
                    <w:sdtPr>
                      <w:alias w:val="Numeris"/>
                      <w:tag w:val="nr_c447bc8cacd7449ba14ee21d345d2dd8"/>
                      <w:lock w:val="sdtLocked"/>
                      <w:richText/>
                    </w:sdtPr>
                    <w:sdtContent>
                      <w:r>
                        <w:rPr>
                          <w:bCs/>
                          <w:color w:val="000000"/>
                          <w:szCs w:val="24"/>
                          <w:lang w:eastAsia="lt-LT"/>
                        </w:rPr>
                        <w:t>4</w:t>
                      </w:r>
                    </w:sdtContent>
                  </w:sdt>
                  <w:r>
                    <w:rPr>
                      <w:bCs/>
                      <w:color w:val="000000"/>
                      <w:szCs w:val="24"/>
                      <w:lang w:eastAsia="lt-LT"/>
                    </w:rPr>
                    <w:t>. Lietuvos Respublikos Vyriausybė ir Lietuvos Respublikos socialinės apsaugos ir darbo ministras iki 2017 m. rugsėjo 30 d. priima šio įstatymo įgyvendinamuosius teisės aktus.</w:t>
                  </w:r>
                </w:p>
                <w:p>
                  <w:pPr>
                    <w:shd w:val="clear" w:color="auto" w:fill="FFFFFF"/>
                    <w:tabs>
                      <w:tab w:val="left" w:pos="9356"/>
                    </w:tabs>
                    <w:spacing w:line="360" w:lineRule="auto"/>
                    <w:ind w:firstLine="720"/>
                    <w:jc w:val="both"/>
                    <w:rPr>
                      <w:bCs/>
                      <w:color w:val="000000"/>
                      <w:szCs w:val="24"/>
                      <w:lang w:eastAsia="lt-LT"/>
                    </w:rPr>
                  </w:pPr>
                </w:p>
              </w:sdtContent>
            </w:sdt>
          </w:sdtContent>
        </w:sdt>
        <w:sdt>
          <w:sdtPr>
            <w:alias w:val="4 str."/>
            <w:tag w:val="part_b497f11b06e34bde8a388f1a44e3a082"/>
            <w:lock w:val="sdtLocked"/>
            <w:richText/>
          </w:sdtPr>
          <w:sdtContent>
            <w:p>
              <w:pPr>
                <w:shd w:val="clear" w:color="auto" w:fill="FFFFFF"/>
                <w:tabs>
                  <w:tab w:val="left" w:pos="9356"/>
                </w:tabs>
                <w:spacing w:line="360" w:lineRule="auto"/>
                <w:ind w:left="1985" w:hanging="1265"/>
                <w:jc w:val="both"/>
                <w:rPr>
                  <w:b/>
                  <w:bCs/>
                  <w:color w:val="000000"/>
                  <w:szCs w:val="24"/>
                  <w:lang w:eastAsia="lt-LT"/>
                </w:rPr>
              </w:pPr>
              <w:sdt>
                <w:sdtPr>
                  <w:alias w:val="Numeris"/>
                  <w:tag w:val="nr_b497f11b06e34bde8a388f1a44e3a082"/>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b497f11b06e34bde8a388f1a44e3a082"/>
                  <w:lock w:val="sdtLocked"/>
                  <w:richText/>
                </w:sdtPr>
                <w:sdtContent>
                  <w:r>
                    <w:rPr>
                      <w:b/>
                      <w:bCs/>
                      <w:color w:val="000000"/>
                      <w:szCs w:val="24"/>
                      <w:lang w:eastAsia="lt-LT"/>
                    </w:rPr>
                    <w:t>Lietuvos Respublikos išmokų vaikams įstatymo Nr. I-621 1, 3, 8, 12, 13 straipsnių, trečiojo skirsnio pavadinimo pakeitimo ir Įstatymo papildymo 8</w:t>
                  </w:r>
                  <w:r>
                    <w:rPr>
                      <w:b/>
                      <w:bCs/>
                      <w:color w:val="000000"/>
                      <w:szCs w:val="24"/>
                      <w:vertAlign w:val="superscript"/>
                      <w:lang w:eastAsia="lt-LT"/>
                    </w:rPr>
                    <w:t>1</w:t>
                  </w:r>
                  <w:r>
                    <w:rPr>
                      <w:b/>
                      <w:bCs/>
                      <w:color w:val="000000"/>
                      <w:szCs w:val="24"/>
                      <w:lang w:eastAsia="lt-LT"/>
                    </w:rPr>
                    <w:t xml:space="preserve"> straipsniu įstatymo Nr. XIII-244 1 straipsnio pripažinimas netekusiu galios</w:t>
                  </w:r>
                </w:sdtContent>
              </w:sdt>
            </w:p>
            <w:sdt>
              <w:sdtPr>
                <w:alias w:val="4 str. 1 d."/>
                <w:tag w:val="part_02f0501286954673934a915ac524186d"/>
                <w:lock w:val="sdtLocked"/>
                <w:richText/>
              </w:sdtPr>
              <w:sdtContent>
                <w:p>
                  <w:pPr>
                    <w:shd w:val="clear" w:color="auto" w:fill="FFFFFF"/>
                    <w:tabs>
                      <w:tab w:val="left" w:pos="851"/>
                      <w:tab w:val="left" w:pos="9356"/>
                    </w:tabs>
                    <w:spacing w:line="360" w:lineRule="auto"/>
                    <w:ind w:firstLine="720"/>
                    <w:jc w:val="both"/>
                    <w:rPr>
                      <w:color w:val="000000"/>
                      <w:szCs w:val="24"/>
                      <w:lang w:eastAsia="lt-LT"/>
                    </w:rPr>
                  </w:pPr>
                  <w:r>
                    <w:rPr>
                      <w:bCs/>
                      <w:color w:val="000000"/>
                      <w:szCs w:val="24"/>
                    </w:rPr>
                    <w:t>Pripažinti netekusiu</w:t>
                  </w:r>
                  <w:r>
                    <w:rPr>
                      <w:bCs/>
                      <w:color w:val="000000"/>
                      <w:szCs w:val="24"/>
                      <w:lang w:eastAsia="lt-LT"/>
                    </w:rPr>
                    <w:t xml:space="preserve"> galios Lietuvos Respublikos išmokų vaikams įstatymo Nr. I-621 1, 3, 8, 12, 13 straipsnių, trečiojo skirsnio pavadinimo pakeitimo ir Įstatymo papildymo 8</w:t>
                  </w:r>
                  <w:r>
                    <w:rPr>
                      <w:bCs/>
                      <w:color w:val="000000"/>
                      <w:szCs w:val="24"/>
                      <w:vertAlign w:val="superscript"/>
                      <w:lang w:eastAsia="lt-LT"/>
                    </w:rPr>
                    <w:t>1</w:t>
                  </w:r>
                  <w:r>
                    <w:rPr>
                      <w:bCs/>
                      <w:color w:val="000000"/>
                      <w:szCs w:val="24"/>
                      <w:lang w:eastAsia="lt-LT"/>
                    </w:rPr>
                    <w:t> straipsniu įstatymo Nr. XIII-244 1 straipsnį.</w:t>
                  </w:r>
                </w:p>
                <w:p>
                  <w:pPr>
                    <w:spacing w:line="360" w:lineRule="auto"/>
                    <w:ind w:firstLine="720"/>
                    <w:jc w:val="both"/>
                  </w:pPr>
                </w:p>
              </w:sdtContent>
            </w:sdt>
          </w:sdtContent>
        </w:sdt>
        <w:sdt>
          <w:sdtPr>
            <w:alias w:val="signatura"/>
            <w:tag w:val="part_02aba0e4b0694e9fad418edc92ff699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2E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B8451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aeeedc19f94798bdb4e1dbc999d181" PartId="dff832d39a0c41f8ac16be8ad63a6414">
    <Part Type="straipsnis" Nr="1" Abbr="1 str." Title="1 straipsnio pakeitimas" DocPartId="ae6bd976e7f6481fb2bb795b4b97a315" PartId="789e4ba24a7d4537b3c7d60fa0945ad9">
      <Part Type="strDalis" Nr="1" Abbr="1 str. 1 d." DocPartId="8d5183cf31fe4ab9b8e17f65bb1710d4" PartId="cb7bb4dd6f76406e8070b289540a76f6">
        <Part Type="citata" DocPartId="eb5a340208f24725a0a789571ce7ad40" PartId="3da4f8125284497ebc31d5ebbb560e5a">
          <Part Type="strPunktas" Nr="9" Abbr="9 p." DocPartId="8bc0166869814d7c9ef17f711c5da521" PartId="5a75362a0a8045f0b89b43d77506e5be"/>
        </Part>
      </Part>
      <Part Type="strDalis" Nr="2" Abbr="1 str. 2 d." DocPartId="3be3396049d94226823127d7f8d0f503" PartId="2fd28e69242a40bb8ffea8427d0fbb43">
        <Part Type="citata" DocPartId="9964a67e2d7b411497949ead8af18ae1" PartId="7056979e501d4722835104d7d8660d1b">
          <Part Type="strDalis" Nr="3" Abbr="3 d." DocPartId="bea91f35277f44ada9263b0869166d29" PartId="31b3bffd902440daa052c33157bcaeb4"/>
        </Part>
      </Part>
      <Part Type="strDalis" Nr="3" Abbr="1 str. 3 d." DocPartId="324f2cb90a4e4dd08c7d2dc409985008" PartId="74d84ae2645947a4a5a89557f84260d7"/>
    </Part>
    <Part Type="straipsnis" Nr="2" Abbr="2 str." Title="4 straipsnio pakeitimas" DocPartId="a42f112ac9aa4b70bc025a53119c96d5" PartId="a3862983d58b4438a052ae578eecf8f1">
      <Part Type="strDalis" Nr="1" Abbr="2 str. 1 d." DocPartId="278c7611259a467fb46cf3c351036c6d" PartId="7b9e4e879a654627b51e1cc56222d5ab">
        <Part Type="citata" DocPartId="d7c551ee7cf645f382170e2c4fc4ff1a" PartId="b9a3fc7741014f4eaf1e1cecb197101c">
          <Part Type="strDalis" Nr="3" Abbr="3 d." DocPartId="e06e59c9fb544b38b7c1ad20b913c625" PartId="028417612c644b83b447b8c2ba1ef3bf"/>
        </Part>
      </Part>
    </Part>
    <Part Type="straipsnis" Nr="3" Abbr="3 str." Title="Įstatymo įsigaliojimas ir įgyvendinimas" DocPartId="4d81fd805af440bb8f30fe5361d1f7bd" PartId="c78fc00d880d4b27abaad071f330bbce">
      <Part Type="strDalis" Nr="1" Abbr="3 str. 1 d." DocPartId="eb6dc3f9e08040a0a3192108dddeb211" PartId="88273361236a4a1fa30eebf46130eefa"/>
      <Part Type="strDalis" Nr="2" Abbr="3 str. 2 d." DocPartId="9d737a1ee00d4fddb993b19da999d7a7" PartId="cbd76e3aaf69412a958ef098d001b05d"/>
      <Part Type="strDalis" Nr="3" Abbr="3 str. 3 d." DocPartId="722ad99f3cdc424dbf478e24181887d7" PartId="eaded0da1d2241cab473b699fcf10772"/>
      <Part Type="strDalis" Nr="4" Abbr="3 str. 4 d." DocPartId="52b249e1464d433fb904940236daa767" PartId="c447bc8cacd7449ba14ee21d345d2dd8"/>
    </Part>
    <Part Type="straipsnis" Nr="4" Abbr="4 str." Title="Lietuvos Respublikos išmokų vaikams įstatymo Nr. I-621 1, 3, 8, 12, 13 straipsnių, trečiojo skirsnio pavadinimo pakeitimo ir Įstatymo papildymo 8¹ straipsniu įstatymo Nr. XIII-244 1 straipsnio pripažinimas netekusiu galios" DocPartId="e03d28b7725f493b8000771f40018b63" PartId="b497f11b06e34bde8a388f1a44e3a082">
      <Part Type="strDalis" Nr="1" Abbr="4 str. 1 d." DocPartId="2b55cd227dc3453aa5969463f0e085e2" PartId="02f0501286954673934a915ac524186d"/>
    </Part>
    <Part Type="signatura" DocPartId="745621ffc6cb4c418baba3311ed93875" PartId="02aba0e4b0694e9fad418edc92ff6998"/>
  </Part>
</Parts>
</file>

<file path=customXml/itemProps1.xml><?xml version="1.0" encoding="utf-8"?>
<ds:datastoreItem xmlns:ds="http://schemas.openxmlformats.org/officeDocument/2006/customXml" ds:itemID="{A532E6E6-EB51-4B7E-B37F-7D527DBFDBFC}">
  <ds:schemaRefs>
    <ds:schemaRef ds:uri="http://lrs.lt/TAIS/DocParts"/>
  </ds:schemaRefs>
</ds:datastoreItem>
</file>

<file path=docProps/app.xml><?xml version="1.0" encoding="utf-8"?>
<Properties xmlns="http://schemas.openxmlformats.org/officeDocument/2006/extended-properties">
  <Template>Normal.dotm</Template>
  <TotalTime>0</TotalTime>
  <Pages>2</Pages>
  <Words>2817</Words>
  <Characters>1607</Characters>
  <Application>Microsoft Office Word</Application>
  <DocSecurity>0</DocSecurity>
  <Lines>13</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4416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2017-06-27T12:03:00Z</dcterms:created>
  <dc:creator>MANIUŠKIENĖ Violeta</dc:creator>
  <lastModifiedBy>TRAPINSKIENĖ Aušrinė</lastModifiedBy>
  <lastPrinted>2004-12-10T05:45:00Z</lastPrinted>
  <dcterms:modified xsi:type="dcterms:W3CDTF">2017-12-19T08:17:00Z</dcterms:modified>
  <revision>5</revision>
</coreProperties>
</file>