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5e9e97b6c0a4fc2a31c7414b02139ee"/>
        <w:lock w:val="sdtLocked"/>
        <w:richText/>
      </w:sdtPr>
      <w:sdtContent>
        <w:p>
          <w:pPr>
            <w:jc w:val="both"/>
            <w:rPr>
              <w:rFonts w:ascii="Times New Roman" w:hAnsi="Times New Roman"/>
            </w:rPr>
          </w:pPr>
          <w:r>
            <w:rPr>
              <w:rFonts w:ascii="Times New Roman" w:hAnsi="Times New Roman"/>
              <w:b/>
              <w:i/>
            </w:rPr>
            <w:t>Suvestinė redakcija nuo 2023-08-11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2023-04-03, i. k. 2023-06173</w:t>
          </w:r>
        </w:p>
        <w:p>
          <w:pPr>
            <w:jc w:val="both"/>
            <w:rPr>
              <w:rFonts w:ascii="Times New Roman" w:hAnsi="Times New Roman"/>
              <w:sz w:val="20"/>
            </w:rPr>
          </w:pPr>
        </w:p>
        <w:p>
          <w:pPr>
            <w:tabs>
              <w:tab w:val="center" w:pos="4153"/>
              <w:tab w:val="right" w:pos="8306"/>
            </w:tabs>
            <w:overflowPunct w:val="0"/>
            <w:jc w:val="both"/>
            <w:textAlignment w:val="baseline"/>
            <w:rPr>
              <w:lang w:val="en-GB"/>
            </w:rPr>
          </w:pPr>
        </w:p>
        <w:p>
          <w:pPr>
            <w:overflowPunct w:val="0"/>
            <w:jc w:val="center"/>
            <w:textAlignment w:val="baseline"/>
            <w:rPr>
              <w:sz w:val="16"/>
              <w:szCs w:val="16"/>
            </w:rPr>
          </w:pPr>
          <w:r>
            <w:rPr>
              <w:sz w:val="16"/>
              <w:szCs w:val="16"/>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color w:val="000000"/>
              <w:szCs w:val="24"/>
            </w:rPr>
          </w:pPr>
          <w:r>
            <w:rPr>
              <w:b/>
              <w:color w:val="000000"/>
              <w:szCs w:val="24"/>
            </w:rPr>
            <w:t>DĖL ŽEMĖS ŪKIO MINISTRO 2019 M. GEGUŽĖS 29 D. ĮSAKYMO NR. 3D-332 „DĖL TRĘŠIAMŲJŲ PRODUKTŲ NAUDOJIMO REIKALAVIMŲ APRAŠO PATVIRTINIMO“ PAKEITIMO</w:t>
          </w:r>
        </w:p>
        <w:p>
          <w:pPr>
            <w:overflowPunct w:val="0"/>
            <w:textAlignment w:val="baseline"/>
          </w:pPr>
        </w:p>
        <w:p>
          <w:pPr>
            <w:overflowPunct w:val="0"/>
            <w:jc w:val="center"/>
            <w:textAlignment w:val="baseline"/>
          </w:pPr>
          <w:r>
            <w:t xml:space="preserve">2023 m. balandžio </w:t>
          </w:r>
          <w:r>
            <w:rPr>
              <w:lang w:val="es-ES"/>
            </w:rPr>
            <w:t>3</w:t>
          </w:r>
          <w:r>
            <w:t xml:space="preserve"> d. Nr. 3D-203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1 p."/>
            <w:tag w:val="part_499756e8b50f4550a3162adb30c3a9e3"/>
            <w:lock w:val="sdtLocked"/>
            <w:richText/>
          </w:sdtPr>
          <w:sdtContent>
            <w:p>
              <w:pPr>
                <w:overflowPunct w:val="0"/>
                <w:spacing w:line="360" w:lineRule="auto"/>
                <w:ind w:firstLine="993"/>
                <w:jc w:val="both"/>
                <w:textAlignment w:val="baseline"/>
                <w:rPr>
                  <w:color w:val="000000"/>
                  <w:szCs w:val="24"/>
                </w:rPr>
              </w:pPr>
              <w:sdt>
                <w:sdtPr>
                  <w:alias w:val="Numeris"/>
                  <w:tag w:val="nr_499756e8b50f4550a3162adb30c3a9e3"/>
                  <w:lock w:val="sdtLocked"/>
                  <w:richText/>
                </w:sdtPr>
                <w:sdtContent>
                  <w:r>
                    <w:rPr>
                      <w:color w:val="000000"/>
                      <w:szCs w:val="24"/>
                      <w:lang w:eastAsia="lt-LT"/>
                    </w:rPr>
                    <w:t>1</w:t>
                  </w:r>
                </w:sdtContent>
              </w:sdt>
              <w:r>
                <w:rPr>
                  <w:color w:val="000000"/>
                  <w:szCs w:val="24"/>
                  <w:lang w:eastAsia="lt-LT"/>
                </w:rPr>
                <w:t>.</w:t>
                <w:tab/>
              </w:r>
              <w:r>
                <w:rPr>
                  <w:color w:val="000000"/>
                  <w:szCs w:val="24"/>
                </w:rPr>
                <w:t>P a k e i č i u Tręšiamųjų produktų naudojimo reikalavimų aprašą, patvirtintą Lietuvos Respublikos žemės ūkio ministro 2019 m. gegužės 29 d. įsakymu Nr. 3D-332 „Dėl Tręšiamųjų produktų naudojimo reikalavimų aprašo patvirtinimo“:</w:t>
              </w:r>
            </w:p>
            <w:sdt>
              <w:sdtPr>
                <w:alias w:val="1.1 pp."/>
                <w:tag w:val="part_6f1c24c77c154bbaa5b1d1182510d99c"/>
                <w:lock w:val="sdtLocked"/>
                <w:richText/>
              </w:sdtPr>
              <w:sdtContent>
                <w:p>
                  <w:pPr>
                    <w:overflowPunct w:val="0"/>
                    <w:spacing w:line="360" w:lineRule="auto"/>
                    <w:ind w:left="1273" w:hanging="360"/>
                    <w:jc w:val="both"/>
                    <w:textAlignment w:val="baseline"/>
                    <w:rPr>
                      <w:color w:val="000000"/>
                    </w:rPr>
                  </w:pPr>
                  <w:sdt>
                    <w:sdtPr>
                      <w:alias w:val="Numeris"/>
                      <w:tag w:val="nr_6f1c24c77c154bbaa5b1d1182510d99c"/>
                      <w:lock w:val="sdtLocked"/>
                      <w:richText/>
                    </w:sdtPr>
                    <w:sdtContent>
                      <w:r>
                        <w:rPr>
                          <w:color w:val="000000"/>
                          <w:szCs w:val="22"/>
                          <w:lang w:eastAsia="lt-LT"/>
                        </w:rPr>
                        <w:t>1.1</w:t>
                      </w:r>
                    </w:sdtContent>
                  </w:sdt>
                  <w:r>
                    <w:rPr>
                      <w:color w:val="000000"/>
                      <w:szCs w:val="22"/>
                      <w:lang w:eastAsia="lt-LT"/>
                    </w:rPr>
                    <w:t>.</w:t>
                    <w:tab/>
                  </w:r>
                  <w:r>
                    <w:rPr>
                      <w:color w:val="000000"/>
                    </w:rPr>
                    <w:t xml:space="preserve"> Pakeičiu 4 punktą ir jį išdėstau taip:</w:t>
                  </w:r>
                </w:p>
                <w:sdt>
                  <w:sdtPr>
                    <w:alias w:val="citata"/>
                    <w:tag w:val="part_9b9d595e357d4f908b08eefe6c3ec6d7"/>
                    <w:lock w:val="sdtLocked"/>
                    <w:richText/>
                  </w:sdtPr>
                  <w:sdtContent>
                    <w:sdt>
                      <w:sdtPr>
                        <w:alias w:val="4 p."/>
                        <w:tag w:val="part_b8ad1c275f61445f8e87e9ed2ead3737"/>
                        <w:lock w:val="sdtLocked"/>
                        <w:richText/>
                      </w:sdtPr>
                      <w:sdtContent>
                        <w:p>
                          <w:pPr>
                            <w:overflowPunct w:val="0"/>
                            <w:spacing w:line="360" w:lineRule="auto"/>
                            <w:ind w:firstLine="851"/>
                            <w:jc w:val="both"/>
                            <w:textAlignment w:val="baseline"/>
                            <w:rPr>
                              <w:color w:val="000000"/>
                            </w:rPr>
                          </w:pPr>
                          <w:r>
                            <w:rPr>
                              <w:color w:val="000000"/>
                            </w:rPr>
                            <w:t>„</w:t>
                          </w:r>
                          <w:sdt>
                            <w:sdtPr>
                              <w:alias w:val="Numeris"/>
                              <w:tag w:val="nr_b8ad1c275f61445f8e87e9ed2ead3737"/>
                              <w:lock w:val="sdtLocked"/>
                              <w:richText/>
                            </w:sdtPr>
                            <w:sdtContent>
                              <w:r>
                                <w:rPr>
                                  <w:color w:val="000000"/>
                                </w:rPr>
                                <w:t>4</w:t>
                              </w:r>
                            </w:sdtContent>
                          </w:sdt>
                          <w:r>
                            <w:rPr>
                              <w:color w:val="000000"/>
                            </w:rPr>
                            <w:t>. Apraše vartojamos sąvokos atitinka Įstatyme, Lietuvos Respublikos žemės ūkio, maisto ūkio ir kaimo plėtros įstatyme, Mėšlo ir srutų tvarkymo aplinkosaugos reikalavimų apraše, patvirtintame Lietuvos Respublikos aplinkos ministro ir Lietuvos Respublikos žemės ūkio ministro 2005 m. liepos 14 d. įsakymu Nr. D1-367/3D-342 „Dėl Mėšlo ir srutų tvarkymo aplinkosaugos reikalavimų aprašo patvirtinimo“ (toliau – Mėšlo ir srutų aprašas), vartojamas sąvokas.“</w:t>
                          </w:r>
                        </w:p>
                      </w:sdtContent>
                    </w:sdt>
                  </w:sdtContent>
                </w:sdt>
              </w:sdtContent>
            </w:sdt>
            <w:sdt>
              <w:sdtPr>
                <w:alias w:val="1.2 pp."/>
                <w:tag w:val="part_13ca23c114fe46809f54f3bfc6fde600"/>
                <w:lock w:val="sdtLocked"/>
                <w:richText/>
              </w:sdtPr>
              <w:sdtContent>
                <w:p>
                  <w:pPr>
                    <w:overflowPunct w:val="0"/>
                    <w:spacing w:line="360" w:lineRule="auto"/>
                    <w:ind w:left="1273" w:hanging="360"/>
                    <w:jc w:val="both"/>
                    <w:textAlignment w:val="baseline"/>
                    <w:rPr>
                      <w:color w:val="000000"/>
                    </w:rPr>
                  </w:pPr>
                  <w:sdt>
                    <w:sdtPr>
                      <w:alias w:val="Numeris"/>
                      <w:tag w:val="nr_13ca23c114fe46809f54f3bfc6fde600"/>
                      <w:lock w:val="sdtLocked"/>
                      <w:richText/>
                    </w:sdtPr>
                    <w:sdtContent>
                      <w:r>
                        <w:rPr>
                          <w:color w:val="000000"/>
                          <w:szCs w:val="22"/>
                          <w:lang w:eastAsia="lt-LT"/>
                        </w:rPr>
                        <w:t>1.2</w:t>
                      </w:r>
                    </w:sdtContent>
                  </w:sdt>
                  <w:r>
                    <w:rPr>
                      <w:color w:val="000000"/>
                      <w:szCs w:val="22"/>
                      <w:lang w:eastAsia="lt-LT"/>
                    </w:rPr>
                    <w:t>.</w:t>
                    <w:tab/>
                  </w:r>
                  <w:r>
                    <w:rPr>
                      <w:color w:val="000000"/>
                    </w:rPr>
                    <w:t xml:space="preserve"> Pakeičiu 5 punktą ir jį išdėstau taip:</w:t>
                  </w:r>
                </w:p>
                <w:sdt>
                  <w:sdtPr>
                    <w:alias w:val="citata"/>
                    <w:tag w:val="part_0043d5e6ff9f42918ca259abf049a1b0"/>
                    <w:lock w:val="sdtLocked"/>
                    <w:richText/>
                  </w:sdtPr>
                  <w:sdtContent>
                    <w:sdt>
                      <w:sdtPr>
                        <w:alias w:val="5 p."/>
                        <w:tag w:val="part_d48d08f2788a4254825b9ab9c882a2f6"/>
                        <w:lock w:val="sdtLocked"/>
                        <w:richText/>
                      </w:sdtPr>
                      <w:sdtContent>
                        <w:p>
                          <w:pPr>
                            <w:overflowPunct w:val="0"/>
                            <w:spacing w:line="360" w:lineRule="auto"/>
                            <w:ind w:firstLine="851"/>
                            <w:jc w:val="both"/>
                            <w:textAlignment w:val="baseline"/>
                            <w:rPr>
                              <w:color w:val="000000"/>
                            </w:rPr>
                          </w:pPr>
                          <w:r>
                            <w:rPr>
                              <w:color w:val="000000"/>
                            </w:rPr>
                            <w:t>„</w:t>
                          </w:r>
                          <w:sdt>
                            <w:sdtPr>
                              <w:alias w:val="Numeris"/>
                              <w:tag w:val="nr_d48d08f2788a4254825b9ab9c882a2f6"/>
                              <w:lock w:val="sdtLocked"/>
                              <w:richText/>
                            </w:sdtPr>
                            <w:sdtContent>
                              <w:r>
                                <w:rPr>
                                  <w:color w:val="000000"/>
                                </w:rPr>
                                <w:t>5</w:t>
                              </w:r>
                            </w:sdtContent>
                          </w:sdt>
                          <w:r>
                            <w:rPr>
                              <w:color w:val="000000"/>
                            </w:rPr>
                            <w:t>.</w:t>
                          </w:r>
                          <w:r>
                            <w:rPr>
                              <w:color w:val="000000"/>
                              <w:szCs w:val="24"/>
                            </w:rPr>
                            <w:t xml:space="preserve"> </w:t>
                          </w:r>
                          <w:r>
                            <w:rPr>
                              <w:szCs w:val="24"/>
                            </w:rPr>
                            <w:t>Augalai turi būti tręšiami naudojant optimalias, aplinką tausojančias tręšiamųjų produktų normas pagal gamintojų nurodytas rekomendacijas</w:t>
                          </w:r>
                          <w:r>
                            <w:rPr>
                              <w:color w:val="92D050"/>
                              <w:szCs w:val="24"/>
                            </w:rPr>
                            <w:t xml:space="preserve"> </w:t>
                          </w:r>
                          <w:r>
                            <w:rPr>
                              <w:szCs w:val="24"/>
                            </w:rPr>
                            <w:t xml:space="preserve">neviršijant maksimalių normų, nurodytų Aprašo </w:t>
                          </w:r>
                          <w:r>
                            <w:t>9</w:t>
                          </w:r>
                          <w:r>
                            <w:rPr>
                              <w:vertAlign w:val="superscript"/>
                            </w:rPr>
                            <w:t>1</w:t>
                          </w:r>
                          <w:r>
                            <w:t xml:space="preserve"> punkte,</w:t>
                          </w:r>
                          <w:r>
                            <w:rPr>
                              <w:szCs w:val="24"/>
                            </w:rPr>
                            <w:t xml:space="preserve"> arba pagal sudarytą tręšimo planą. Tręšimo planas gali būti bendras, sudarytas visiems tręšiamiesiems produktams, įskaitant ir gyvūninės kilmės pelenus</w:t>
                          </w:r>
                          <w:r>
                            <w:rPr>
                              <w:color w:val="000000"/>
                            </w:rPr>
                            <w:t>.“</w:t>
                          </w:r>
                        </w:p>
                      </w:sdtContent>
                    </w:sdt>
                  </w:sdtContent>
                </w:sdt>
              </w:sdtContent>
            </w:sdt>
            <w:sdt>
              <w:sdtPr>
                <w:alias w:val="1.3 pp."/>
                <w:tag w:val="part_e7f9ee51dcf24483a168a262b0430eb5"/>
                <w:lock w:val="sdtLocked"/>
                <w:richText/>
              </w:sdtPr>
              <w:sdtContent>
                <w:p>
                  <w:pPr>
                    <w:overflowPunct w:val="0"/>
                    <w:spacing w:line="360" w:lineRule="auto"/>
                    <w:ind w:left="1273" w:hanging="360"/>
                    <w:jc w:val="both"/>
                    <w:textAlignment w:val="baseline"/>
                    <w:rPr>
                      <w:color w:val="000000"/>
                    </w:rPr>
                  </w:pPr>
                  <w:sdt>
                    <w:sdtPr>
                      <w:alias w:val="Numeris"/>
                      <w:tag w:val="nr_e7f9ee51dcf24483a168a262b0430eb5"/>
                      <w:lock w:val="sdtLocked"/>
                      <w:richText/>
                    </w:sdtPr>
                    <w:sdtContent>
                      <w:r>
                        <w:rPr>
                          <w:color w:val="000000"/>
                          <w:szCs w:val="22"/>
                          <w:lang w:eastAsia="lt-LT"/>
                        </w:rPr>
                        <w:t>1.3</w:t>
                      </w:r>
                    </w:sdtContent>
                  </w:sdt>
                  <w:r>
                    <w:rPr>
                      <w:color w:val="000000"/>
                      <w:szCs w:val="22"/>
                      <w:lang w:eastAsia="lt-LT"/>
                    </w:rPr>
                    <w:t>.</w:t>
                    <w:tab/>
                  </w:r>
                  <w:r>
                    <w:rPr>
                      <w:color w:val="000000"/>
                    </w:rPr>
                    <w:t xml:space="preserve"> Papildau 9</w:t>
                  </w:r>
                  <w:r>
                    <w:rPr>
                      <w:color w:val="000000"/>
                      <w:vertAlign w:val="superscript"/>
                    </w:rPr>
                    <w:t>1</w:t>
                  </w:r>
                  <w:r>
                    <w:rPr>
                      <w:color w:val="000000"/>
                    </w:rPr>
                    <w:t xml:space="preserve"> punktu:</w:t>
                  </w:r>
                </w:p>
                <w:sdt>
                  <w:sdtPr>
                    <w:alias w:val="citata"/>
                    <w:tag w:val="part_c132b2b953e54b04abcc74164ea84b76"/>
                    <w:lock w:val="sdtLocked"/>
                    <w:richText/>
                  </w:sdtPr>
                  <w:sdtContent>
                    <w:sdt>
                      <w:sdtPr>
                        <w:alias w:val="9-1 p."/>
                        <w:tag w:val="part_46171dd9a80d47d9a87f5d276a450e2e"/>
                        <w:lock w:val="sdtLocked"/>
                        <w:richText/>
                      </w:sdtPr>
                      <w:sdtContent>
                        <w:p>
                          <w:pPr>
                            <w:suppressAutoHyphens/>
                            <w:overflowPunct w:val="0"/>
                            <w:spacing w:line="360" w:lineRule="auto"/>
                            <w:ind w:firstLine="851"/>
                            <w:jc w:val="both"/>
                            <w:textAlignment w:val="baseline"/>
                            <w:rPr>
                              <w:b/>
                              <w:bCs/>
                              <w:color w:val="000000"/>
                            </w:rPr>
                          </w:pPr>
                          <w:r>
                            <w:rPr>
                              <w:color w:val="000000"/>
                            </w:rPr>
                            <w:t>„</w:t>
                          </w:r>
                          <w:sdt>
                            <w:sdtPr>
                              <w:alias w:val="Numeris"/>
                              <w:tag w:val="nr_46171dd9a80d47d9a87f5d276a450e2e"/>
                              <w:lock w:val="sdtLocked"/>
                              <w:richText/>
                            </w:sdtPr>
                            <w:sdtContent>
                              <w:r>
                                <w:rPr>
                                  <w:color w:val="000000"/>
                                </w:rPr>
                                <w:t>9</w:t>
                              </w:r>
                              <w:r>
                                <w:rPr>
                                  <w:color w:val="000000"/>
                                  <w:vertAlign w:val="superscript"/>
                                </w:rPr>
                                <w:t>1</w:t>
                              </w:r>
                            </w:sdtContent>
                          </w:sdt>
                          <w:r>
                            <w:rPr>
                              <w:color w:val="000000"/>
                            </w:rPr>
                            <w:t xml:space="preserve">. </w:t>
                          </w:r>
                          <w:r>
                            <w:t>Per kalendorinius metus į dirvą bendrai patenkančio azoto (N), įskaitant iš mėšlo ir srutų</w:t>
                          </w:r>
                          <w:r>
                            <w:rPr>
                              <w:b/>
                              <w:bCs/>
                            </w:rPr>
                            <w:t>,</w:t>
                          </w:r>
                          <w:r>
                            <w:t xml:space="preserve"> kiekis negali viršyti 210 kg, fosforo </w:t>
                          </w:r>
                          <w:r>
                            <w:rPr>
                              <w:szCs w:val="24"/>
                            </w:rPr>
                            <w:t>(P</w:t>
                          </w:r>
                          <w:r>
                            <w:rPr>
                              <w:szCs w:val="24"/>
                              <w:vertAlign w:val="subscript"/>
                            </w:rPr>
                            <w:t>2</w:t>
                          </w:r>
                          <w:r>
                            <w:rPr>
                              <w:szCs w:val="24"/>
                            </w:rPr>
                            <w:t>O</w:t>
                          </w:r>
                          <w:r>
                            <w:rPr>
                              <w:szCs w:val="24"/>
                              <w:vertAlign w:val="subscript"/>
                            </w:rPr>
                            <w:t>5</w:t>
                          </w:r>
                          <w:r>
                            <w:rPr>
                              <w:szCs w:val="24"/>
                            </w:rPr>
                            <w:t xml:space="preserve">) </w:t>
                          </w:r>
                          <w:r>
                            <w:t xml:space="preserve">90 kg ir kalio </w:t>
                          </w:r>
                          <w:r>
                            <w:rPr>
                              <w:szCs w:val="24"/>
                            </w:rPr>
                            <w:t>(K</w:t>
                          </w:r>
                          <w:r>
                            <w:rPr>
                              <w:szCs w:val="24"/>
                              <w:vertAlign w:val="subscript"/>
                            </w:rPr>
                            <w:t>2</w:t>
                          </w:r>
                          <w:r>
                            <w:rPr>
                              <w:szCs w:val="24"/>
                            </w:rPr>
                            <w:t xml:space="preserve">O) </w:t>
                          </w:r>
                          <w:r>
                            <w:t>240 kg hektarui. Azoto (N), įskaitant iš mėšlo ir srutų</w:t>
                          </w:r>
                          <w:r>
                            <w:rPr>
                              <w:b/>
                              <w:bCs/>
                            </w:rPr>
                            <w:t>,</w:t>
                          </w:r>
                          <w:r>
                            <w:t xml:space="preserve">  kiekis gali būti viršijamas iki 250 kg, fosforo </w:t>
                          </w:r>
                          <w:r>
                            <w:rPr>
                              <w:szCs w:val="24"/>
                            </w:rPr>
                            <w:t>(P</w:t>
                          </w:r>
                          <w:r>
                            <w:rPr>
                              <w:szCs w:val="24"/>
                              <w:vertAlign w:val="subscript"/>
                            </w:rPr>
                            <w:t>2</w:t>
                          </w:r>
                          <w:r>
                            <w:rPr>
                              <w:szCs w:val="24"/>
                            </w:rPr>
                            <w:t>O</w:t>
                          </w:r>
                          <w:r>
                            <w:rPr>
                              <w:szCs w:val="24"/>
                              <w:vertAlign w:val="subscript"/>
                            </w:rPr>
                            <w:t>5</w:t>
                          </w:r>
                          <w:r>
                            <w:rPr>
                              <w:szCs w:val="24"/>
                            </w:rPr>
                            <w:t xml:space="preserve">) iki </w:t>
                          </w:r>
                          <w:r>
                            <w:t xml:space="preserve">150 kg ir kalio </w:t>
                          </w:r>
                          <w:r>
                            <w:rPr>
                              <w:szCs w:val="24"/>
                            </w:rPr>
                            <w:t>(K</w:t>
                          </w:r>
                          <w:r>
                            <w:rPr>
                              <w:szCs w:val="24"/>
                              <w:vertAlign w:val="subscript"/>
                            </w:rPr>
                            <w:t>2</w:t>
                          </w:r>
                          <w:r>
                            <w:rPr>
                              <w:szCs w:val="24"/>
                            </w:rPr>
                            <w:t xml:space="preserve">O) iki </w:t>
                          </w:r>
                          <w:r>
                            <w:t>300 kg hektarui, kai sudarytas tręšimo planas, atsižvelgiant į dirvožemio tyrimų (ne senesnių kaip 3 metų) rezultatus ir potencialiai tam dirvožemio tipui bei granuliometrinei sudėčiai įmanomą gauti derlių, siūloma naudoti didesnius azoto, fosforo ir kalio kiekius. Tręšiant tik mėšlu ir srutomis, per kalendorinius metus į dirvą patenkančio azoto (N) kiekis negali viršyti nurodytojo Mėšlo ir srutų aprašo 16 punkte</w:t>
                          </w:r>
                          <w:r>
                            <w:rPr>
                              <w:color w:val="000000"/>
                            </w:rPr>
                            <w:t>.“</w:t>
                          </w:r>
                        </w:p>
                      </w:sdtContent>
                    </w:sdt>
                  </w:sdtContent>
                </w:sdt>
              </w:sdtContent>
            </w:sdt>
            <w:sdt>
              <w:sdtPr>
                <w:alias w:val="1.4 pp."/>
                <w:tag w:val="part_d16ca44cd23a4cee9535713c6bff9441"/>
                <w:lock w:val="sdtLocked"/>
                <w:richText/>
              </w:sdtPr>
              <w:sdtContent>
                <w:p>
                  <w:pPr>
                    <w:overflowPunct w:val="0"/>
                    <w:spacing w:line="360" w:lineRule="auto"/>
                    <w:ind w:left="1273" w:hanging="360"/>
                    <w:jc w:val="both"/>
                    <w:textAlignment w:val="baseline"/>
                    <w:rPr>
                      <w:color w:val="000000"/>
                    </w:rPr>
                  </w:pPr>
                  <w:sdt>
                    <w:sdtPr>
                      <w:alias w:val="Numeris"/>
                      <w:tag w:val="nr_d16ca44cd23a4cee9535713c6bff9441"/>
                      <w:lock w:val="sdtLocked"/>
                      <w:richText/>
                    </w:sdtPr>
                    <w:sdtContent>
                      <w:r>
                        <w:rPr>
                          <w:color w:val="000000"/>
                          <w:szCs w:val="22"/>
                          <w:lang w:eastAsia="lt-LT"/>
                        </w:rPr>
                        <w:t>1.4</w:t>
                      </w:r>
                    </w:sdtContent>
                  </w:sdt>
                  <w:r>
                    <w:rPr>
                      <w:color w:val="000000"/>
                      <w:szCs w:val="22"/>
                      <w:lang w:eastAsia="lt-LT"/>
                    </w:rPr>
                    <w:t>.</w:t>
                    <w:tab/>
                  </w:r>
                  <w:r>
                    <w:rPr>
                      <w:color w:val="000000"/>
                    </w:rPr>
                    <w:t xml:space="preserve"> Papildau 9</w:t>
                  </w:r>
                  <w:r>
                    <w:rPr>
                      <w:color w:val="000000"/>
                      <w:vertAlign w:val="superscript"/>
                    </w:rPr>
                    <w:t>2</w:t>
                  </w:r>
                  <w:r>
                    <w:rPr>
                      <w:color w:val="000000"/>
                    </w:rPr>
                    <w:t xml:space="preserve"> punktu:</w:t>
                  </w:r>
                </w:p>
                <w:sdt>
                  <w:sdtPr>
                    <w:alias w:val="citata"/>
                    <w:tag w:val="part_0f5b07c5b9914d788440d05e723bd65d"/>
                    <w:lock w:val="sdtLocked"/>
                    <w:richText/>
                  </w:sdtPr>
                  <w:sdtContent>
                    <w:sdt>
                      <w:sdtPr>
                        <w:alias w:val="9-2 p."/>
                        <w:tag w:val="part_860c5cf561d348cea60e277801a876e8"/>
                        <w:lock w:val="sdtLocked"/>
                        <w:richText/>
                      </w:sdtPr>
                      <w:sdtContent>
                        <w:p>
                          <w:pPr>
                            <w:overflowPunct w:val="0"/>
                            <w:spacing w:line="360" w:lineRule="auto"/>
                            <w:ind w:firstLine="851"/>
                            <w:jc w:val="both"/>
                            <w:textAlignment w:val="baseline"/>
                            <w:rPr>
                              <w:color w:val="000000"/>
                              <w:szCs w:val="24"/>
                            </w:rPr>
                          </w:pPr>
                          <w:r>
                            <w:rPr>
                              <w:color w:val="000000"/>
                            </w:rPr>
                            <w:t>„</w:t>
                          </w:r>
                          <w:sdt>
                            <w:sdtPr>
                              <w:alias w:val="Numeris"/>
                              <w:tag w:val="nr_860c5cf561d348cea60e277801a876e8"/>
                              <w:lock w:val="sdtLocked"/>
                              <w:richText/>
                            </w:sdtPr>
                            <w:sdtContent>
                              <w:r>
                                <w:rPr>
                                  <w:color w:val="000000"/>
                                  <w:szCs w:val="24"/>
                                </w:rPr>
                                <w:t>9</w:t>
                              </w:r>
                              <w:r>
                                <w:rPr>
                                  <w:color w:val="000000"/>
                                  <w:szCs w:val="24"/>
                                  <w:vertAlign w:val="superscript"/>
                                </w:rPr>
                                <w:t>2</w:t>
                              </w:r>
                            </w:sdtContent>
                          </w:sdt>
                          <w:r>
                            <w:rPr>
                              <w:color w:val="000000"/>
                              <w:szCs w:val="24"/>
                            </w:rPr>
                            <w:t>. Tręšimo planas turi būti rengiamas atsižvelgiant į:</w:t>
                          </w:r>
                        </w:p>
                        <w:sdt>
                          <w:sdtPr>
                            <w:alias w:val="9-2.1 pp."/>
                            <w:tag w:val="part_b4e2a8098d8f4efaa62218f3e202b670"/>
                            <w:lock w:val="sdtLocked"/>
                            <w:richText/>
                          </w:sdtPr>
                          <w:sdtContent>
                            <w:p>
                              <w:pPr>
                                <w:overflowPunct w:val="0"/>
                                <w:spacing w:line="360" w:lineRule="auto"/>
                                <w:ind w:firstLine="851"/>
                                <w:jc w:val="both"/>
                                <w:textAlignment w:val="baseline"/>
                                <w:rPr>
                                  <w:color w:val="000000"/>
                                  <w:szCs w:val="24"/>
                                </w:rPr>
                              </w:pPr>
                              <w:sdt>
                                <w:sdtPr>
                                  <w:alias w:val="Numeris"/>
                                  <w:tag w:val="nr_b4e2a8098d8f4efaa62218f3e202b670"/>
                                  <w:lock w:val="sdtLocked"/>
                                  <w:richText/>
                                </w:sdtPr>
                                <w:sdtContent>
                                  <w:r>
                                    <w:rPr>
                                      <w:color w:val="000000"/>
                                      <w:szCs w:val="24"/>
                                    </w:rPr>
                                    <w:t>9</w:t>
                                  </w:r>
                                  <w:r>
                                    <w:rPr>
                                      <w:color w:val="000000"/>
                                      <w:szCs w:val="24"/>
                                      <w:vertAlign w:val="superscript"/>
                                    </w:rPr>
                                    <w:t>2</w:t>
                                  </w:r>
                                  <w:r>
                                    <w:rPr>
                                      <w:color w:val="000000"/>
                                      <w:szCs w:val="24"/>
                                    </w:rPr>
                                    <w:t>.1</w:t>
                                  </w:r>
                                </w:sdtContent>
                              </w:sdt>
                              <w:r>
                                <w:rPr>
                                  <w:color w:val="000000"/>
                                  <w:szCs w:val="24"/>
                                </w:rPr>
                                <w:t>. planuojamą gauti derlių;</w:t>
                              </w:r>
                            </w:p>
                          </w:sdtContent>
                        </w:sdt>
                        <w:sdt>
                          <w:sdtPr>
                            <w:alias w:val="9-2.2 pp."/>
                            <w:tag w:val="part_7cd0066e143c4844bd52d196b7860deb"/>
                            <w:lock w:val="sdtLocked"/>
                            <w:richText/>
                          </w:sdtPr>
                          <w:sdtContent>
                            <w:p>
                              <w:pPr>
                                <w:overflowPunct w:val="0"/>
                                <w:spacing w:line="360" w:lineRule="auto"/>
                                <w:ind w:firstLine="851"/>
                                <w:jc w:val="both"/>
                                <w:textAlignment w:val="baseline"/>
                                <w:rPr>
                                  <w:color w:val="000000"/>
                                </w:rPr>
                              </w:pPr>
                              <w:sdt>
                                <w:sdtPr>
                                  <w:alias w:val="Numeris"/>
                                  <w:tag w:val="nr_7cd0066e143c4844bd52d196b7860deb"/>
                                  <w:lock w:val="sdtLocked"/>
                                  <w:richText/>
                                </w:sdtPr>
                                <w:sdtContent>
                                  <w:r>
                                    <w:rPr>
                                      <w:color w:val="000000"/>
                                      <w:szCs w:val="24"/>
                                    </w:rPr>
                                    <w:t>9</w:t>
                                  </w:r>
                                  <w:r>
                                    <w:rPr>
                                      <w:color w:val="000000"/>
                                      <w:szCs w:val="24"/>
                                      <w:vertAlign w:val="superscript"/>
                                    </w:rPr>
                                    <w:t>2</w:t>
                                  </w:r>
                                  <w:r>
                                    <w:rPr>
                                      <w:color w:val="000000"/>
                                      <w:szCs w:val="24"/>
                                    </w:rPr>
                                    <w:t>.2</w:t>
                                  </w:r>
                                </w:sdtContent>
                              </w:sdt>
                              <w:r>
                                <w:rPr>
                                  <w:color w:val="000000"/>
                                  <w:szCs w:val="24"/>
                                </w:rPr>
                                <w:t xml:space="preserve">. </w:t>
                              </w:r>
                              <w:r>
                                <w:rPr>
                                  <w:color w:val="000000"/>
                                </w:rPr>
                                <w:t xml:space="preserve">maisto medžiagų reikmę planuojamam derliui gauti; </w:t>
                              </w:r>
                            </w:p>
                          </w:sdtContent>
                        </w:sdt>
                        <w:sdt>
                          <w:sdtPr>
                            <w:alias w:val="9-2.3 pp."/>
                            <w:tag w:val="part_665ac4d563c24880b8c0372300343f99"/>
                            <w:lock w:val="sdtLocked"/>
                            <w:richText/>
                          </w:sdtPr>
                          <w:sdtContent>
                            <w:p>
                              <w:pPr>
                                <w:overflowPunct w:val="0"/>
                                <w:spacing w:line="360" w:lineRule="auto"/>
                                <w:ind w:firstLine="851"/>
                                <w:jc w:val="both"/>
                                <w:textAlignment w:val="baseline"/>
                                <w:rPr>
                                  <w:color w:val="000000"/>
                                </w:rPr>
                              </w:pPr>
                              <w:sdt>
                                <w:sdtPr>
                                  <w:alias w:val="Numeris"/>
                                  <w:tag w:val="nr_665ac4d563c24880b8c0372300343f99"/>
                                  <w:lock w:val="sdtLocked"/>
                                  <w:richText/>
                                </w:sdtPr>
                                <w:sdtContent>
                                  <w:r>
                                    <w:rPr>
                                      <w:color w:val="000000"/>
                                      <w:szCs w:val="24"/>
                                    </w:rPr>
                                    <w:t>9</w:t>
                                  </w:r>
                                  <w:r>
                                    <w:rPr>
                                      <w:color w:val="000000"/>
                                      <w:szCs w:val="24"/>
                                      <w:vertAlign w:val="superscript"/>
                                    </w:rPr>
                                    <w:t>2</w:t>
                                  </w:r>
                                  <w:r>
                                    <w:rPr>
                                      <w:color w:val="000000"/>
                                    </w:rPr>
                                    <w:t>.3</w:t>
                                  </w:r>
                                </w:sdtContent>
                              </w:sdt>
                              <w:r>
                                <w:rPr>
                                  <w:color w:val="000000"/>
                                </w:rPr>
                                <w:t>. priešsėlį;</w:t>
                              </w:r>
                            </w:p>
                          </w:sdtContent>
                        </w:sdt>
                        <w:sdt>
                          <w:sdtPr>
                            <w:alias w:val="9-2.4 pp."/>
                            <w:tag w:val="part_6f96a3b0f67144078cd45effa5f4c4fa"/>
                            <w:lock w:val="sdtLocked"/>
                            <w:richText/>
                          </w:sdtPr>
                          <w:sdtContent>
                            <w:p>
                              <w:pPr>
                                <w:overflowPunct w:val="0"/>
                                <w:spacing w:line="360" w:lineRule="auto"/>
                                <w:ind w:firstLine="851"/>
                                <w:jc w:val="both"/>
                                <w:textAlignment w:val="baseline"/>
                                <w:rPr>
                                  <w:color w:val="000000"/>
                                </w:rPr>
                              </w:pPr>
                              <w:sdt>
                                <w:sdtPr>
                                  <w:alias w:val="Numeris"/>
                                  <w:tag w:val="nr_6f96a3b0f67144078cd45effa5f4c4fa"/>
                                  <w:lock w:val="sdtLocked"/>
                                  <w:richText/>
                                </w:sdtPr>
                                <w:sdtContent>
                                  <w:r>
                                    <w:rPr>
                                      <w:color w:val="000000"/>
                                      <w:szCs w:val="24"/>
                                    </w:rPr>
                                    <w:t>9</w:t>
                                  </w:r>
                                  <w:r>
                                    <w:rPr>
                                      <w:color w:val="000000"/>
                                      <w:szCs w:val="24"/>
                                      <w:vertAlign w:val="superscript"/>
                                    </w:rPr>
                                    <w:t>2</w:t>
                                  </w:r>
                                  <w:r>
                                    <w:rPr>
                                      <w:color w:val="000000"/>
                                    </w:rPr>
                                    <w:t>.4</w:t>
                                  </w:r>
                                </w:sdtContent>
                              </w:sdt>
                              <w:r>
                                <w:rPr>
                                  <w:color w:val="000000"/>
                                </w:rPr>
                                <w:t>. dirvožemio tipą ir granuliometrinę sudėtį;</w:t>
                              </w:r>
                            </w:p>
                          </w:sdtContent>
                        </w:sdt>
                        <w:sdt>
                          <w:sdtPr>
                            <w:alias w:val="9-2.5 pp."/>
                            <w:tag w:val="part_019a53d02617432d99b5e94bb19bbb14"/>
                            <w:lock w:val="sdtLocked"/>
                            <w:richText/>
                          </w:sdtPr>
                          <w:sdtContent>
                            <w:p>
                              <w:pPr>
                                <w:overflowPunct w:val="0"/>
                                <w:spacing w:line="360" w:lineRule="auto"/>
                                <w:ind w:firstLine="851"/>
                                <w:jc w:val="both"/>
                                <w:textAlignment w:val="baseline"/>
                                <w:rPr>
                                  <w:color w:val="000000"/>
                                </w:rPr>
                              </w:pPr>
                              <w:sdt>
                                <w:sdtPr>
                                  <w:alias w:val="Numeris"/>
                                  <w:tag w:val="nr_019a53d02617432d99b5e94bb19bbb14"/>
                                  <w:lock w:val="sdtLocked"/>
                                  <w:richText/>
                                </w:sdtPr>
                                <w:sdtContent>
                                  <w:r>
                                    <w:rPr>
                                      <w:color w:val="000000"/>
                                      <w:szCs w:val="24"/>
                                    </w:rPr>
                                    <w:t>9</w:t>
                                  </w:r>
                                  <w:r>
                                    <w:rPr>
                                      <w:color w:val="000000"/>
                                      <w:szCs w:val="24"/>
                                      <w:vertAlign w:val="superscript"/>
                                    </w:rPr>
                                    <w:t>2</w:t>
                                  </w:r>
                                  <w:r>
                                    <w:rPr>
                                      <w:color w:val="000000"/>
                                    </w:rPr>
                                    <w:t>.5</w:t>
                                  </w:r>
                                </w:sdtContent>
                              </w:sdt>
                              <w:r>
                                <w:rPr>
                                  <w:color w:val="000000"/>
                                </w:rPr>
                                <w:t>. organinėse trąšose esantį maisto medžiagų kiekį;</w:t>
                              </w:r>
                            </w:p>
                          </w:sdtContent>
                        </w:sdt>
                        <w:sdt>
                          <w:sdtPr>
                            <w:alias w:val="9-2.6 pp."/>
                            <w:tag w:val="part_40d6a3feb96f47258a12e10be4e93a10"/>
                            <w:lock w:val="sdtLocked"/>
                            <w:richText/>
                          </w:sdtPr>
                          <w:sdtContent>
                            <w:p>
                              <w:pPr>
                                <w:overflowPunct w:val="0"/>
                                <w:spacing w:line="360" w:lineRule="auto"/>
                                <w:ind w:firstLine="851"/>
                                <w:jc w:val="both"/>
                                <w:textAlignment w:val="baseline"/>
                                <w:rPr>
                                  <w:color w:val="000000"/>
                                  <w:szCs w:val="24"/>
                                </w:rPr>
                              </w:pPr>
                              <w:sdt>
                                <w:sdtPr>
                                  <w:alias w:val="Numeris"/>
                                  <w:tag w:val="nr_40d6a3feb96f47258a12e10be4e93a10"/>
                                  <w:lock w:val="sdtLocked"/>
                                  <w:richText/>
                                </w:sdtPr>
                                <w:sdtContent>
                                  <w:r>
                                    <w:rPr>
                                      <w:color w:val="000000"/>
                                      <w:szCs w:val="24"/>
                                    </w:rPr>
                                    <w:t>9</w:t>
                                  </w:r>
                                  <w:r>
                                    <w:rPr>
                                      <w:color w:val="000000"/>
                                      <w:szCs w:val="24"/>
                                      <w:vertAlign w:val="superscript"/>
                                    </w:rPr>
                                    <w:t>2</w:t>
                                  </w:r>
                                  <w:r>
                                    <w:rPr>
                                      <w:color w:val="000000"/>
                                    </w:rPr>
                                    <w:t>.6</w:t>
                                  </w:r>
                                </w:sdtContent>
                              </w:sdt>
                              <w:r>
                                <w:rPr>
                                  <w:color w:val="000000"/>
                                </w:rPr>
                                <w:t>. maksimalias tręšimo normas, nurodytas Aprašo 9</w:t>
                              </w:r>
                              <w:r>
                                <w:rPr>
                                  <w:color w:val="000000"/>
                                  <w:vertAlign w:val="superscript"/>
                                </w:rPr>
                                <w:t>1</w:t>
                              </w:r>
                              <w:r>
                                <w:rPr>
                                  <w:color w:val="000000"/>
                                </w:rPr>
                                <w:t xml:space="preserve"> punkte.</w:t>
                              </w:r>
                              <w:r>
                                <w:rPr>
                                  <w:color w:val="000000"/>
                                  <w:szCs w:val="24"/>
                                </w:rPr>
                                <w:t>“</w:t>
                              </w:r>
                            </w:p>
                          </w:sdtContent>
                        </w:sdt>
                      </w:sdtContent>
                    </w:sdt>
                  </w:sdtContent>
                </w:sdt>
              </w:sdtContent>
            </w:sdt>
            <w:sdt>
              <w:sdtPr>
                <w:alias w:val="1.5 pp."/>
                <w:tag w:val="part_08bfdd78f39149ebb492ebdc9d393c0d"/>
                <w:lock w:val="sdtLocked"/>
                <w:richText/>
              </w:sdtPr>
              <w:sdtContent>
                <w:p>
                  <w:pPr>
                    <w:overflowPunct w:val="0"/>
                    <w:spacing w:line="360" w:lineRule="auto"/>
                    <w:ind w:left="1273" w:hanging="360"/>
                    <w:jc w:val="both"/>
                    <w:textAlignment w:val="baseline"/>
                    <w:rPr>
                      <w:color w:val="000000"/>
                    </w:rPr>
                  </w:pPr>
                  <w:sdt>
                    <w:sdtPr>
                      <w:alias w:val="Numeris"/>
                      <w:tag w:val="nr_08bfdd78f39149ebb492ebdc9d393c0d"/>
                      <w:lock w:val="sdtLocked"/>
                      <w:richText/>
                    </w:sdtPr>
                    <w:sdtContent>
                      <w:r>
                        <w:rPr>
                          <w:color w:val="000000"/>
                          <w:szCs w:val="22"/>
                          <w:lang w:eastAsia="lt-LT"/>
                        </w:rPr>
                        <w:t>1.5</w:t>
                      </w:r>
                    </w:sdtContent>
                  </w:sdt>
                  <w:r>
                    <w:rPr>
                      <w:color w:val="000000"/>
                      <w:szCs w:val="22"/>
                      <w:lang w:eastAsia="lt-LT"/>
                    </w:rPr>
                    <w:t>.</w:t>
                    <w:tab/>
                  </w:r>
                  <w:r>
                    <w:rPr>
                      <w:color w:val="000000"/>
                    </w:rPr>
                    <w:t xml:space="preserve"> Pakeičiu 10 punktą ir jį išdėstau taip:</w:t>
                  </w:r>
                </w:p>
                <w:sdt>
                  <w:sdtPr>
                    <w:alias w:val="citata"/>
                    <w:tag w:val="part_02585afc4ba04e17a1861eabbffb76ba"/>
                    <w:lock w:val="sdtLocked"/>
                    <w:richText/>
                  </w:sdtPr>
                  <w:sdtContent>
                    <w:sdt>
                      <w:sdtPr>
                        <w:alias w:val="10 p."/>
                        <w:tag w:val="part_a6e74f3f65b44ed4a4222e6cb9facb2a"/>
                        <w:lock w:val="sdtLocked"/>
                        <w:richText/>
                      </w:sdtPr>
                      <w:sdtContent>
                        <w:p>
                          <w:pPr>
                            <w:overflowPunct w:val="0"/>
                            <w:spacing w:line="360" w:lineRule="auto"/>
                            <w:ind w:firstLine="851"/>
                            <w:jc w:val="both"/>
                            <w:textAlignment w:val="baseline"/>
                            <w:rPr>
                              <w:color w:val="000000"/>
                              <w:szCs w:val="24"/>
                            </w:rPr>
                          </w:pPr>
                          <w:r>
                            <w:rPr>
                              <w:color w:val="000000"/>
                              <w:szCs w:val="24"/>
                            </w:rPr>
                            <w:t>„</w:t>
                          </w:r>
                          <w:sdt>
                            <w:sdtPr>
                              <w:alias w:val="Numeris"/>
                              <w:tag w:val="nr_a6e74f3f65b44ed4a4222e6cb9facb2a"/>
                              <w:lock w:val="sdtLocked"/>
                              <w:richText/>
                            </w:sdtPr>
                            <w:sdtContent>
                              <w:r>
                                <w:rPr>
                                  <w:color w:val="000000"/>
                                  <w:szCs w:val="24"/>
                                </w:rPr>
                                <w:t>10</w:t>
                              </w:r>
                            </w:sdtContent>
                          </w:sdt>
                          <w:r>
                            <w:rPr>
                              <w:color w:val="000000"/>
                              <w:szCs w:val="24"/>
                            </w:rPr>
                            <w:t>. Žemės ūkio veiklos subjektas gyvūninės kilmės pelenus turi naudoti pagal pelenų naudotojo parengtą gyvūninės kilmės pelenų naudojimo planą (toliau – Pelenų planas).“</w:t>
                          </w:r>
                        </w:p>
                      </w:sdtContent>
                    </w:sdt>
                  </w:sdtContent>
                </w:sdt>
              </w:sdtContent>
            </w:sdt>
            <w:sdt>
              <w:sdtPr>
                <w:alias w:val="1.6 pp."/>
                <w:tag w:val="part_336445342f6b43b8870c9ca7b8d62411"/>
                <w:lock w:val="sdtLocked"/>
                <w:richText/>
              </w:sdtPr>
              <w:sdtContent>
                <w:p>
                  <w:pPr>
                    <w:overflowPunct w:val="0"/>
                    <w:spacing w:line="360" w:lineRule="auto"/>
                    <w:ind w:left="1273" w:hanging="360"/>
                    <w:jc w:val="both"/>
                    <w:textAlignment w:val="baseline"/>
                    <w:rPr>
                      <w:color w:val="000000"/>
                    </w:rPr>
                  </w:pPr>
                  <w:sdt>
                    <w:sdtPr>
                      <w:alias w:val="Numeris"/>
                      <w:tag w:val="nr_336445342f6b43b8870c9ca7b8d62411"/>
                      <w:lock w:val="sdtLocked"/>
                      <w:richText/>
                    </w:sdtPr>
                    <w:sdtContent>
                      <w:r>
                        <w:rPr>
                          <w:color w:val="000000"/>
                          <w:szCs w:val="22"/>
                          <w:lang w:eastAsia="lt-LT"/>
                        </w:rPr>
                        <w:t>1.6</w:t>
                      </w:r>
                    </w:sdtContent>
                  </w:sdt>
                  <w:r>
                    <w:rPr>
                      <w:color w:val="000000"/>
                      <w:szCs w:val="22"/>
                      <w:lang w:eastAsia="lt-LT"/>
                    </w:rPr>
                    <w:t>.</w:t>
                    <w:tab/>
                  </w:r>
                  <w:r>
                    <w:rPr>
                      <w:color w:val="000000"/>
                    </w:rPr>
                    <w:t xml:space="preserve"> Pakeičiu 11 punktą ir jį išdėstau taip:</w:t>
                  </w:r>
                </w:p>
                <w:sdt>
                  <w:sdtPr>
                    <w:alias w:val="citata"/>
                    <w:tag w:val="part_dc78691233bc409fb8c19782c1ea4fc6"/>
                    <w:lock w:val="sdtLocked"/>
                    <w:richText/>
                  </w:sdtPr>
                  <w:sdtContent>
                    <w:sdt>
                      <w:sdtPr>
                        <w:alias w:val="11 p."/>
                        <w:tag w:val="part_bda65242ab64455698886d950ccff23e"/>
                        <w:lock w:val="sdtLocked"/>
                        <w:richText/>
                      </w:sdtPr>
                      <w:sdtContent>
                        <w:p>
                          <w:pPr>
                            <w:overflowPunct w:val="0"/>
                            <w:spacing w:line="360" w:lineRule="auto"/>
                            <w:ind w:firstLine="851"/>
                            <w:jc w:val="both"/>
                            <w:textAlignment w:val="baseline"/>
                            <w:rPr>
                              <w:color w:val="000000"/>
                              <w:szCs w:val="24"/>
                            </w:rPr>
                          </w:pPr>
                          <w:r>
                            <w:rPr>
                              <w:color w:val="000000"/>
                            </w:rPr>
                            <w:t>„</w:t>
                          </w:r>
                          <w:sdt>
                            <w:sdtPr>
                              <w:alias w:val="Numeris"/>
                              <w:tag w:val="nr_bda65242ab64455698886d950ccff23e"/>
                              <w:lock w:val="sdtLocked"/>
                              <w:richText/>
                            </w:sdtPr>
                            <w:sdtContent>
                              <w:r>
                                <w:rPr>
                                  <w:color w:val="000000"/>
                                  <w:szCs w:val="24"/>
                                </w:rPr>
                                <w:t>11</w:t>
                              </w:r>
                            </w:sdtContent>
                          </w:sdt>
                          <w:r>
                            <w:rPr>
                              <w:color w:val="000000"/>
                              <w:szCs w:val="24"/>
                            </w:rPr>
                            <w:t>. Pelenų planas rengiamas pagal Aprašo 9</w:t>
                          </w:r>
                          <w:r>
                            <w:rPr>
                              <w:color w:val="000000"/>
                              <w:szCs w:val="24"/>
                              <w:vertAlign w:val="superscript"/>
                            </w:rPr>
                            <w:t>2</w:t>
                          </w:r>
                          <w:r>
                            <w:rPr>
                              <w:color w:val="000000"/>
                              <w:szCs w:val="24"/>
                            </w:rPr>
                            <w:t xml:space="preserve"> punktą ir 1 priede pateiktą formą.“</w:t>
                          </w:r>
                        </w:p>
                      </w:sdtContent>
                    </w:sdt>
                  </w:sdtContent>
                </w:sdt>
              </w:sdtContent>
            </w:sdt>
            <w:sdt>
              <w:sdtPr>
                <w:alias w:val="1.7 pp."/>
                <w:tag w:val="part_d663a8489811453589fb3def12cfe7e9"/>
                <w:lock w:val="sdtLocked"/>
                <w:richText/>
              </w:sdtPr>
              <w:sdtContent>
                <w:p>
                  <w:pPr>
                    <w:overflowPunct w:val="0"/>
                    <w:spacing w:line="360" w:lineRule="auto"/>
                    <w:ind w:left="1273" w:hanging="360"/>
                    <w:jc w:val="both"/>
                    <w:textAlignment w:val="baseline"/>
                    <w:rPr>
                      <w:color w:val="000000"/>
                    </w:rPr>
                  </w:pPr>
                  <w:sdt>
                    <w:sdtPr>
                      <w:alias w:val="Numeris"/>
                      <w:tag w:val="nr_d663a8489811453589fb3def12cfe7e9"/>
                      <w:lock w:val="sdtLocked"/>
                      <w:richText/>
                    </w:sdtPr>
                    <w:sdtContent>
                      <w:r>
                        <w:rPr>
                          <w:color w:val="000000"/>
                          <w:szCs w:val="22"/>
                          <w:lang w:eastAsia="lt-LT"/>
                        </w:rPr>
                        <w:t>1.7</w:t>
                      </w:r>
                    </w:sdtContent>
                  </w:sdt>
                  <w:r>
                    <w:rPr>
                      <w:color w:val="000000"/>
                      <w:szCs w:val="22"/>
                      <w:lang w:eastAsia="lt-LT"/>
                    </w:rPr>
                    <w:t>.</w:t>
                    <w:tab/>
                  </w:r>
                  <w:r>
                    <w:rPr>
                      <w:color w:val="000000"/>
                    </w:rPr>
                    <w:t xml:space="preserve"> Pakeičiu 12 punktą ir jį išdėstau taip:</w:t>
                  </w:r>
                </w:p>
                <w:sdt>
                  <w:sdtPr>
                    <w:alias w:val="citata"/>
                    <w:tag w:val="part_329c7a72b5b4438fb920927b30d4a8e5"/>
                    <w:lock w:val="sdtLocked"/>
                    <w:richText/>
                  </w:sdtPr>
                  <w:sdtContent>
                    <w:sdt>
                      <w:sdtPr>
                        <w:alias w:val="12 p."/>
                        <w:tag w:val="part_9d113ef2757f47f487bd0e600c450b81"/>
                        <w:lock w:val="sdtLocked"/>
                        <w:richText/>
                      </w:sdtPr>
                      <w:sdtContent>
                        <w:p>
                          <w:pPr>
                            <w:overflowPunct w:val="0"/>
                            <w:spacing w:line="360" w:lineRule="auto"/>
                            <w:ind w:firstLine="851"/>
                            <w:jc w:val="both"/>
                            <w:textAlignment w:val="baseline"/>
                            <w:rPr>
                              <w:color w:val="000000"/>
                              <w:szCs w:val="24"/>
                            </w:rPr>
                          </w:pPr>
                          <w:r>
                            <w:rPr>
                              <w:color w:val="000000"/>
                            </w:rPr>
                            <w:t>„</w:t>
                          </w:r>
                          <w:sdt>
                            <w:sdtPr>
                              <w:alias w:val="Numeris"/>
                              <w:tag w:val="nr_9d113ef2757f47f487bd0e600c450b81"/>
                              <w:lock w:val="sdtLocked"/>
                              <w:richText/>
                            </w:sdtPr>
                            <w:sdtContent>
                              <w:r>
                                <w:rPr>
                                  <w:color w:val="000000"/>
                                  <w:szCs w:val="24"/>
                                </w:rPr>
                                <w:t>12</w:t>
                              </w:r>
                            </w:sdtContent>
                          </w:sdt>
                          <w:r>
                            <w:rPr>
                              <w:color w:val="000000"/>
                              <w:szCs w:val="24"/>
                            </w:rPr>
                            <w:t xml:space="preserve">. Parengtas Pelenų planas </w:t>
                          </w:r>
                          <w:r>
                            <w:rPr>
                              <w:color w:val="000000"/>
                            </w:rPr>
                            <w:t>likus ne mažiau kaip 2 mėnesiams iki planuojamos gyvūninės kilmės pelenų naudojimo pradžios</w:t>
                          </w:r>
                          <w:r>
                            <w:rPr>
                              <w:color w:val="000000"/>
                              <w:szCs w:val="24"/>
                            </w:rPr>
                            <w:t xml:space="preserve"> teikiamas </w:t>
                          </w:r>
                          <w:r>
                            <w:rPr>
                              <w:szCs w:val="24"/>
                            </w:rPr>
                            <w:t>atitikčiai nustatytiems Aprašo reikalavimams įvertinti</w:t>
                          </w:r>
                          <w:r>
                            <w:rPr>
                              <w:color w:val="000000"/>
                              <w:szCs w:val="24"/>
                            </w:rPr>
                            <w:t xml:space="preserve"> Valstybinei augalininkystės tarnybai prie Žemės ūkio ministerijos (toliau – Tarnyba).“</w:t>
                          </w:r>
                        </w:p>
                      </w:sdtContent>
                    </w:sdt>
                  </w:sdtContent>
                </w:sdt>
              </w:sdtContent>
            </w:sdt>
            <w:sdt>
              <w:sdtPr>
                <w:alias w:val="1.8 pp."/>
                <w:tag w:val="part_123ec9d5869d4a99a82dbe687e04dffe"/>
                <w:lock w:val="sdtLocked"/>
                <w:richText/>
              </w:sdtPr>
              <w:sdtContent>
                <w:p>
                  <w:pPr>
                    <w:overflowPunct w:val="0"/>
                    <w:spacing w:line="360" w:lineRule="auto"/>
                    <w:ind w:left="1273" w:hanging="360"/>
                    <w:jc w:val="both"/>
                    <w:textAlignment w:val="baseline"/>
                    <w:rPr>
                      <w:color w:val="000000"/>
                    </w:rPr>
                  </w:pPr>
                  <w:sdt>
                    <w:sdtPr>
                      <w:alias w:val="Numeris"/>
                      <w:tag w:val="nr_123ec9d5869d4a99a82dbe687e04dffe"/>
                      <w:lock w:val="sdtLocked"/>
                      <w:richText/>
                    </w:sdtPr>
                    <w:sdtContent>
                      <w:r>
                        <w:rPr>
                          <w:color w:val="000000"/>
                          <w:szCs w:val="22"/>
                          <w:lang w:eastAsia="lt-LT"/>
                        </w:rPr>
                        <w:t>1.8</w:t>
                      </w:r>
                    </w:sdtContent>
                  </w:sdt>
                  <w:r>
                    <w:rPr>
                      <w:color w:val="000000"/>
                      <w:szCs w:val="22"/>
                      <w:lang w:eastAsia="lt-LT"/>
                    </w:rPr>
                    <w:t>.</w:t>
                    <w:tab/>
                  </w:r>
                  <w:r>
                    <w:rPr>
                      <w:color w:val="000000"/>
                    </w:rPr>
                    <w:t xml:space="preserve"> Pakeičiu 13 punktą ir jį išdėstau taip:</w:t>
                  </w:r>
                </w:p>
                <w:sdt>
                  <w:sdtPr>
                    <w:alias w:val="citata"/>
                    <w:tag w:val="part_ec9355b01cbb4d41a37a7120443aca10"/>
                    <w:lock w:val="sdtLocked"/>
                    <w:richText/>
                  </w:sdtPr>
                  <w:sdtContent>
                    <w:sdt>
                      <w:sdtPr>
                        <w:alias w:val="13 p."/>
                        <w:tag w:val="part_dd9166b78c084e86ae0ea02e07e2249e"/>
                        <w:lock w:val="sdtLocked"/>
                        <w:richText/>
                      </w:sdtPr>
                      <w:sdtContent>
                        <w:p>
                          <w:pPr>
                            <w:overflowPunct w:val="0"/>
                            <w:spacing w:line="360" w:lineRule="auto"/>
                            <w:ind w:firstLine="851"/>
                            <w:jc w:val="both"/>
                            <w:textAlignment w:val="baseline"/>
                            <w:rPr>
                              <w:color w:val="000000"/>
                              <w:szCs w:val="24"/>
                            </w:rPr>
                          </w:pPr>
                          <w:r>
                            <w:rPr>
                              <w:color w:val="000000"/>
                            </w:rPr>
                            <w:t>„</w:t>
                          </w:r>
                          <w:sdt>
                            <w:sdtPr>
                              <w:alias w:val="Numeris"/>
                              <w:tag w:val="nr_dd9166b78c084e86ae0ea02e07e2249e"/>
                              <w:lock w:val="sdtLocked"/>
                              <w:richText/>
                            </w:sdtPr>
                            <w:sdtContent>
                              <w:r>
                                <w:rPr>
                                  <w:color w:val="000000"/>
                                  <w:szCs w:val="24"/>
                                </w:rPr>
                                <w:t>13</w:t>
                              </w:r>
                            </w:sdtContent>
                          </w:sdt>
                          <w:r>
                            <w:rPr>
                              <w:color w:val="000000"/>
                              <w:szCs w:val="24"/>
                            </w:rPr>
                            <w:t xml:space="preserve">. </w:t>
                          </w:r>
                          <w:r>
                            <w:rPr>
                              <w:color w:val="000000"/>
                            </w:rPr>
                            <w:t>Pelenų plano galiojimo terminą nustato gyvūninės kilmės pelenų naudotojas, atsižvelgdamas į gyvūninės kilmės pelenų ir dirvožemio tyrimų rezultatus ir vietovės specifiką bei į planuojamą panaudoti gyvūninės kilmės pelenų kiekį. Plano galiojimo terminas turi būti ne ilgesnis kaip 5 metai. Jei Plano galiojimo laikotarpiu atsirado aplinkybių, galinčių turėti esminę įtaką Plano galiojimui, gyvūninės kilmės pelenų naudotojas nedelsdamas privalo pateikti Planą pakartotinai susipažinti Tarnybai.</w:t>
                          </w:r>
                          <w:r>
                            <w:rPr>
                              <w:color w:val="000000"/>
                              <w:szCs w:val="24"/>
                            </w:rPr>
                            <w:t>“</w:t>
                          </w:r>
                        </w:p>
                      </w:sdtContent>
                    </w:sdt>
                  </w:sdtContent>
                </w:sdt>
              </w:sdtContent>
            </w:sdt>
            <w:sdt>
              <w:sdtPr>
                <w:alias w:val="1.9 pp."/>
                <w:tag w:val="part_97790b39d53046749cf46737713ad509"/>
                <w:lock w:val="sdtLocked"/>
                <w:richText/>
              </w:sdtPr>
              <w:sdtContent>
                <w:p>
                  <w:pPr>
                    <w:overflowPunct w:val="0"/>
                    <w:spacing w:line="360" w:lineRule="auto"/>
                    <w:ind w:left="1273" w:hanging="360"/>
                    <w:jc w:val="both"/>
                    <w:textAlignment w:val="baseline"/>
                    <w:rPr>
                      <w:color w:val="000000"/>
                    </w:rPr>
                  </w:pPr>
                  <w:sdt>
                    <w:sdtPr>
                      <w:alias w:val="Numeris"/>
                      <w:tag w:val="nr_97790b39d53046749cf46737713ad509"/>
                      <w:lock w:val="sdtLocked"/>
                      <w:richText/>
                    </w:sdtPr>
                    <w:sdtContent>
                      <w:r>
                        <w:rPr>
                          <w:color w:val="000000"/>
                          <w:szCs w:val="22"/>
                          <w:lang w:eastAsia="lt-LT"/>
                        </w:rPr>
                        <w:t>1.9</w:t>
                      </w:r>
                    </w:sdtContent>
                  </w:sdt>
                  <w:r>
                    <w:rPr>
                      <w:color w:val="000000"/>
                      <w:szCs w:val="22"/>
                      <w:lang w:eastAsia="lt-LT"/>
                    </w:rPr>
                    <w:t>.</w:t>
                    <w:tab/>
                  </w:r>
                  <w:r>
                    <w:rPr>
                      <w:color w:val="000000"/>
                    </w:rPr>
                    <w:t xml:space="preserve"> Pakeičiu 16 punktą ir jį išdėstau taip:</w:t>
                  </w:r>
                </w:p>
                <w:sdt>
                  <w:sdtPr>
                    <w:alias w:val="citata"/>
                    <w:tag w:val="part_7e364129cf5a477497ed0770b1af5539"/>
                    <w:lock w:val="sdtLocked"/>
                    <w:richText/>
                  </w:sdtPr>
                  <w:sdtContent>
                    <w:sdt>
                      <w:sdtPr>
                        <w:alias w:val="16 p."/>
                        <w:tag w:val="part_68ae88b4ba8b45abbbef5f7102bab706"/>
                        <w:lock w:val="sdtLocked"/>
                        <w:richText/>
                      </w:sdtPr>
                      <w:sdtContent>
                        <w:p>
                          <w:pPr>
                            <w:suppressAutoHyphens/>
                            <w:overflowPunct w:val="0"/>
                            <w:spacing w:line="360" w:lineRule="auto"/>
                            <w:ind w:firstLine="851"/>
                            <w:jc w:val="both"/>
                            <w:textAlignment w:val="baseline"/>
                            <w:rPr>
                              <w:color w:val="000000"/>
                              <w:szCs w:val="24"/>
                            </w:rPr>
                          </w:pPr>
                          <w:r>
                            <w:rPr>
                              <w:color w:val="000000"/>
                            </w:rPr>
                            <w:t>„</w:t>
                          </w:r>
                          <w:sdt>
                            <w:sdtPr>
                              <w:alias w:val="Numeris"/>
                              <w:tag w:val="nr_68ae88b4ba8b45abbbef5f7102bab706"/>
                              <w:lock w:val="sdtLocked"/>
                              <w:richText/>
                            </w:sdtPr>
                            <w:sdtContent>
                              <w:r>
                                <w:rPr>
                                  <w:color w:val="000000"/>
                                  <w:szCs w:val="24"/>
                                </w:rPr>
                                <w:t>16</w:t>
                              </w:r>
                            </w:sdtContent>
                          </w:sdt>
                          <w:r>
                            <w:rPr>
                              <w:color w:val="000000"/>
                              <w:szCs w:val="24"/>
                            </w:rPr>
                            <w:t xml:space="preserve">. Prieš rengiant gyvūninės kilmės pelenų naudojimo planą, turi būti atlikti Aprašo 20 punkte nurodyti dirvožemio tyrimai, išskyrus Aprašo 19 punkte nurodytus atvejus.  Gyvūninės kilmės pelenų norma turi būti parenkama atsižvelgiant į tręšiamo lauko dirvožemio pH ir </w:t>
                          </w:r>
                          <w:r>
                            <w:rPr>
                              <w:color w:val="000000"/>
                            </w:rPr>
                            <w:t>Aprašo 9</w:t>
                          </w:r>
                          <w:r>
                            <w:rPr>
                              <w:color w:val="000000"/>
                              <w:vertAlign w:val="superscript"/>
                            </w:rPr>
                            <w:t>1</w:t>
                          </w:r>
                          <w:r>
                            <w:rPr>
                              <w:color w:val="000000"/>
                            </w:rPr>
                            <w:t xml:space="preserve"> punkte nurodytus kiekius</w:t>
                          </w:r>
                          <w:r>
                            <w:rPr>
                              <w:color w:val="000000"/>
                              <w:szCs w:val="24"/>
                            </w:rPr>
                            <w:t>. Gyvūninės kilmės pelenai nenaudojami tręšimui, kai dirvožemio pH</w:t>
                          </w:r>
                          <w:r>
                            <w:rPr>
                              <w:color w:val="000000"/>
                              <w:szCs w:val="24"/>
                              <w:vertAlign w:val="subscript"/>
                            </w:rPr>
                            <w:t>KCl</w:t>
                          </w:r>
                          <w:r>
                            <w:rPr>
                              <w:color w:val="000000"/>
                              <w:szCs w:val="24"/>
                            </w:rPr>
                            <w:t xml:space="preserve"> didesnis nei 7,0.“ </w:t>
                          </w:r>
                        </w:p>
                      </w:sdtContent>
                    </w:sdt>
                  </w:sdtContent>
                </w:sdt>
              </w:sdtContent>
            </w:sdt>
            <w:sdt>
              <w:sdtPr>
                <w:alias w:val="1.10 pp."/>
                <w:tag w:val="part_56d4b1bc964d45ee86798a3216cf4fb7"/>
                <w:lock w:val="sdtLocked"/>
                <w:richText/>
              </w:sdtPr>
              <w:sdtContent>
                <w:p>
                  <w:pPr>
                    <w:overflowPunct w:val="0"/>
                    <w:spacing w:line="360" w:lineRule="auto"/>
                    <w:ind w:left="1273" w:hanging="360"/>
                    <w:jc w:val="both"/>
                    <w:textAlignment w:val="baseline"/>
                    <w:rPr>
                      <w:color w:val="000000"/>
                    </w:rPr>
                  </w:pPr>
                  <w:sdt>
                    <w:sdtPr>
                      <w:alias w:val="Numeris"/>
                      <w:tag w:val="nr_56d4b1bc964d45ee86798a3216cf4fb7"/>
                      <w:lock w:val="sdtLocked"/>
                      <w:richText/>
                    </w:sdtPr>
                    <w:sdtContent>
                      <w:r>
                        <w:rPr>
                          <w:color w:val="000000"/>
                          <w:szCs w:val="22"/>
                          <w:lang w:eastAsia="lt-LT"/>
                        </w:rPr>
                        <w:t>1.10</w:t>
                      </w:r>
                    </w:sdtContent>
                  </w:sdt>
                  <w:r>
                    <w:rPr>
                      <w:color w:val="000000"/>
                      <w:szCs w:val="22"/>
                      <w:lang w:eastAsia="lt-LT"/>
                    </w:rPr>
                    <w:t>.</w:t>
                    <w:tab/>
                  </w:r>
                  <w:r>
                    <w:rPr>
                      <w:color w:val="000000"/>
                    </w:rPr>
                    <w:t xml:space="preserve"> Pakeičiu 23 punktą ir jį išdėstau taip:</w:t>
                  </w:r>
                </w:p>
                <w:sdt>
                  <w:sdtPr>
                    <w:alias w:val="citata"/>
                    <w:tag w:val="part_f16cd7a0a5fc4731bab056bd41d69383"/>
                    <w:lock w:val="sdtLocked"/>
                    <w:richText/>
                  </w:sdtPr>
                  <w:sdtContent>
                    <w:sdt>
                      <w:sdtPr>
                        <w:alias w:val="23 p."/>
                        <w:tag w:val="part_086f7069b65947e09af6bc72be869ad9"/>
                        <w:lock w:val="sdtLocked"/>
                        <w:richText/>
                      </w:sdtPr>
                      <w:sdtContent>
                        <w:p>
                          <w:pPr>
                            <w:overflowPunct w:val="0"/>
                            <w:spacing w:line="360" w:lineRule="auto"/>
                            <w:ind w:firstLine="851"/>
                            <w:jc w:val="both"/>
                            <w:textAlignment w:val="baseline"/>
                            <w:rPr>
                              <w:color w:val="000000"/>
                            </w:rPr>
                          </w:pPr>
                          <w:r>
                            <w:rPr>
                              <w:color w:val="000000"/>
                            </w:rPr>
                            <w:t>„</w:t>
                          </w:r>
                          <w:sdt>
                            <w:sdtPr>
                              <w:alias w:val="Numeris"/>
                              <w:tag w:val="nr_086f7069b65947e09af6bc72be869ad9"/>
                              <w:lock w:val="sdtLocked"/>
                              <w:richText/>
                            </w:sdtPr>
                            <w:sdtContent>
                              <w:r>
                                <w:rPr>
                                  <w:color w:val="000000"/>
                                  <w:szCs w:val="24"/>
                                </w:rPr>
                                <w:t>23</w:t>
                              </w:r>
                            </w:sdtContent>
                          </w:sdt>
                          <w:r>
                            <w:rPr>
                              <w:color w:val="000000"/>
                              <w:szCs w:val="24"/>
                            </w:rPr>
                            <w:t xml:space="preserve">. </w:t>
                          </w:r>
                          <w:r>
                            <w:rPr>
                              <w:color w:val="000000"/>
                            </w:rPr>
                            <w:t xml:space="preserve">Norint sureguliuoti dirvožemio  rūgštingumą, žemės ūkio laukų tręšimas gyvūninės kilmės pelenais turi būti atliekamas kas 3–4 metai, išskyrus atvejus, kai vertinant rodiklį </w:t>
                          </w:r>
                          <w:r>
                            <w:rPr>
                              <w:color w:val="000000"/>
                              <w:szCs w:val="24"/>
                            </w:rPr>
                            <w:t>pH</w:t>
                          </w:r>
                          <w:r>
                            <w:rPr>
                              <w:color w:val="000000"/>
                              <w:szCs w:val="24"/>
                              <w:vertAlign w:val="subscript"/>
                            </w:rPr>
                            <w:t>KCl</w:t>
                          </w:r>
                          <w:r>
                            <w:rPr>
                              <w:color w:val="000000"/>
                            </w:rPr>
                            <w:t xml:space="preserve"> dirvožemio tyrimais įrodoma, jog kalkinimas pelenais gali būti atliekamas dažniau.“</w:t>
                          </w:r>
                        </w:p>
                      </w:sdtContent>
                    </w:sdt>
                  </w:sdtContent>
                </w:sdt>
              </w:sdtContent>
            </w:sdt>
            <w:sdt>
              <w:sdtPr>
                <w:alias w:val="1.11 pp."/>
                <w:tag w:val="part_a6833dcbfba34610849ea984660b91ef"/>
                <w:lock w:val="sdtLocked"/>
                <w:richText/>
              </w:sdtPr>
              <w:sdtContent>
                <w:p>
                  <w:pPr>
                    <w:overflowPunct w:val="0"/>
                    <w:spacing w:line="360" w:lineRule="auto"/>
                    <w:ind w:left="1273" w:hanging="360"/>
                    <w:jc w:val="both"/>
                    <w:textAlignment w:val="baseline"/>
                    <w:rPr>
                      <w:color w:val="000000"/>
                    </w:rPr>
                  </w:pPr>
                  <w:sdt>
                    <w:sdtPr>
                      <w:alias w:val="Numeris"/>
                      <w:tag w:val="nr_a6833dcbfba34610849ea984660b91ef"/>
                      <w:lock w:val="sdtLocked"/>
                      <w:richText/>
                    </w:sdtPr>
                    <w:sdtContent>
                      <w:r>
                        <w:rPr>
                          <w:color w:val="000000"/>
                          <w:szCs w:val="22"/>
                          <w:lang w:eastAsia="lt-LT"/>
                        </w:rPr>
                        <w:t>1.11</w:t>
                      </w:r>
                    </w:sdtContent>
                  </w:sdt>
                  <w:r>
                    <w:rPr>
                      <w:color w:val="000000"/>
                      <w:szCs w:val="22"/>
                      <w:lang w:eastAsia="lt-LT"/>
                    </w:rPr>
                    <w:t>.</w:t>
                    <w:tab/>
                  </w:r>
                  <w:r>
                    <w:rPr>
                      <w:color w:val="000000"/>
                    </w:rPr>
                    <w:t xml:space="preserve"> Papildau 24</w:t>
                  </w:r>
                  <w:r>
                    <w:rPr>
                      <w:color w:val="000000"/>
                      <w:vertAlign w:val="superscript"/>
                    </w:rPr>
                    <w:t>1</w:t>
                  </w:r>
                  <w:r>
                    <w:rPr>
                      <w:color w:val="000000"/>
                    </w:rPr>
                    <w:t xml:space="preserve"> punktu:</w:t>
                  </w:r>
                </w:p>
                <w:sdt>
                  <w:sdtPr>
                    <w:alias w:val="citata"/>
                    <w:tag w:val="part_cb8d7b965563471b9c0d727b3aa9e99f"/>
                    <w:lock w:val="sdtLocked"/>
                    <w:richText/>
                  </w:sdtPr>
                  <w:sdtContent>
                    <w:sdt>
                      <w:sdtPr>
                        <w:alias w:val="24-1 p."/>
                        <w:tag w:val="part_12a3525cc064477c91de0fd7c0c6b557"/>
                        <w:lock w:val="sdtLocked"/>
                        <w:richText/>
                      </w:sdtPr>
                      <w:sdtContent>
                        <w:p>
                          <w:pPr>
                            <w:overflowPunct w:val="0"/>
                            <w:spacing w:line="360" w:lineRule="auto"/>
                            <w:ind w:firstLine="851"/>
                            <w:jc w:val="both"/>
                            <w:textAlignment w:val="baseline"/>
                            <w:rPr>
                              <w:b/>
                              <w:bCs/>
                              <w:color w:val="000000"/>
                              <w:szCs w:val="24"/>
                            </w:rPr>
                          </w:pPr>
                          <w:r>
                            <w:rPr>
                              <w:color w:val="000000"/>
                            </w:rPr>
                            <w:t>„</w:t>
                          </w:r>
                          <w:sdt>
                            <w:sdtPr>
                              <w:alias w:val="Numeris"/>
                              <w:tag w:val="nr_12a3525cc064477c91de0fd7c0c6b557"/>
                              <w:lock w:val="sdtLocked"/>
                              <w:richText/>
                            </w:sdtPr>
                            <w:sdtContent>
                              <w:r>
                                <w:rPr>
                                  <w:color w:val="000000"/>
                                </w:rPr>
                                <w:t>24</w:t>
                              </w:r>
                              <w:r>
                                <w:rPr>
                                  <w:color w:val="000000"/>
                                  <w:vertAlign w:val="superscript"/>
                                </w:rPr>
                                <w:t>1</w:t>
                              </w:r>
                            </w:sdtContent>
                          </w:sdt>
                          <w:r>
                            <w:rPr>
                              <w:color w:val="000000"/>
                            </w:rPr>
                            <w:t xml:space="preserve">. </w:t>
                          </w:r>
                          <w:r>
                            <w:rPr>
                              <w:color w:val="000000"/>
                              <w:szCs w:val="24"/>
                              <w:lang w:eastAsia="lt-LT"/>
                            </w:rPr>
                            <w:t>Draudžiama tręšiamaisiais produktais tręšti dirvą laikotarpiu, nurodytu Mėšlo ir srutų aprašo 17 ir 18 punktuose.“</w:t>
                          </w:r>
                        </w:p>
                      </w:sdtContent>
                    </w:sdt>
                  </w:sdtContent>
                </w:sdt>
              </w:sdtContent>
            </w:sdt>
            <w:sdt>
              <w:sdtPr>
                <w:alias w:val="1.12 pp."/>
                <w:tag w:val="part_07a60c1d3eac4abe98e25372c8e60cc7"/>
                <w:lock w:val="sdtLocked"/>
                <w:richText/>
              </w:sdtPr>
              <w:sdtContent>
                <w:p>
                  <w:pPr>
                    <w:overflowPunct w:val="0"/>
                    <w:spacing w:line="360" w:lineRule="auto"/>
                    <w:ind w:left="1273" w:hanging="360"/>
                    <w:jc w:val="both"/>
                    <w:textAlignment w:val="baseline"/>
                    <w:rPr>
                      <w:color w:val="000000"/>
                    </w:rPr>
                  </w:pPr>
                  <w:sdt>
                    <w:sdtPr>
                      <w:alias w:val="Numeris"/>
                      <w:tag w:val="nr_07a60c1d3eac4abe98e25372c8e60cc7"/>
                      <w:lock w:val="sdtLocked"/>
                      <w:richText/>
                    </w:sdtPr>
                    <w:sdtContent>
                      <w:r>
                        <w:rPr>
                          <w:color w:val="000000"/>
                          <w:szCs w:val="22"/>
                          <w:lang w:eastAsia="lt-LT"/>
                        </w:rPr>
                        <w:t>1.12</w:t>
                      </w:r>
                    </w:sdtContent>
                  </w:sdt>
                  <w:r>
                    <w:rPr>
                      <w:color w:val="000000"/>
                      <w:szCs w:val="22"/>
                      <w:lang w:eastAsia="lt-LT"/>
                    </w:rPr>
                    <w:t>.</w:t>
                    <w:tab/>
                  </w:r>
                  <w:r>
                    <w:rPr>
                      <w:color w:val="000000"/>
                    </w:rPr>
                    <w:t xml:space="preserve"> Pakeičiu 29 punktą ir jį išdėstau taip:</w:t>
                  </w:r>
                </w:p>
                <w:sdt>
                  <w:sdtPr>
                    <w:alias w:val="citata"/>
                    <w:tag w:val="part_4294fdb290734b8d968cc06c0c603784"/>
                    <w:lock w:val="sdtLocked"/>
                    <w:richText/>
                  </w:sdtPr>
                  <w:sdtContent>
                    <w:sdt>
                      <w:sdtPr>
                        <w:alias w:val="29 p."/>
                        <w:tag w:val="part_a4fec2bbf73d45dfae7f4a3da56d222d"/>
                        <w:lock w:val="sdtLocked"/>
                        <w:richText/>
                      </w:sdtPr>
                      <w:sdtContent>
                        <w:p>
                          <w:pPr>
                            <w:overflowPunct w:val="0"/>
                            <w:spacing w:line="360" w:lineRule="auto"/>
                            <w:ind w:firstLine="851"/>
                            <w:jc w:val="both"/>
                            <w:textAlignment w:val="baseline"/>
                            <w:rPr>
                              <w:color w:val="000000"/>
                            </w:rPr>
                          </w:pPr>
                          <w:r>
                            <w:rPr>
                              <w:color w:val="000000"/>
                            </w:rPr>
                            <w:t>„</w:t>
                          </w:r>
                          <w:sdt>
                            <w:sdtPr>
                              <w:alias w:val="Numeris"/>
                              <w:tag w:val="nr_a4fec2bbf73d45dfae7f4a3da56d222d"/>
                              <w:lock w:val="sdtLocked"/>
                              <w:richText/>
                            </w:sdtPr>
                            <w:sdtContent>
                              <w:r>
                                <w:rPr>
                                  <w:color w:val="000000"/>
                                </w:rPr>
                                <w:t>29</w:t>
                              </w:r>
                            </w:sdtContent>
                          </w:sdt>
                          <w:r>
                            <w:rPr>
                              <w:color w:val="000000"/>
                            </w:rPr>
                            <w:t>. Pakuotos mineralinės (neorganinės) trąšos gali būti laikomos sandėliuose tiesiog ant grindų ne ilgiau kaip 1 mėnesį nuo pristatymo datos.“</w:t>
                          </w:r>
                        </w:p>
                      </w:sdtContent>
                    </w:sdt>
                  </w:sdtContent>
                </w:sdt>
              </w:sdtContent>
            </w:sdt>
            <w:sdt>
              <w:sdtPr>
                <w:alias w:val="1.13 pp."/>
                <w:tag w:val="part_7dd1d2cff6a14657ae1c3e0c1e01bccb"/>
                <w:lock w:val="sdtLocked"/>
                <w:richText/>
              </w:sdtPr>
              <w:sdtContent>
                <w:p>
                  <w:pPr>
                    <w:overflowPunct w:val="0"/>
                    <w:spacing w:line="360" w:lineRule="auto"/>
                    <w:ind w:firstLine="851"/>
                    <w:jc w:val="both"/>
                    <w:textAlignment w:val="baseline"/>
                    <w:rPr>
                      <w:szCs w:val="24"/>
                    </w:rPr>
                  </w:pPr>
                  <w:sdt>
                    <w:sdtPr>
                      <w:alias w:val="Numeris"/>
                      <w:tag w:val="nr_7dd1d2cff6a14657ae1c3e0c1e01bccb"/>
                      <w:lock w:val="sdtLocked"/>
                      <w:richText/>
                    </w:sdtPr>
                    <w:sdtContent>
                      <w:r>
                        <w:rPr>
                          <w:szCs w:val="24"/>
                        </w:rPr>
                        <w:t>1.13</w:t>
                      </w:r>
                    </w:sdtContent>
                  </w:sdt>
                  <w:r>
                    <w:rPr>
                      <w:szCs w:val="24"/>
                    </w:rPr>
                    <w:t>. Pakeičiu 32 punktą ir jį išdėstau taip:</w:t>
                  </w:r>
                </w:p>
                <w:sdt>
                  <w:sdtPr>
                    <w:alias w:val="citata"/>
                    <w:tag w:val="part_6954bef45d2a49c598cabebc71f17ce2"/>
                    <w:lock w:val="sdtLocked"/>
                    <w:richText/>
                  </w:sdtPr>
                  <w:sdtContent>
                    <w:sdt>
                      <w:sdtPr>
                        <w:alias w:val="32 p."/>
                        <w:tag w:val="part_49af7457bd504cb2941e8ca0206917df"/>
                        <w:lock w:val="sdtLocked"/>
                        <w:richText/>
                      </w:sdtPr>
                      <w:sdtContent>
                        <w:p>
                          <w:pPr>
                            <w:overflowPunct w:val="0"/>
                            <w:spacing w:line="360" w:lineRule="auto"/>
                            <w:ind w:firstLine="851"/>
                            <w:jc w:val="both"/>
                            <w:textAlignment w:val="baseline"/>
                            <w:rPr>
                              <w:b/>
                              <w:bCs/>
                              <w:color w:val="000000"/>
                            </w:rPr>
                          </w:pPr>
                          <w:r>
                            <w:rPr>
                              <w:szCs w:val="24"/>
                            </w:rPr>
                            <w:t>„</w:t>
                          </w:r>
                          <w:sdt>
                            <w:sdtPr>
                              <w:alias w:val="Numeris"/>
                              <w:tag w:val="nr_49af7457bd504cb2941e8ca0206917df"/>
                              <w:lock w:val="sdtLocked"/>
                              <w:richText/>
                            </w:sdtPr>
                            <w:sdtContent>
                              <w:r>
                                <w:rPr>
                                  <w:szCs w:val="24"/>
                                </w:rPr>
                                <w:t>32</w:t>
                              </w:r>
                            </w:sdtContent>
                          </w:sdt>
                          <w:r>
                            <w:rPr>
                              <w:szCs w:val="24"/>
                            </w:rPr>
                            <w:t>.</w:t>
                          </w:r>
                          <w:r>
                            <w:rPr>
                              <w:b/>
                              <w:bCs/>
                              <w:szCs w:val="24"/>
                            </w:rPr>
                            <w:t xml:space="preserve"> </w:t>
                          </w:r>
                          <w:r>
                            <w:rPr>
                              <w:szCs w:val="24"/>
                            </w:rPr>
                            <w:t xml:space="preserve">Žemės ūkio veiklos subjektas, ne rečiau kaip du kartus – iki liepos 1 d. ir iki gruodžio 1 d., turi įvesti duomenis apie einamaisiais metais panaudotas </w:t>
                          </w:r>
                          <w:r>
                            <w:rPr>
                              <w:lang w:eastAsia="lt-LT"/>
                            </w:rPr>
                            <w:t xml:space="preserve">mineralines (neorganines) ir (arba) organines trąšas, išskyrus neorganines antrinių augalų maisto medžiagų (kalcio, magnio, natrio, sieros) bei mikroelementines trąšas, Paraiškų priėmimo informacinėje sistemoje (prisijungus adresu </w:t>
                          </w:r>
                          <w:r>
                            <w:rPr>
                              <w:color w:val="000000"/>
                              <w:u w:val="single"/>
                              <w:lang w:eastAsia="lt-LT"/>
                            </w:rPr>
                            <w:t>https://paseliai.vic.lt)</w:t>
                          </w:r>
                          <w:r>
                            <w:rPr>
                              <w:szCs w:val="24"/>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97380375911ee9de9e7e0fd363afc">
                    <w:r w:rsidRPr="00532B9F">
                      <w:rPr>
                        <w:rFonts w:ascii="Times New Roman" w:eastAsia="MS Mincho" w:hAnsi="Times New Roman"/>
                        <w:sz w:val="20"/>
                        <w:i/>
                        <w:iCs/>
                        <w:color w:val="0000FF" w:themeColor="hyperlink"/>
                        <w:u w:val="single"/>
                      </w:rPr>
                      <w:t>3D-540</w:t>
                    </w:r>
                  </w:fldSimple>
                  <w:r>
                    <w:rPr>
                      <w:rFonts w:ascii="Times New Roman" w:eastAsia="MS Mincho" w:hAnsi="Times New Roman"/>
                      <w:sz w:val="20"/>
                      <w:i/>
                      <w:iCs/>
                    </w:rPr>
                    <w:t>,
2023-08-10,
paskelbta TAR 2023-08-10, i. k. 2023-16105            </w:t>
                  </w:r>
                </w:p>
                <w:p/>
              </w:sdtContent>
            </w:sdt>
            <w:sdt>
              <w:sdtPr>
                <w:alias w:val="1.14 pp."/>
                <w:tag w:val="part_8defbf668c0c4f939fa266a831a976cc"/>
                <w:lock w:val="sdtLocked"/>
                <w:richText/>
              </w:sdtPr>
              <w:sdtContent>
                <w:p>
                  <w:pPr>
                    <w:overflowPunct w:val="0"/>
                    <w:spacing w:line="360" w:lineRule="auto"/>
                    <w:ind w:left="1273" w:hanging="360"/>
                    <w:jc w:val="both"/>
                    <w:textAlignment w:val="baseline"/>
                    <w:rPr>
                      <w:color w:val="000000"/>
                    </w:rPr>
                  </w:pPr>
                  <w:sdt>
                    <w:sdtPr>
                      <w:alias w:val="Numeris"/>
                      <w:tag w:val="nr_8defbf668c0c4f939fa266a831a976cc"/>
                      <w:lock w:val="sdtLocked"/>
                      <w:richText/>
                    </w:sdtPr>
                    <w:sdtContent>
                      <w:r>
                        <w:rPr>
                          <w:color w:val="000000"/>
                          <w:szCs w:val="22"/>
                          <w:lang w:eastAsia="lt-LT"/>
                        </w:rPr>
                        <w:t>1.14</w:t>
                      </w:r>
                    </w:sdtContent>
                  </w:sdt>
                  <w:r>
                    <w:rPr>
                      <w:color w:val="000000"/>
                      <w:szCs w:val="22"/>
                      <w:lang w:eastAsia="lt-LT"/>
                    </w:rPr>
                    <w:t>.</w:t>
                    <w:tab/>
                  </w:r>
                  <w:r>
                    <w:rPr>
                      <w:color w:val="000000"/>
                    </w:rPr>
                    <w:t xml:space="preserve"> Pakeičiu 39 punktą ir jį išdėstau taip:</w:t>
                  </w:r>
                </w:p>
                <w:sdt>
                  <w:sdtPr>
                    <w:alias w:val="citata"/>
                    <w:tag w:val="part_784aa17a679646f29e0b15c9c7c6aecb"/>
                    <w:lock w:val="sdtLocked"/>
                    <w:richText/>
                  </w:sdtPr>
                  <w:sdtContent>
                    <w:sdt>
                      <w:sdtPr>
                        <w:alias w:val="39 p."/>
                        <w:tag w:val="part_398a480a3c874b3399c90664b36a6e20"/>
                        <w:lock w:val="sdtLocked"/>
                        <w:richText/>
                      </w:sdtPr>
                      <w:sdtContent>
                        <w:p>
                          <w:pPr>
                            <w:overflowPunct w:val="0"/>
                            <w:spacing w:line="360" w:lineRule="auto"/>
                            <w:ind w:firstLine="851"/>
                            <w:jc w:val="both"/>
                            <w:textAlignment w:val="baseline"/>
                            <w:rPr>
                              <w:color w:val="000000"/>
                            </w:rPr>
                          </w:pPr>
                          <w:r>
                            <w:rPr>
                              <w:color w:val="000000"/>
                            </w:rPr>
                            <w:t>„</w:t>
                          </w:r>
                          <w:sdt>
                            <w:sdtPr>
                              <w:alias w:val="Numeris"/>
                              <w:tag w:val="nr_398a480a3c874b3399c90664b36a6e20"/>
                              <w:lock w:val="sdtLocked"/>
                              <w:richText/>
                            </w:sdtPr>
                            <w:sdtContent>
                              <w:r>
                                <w:rPr>
                                  <w:color w:val="000000"/>
                                </w:rPr>
                                <w:t>39</w:t>
                              </w:r>
                            </w:sdtContent>
                          </w:sdt>
                          <w:r>
                            <w:rPr>
                              <w:color w:val="000000"/>
                            </w:rPr>
                            <w:t xml:space="preserve">. </w:t>
                          </w:r>
                          <w:r>
                            <w:rPr>
                              <w:color w:val="000000"/>
                              <w:szCs w:val="24"/>
                            </w:rPr>
                            <w:t xml:space="preserve">Siekdami įvertinti tręšiamųjų produktų kokybinės ir (ar) kiekybinės sudėties atitiktį Įstatyme ir (arba) Identifikavimo sąraše nustatytiems reikalavimams, Tarnybos pareigūnai Tarnybos direktoriaus nustatyta tvarka neatlygintinai ima tręšiamųjų produktų bandinius. Tręšiamojo produkto kokybinės ir (ar) kiekybinės sudėties tyrimai turi būti atliekami akredituotoje laboratorijoje, akredituotoje naudoti numatomų tirti tręšiamojo produkto sudėtyje esančių medžiagų tyrimų metodus. </w:t>
                          </w:r>
                          <w:r>
                            <w:rPr>
                              <w:bCs/>
                              <w:color w:val="000000"/>
                              <w:szCs w:val="24"/>
                            </w:rPr>
                            <w:t>Tais atvejais, kai nėra patvirtinto tyrimo metodą reglamentuojančio standarto, tręšiamojo produkto atitiktis gali būti grindžiama neakredituotos laboratorijos tyrimo protokolu.</w:t>
                          </w:r>
                          <w:r>
                            <w:rPr>
                              <w:color w:val="000000"/>
                            </w:rPr>
                            <w:t>“</w:t>
                          </w:r>
                        </w:p>
                      </w:sdtContent>
                    </w:sdt>
                  </w:sdtContent>
                </w:sdt>
              </w:sdtContent>
            </w:sdt>
            <w:sdt>
              <w:sdtPr>
                <w:alias w:val="1.15 pp."/>
                <w:tag w:val="part_61daa3c6a08941b4b05acf97506717ca"/>
                <w:lock w:val="sdtLocked"/>
                <w:richText/>
              </w:sdtPr>
              <w:sdtContent>
                <w:p>
                  <w:pPr>
                    <w:overflowPunct w:val="0"/>
                    <w:spacing w:line="360" w:lineRule="auto"/>
                    <w:ind w:left="1273" w:hanging="360"/>
                    <w:jc w:val="both"/>
                    <w:textAlignment w:val="baseline"/>
                    <w:rPr>
                      <w:color w:val="000000"/>
                    </w:rPr>
                  </w:pPr>
                  <w:sdt>
                    <w:sdtPr>
                      <w:alias w:val="Numeris"/>
                      <w:tag w:val="nr_61daa3c6a08941b4b05acf97506717ca"/>
                      <w:lock w:val="sdtLocked"/>
                      <w:richText/>
                    </w:sdtPr>
                    <w:sdtContent>
                      <w:r>
                        <w:rPr>
                          <w:color w:val="000000"/>
                          <w:szCs w:val="22"/>
                          <w:lang w:eastAsia="lt-LT"/>
                        </w:rPr>
                        <w:t>1.15</w:t>
                      </w:r>
                    </w:sdtContent>
                  </w:sdt>
                  <w:r>
                    <w:rPr>
                      <w:color w:val="000000"/>
                      <w:szCs w:val="22"/>
                      <w:lang w:eastAsia="lt-LT"/>
                    </w:rPr>
                    <w:t>.</w:t>
                    <w:tab/>
                  </w:r>
                  <w:r>
                    <w:rPr>
                      <w:color w:val="000000"/>
                    </w:rPr>
                    <w:t xml:space="preserve"> Pakeičiu 41 punktą ir jį išdėstau taip:</w:t>
                  </w:r>
                </w:p>
                <w:sdt>
                  <w:sdtPr>
                    <w:alias w:val="citata"/>
                    <w:tag w:val="part_6b96ee6ca8e2465ab95754ec7466c456"/>
                    <w:lock w:val="sdtLocked"/>
                    <w:richText/>
                  </w:sdtPr>
                  <w:sdtContent>
                    <w:sdt>
                      <w:sdtPr>
                        <w:alias w:val="41 p."/>
                        <w:tag w:val="part_9a07019cb8d440e3966e3f78427417ce"/>
                        <w:lock w:val="sdtLocked"/>
                        <w:richText/>
                      </w:sdtPr>
                      <w:sdtContent>
                        <w:p>
                          <w:pPr>
                            <w:overflowPunct w:val="0"/>
                            <w:spacing w:line="360" w:lineRule="auto"/>
                            <w:ind w:firstLine="851"/>
                            <w:jc w:val="both"/>
                            <w:textAlignment w:val="baseline"/>
                            <w:rPr>
                              <w:b/>
                              <w:color w:val="000000"/>
                            </w:rPr>
                          </w:pPr>
                          <w:r>
                            <w:rPr>
                              <w:color w:val="000000"/>
                            </w:rPr>
                            <w:t>„</w:t>
                          </w:r>
                          <w:sdt>
                            <w:sdtPr>
                              <w:alias w:val="Numeris"/>
                              <w:tag w:val="nr_9a07019cb8d440e3966e3f78427417ce"/>
                              <w:lock w:val="sdtLocked"/>
                              <w:richText/>
                            </w:sdtPr>
                            <w:sdtContent>
                              <w:r>
                                <w:rPr>
                                  <w:color w:val="000000"/>
                                </w:rPr>
                                <w:t>41</w:t>
                              </w:r>
                            </w:sdtContent>
                          </w:sdt>
                          <w:r>
                            <w:rPr>
                              <w:color w:val="000000"/>
                            </w:rPr>
                            <w:t xml:space="preserve">. </w:t>
                          </w:r>
                          <w:r>
                            <w:rPr>
                              <w:color w:val="000000"/>
                              <w:szCs w:val="24"/>
                            </w:rPr>
                            <w:t xml:space="preserve">Esant žemės ūkio veiklos subjekto prašymui, Tarnybos pareigūnai Tarnybos direktoriaus nustatyta tvarka ima tręšiamųjų produktų bandinius tręšiamųjų produktų kokybinei ir (ar) kiekybinei sudėčiai įvertinti. Tręšiamųjų produktų bandinius į akredituotą laboratoriją, akredituotą naudoti numatomų tirti tręšiamojo produkto sudėtyje esančių medžiagų tyrimų metodus, pristato ir už tyrimus sumoka žemės ūkio veiklos subjektas. </w:t>
                          </w:r>
                          <w:r>
                            <w:rPr>
                              <w:bCs/>
                              <w:color w:val="000000"/>
                              <w:szCs w:val="24"/>
                            </w:rPr>
                            <w:t>Tais atvejais, kai nėra patvirtinto tyrimo metodą reglamentuojančio standarto, tręšiamojo produkto atitiktis gali būti</w:t>
                          </w:r>
                          <w:r>
                            <w:rPr>
                              <w:color w:val="000000"/>
                              <w:szCs w:val="24"/>
                            </w:rPr>
                            <w:t xml:space="preserve"> tiriama neakredituotoje laboratorijoje.</w:t>
                          </w:r>
                          <w:r>
                            <w:rPr>
                              <w:bCs/>
                              <w:color w:val="000000"/>
                            </w:rPr>
                            <w:t>“</w:t>
                          </w:r>
                        </w:p>
                      </w:sdtContent>
                    </w:sdt>
                  </w:sdtContent>
                </w:sdt>
              </w:sdtContent>
            </w:sdt>
            <w:sdt>
              <w:sdtPr>
                <w:alias w:val="1.16 pp."/>
                <w:tag w:val="part_3ae03acf6ad0472aad1249236188af73"/>
                <w:lock w:val="sdtLocked"/>
                <w:richText/>
              </w:sdtPr>
              <w:sdtContent>
                <w:p>
                  <w:pPr>
                    <w:overflowPunct w:val="0"/>
                    <w:spacing w:line="360" w:lineRule="auto"/>
                    <w:ind w:left="1273" w:hanging="360"/>
                    <w:jc w:val="both"/>
                    <w:textAlignment w:val="baseline"/>
                    <w:rPr>
                      <w:color w:val="000000"/>
                    </w:rPr>
                  </w:pPr>
                  <w:sdt>
                    <w:sdtPr>
                      <w:alias w:val="Numeris"/>
                      <w:tag w:val="nr_3ae03acf6ad0472aad1249236188af73"/>
                      <w:lock w:val="sdtLocked"/>
                      <w:richText/>
                    </w:sdtPr>
                    <w:sdtContent>
                      <w:r>
                        <w:rPr>
                          <w:color w:val="000000"/>
                          <w:szCs w:val="22"/>
                          <w:lang w:eastAsia="lt-LT"/>
                        </w:rPr>
                        <w:t>1.16</w:t>
                      </w:r>
                    </w:sdtContent>
                  </w:sdt>
                  <w:r>
                    <w:rPr>
                      <w:color w:val="000000"/>
                      <w:szCs w:val="22"/>
                      <w:lang w:eastAsia="lt-LT"/>
                    </w:rPr>
                    <w:t>.</w:t>
                    <w:tab/>
                  </w:r>
                  <w:r>
                    <w:rPr>
                      <w:color w:val="000000"/>
                    </w:rPr>
                    <w:t xml:space="preserve"> Pakeičiu 1 priedo IV skyrių ir jį išdėstau taip:</w:t>
                  </w:r>
                </w:p>
                <w:sdt>
                  <w:sdtPr>
                    <w:alias w:val="citata"/>
                    <w:tag w:val="part_7bb427a5b2884f249e68af2582822536"/>
                    <w:lock w:val="sdtLocked"/>
                    <w:richText/>
                  </w:sdtPr>
                  <w:sdtContent>
                    <w:sdt>
                      <w:sdtPr>
                        <w:alias w:val="skyrius"/>
                        <w:tag w:val="part_6ab4bc1125114bada52189e74609e8da"/>
                        <w:lock w:val="sdtLocked"/>
                        <w:richText/>
                      </w:sdtPr>
                      <w:sdtContent>
                        <w:p>
                          <w:pPr>
                            <w:suppressAutoHyphens/>
                            <w:overflowPunct w:val="0"/>
                            <w:ind w:firstLine="567"/>
                            <w:jc w:val="center"/>
                            <w:textAlignment w:val="baseline"/>
                            <w:rPr>
                              <w:b/>
                              <w:bCs/>
                              <w:color w:val="000000"/>
                              <w:szCs w:val="24"/>
                            </w:rPr>
                          </w:pPr>
                          <w:r>
                            <w:rPr>
                              <w:color w:val="000000"/>
                            </w:rPr>
                            <w:t>„</w:t>
                          </w:r>
                          <w:sdt>
                            <w:sdtPr>
                              <w:alias w:val="Numeris"/>
                              <w:tag w:val="nr_6ab4bc1125114bada52189e74609e8da"/>
                              <w:lock w:val="sdtLocked"/>
                              <w:richText/>
                            </w:sdtPr>
                            <w:sdtContent>
                              <w:r>
                                <w:rPr>
                                  <w:b/>
                                  <w:bCs/>
                                  <w:color w:val="000000"/>
                                  <w:szCs w:val="24"/>
                                </w:rPr>
                                <w:t>IV</w:t>
                              </w:r>
                            </w:sdtContent>
                          </w:sdt>
                          <w:r>
                            <w:rPr>
                              <w:b/>
                              <w:bCs/>
                              <w:color w:val="000000"/>
                              <w:szCs w:val="24"/>
                            </w:rPr>
                            <w:t xml:space="preserve">. </w:t>
                          </w:r>
                          <w:sdt>
                            <w:sdtPr>
                              <w:alias w:val="Pavadinimas"/>
                              <w:tag w:val="title_6ab4bc1125114bada52189e74609e8da"/>
                              <w:lock w:val="sdtLocked"/>
                              <w:richText/>
                            </w:sdtPr>
                            <w:sdtContent>
                              <w:r>
                                <w:rPr>
                                  <w:b/>
                                  <w:bCs/>
                                  <w:color w:val="000000"/>
                                  <w:szCs w:val="24"/>
                                </w:rPr>
                                <w:t>INFORMACIJA APIE GYVŪNINĖS KILMĖS PELENŲ NAUDOJIMĄ</w:t>
                              </w:r>
                            </w:sdtContent>
                          </w:sdt>
                        </w:p>
                        <w:p>
                          <w:pPr>
                            <w:suppressAutoHyphens/>
                            <w:overflowPunct w:val="0"/>
                            <w:ind w:firstLine="567"/>
                            <w:jc w:val="both"/>
                            <w:textAlignment w:val="baseline"/>
                            <w:rPr>
                              <w:color w:val="000000"/>
                              <w:szCs w:val="24"/>
                            </w:rPr>
                          </w:pPr>
                        </w:p>
                        <w:sdt>
                          <w:sdtPr>
                            <w:alias w:val="4 p."/>
                            <w:tag w:val="part_78ebc9e04714496d8b5b90d1f265face"/>
                            <w:lock w:val="sdtLocked"/>
                            <w:richText/>
                          </w:sdtPr>
                          <w:sdtContent>
                            <w:p>
                              <w:pPr>
                                <w:suppressAutoHyphens/>
                                <w:overflowPunct w:val="0"/>
                                <w:spacing w:line="360" w:lineRule="auto"/>
                                <w:ind w:firstLine="567"/>
                                <w:jc w:val="both"/>
                                <w:textAlignment w:val="baseline"/>
                                <w:rPr>
                                  <w:color w:val="000000"/>
                                  <w:szCs w:val="24"/>
                                </w:rPr>
                              </w:pPr>
                              <w:sdt>
                                <w:sdtPr>
                                  <w:alias w:val="Numeris"/>
                                  <w:tag w:val="nr_78ebc9e04714496d8b5b90d1f265face"/>
                                  <w:lock w:val="sdtLocked"/>
                                  <w:richText/>
                                </w:sdtPr>
                                <w:sdtContent>
                                  <w:r>
                                    <w:rPr>
                                      <w:color w:val="000000"/>
                                      <w:szCs w:val="24"/>
                                    </w:rPr>
                                    <w:t>4</w:t>
                                  </w:r>
                                </w:sdtContent>
                              </w:sdt>
                              <w:r>
                                <w:rPr>
                                  <w:color w:val="000000"/>
                                  <w:szCs w:val="24"/>
                                </w:rPr>
                                <w:t>. Gyvūninės kilmės pelenų naudojimas. Aprašomas gyvūninės kilmės pelenų naudojimas, nurodant:</w:t>
                              </w:r>
                            </w:p>
                            <w:sdt>
                              <w:sdtPr>
                                <w:alias w:val="4.1 pp."/>
                                <w:tag w:val="part_55f166106832408cb412e4988fc36966"/>
                                <w:lock w:val="sdtLocked"/>
                                <w:richText/>
                              </w:sdtPr>
                              <w:sdtContent>
                                <w:p>
                                  <w:pPr>
                                    <w:tabs>
                                      <w:tab w:val="left" w:pos="540"/>
                                      <w:tab w:val="left" w:pos="567"/>
                                    </w:tabs>
                                    <w:suppressAutoHyphens/>
                                    <w:overflowPunct w:val="0"/>
                                    <w:spacing w:line="360" w:lineRule="auto"/>
                                    <w:ind w:firstLine="540"/>
                                    <w:jc w:val="both"/>
                                    <w:textAlignment w:val="baseline"/>
                                    <w:rPr>
                                      <w:color w:val="000000"/>
                                      <w:szCs w:val="24"/>
                                    </w:rPr>
                                  </w:pPr>
                                  <w:sdt>
                                    <w:sdtPr>
                                      <w:alias w:val="Numeris"/>
                                      <w:tag w:val="nr_55f166106832408cb412e4988fc36966"/>
                                      <w:lock w:val="sdtLocked"/>
                                      <w:richText/>
                                    </w:sdtPr>
                                    <w:sdtContent>
                                      <w:r>
                                        <w:rPr>
                                          <w:color w:val="000000"/>
                                          <w:szCs w:val="24"/>
                                        </w:rPr>
                                        <w:t>4.1</w:t>
                                      </w:r>
                                    </w:sdtContent>
                                  </w:sdt>
                                  <w:r>
                                    <w:rPr>
                                      <w:color w:val="000000"/>
                                      <w:szCs w:val="24"/>
                                    </w:rPr>
                                    <w:t>. gyvūninės kilmės pelenų naudojimo būdą;</w:t>
                                  </w:r>
                                </w:p>
                              </w:sdtContent>
                            </w:sdt>
                            <w:sdt>
                              <w:sdtPr>
                                <w:alias w:val="4.2 pp."/>
                                <w:tag w:val="part_b6f6b518bffe4a5688e784160373763d"/>
                                <w:lock w:val="sdtLocked"/>
                                <w:richText/>
                              </w:sdtPr>
                              <w:sdtContent>
                                <w:p>
                                  <w:pPr>
                                    <w:tabs>
                                      <w:tab w:val="left" w:pos="540"/>
                                      <w:tab w:val="left" w:pos="567"/>
                                    </w:tabs>
                                    <w:suppressAutoHyphens/>
                                    <w:overflowPunct w:val="0"/>
                                    <w:spacing w:line="360" w:lineRule="auto"/>
                                    <w:ind w:firstLine="540"/>
                                    <w:jc w:val="both"/>
                                    <w:textAlignment w:val="baseline"/>
                                    <w:rPr>
                                      <w:color w:val="000000"/>
                                      <w:szCs w:val="24"/>
                                    </w:rPr>
                                  </w:pPr>
                                  <w:sdt>
                                    <w:sdtPr>
                                      <w:alias w:val="Numeris"/>
                                      <w:tag w:val="nr_b6f6b518bffe4a5688e784160373763d"/>
                                      <w:lock w:val="sdtLocked"/>
                                      <w:richText/>
                                    </w:sdtPr>
                                    <w:sdtContent>
                                      <w:r>
                                        <w:rPr>
                                          <w:color w:val="000000"/>
                                          <w:szCs w:val="24"/>
                                        </w:rPr>
                                        <w:t>4.2</w:t>
                                      </w:r>
                                    </w:sdtContent>
                                  </w:sdt>
                                  <w:r>
                                    <w:rPr>
                                      <w:color w:val="000000"/>
                                      <w:szCs w:val="24"/>
                                    </w:rPr>
                                    <w:t xml:space="preserve">. planuojamą naudoti gyvūninės kilmės pelenų kiekį; </w:t>
                                  </w:r>
                                </w:p>
                              </w:sdtContent>
                            </w:sdt>
                            <w:sdt>
                              <w:sdtPr>
                                <w:alias w:val="4.3 pp."/>
                                <w:tag w:val="part_811078d7252849ea9a5008541f7e30ec"/>
                                <w:lock w:val="sdtLocked"/>
                                <w:richText/>
                              </w:sdtPr>
                              <w:sdtContent>
                                <w:p>
                                  <w:pPr>
                                    <w:tabs>
                                      <w:tab w:val="left" w:pos="540"/>
                                      <w:tab w:val="left" w:pos="567"/>
                                    </w:tabs>
                                    <w:suppressAutoHyphens/>
                                    <w:overflowPunct w:val="0"/>
                                    <w:spacing w:line="360" w:lineRule="auto"/>
                                    <w:ind w:firstLine="540"/>
                                    <w:jc w:val="both"/>
                                    <w:textAlignment w:val="baseline"/>
                                    <w:rPr>
                                      <w:color w:val="000000"/>
                                      <w:szCs w:val="24"/>
                                    </w:rPr>
                                  </w:pPr>
                                  <w:sdt>
                                    <w:sdtPr>
                                      <w:alias w:val="Numeris"/>
                                      <w:tag w:val="nr_811078d7252849ea9a5008541f7e30ec"/>
                                      <w:lock w:val="sdtLocked"/>
                                      <w:richText/>
                                    </w:sdtPr>
                                    <w:sdtContent>
                                      <w:r>
                                        <w:rPr>
                                          <w:color w:val="000000"/>
                                          <w:szCs w:val="24"/>
                                        </w:rPr>
                                        <w:t>4.3</w:t>
                                      </w:r>
                                    </w:sdtContent>
                                  </w:sdt>
                                  <w:r>
                                    <w:rPr>
                                      <w:color w:val="000000"/>
                                      <w:szCs w:val="24"/>
                                    </w:rPr>
                                    <w:t>. periodiškumą (kalendorinis grafikas);</w:t>
                                  </w:r>
                                </w:p>
                              </w:sdtContent>
                            </w:sdt>
                            <w:sdt>
                              <w:sdtPr>
                                <w:alias w:val="4.4 pp."/>
                                <w:tag w:val="part_9dbe97b1b9cd4484ab60db84d05acbb0"/>
                                <w:lock w:val="sdtLocked"/>
                                <w:richText/>
                              </w:sdtPr>
                              <w:sdtContent>
                                <w:p>
                                  <w:pPr>
                                    <w:tabs>
                                      <w:tab w:val="left" w:pos="540"/>
                                      <w:tab w:val="left" w:pos="567"/>
                                    </w:tabs>
                                    <w:suppressAutoHyphens/>
                                    <w:overflowPunct w:val="0"/>
                                    <w:spacing w:line="360" w:lineRule="auto"/>
                                    <w:ind w:firstLine="540"/>
                                    <w:jc w:val="both"/>
                                    <w:textAlignment w:val="baseline"/>
                                    <w:rPr>
                                      <w:color w:val="000000"/>
                                      <w:szCs w:val="24"/>
                                    </w:rPr>
                                  </w:pPr>
                                  <w:sdt>
                                    <w:sdtPr>
                                      <w:alias w:val="Numeris"/>
                                      <w:tag w:val="nr_9dbe97b1b9cd4484ab60db84d05acbb0"/>
                                      <w:lock w:val="sdtLocked"/>
                                      <w:richText/>
                                    </w:sdtPr>
                                    <w:sdtContent>
                                      <w:r>
                                        <w:rPr>
                                          <w:color w:val="000000"/>
                                          <w:szCs w:val="24"/>
                                        </w:rPr>
                                        <w:t>4.4</w:t>
                                      </w:r>
                                    </w:sdtContent>
                                  </w:sdt>
                                  <w:r>
                                    <w:rPr>
                                      <w:color w:val="000000"/>
                                      <w:szCs w:val="24"/>
                                    </w:rPr>
                                    <w:t>. jei reikia, pateikiamas planuojamo naudoti gyvūninės kilmės pelenų kiekio pagrindimas.“</w:t>
                                  </w:r>
                                </w:p>
                              </w:sdtContent>
                            </w:sdt>
                          </w:sdtContent>
                        </w:sdt>
                      </w:sdtContent>
                    </w:sdt>
                  </w:sdtContent>
                </w:sdt>
              </w:sdtContent>
            </w:sdt>
            <w:sdt>
              <w:sdtPr>
                <w:alias w:val="1.17 pp."/>
                <w:tag w:val="part_9a2abf2c1a6b415b84d376119b708f7b"/>
                <w:lock w:val="sdtLocked"/>
                <w:richText/>
              </w:sdtPr>
              <w:sdtContent>
                <w:p>
                  <w:pPr>
                    <w:overflowPunct w:val="0"/>
                    <w:spacing w:line="360" w:lineRule="auto"/>
                    <w:ind w:left="1273" w:hanging="360"/>
                    <w:jc w:val="both"/>
                    <w:textAlignment w:val="baseline"/>
                    <w:rPr>
                      <w:color w:val="000000"/>
                      <w:lang w:val="es-ES"/>
                    </w:rPr>
                  </w:pPr>
                  <w:sdt>
                    <w:sdtPr>
                      <w:alias w:val="Numeris"/>
                      <w:tag w:val="nr_9a2abf2c1a6b415b84d376119b708f7b"/>
                      <w:lock w:val="sdtLocked"/>
                      <w:richText/>
                    </w:sdtPr>
                    <w:sdtContent>
                      <w:r>
                        <w:rPr>
                          <w:color w:val="000000"/>
                          <w:szCs w:val="22"/>
                          <w:lang w:eastAsia="lt-LT"/>
                        </w:rPr>
                        <w:t>1.17</w:t>
                      </w:r>
                    </w:sdtContent>
                  </w:sdt>
                  <w:r>
                    <w:rPr>
                      <w:color w:val="000000"/>
                      <w:szCs w:val="22"/>
                      <w:lang w:eastAsia="lt-LT"/>
                    </w:rPr>
                    <w:t>.</w:t>
                    <w:tab/>
                  </w:r>
                  <w:r>
                    <w:rPr>
                      <w:lang w:val="es-ES"/>
                    </w:rPr>
                    <w:t xml:space="preserve"> Pripažįstu netekusiu galios</w:t>
                  </w:r>
                  <w:r>
                    <w:rPr>
                      <w:color w:val="000000"/>
                      <w:lang w:val="es-ES"/>
                    </w:rPr>
                    <w:t xml:space="preserve"> 2 priedą.</w:t>
                  </w:r>
                </w:p>
              </w:sdtContent>
            </w:sdt>
          </w:sdtContent>
        </w:sdt>
        <w:sdt>
          <w:sdtPr>
            <w:alias w:val="2 p."/>
            <w:tag w:val="part_645f7f02bed743079ec252b5a4ec8a5c"/>
            <w:lock w:val="sdtLocked"/>
            <w:richText/>
          </w:sdtPr>
          <w:sdtContent>
            <w:p>
              <w:pPr>
                <w:overflowPunct w:val="0"/>
                <w:spacing w:line="360" w:lineRule="atLeast"/>
                <w:ind w:firstLine="851"/>
                <w:jc w:val="both"/>
                <w:textAlignment w:val="baseline"/>
                <w:rPr>
                  <w:color w:val="000000"/>
                  <w:szCs w:val="24"/>
                  <w:lang w:eastAsia="lt-LT"/>
                </w:rPr>
              </w:pPr>
              <w:sdt>
                <w:sdtPr>
                  <w:alias w:val="Numeris"/>
                  <w:tag w:val="nr_645f7f02bed743079ec252b5a4ec8a5c"/>
                  <w:lock w:val="sdtLocked"/>
                  <w:richText/>
                </w:sdtPr>
                <w:sdtContent>
                  <w:r>
                    <w:rPr>
                      <w:color w:val="000000"/>
                      <w:spacing w:val="20"/>
                      <w:szCs w:val="24"/>
                      <w:lang w:eastAsia="lt-LT"/>
                    </w:rPr>
                    <w:t>2</w:t>
                  </w:r>
                </w:sdtContent>
              </w:sdt>
              <w:r>
                <w:rPr>
                  <w:color w:val="000000"/>
                  <w:spacing w:val="20"/>
                  <w:szCs w:val="24"/>
                  <w:lang w:eastAsia="lt-LT"/>
                </w:rPr>
                <w:t xml:space="preserve">. </w:t>
              </w:r>
              <w:r>
                <w:rPr>
                  <w:color w:val="000000"/>
                  <w:spacing w:val="60"/>
                  <w:szCs w:val="24"/>
                  <w:lang w:eastAsia="lt-LT"/>
                </w:rPr>
                <w:t>Nustatau</w:t>
              </w:r>
              <w:r>
                <w:rPr>
                  <w:color w:val="000000"/>
                  <w:szCs w:val="24"/>
                  <w:lang w:eastAsia="lt-LT"/>
                </w:rPr>
                <w:t>, kad:</w:t>
              </w:r>
            </w:p>
            <w:sdt>
              <w:sdtPr>
                <w:alias w:val="2.1 pp."/>
                <w:tag w:val="part_ec55d0841a0644008c909d089a8feb7b"/>
                <w:lock w:val="sdtLocked"/>
                <w:richText/>
              </w:sdtPr>
              <w:sdtContent>
                <w:p>
                  <w:pPr>
                    <w:overflowPunct w:val="0"/>
                    <w:spacing w:line="360" w:lineRule="atLeast"/>
                    <w:ind w:firstLine="868"/>
                    <w:jc w:val="both"/>
                    <w:textAlignment w:val="baseline"/>
                    <w:rPr>
                      <w:color w:val="000000"/>
                      <w:szCs w:val="24"/>
                      <w:lang w:eastAsia="lt-LT"/>
                    </w:rPr>
                  </w:pPr>
                  <w:sdt>
                    <w:sdtPr>
                      <w:alias w:val="Numeris"/>
                      <w:tag w:val="nr_ec55d0841a0644008c909d089a8feb7b"/>
                      <w:lock w:val="sdtLocked"/>
                      <w:richText/>
                    </w:sdtPr>
                    <w:sdtContent>
                      <w:r>
                        <w:rPr>
                          <w:color w:val="000000"/>
                          <w:szCs w:val="24"/>
                          <w:lang w:eastAsia="lt-LT"/>
                        </w:rPr>
                        <w:t>2.1</w:t>
                      </w:r>
                    </w:sdtContent>
                  </w:sdt>
                  <w:r>
                    <w:rPr>
                      <w:color w:val="000000"/>
                      <w:szCs w:val="24"/>
                      <w:lang w:eastAsia="lt-LT"/>
                    </w:rPr>
                    <w:t xml:space="preserve">. šis įsakymas, išskyrus </w:t>
                  </w:r>
                  <w:r>
                    <w:rPr>
                      <w:szCs w:val="24"/>
                    </w:rPr>
                    <w:t>1.13 ir 1.17 papunkčius</w:t>
                  </w:r>
                  <w:r>
                    <w:rPr>
                      <w:color w:val="000000"/>
                      <w:szCs w:val="24"/>
                      <w:lang w:eastAsia="lt-LT"/>
                    </w:rPr>
                    <w:t>, įsigalioja 2023 m. birželio 1 d.;</w:t>
                  </w:r>
                </w:p>
              </w:sdtContent>
            </w:sdt>
            <w:sdt>
              <w:sdtPr>
                <w:alias w:val="2.2 pp."/>
                <w:tag w:val="part_ffa5aeacb17e4b6d8531d1b93d45302f"/>
                <w:lock w:val="sdtLocked"/>
                <w:richText/>
              </w:sdtPr>
              <w:sdtContent>
                <w:p>
                  <w:pPr>
                    <w:overflowPunct w:val="0"/>
                    <w:spacing w:line="360" w:lineRule="atLeast"/>
                    <w:ind w:firstLine="868"/>
                    <w:jc w:val="both"/>
                    <w:textAlignment w:val="baseline"/>
                  </w:pPr>
                  <w:sdt>
                    <w:sdtPr>
                      <w:alias w:val="Numeris"/>
                      <w:tag w:val="nr_ffa5aeacb17e4b6d8531d1b93d45302f"/>
                      <w:lock w:val="sdtLocked"/>
                      <w:richText/>
                    </w:sdtPr>
                    <w:sdtContent>
                      <w:r>
                        <w:rPr>
                          <w:color w:val="000000"/>
                          <w:szCs w:val="24"/>
                          <w:lang w:eastAsia="lt-LT"/>
                        </w:rPr>
                        <w:t>2.2</w:t>
                      </w:r>
                    </w:sdtContent>
                  </w:sdt>
                  <w:r>
                    <w:rPr>
                      <w:color w:val="000000"/>
                      <w:szCs w:val="24"/>
                      <w:lang w:eastAsia="lt-LT"/>
                    </w:rPr>
                    <w:t xml:space="preserve">. šio įsakymo </w:t>
                  </w:r>
                  <w:r>
                    <w:rPr>
                      <w:szCs w:val="24"/>
                    </w:rPr>
                    <w:t xml:space="preserve">1.13 ir 1.17 papunkčiai </w:t>
                  </w:r>
                  <w:r>
                    <w:rPr>
                      <w:color w:val="000000"/>
                      <w:szCs w:val="24"/>
                      <w:lang w:eastAsia="lt-LT"/>
                    </w:rPr>
                    <w:t>įsigalioja 2023 m. rugsėjo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97380375911ee9de9e7e0fd363afc">
                <w:r w:rsidRPr="00532B9F">
                  <w:rPr>
                    <w:rFonts w:ascii="Times New Roman" w:eastAsia="MS Mincho" w:hAnsi="Times New Roman"/>
                    <w:sz w:val="20"/>
                    <w:i/>
                    <w:iCs/>
                    <w:color w:val="0000FF" w:themeColor="hyperlink"/>
                    <w:u w:val="single"/>
                  </w:rPr>
                  <w:t>3D-540</w:t>
                </w:r>
              </w:fldSimple>
              <w:r>
                <w:rPr>
                  <w:rFonts w:ascii="Times New Roman" w:eastAsia="MS Mincho" w:hAnsi="Times New Roman"/>
                  <w:sz w:val="20"/>
                  <w:i/>
                  <w:iCs/>
                </w:rPr>
                <w:t>,
2023-08-10,
paskelbta TAR 2023-08-10, i. k. 2023-16105            </w:t>
              </w:r>
            </w:p>
            <w:p/>
          </w:sdtContent>
        </w:sdt>
        <w:sdt>
          <w:sdtPr>
            <w:alias w:val="signatura"/>
            <w:tag w:val="part_6f360a0ccd0e487991057f7bd3d01766"/>
            <w:lock w:val="sdtLocked"/>
            <w:richText/>
          </w:sdtPr>
          <w:sdtContent>
            <w:p>
              <w:pPr>
                <w:overflowPunct w:val="0"/>
                <w:spacing w:line="360" w:lineRule="auto"/>
                <w:jc w:val="both"/>
                <w:textAlignment w:val="baseline"/>
              </w:pPr>
            </w:p>
            <w:p>
              <w:pPr>
                <w:overflowPunct w:val="0"/>
                <w:spacing w:line="360" w:lineRule="auto"/>
                <w:jc w:val="both"/>
                <w:textAlignment w:val="baseline"/>
              </w:pPr>
            </w:p>
            <w:p>
              <w:pPr>
                <w:overflowPunct w:val="0"/>
                <w:spacing w:line="360" w:lineRule="auto"/>
                <w:jc w:val="both"/>
                <w:textAlignment w:val="baseline"/>
              </w:pPr>
            </w:p>
            <w:p>
              <w:pPr>
                <w:overflowPunct w:val="0"/>
                <w:spacing w:line="360" w:lineRule="auto"/>
                <w:jc w:val="both"/>
                <w:textAlignment w:val="baseline"/>
              </w:pPr>
              <w:r>
                <w:t xml:space="preserve">Žemės ūkio ministras          </w:t>
                <w:tab/>
                <w:tab/>
                <w:tab/>
                <w:tab/>
                <w:tab/>
                <w:tab/>
                <w:t xml:space="preserve">      Kęstutis Navickas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a97380375911ee9de9e7e0fd363afc">
            <w:r w:rsidRPr="00532B9F">
              <w:rPr>
                <w:rFonts w:ascii="Times New Roman" w:eastAsia="MS Mincho" w:hAnsi="Times New Roman"/>
                <w:sz w:val="20"/>
                <w:iCs/>
                <w:color w:val="0000FF" w:themeColor="hyperlink"/>
                <w:u w:val="single"/>
              </w:rPr>
              <w:t>3D-540</w:t>
            </w:r>
          </w:fldSimple>
          <w:r>
            <w:rPr>
              <w:rFonts w:ascii="Times New Roman" w:eastAsia="MS Mincho" w:hAnsi="Times New Roman"/>
              <w:sz w:val="20"/>
              <w:iCs/>
            </w:rPr>
            <w:t>,
2023-08-10,
paskelbta TAR 2023-08-10, i. k. 2023-16105                </w:t>
          </w:r>
        </w:p>
        <w:p>
          <w:pPr>
            <w:jc w:val="both"/>
            <w:rPr>
              <w:rFonts w:ascii="Times New Roman" w:hAnsi="Times New Roman"/>
            </w:rPr>
          </w:pPr>
          <w:r>
            <w:rPr>
              <w:rFonts w:ascii="Times New Roman" w:hAnsi="Times New Roman"/>
              <w:sz w:val="20"/>
            </w:rPr>
            <w:t>Dėl žemės ūkio ministro 2023 m. balandžio 3 d. įsakymo Nr. 3D-203 „Dėl žemės ūkio ministro 2019 m. gegužės 29 d. įsakymo Nr. 3D-332 „Dėl Tręšiamųjų produktų naudojimo reikalavimų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3</w:t>
    </w:r>
    <w:r>
      <w:rPr>
        <w:lang w:val="en-GB"/>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9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4DE53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86e0900eb848c8885a9527f438c12a" PartId="45e9e97b6c0a4fc2a31c7414b02139ee">
    <Part Type="punktas" Nr="1" Abbr="1 p." DocPartId="9927a5b92ddb4fdfb163cde4906bf246" PartId="499756e8b50f4550a3162adb30c3a9e3">
      <Part Type="papunktis" Nr="1.1" Abbr="1.1 pp." DocPartId="69e5efab3e444313b752ed04fda1220a" PartId="6f1c24c77c154bbaa5b1d1182510d99c">
        <Part Type="citata" DocPartId="c7717f1434a843739e96616538ad4e7c" PartId="9b9d595e357d4f908b08eefe6c3ec6d7">
          <Part Type="punktas" Nr="4" Abbr="4 p." DocPartId="60c55b4940654fdfa94797675ff3a920" PartId="b8ad1c275f61445f8e87e9ed2ead3737"/>
        </Part>
      </Part>
      <Part Type="papunktis" Nr="1.2" Abbr="1.2 pp." DocPartId="a780b7484c6f45a79a3d6e346ad798aa" PartId="13ca23c114fe46809f54f3bfc6fde600">
        <Part Type="citata" DocPartId="de764289c17b4ae6be830a035539e770" PartId="0043d5e6ff9f42918ca259abf049a1b0">
          <Part Type="punktas" Nr="5" Abbr="5 p." DocPartId="10d8e51d67174534817c59c34d817b41" PartId="d48d08f2788a4254825b9ab9c882a2f6"/>
        </Part>
      </Part>
      <Part Type="papunktis" Nr="1.3" Abbr="1.3 pp." DocPartId="0a57c97a5d8c45cb90ab74d18c0a8227" PartId="e7f9ee51dcf24483a168a262b0430eb5">
        <Part Type="citata" DocPartId="12a2d0ab1cdd4e19bc7b7da3f1be885c" PartId="c132b2b953e54b04abcc74164ea84b76">
          <Part Type="punktas" Nr="9-1" Abbr="9-1 p." DocPartId="cc2fc013357d49478810152397273c66" PartId="46171dd9a80d47d9a87f5d276a450e2e"/>
        </Part>
      </Part>
      <Part Type="papunktis" Nr="1.4" Abbr="1.4 pp." DocPartId="41dd7e75be4a43da80374a0cf4bbaa78" PartId="d16ca44cd23a4cee9535713c6bff9441">
        <Part Type="citata" DocPartId="324690e696b9405d97e471936d0d08dc" PartId="0f5b07c5b9914d788440d05e723bd65d">
          <Part Type="punktas" Nr="9-2" Abbr="9-2 p." DocPartId="2c9c63891d714c85a6715a893c24e014" PartId="860c5cf561d348cea60e277801a876e8">
            <Part Type="papunktis" Nr="9-2.1" Abbr="9-2.1 pp." DocPartId="3c5a4d41696a453c9463f1686028d65a" PartId="b4e2a8098d8f4efaa62218f3e202b670"/>
            <Part Type="papunktis" Nr="9-2.2" Abbr="9-2.2 pp." DocPartId="6354f19d905f41ec892053d68c94b7f3" PartId="7cd0066e143c4844bd52d196b7860deb"/>
            <Part Type="papunktis" Nr="9-2.3" Abbr="9-2.3 pp." DocPartId="b907e234a3e34558ad12c3caf1b0f0a7" PartId="665ac4d563c24880b8c0372300343f99"/>
            <Part Type="papunktis" Nr="9-2.4" Abbr="9-2.4 pp." DocPartId="daa1ee0531f541ebb16e41ab9d7270b0" PartId="6f96a3b0f67144078cd45effa5f4c4fa"/>
            <Part Type="papunktis" Nr="9-2.5" Abbr="9-2.5 pp." DocPartId="3220d6a41fbb46bea86d12d22e1e0c8d" PartId="019a53d02617432d99b5e94bb19bbb14"/>
            <Part Type="papunktis" Nr="9-2.6" Abbr="9-2.6 pp." DocPartId="a42e785c4af443459f17c7504cdbd9b7" PartId="40d6a3feb96f47258a12e10be4e93a10"/>
          </Part>
        </Part>
      </Part>
      <Part Type="papunktis" Nr="1.5" Abbr="1.5 pp." DocPartId="ee63331beb034b7f8ce12df92db41f5e" PartId="08bfdd78f39149ebb492ebdc9d393c0d">
        <Part Type="citata" DocPartId="1cc7a7202b6e44e89444aa42c2133401" PartId="02585afc4ba04e17a1861eabbffb76ba">
          <Part Type="punktas" Nr="10" Abbr="10 p." DocPartId="8782702bb3eb496088126c4c680eb099" PartId="a6e74f3f65b44ed4a4222e6cb9facb2a"/>
        </Part>
      </Part>
      <Part Type="papunktis" Nr="1.6" Abbr="1.6 pp." DocPartId="e3252649cb4f468b991c30823dd00410" PartId="336445342f6b43b8870c9ca7b8d62411">
        <Part Type="citata" DocPartId="74e1d0c5b73045098923e7324a1dcf2a" PartId="dc78691233bc409fb8c19782c1ea4fc6">
          <Part Type="punktas" Nr="11" Abbr="11 p." DocPartId="14296377e5484a7dac514c7dc75dd536" PartId="bda65242ab64455698886d950ccff23e"/>
        </Part>
      </Part>
      <Part Type="papunktis" Nr="1.7" Abbr="1.7 pp." DocPartId="239fb2cd0b0a4305b5f32255561bce7d" PartId="d663a8489811453589fb3def12cfe7e9">
        <Part Type="citata" DocPartId="a40a7efc04e042e7a23becbc20d4ca58" PartId="329c7a72b5b4438fb920927b30d4a8e5">
          <Part Type="punktas" Nr="12" Abbr="12 p." DocPartId="b3962b3a98e14dd89d2acb1604e84841" PartId="9d113ef2757f47f487bd0e600c450b81"/>
        </Part>
      </Part>
      <Part Type="papunktis" Nr="1.8" Abbr="1.8 pp." DocPartId="8d80ba2695c447188ee0fd072168f8a4" PartId="123ec9d5869d4a99a82dbe687e04dffe">
        <Part Type="citata" DocPartId="5e3e050b98514f53bfe27c63ea8c0605" PartId="ec9355b01cbb4d41a37a7120443aca10">
          <Part Type="punktas" Nr="13" Abbr="13 p." DocPartId="dec620229e814196892ffa71c2ea02f1" PartId="dd9166b78c084e86ae0ea02e07e2249e"/>
        </Part>
      </Part>
      <Part Type="papunktis" Nr="1.9" Abbr="1.9 pp." DocPartId="e7956c5fcfb34c5188f7fe84e697c3ac" PartId="97790b39d53046749cf46737713ad509">
        <Part Type="citata" DocPartId="5c0b6ab7383c4fe389326134b71b3b72" PartId="7e364129cf5a477497ed0770b1af5539">
          <Part Type="punktas" Nr="16" Abbr="16 p." DocPartId="c560b0398b334158afc70132e2c3738f" PartId="68ae88b4ba8b45abbbef5f7102bab706"/>
        </Part>
      </Part>
      <Part Type="papunktis" Nr="1.10" Abbr="1.10 pp." DocPartId="7c552d74735549a38e8643949966a45a" PartId="56d4b1bc964d45ee86798a3216cf4fb7">
        <Part Type="citata" DocPartId="cca16854a41f41889f82374f8b96db80" PartId="f16cd7a0a5fc4731bab056bd41d69383">
          <Part Type="punktas" Nr="23" Abbr="23 p." DocPartId="5a0c360151ec415fa8c946be51590c05" PartId="086f7069b65947e09af6bc72be869ad9"/>
        </Part>
      </Part>
      <Part Type="papunktis" Nr="1.11" Abbr="1.11 pp." DocPartId="e3426813fd894d289c2fefca2e0b6ca8" PartId="a6833dcbfba34610849ea984660b91ef">
        <Part Type="citata" DocPartId="13efa4fcb77f4719a928a89ee9a4b463" PartId="cb8d7b965563471b9c0d727b3aa9e99f">
          <Part Type="punktas" Nr="24-1" Abbr="24-1 p." DocPartId="6a9a4a9eb8e94539aed2448203f65b00" PartId="12a3525cc064477c91de0fd7c0c6b557"/>
        </Part>
      </Part>
      <Part Type="papunktis" Nr="1.12" Abbr="1.12 pp." DocPartId="498b1553e7c04a11bef6b9f195b77d74" PartId="07a60c1d3eac4abe98e25372c8e60cc7">
        <Part Type="citata" DocPartId="76d4cb42b69046d8a66f5bc8b3322d0c" PartId="4294fdb290734b8d968cc06c0c603784">
          <Part Type="punktas" Nr="29" Abbr="29 p." DocPartId="3541398486e64f84a3c5385317972f36" PartId="a4fec2bbf73d45dfae7f4a3da56d222d"/>
        </Part>
      </Part>
      <Part Type="papunktis" Nr="1.13" Abbr="1.13 pp." DocPartId="2b036057549a4b91923c771fad1ee3f7" PartId="7dd1d2cff6a14657ae1c3e0c1e01bccb">
        <Part Type="citata" DocPartId="af50a370cabb4768b2548e94ac793306" PartId="6954bef45d2a49c598cabebc71f17ce2">
          <Part Type="punktas" Nr="32" Abbr="32 p." DocPartId="8d3dff54da0240aa813dbc6e81576a55" PartId="49af7457bd504cb2941e8ca0206917df"/>
        </Part>
      </Part>
      <Part Type="papunktis" Nr="1.14" Abbr="1.14 pp." DocPartId="b0c21d1388d0429092bdafb01c319162" PartId="8defbf668c0c4f939fa266a831a976cc">
        <Part Type="citata" DocPartId="60637b65eb764ce4bb637d66387cb24d" PartId="784aa17a679646f29e0b15c9c7c6aecb">
          <Part Type="punktas" Nr="39" Abbr="39 p." DocPartId="540f20af100747e4a0e4f24e74c3f5dd" PartId="398a480a3c874b3399c90664b36a6e20"/>
        </Part>
      </Part>
      <Part Type="papunktis" Nr="1.15" Abbr="1.15 pp." DocPartId="93269f250e104740b1b0f91952a457c7" PartId="61daa3c6a08941b4b05acf97506717ca">
        <Part Type="citata" DocPartId="bac6fbad52594c3cb8ffd079b65b4f3e" PartId="6b96ee6ca8e2465ab95754ec7466c456">
          <Part Type="punktas" Nr="41" Abbr="41 p." DocPartId="cc97e1f70bb146a7addaba3d099c5cc5" PartId="9a07019cb8d440e3966e3f78427417ce"/>
        </Part>
      </Part>
      <Part Type="papunktis" Nr="1.16" Abbr="1.16 pp." DocPartId="b2a65d329c1d43579f6d57aef89d0237" PartId="3ae03acf6ad0472aad1249236188af73">
        <Part Type="citata" DocPartId="b7ba1b9ade9f44e88cec131a89c1aeb7" PartId="7bb427a5b2884f249e68af2582822536">
          <Part Type="skyrius" Nr="4" Title="INFORMACIJA APIE GYVŪNINĖS KILMĖS PELENŲ NAUDOJIMĄ" DocPartId="c7ea6a4eb10c4ea9a5ff22192b1d7dfd" PartId="6ab4bc1125114bada52189e74609e8da">
            <Part Type="punktas" Nr="4" Abbr="4 p." DocPartId="d58d886370d54f169ad2a942cb1c003e" PartId="78ebc9e04714496d8b5b90d1f265face">
              <Part Type="papunktis" Nr="4.1" Abbr="4.1 pp." DocPartId="3c24527b76704c55958d2ad66ac503fd" PartId="55f166106832408cb412e4988fc36966"/>
              <Part Type="papunktis" Nr="4.2" Abbr="4.2 pp." DocPartId="50ced70759f74437a4910262462ca048" PartId="b6f6b518bffe4a5688e784160373763d"/>
              <Part Type="papunktis" Nr="4.3" Abbr="4.3 pp." DocPartId="651bda1f4c38473e979832e5c80c419c" PartId="811078d7252849ea9a5008541f7e30ec"/>
              <Part Type="papunktis" Nr="4.4" Abbr="4.4 pp." DocPartId="65bb426fb7a44212bb170a431d4ffd6f" PartId="9dbe97b1b9cd4484ab60db84d05acbb0"/>
            </Part>
          </Part>
        </Part>
      </Part>
      <Part Type="papunktis" Nr="1.17" Abbr="1.17 pp." DocPartId="50db1955514b45e1957fa6c8530d6494" PartId="9a2abf2c1a6b415b84d376119b708f7b"/>
    </Part>
    <Part Type="punktas" Nr="2" Abbr="2 p." DocPartId="1457edbfc7b64a939d32505ec41616f3" PartId="645f7f02bed743079ec252b5a4ec8a5c">
      <Part Type="papunktis" Nr="2.1" Abbr="2.1 pp." DocPartId="5824c7e7efc14961b67c28be0479acb4" PartId="ec55d0841a0644008c909d089a8feb7b"/>
      <Part Type="papunktis" Nr="2.2" Abbr="2.2 pp." DocPartId="5d4636792b1943b98bb92bc6bf99e59e" PartId="ffa5aeacb17e4b6d8531d1b93d45302f"/>
    </Part>
    <Part Type="signatura" DocPartId="a41f4e20b3654bbfb4e92eadfcf7ca70" PartId="6f360a0ccd0e487991057f7bd3d01766"/>
  </Part>
</Parts>
</file>

<file path=customXml/itemProps1.xml><?xml version="1.0" encoding="utf-8"?>
<ds:datastoreItem xmlns:ds="http://schemas.openxmlformats.org/officeDocument/2006/customXml" ds:itemID="{DA02C377-B341-4CD8-90FF-EDC53A9EBE50}">
  <ds:schemaRefs>
    <ds:schemaRef ds:uri="http://lrs.lt/TAIS/DocParts"/>
  </ds:schemaRefs>
</ds:datastoreItem>
</file>

<file path=docProps/app.xml><?xml version="1.0" encoding="utf-8"?>
<Properties xmlns="http://schemas.openxmlformats.org/officeDocument/2006/extended-properties">
  <Template>Normal.dotm</Template>
  <TotalTime>0</TotalTime>
  <Pages>4</Pages>
  <Words>1066</Words>
  <Characters>7119</Characters>
  <Application>Microsoft Office Word</Application>
  <DocSecurity>0</DocSecurity>
  <Lines>59</Lines>
  <Paragraphs>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8169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2023-04-03T05:18:00Z</dcterms:created>
  <dcterms:modified xsi:type="dcterms:W3CDTF">2023-08-11T08:09:00Z</dcterms:modified>
  <revision>1</revision>
</coreProperties>
</file>