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Arial" w:hAnsi="Arial"/>
            </w:rPr>
          </w:pPr>
          <w:r>
            <w:rPr>
              <w:rFonts w:ascii="Arial" w:hAnsi="Arial"/>
              <w:b/>
              <w:i/>
            </w:rPr>
            <w:t>Suvestinė redakcija nuo 2024-06-21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2016-09-19, i. k. 2016-23709</w:t>
          </w:r>
        </w:p>
        <w:p>
          <w:pPr>
            <w:jc w:val="both"/>
            <w:rPr>
              <w:rFonts w:ascii="Arial" w:hAnsi="Arial"/>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0c620ccfa11e6a2cac7383cbb90a3">
                <w:r w:rsidRPr="00532B9F">
                  <w:rPr>
                    <w:rFonts w:ascii="Arial" w:eastAsia="MS Mincho" w:hAnsi="Arial"/>
                    <w:sz w:val="20"/>
                    <w:i/>
                    <w:iCs/>
                    <w:color w:val="0000FF" w:themeColor="hyperlink"/>
                    <w:u w:val="single"/>
                  </w:rPr>
                  <w:t>XIII-130</w:t>
                </w:r>
              </w:fldSimple>
              <w:r>
                <w:rPr>
                  <w:rFonts w:ascii="Arial" w:eastAsia="MS Mincho" w:hAnsi="Arial"/>
                  <w:sz w:val="20"/>
                  <w:i/>
                  <w:iCs/>
                </w:rPr>
                <w:t>,
2016-12-20,
paskelbta TAR 2016-12-28, i. k. 2016-29769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0c620ccfa11e6a2cac7383cbb90a3">
                    <w:r w:rsidRPr="00532B9F">
                      <w:rPr>
                        <w:rFonts w:ascii="Arial" w:eastAsia="MS Mincho" w:hAnsi="Arial"/>
                        <w:sz w:val="20"/>
                        <w:i/>
                        <w:iCs/>
                        <w:color w:val="0000FF" w:themeColor="hyperlink"/>
                        <w:u w:val="single"/>
                      </w:rPr>
                      <w:t>XIII-130</w:t>
                    </w:r>
                  </w:fldSimple>
                  <w:r>
                    <w:rPr>
                      <w:rFonts w:ascii="Arial" w:eastAsia="MS Mincho" w:hAnsi="Arial"/>
                      <w:sz w:val="20"/>
                      <w:i/>
                      <w:iCs/>
                    </w:rPr>
                    <w:t>,
2016-12-20,
paskelbta TAR 2016-12-28, i. k. 2016-29769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0c620ccfa11e6a2cac7383cbb90a3">
                    <w:r w:rsidRPr="00532B9F">
                      <w:rPr>
                        <w:rFonts w:ascii="Arial" w:eastAsia="MS Mincho" w:hAnsi="Arial"/>
                        <w:sz w:val="20"/>
                        <w:i/>
                        <w:iCs/>
                        <w:color w:val="0000FF" w:themeColor="hyperlink"/>
                        <w:u w:val="single"/>
                      </w:rPr>
                      <w:t>XIII-130</w:t>
                    </w:r>
                  </w:fldSimple>
                  <w:r>
                    <w:rPr>
                      <w:rFonts w:ascii="Arial" w:eastAsia="MS Mincho" w:hAnsi="Arial"/>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0c620ccfa11e6a2cac7383cbb90a3">
                    <w:r w:rsidRPr="00532B9F">
                      <w:rPr>
                        <w:rFonts w:ascii="Arial" w:eastAsia="MS Mincho" w:hAnsi="Arial"/>
                        <w:sz w:val="20"/>
                        <w:i/>
                        <w:iCs/>
                        <w:color w:val="0000FF" w:themeColor="hyperlink"/>
                        <w:u w:val="single"/>
                      </w:rPr>
                      <w:t>XIII-130</w:t>
                    </w:r>
                  </w:fldSimple>
                  <w:r>
                    <w:rPr>
                      <w:rFonts w:ascii="Arial" w:eastAsia="MS Mincho" w:hAnsi="Arial"/>
                      <w:sz w:val="20"/>
                      <w:i/>
                      <w:iCs/>
                    </w:rPr>
                    <w:t>,
2016-12-20,
paskelbta TAR 2016-12-28, i. k. 2016-29769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0343709b6711ea9515f752ff221ec9">
                    <w:r w:rsidRPr="00532B9F">
                      <w:rPr>
                        <w:rFonts w:ascii="Arial" w:eastAsia="MS Mincho" w:hAnsi="Arial"/>
                        <w:sz w:val="20"/>
                        <w:i/>
                        <w:iCs/>
                        <w:color w:val="0000FF" w:themeColor="hyperlink"/>
                        <w:u w:val="single"/>
                      </w:rPr>
                      <w:t>XIII-2889</w:t>
                    </w:r>
                  </w:fldSimple>
                  <w:r>
                    <w:rPr>
                      <w:rFonts w:ascii="Arial" w:eastAsia="MS Mincho" w:hAnsi="Arial"/>
                      <w:sz w:val="20"/>
                      <w:i/>
                      <w:iCs/>
                    </w:rPr>
                    <w:t>,
2020-05-07,
paskelbta TAR 2020-05-21, i. k. 2020-10790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0c620ccfa11e6a2cac7383cbb90a3">
                    <w:r w:rsidRPr="00532B9F">
                      <w:rPr>
                        <w:rFonts w:ascii="Arial" w:eastAsia="MS Mincho" w:hAnsi="Arial"/>
                        <w:sz w:val="20"/>
                        <w:i/>
                        <w:iCs/>
                        <w:color w:val="0000FF" w:themeColor="hyperlink"/>
                        <w:u w:val="single"/>
                      </w:rPr>
                      <w:t>XIII-130</w:t>
                    </w:r>
                  </w:fldSimple>
                  <w:r>
                    <w:rPr>
                      <w:rFonts w:ascii="Arial" w:eastAsia="MS Mincho" w:hAnsi="Arial"/>
                      <w:sz w:val="20"/>
                      <w:i/>
                      <w:iCs/>
                    </w:rPr>
                    <w:t>,
2016-12-20,
paskelbta TAR 2016-12-28, i. k. 2016-29769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fb86fd935709440395b4c3faa8510490"/>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437000c75811ea997c9ee767e856b4">
                            <w:r w:rsidRPr="00532B9F">
                              <w:rPr>
                                <w:rFonts w:ascii="Arial" w:eastAsia="MS Mincho" w:hAnsi="Arial"/>
                                <w:sz w:val="20"/>
                                <w:i/>
                                <w:iCs/>
                                <w:color w:val="0000FF" w:themeColor="hyperlink"/>
                                <w:u w:val="single"/>
                              </w:rPr>
                              <w:t>XIII-3232</w:t>
                            </w:r>
                          </w:fldSimple>
                          <w:r>
                            <w:rPr>
                              <w:rFonts w:ascii="Arial" w:eastAsia="MS Mincho" w:hAnsi="Arial"/>
                              <w:sz w:val="20"/>
                              <w:i/>
                              <w:iCs/>
                            </w:rPr>
                            <w:t>,
2020-06-30,
paskelbta TAR 2020-07-16, i. k. 2020-15866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ee60828711ed8df094f359a60216">
                            <w:r w:rsidRPr="00532B9F">
                              <w:rPr>
                                <w:rFonts w:ascii="Arial" w:eastAsia="MS Mincho" w:hAnsi="Arial"/>
                                <w:sz w:val="20"/>
                                <w:i/>
                                <w:iCs/>
                                <w:color w:val="0000FF" w:themeColor="hyperlink"/>
                                <w:u w:val="single"/>
                              </w:rPr>
                              <w:t>XIV-1643</w:t>
                            </w:r>
                          </w:fldSimple>
                          <w:r>
                            <w:rPr>
                              <w:rFonts w:ascii="Arial" w:eastAsia="MS Mincho" w:hAnsi="Arial"/>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sdt>
                      <w:sdtPr>
                        <w:alias w:val="7 d."/>
                        <w:tag w:val="part_80c5e2565a8f441f93392bd6e213bcd9"/>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80c5e2565a8f441f93392bd6e213bcd9"/>
                              <w:lock w:val="sdtLocked"/>
                              <w:richText/>
                            </w:sdtPr>
                            <w:sdtContent>
                              <w:r>
                                <w:rPr>
                                  <w:bCs/>
                                  <w:szCs w:val="24"/>
                                  <w:lang w:eastAsia="lt-LT"/>
                                </w:rPr>
                                <w:t>7</w:t>
                              </w:r>
                            </w:sdtContent>
                          </w:sdt>
                          <w:r>
                            <w:rPr>
                              <w:bCs/>
                              <w:szCs w:val="24"/>
                              <w:lang w:eastAsia="lt-LT"/>
                            </w:rPr>
                            <w:t>. Šiame kodekse nustatytos garantijos darbuotojui taikomos, kai jis darbdaviui pateikia negalios, vaiko gimimo faktą patvirtinantį dokumentą ar kitą darbuotojo teisę į garantiją patvirtinantį dokumentą, išskyrus atvejus, kai darbdavys turi duomenis, patvirtinančius darbuotojo teisę į garantiją.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fe176c8c92834b24bb2f22ebc4b8cda3"/>
                            <w:lock w:val="sdtLocked"/>
                            <w:richText/>
                          </w:sdtPr>
                          <w:sdtContent>
                            <w:p>
                              <w:pPr>
                                <w:widowControl w:val="0"/>
                                <w:tabs>
                                  <w:tab w:val="left" w:pos="851"/>
                                </w:tabs>
                                <w:spacing w:line="400" w:lineRule="atLeast"/>
                                <w:ind w:firstLine="720"/>
                                <w:jc w:val="both"/>
                                <w:rPr>
                                  <w:rFonts w:eastAsia="Helvetica Neue"/>
                                  <w:szCs w:val="24"/>
                                  <w:bdr w:val="nil"/>
                                  <w:lang w:eastAsia="lt-LT"/>
                                </w:rPr>
                              </w:pPr>
                              <w:sdt>
                                <w:sdtPr>
                                  <w:alias w:val="Numeris"/>
                                  <w:tag w:val="nr_fe176c8c92834b24bb2f22ebc4b8cda3"/>
                                  <w:lock w:val="sdtLocked"/>
                                  <w:richText/>
                                </w:sdtPr>
                                <w:sdtContent>
                                  <w:r>
                                    <w:rPr>
                                      <w:bCs/>
                                      <w:szCs w:val="24"/>
                                      <w:lang w:eastAsia="lt-LT"/>
                                    </w:rPr>
                                    <w:t>6</w:t>
                                  </w:r>
                                </w:sdtContent>
                              </w:sdt>
                              <w:r>
                                <w:rPr>
                                  <w:bCs/>
                                  <w:szCs w:val="24"/>
                                  <w:lang w:eastAsia="lt-LT"/>
                                </w:rPr>
                                <w:t>) imtis tinkamų priemonių, kad asmenims su negalia būtų sudarytos sąlygos gauti darbą, dirbti, siekti karjeros arba mokytis, įskaitant tinkamų darbo sąlygų sudarymą, jeigu dėl tokių priemonių nebus neproporcingai apsunkinamos darbdavio pareigos.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aec23084cd11e8ae2bfd1913d66d57">
                        <w:r w:rsidRPr="00532B9F">
                          <w:rPr>
                            <w:rFonts w:ascii="Arial" w:eastAsia="MS Mincho" w:hAnsi="Arial"/>
                            <w:sz w:val="20"/>
                            <w:i/>
                            <w:iCs/>
                            <w:color w:val="0000FF" w:themeColor="hyperlink"/>
                            <w:u w:val="single"/>
                          </w:rPr>
                          <w:t>XIII-1430</w:t>
                        </w:r>
                      </w:fldSimple>
                      <w:r>
                        <w:rPr>
                          <w:rFonts w:ascii="Arial" w:eastAsia="MS Mincho" w:hAnsi="Arial"/>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1cb1d7f3cdaf43daa8f657d027ca8f47"/>
                        <w:lock w:val="sdtLocked"/>
                        <w:richText/>
                      </w:sdtPr>
                      <w:sdtContent>
                        <w:p>
                          <w:pPr>
                            <w:spacing w:line="360" w:lineRule="auto"/>
                            <w:ind w:firstLine="720"/>
                            <w:jc w:val="both"/>
                            <w:rPr>
                              <w:szCs w:val="24"/>
                            </w:rPr>
                          </w:pPr>
                          <w:sdt>
                            <w:sdtPr>
                              <w:alias w:val="Numeris"/>
                              <w:tag w:val="nr_1cb1d7f3cdaf43daa8f657d027ca8f47"/>
                              <w:lock w:val="sdtLocked"/>
                              <w:richText/>
                            </w:sdtPr>
                            <w:sdtContent>
                              <w:r>
                                <w:rPr>
                                  <w:szCs w:val="24"/>
                                  <w:lang w:eastAsia="lt-LT"/>
                                </w:rPr>
                                <w:t>2</w:t>
                              </w:r>
                            </w:sdtContent>
                          </w:sdt>
                          <w:r>
                            <w:rPr>
                              <w:szCs w:val="24"/>
                              <w:lang w:eastAsia="lt-LT"/>
                            </w:rPr>
                            <w:t xml:space="preserve">. </w:t>
                          </w:r>
                          <w:r>
                            <w:rPr>
                              <w:szCs w:val="24"/>
                            </w:rPr>
                            <w:t>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30 str. 4 d."/>
                        <w:tag w:val="part_56080c28703343d9bdb42c66f3adbab8"/>
                        <w:lock w:val="sdtLocked"/>
                        <w:richText/>
                      </w:sdtPr>
                      <w:sdtContent>
                        <w:p>
                          <w:pPr>
                            <w:spacing w:line="360" w:lineRule="auto"/>
                            <w:ind w:firstLine="720"/>
                            <w:jc w:val="both"/>
                            <w:rPr>
                              <w:szCs w:val="24"/>
                            </w:rPr>
                          </w:pPr>
                          <w:sdt>
                            <w:sdtPr>
                              <w:alias w:val="Numeris"/>
                              <w:tag w:val="nr_56080c28703343d9bdb42c66f3adbab8"/>
                              <w:lock w:val="sdtLocked"/>
                              <w:richText/>
                            </w:sdtPr>
                            <w:sdtContent>
                              <w:r>
                                <w:rPr>
                                  <w:szCs w:val="24"/>
                                </w:rPr>
                                <w:t>4</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sdtContent>
                    </w:sdt>
                    <w:sdt>
                      <w:sdtPr>
                        <w:alias w:val="30 str. 5 d."/>
                        <w:tag w:val="part_64483f5f36f8457e996453f800588f2e"/>
                        <w:lock w:val="sdtLocked"/>
                        <w:richText/>
                      </w:sdtPr>
                      <w:sdtContent>
                        <w:p>
                          <w:pPr>
                            <w:spacing w:line="360" w:lineRule="auto"/>
                            <w:ind w:firstLine="720"/>
                            <w:jc w:val="both"/>
                            <w:rPr>
                              <w:rFonts w:eastAsia="Helvetica Neue"/>
                              <w:bCs/>
                              <w:szCs w:val="24"/>
                              <w:lang w:eastAsia="lt-LT"/>
                            </w:rPr>
                          </w:pPr>
                          <w:sdt>
                            <w:sdtPr>
                              <w:alias w:val="Numeris"/>
                              <w:tag w:val="nr_64483f5f36f8457e996453f800588f2e"/>
                              <w:lock w:val="sdtLocked"/>
                              <w:richText/>
                            </w:sdtPr>
                            <w:sdtContent>
                              <w:r>
                                <w:rPr>
                                  <w:szCs w:val="24"/>
                                </w:rPr>
                                <w:t>5</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7183600aa511e9a5eaf2cd290f1944">
                            <w:r w:rsidRPr="00532B9F">
                              <w:rPr>
                                <w:rFonts w:ascii="Arial" w:eastAsia="MS Mincho" w:hAnsi="Arial"/>
                                <w:sz w:val="20"/>
                                <w:i/>
                                <w:iCs/>
                                <w:color w:val="0000FF" w:themeColor="hyperlink"/>
                                <w:u w:val="single"/>
                              </w:rPr>
                              <w:t>XIII-1847</w:t>
                            </w:r>
                          </w:fldSimple>
                          <w:r>
                            <w:rPr>
                              <w:rFonts w:ascii="Arial" w:eastAsia="MS Mincho" w:hAnsi="Arial"/>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b9ced4cb190f4f39897178c14a3492b8"/>
                            <w:lock w:val="sdtLocked"/>
                            <w:richText/>
                          </w:sdtPr>
                          <w:sdtContent>
                            <w:p>
                              <w:pPr>
                                <w:spacing w:line="360" w:lineRule="auto"/>
                                <w:ind w:firstLine="720"/>
                                <w:jc w:val="both"/>
                                <w:rPr>
                                  <w:szCs w:val="24"/>
                                </w:rPr>
                              </w:pPr>
                              <w:sdt>
                                <w:sdtPr>
                                  <w:alias w:val="Numeris"/>
                                  <w:tag w:val="nr_b9ced4cb190f4f39897178c14a3492b8"/>
                                  <w:lock w:val="sdtLocked"/>
                                  <w:richText/>
                                </w:sdtPr>
                                <w:sdtContent>
                                  <w:r>
                                    <w:rPr>
                                      <w:bCs/>
                                      <w:szCs w:val="24"/>
                                      <w:lang w:eastAsia="lt-LT"/>
                                    </w:rPr>
                                    <w:t>4</w:t>
                                  </w:r>
                                </w:sdtContent>
                              </w:sdt>
                              <w:r>
                                <w:rPr>
                                  <w:bCs/>
                                  <w:szCs w:val="24"/>
                                  <w:lang w:eastAsia="lt-LT"/>
                                </w:rPr>
                                <w:t>.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db2108eb911eea5a28c81c82193a8">
                                <w:r w:rsidRPr="00532B9F">
                                  <w:rPr>
                                    <w:rFonts w:ascii="Arial" w:eastAsia="MS Mincho" w:hAnsi="Arial"/>
                                    <w:sz w:val="20"/>
                                    <w:i/>
                                    <w:iCs/>
                                    <w:color w:val="0000FF" w:themeColor="hyperlink"/>
                                    <w:u w:val="single"/>
                                  </w:rPr>
                                  <w:t>XIV-2260</w:t>
                                </w:r>
                              </w:fldSimple>
                              <w:r>
                                <w:rPr>
                                  <w:rFonts w:ascii="Arial" w:eastAsia="MS Mincho" w:hAnsi="Arial"/>
                                  <w:sz w:val="20"/>
                                  <w:i/>
                                  <w:iCs/>
                                </w:rPr>
                                <w:t>,
2023-11-16,
paskelbta TAR 2023-11-29, i. k. 2023-22993            </w:t>
                              </w:r>
                            </w:p>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bd15bd549bdb4917819dd37ab6c21422"/>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bd15bd549bdb4917819dd37ab6c21422"/>
                                  <w:lock w:val="sdtLocked"/>
                                  <w:richText/>
                                </w:sdtPr>
                                <w:sdtContent>
                                  <w:r>
                                    <w:rPr>
                                      <w:bCs/>
                                      <w:szCs w:val="24"/>
                                      <w:lang w:eastAsia="lt-LT"/>
                                    </w:rPr>
                                    <w:t>5</w:t>
                                  </w:r>
                                </w:sdtContent>
                              </w:sdt>
                              <w:r>
                                <w:rPr>
                                  <w:bCs/>
                                  <w:szCs w:val="24"/>
                                  <w:lang w:eastAsia="lt-LT"/>
                                </w:rPr>
                                <w:t>. Šio straipsnio 4 dalyje nustatyti ribojimai dėl ne viso darbo laiko nustatymo ir jo trukmės negalioja, jeigu darbdavys sutinka su kitokiomis darbuotojo pasiūlytomis ne viso darbo laiko sąlygomis arba jeigu darbuotojo prašymas pagal sveikatos priežiūros įstaigos išvadą pagrįstas darbuotojo sveikatos būkle, negalia arba būtinybe slaugyti ar prižiūrėti šeimos narį ar kartu su darbuotoju gyvenantį asmenį, taip pat jeigu to reikalauja nėščia, neseniai pagimdžiusi ar krūtimi maitinanti darbuotoja, darbuotojas, auginantis vaiką iki aštuonerių metų, ar darbuotojas, vienas auginantis vaiką iki keturiolikos metų arba vaiką su negalia iki aštuoniolikos metų. Šie darbuotojai grįžti dirbti viso darbo laiko sąlygomis gali raštu įspėję darbdavį prieš dvi savaites, išskyrus atvejus, kai darbdavys sutinka nesilaikyti šio termino.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2022-08-01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cd8e50abe211eab9d9cd0c85e0b745">
                                <w:r w:rsidRPr="00532B9F">
                                  <w:rPr>
                                    <w:rFonts w:ascii="Arial" w:eastAsia="MS Mincho" w:hAnsi="Arial"/>
                                    <w:sz w:val="20"/>
                                    <w:i/>
                                    <w:iCs/>
                                    <w:color w:val="0000FF" w:themeColor="hyperlink"/>
                                    <w:u w:val="single"/>
                                  </w:rPr>
                                  <w:t>XIII-3008</w:t>
                                </w:r>
                              </w:fldSimple>
                              <w:r>
                                <w:rPr>
                                  <w:rFonts w:ascii="Arial" w:eastAsia="MS Mincho" w:hAnsi="Arial"/>
                                  <w:sz w:val="20"/>
                                  <w:i/>
                                  <w:iCs/>
                                </w:rPr>
                                <w:t>,
2020-06-04,
paskelbta TAR 2020-06-11, i. k. 2020-12831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f6e400b02811ec8d9390588bf2de65">
                                <w:r w:rsidRPr="00532B9F">
                                  <w:rPr>
                                    <w:rFonts w:ascii="Arial" w:eastAsia="MS Mincho" w:hAnsi="Arial"/>
                                    <w:sz w:val="20"/>
                                    <w:i/>
                                    <w:iCs/>
                                    <w:color w:val="0000FF" w:themeColor="hyperlink"/>
                                    <w:u w:val="single"/>
                                  </w:rPr>
                                  <w:t>XIV-975</w:t>
                                </w:r>
                              </w:fldSimple>
                              <w:r>
                                <w:rPr>
                                  <w:rFonts w:ascii="Arial" w:eastAsia="MS Mincho" w:hAnsi="Arial"/>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f6e400b02811ec8d9390588bf2de65">
                                <w:r w:rsidRPr="00532B9F">
                                  <w:rPr>
                                    <w:rFonts w:ascii="Arial" w:eastAsia="MS Mincho" w:hAnsi="Arial"/>
                                    <w:sz w:val="20"/>
                                    <w:i/>
                                    <w:iCs/>
                                    <w:color w:val="0000FF" w:themeColor="hyperlink"/>
                                    <w:u w:val="single"/>
                                  </w:rPr>
                                  <w:t>XIV-975</w:t>
                                </w:r>
                              </w:fldSimple>
                              <w:r>
                                <w:rPr>
                                  <w:rFonts w:ascii="Arial" w:eastAsia="MS Mincho" w:hAnsi="Arial"/>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f6e400b02811ec8d9390588bf2de65">
                                <w:r w:rsidRPr="00532B9F">
                                  <w:rPr>
                                    <w:rFonts w:ascii="Arial" w:eastAsia="MS Mincho" w:hAnsi="Arial"/>
                                    <w:sz w:val="20"/>
                                    <w:i/>
                                    <w:iCs/>
                                    <w:color w:val="0000FF" w:themeColor="hyperlink"/>
                                    <w:u w:val="single"/>
                                  </w:rPr>
                                  <w:t>XIV-975</w:t>
                                </w:r>
                              </w:fldSimple>
                              <w:r>
                                <w:rPr>
                                  <w:rFonts w:ascii="Arial" w:eastAsia="MS Mincho" w:hAnsi="Arial"/>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f6e400b02811ec8d9390588bf2de65">
                                <w:r w:rsidRPr="00532B9F">
                                  <w:rPr>
                                    <w:rFonts w:ascii="Arial" w:eastAsia="MS Mincho" w:hAnsi="Arial"/>
                                    <w:sz w:val="20"/>
                                    <w:i/>
                                    <w:iCs/>
                                    <w:color w:val="0000FF" w:themeColor="hyperlink"/>
                                    <w:u w:val="single"/>
                                  </w:rPr>
                                  <w:t>XIV-975</w:t>
                                </w:r>
                              </w:fldSimple>
                              <w:r>
                                <w:rPr>
                                  <w:rFonts w:ascii="Arial" w:eastAsia="MS Mincho" w:hAnsi="Arial"/>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f6e400b02811ec8d9390588bf2de65">
                                <w:r w:rsidRPr="00532B9F">
                                  <w:rPr>
                                    <w:rFonts w:ascii="Arial" w:eastAsia="MS Mincho" w:hAnsi="Arial"/>
                                    <w:sz w:val="20"/>
                                    <w:i/>
                                    <w:iCs/>
                                    <w:color w:val="0000FF" w:themeColor="hyperlink"/>
                                    <w:u w:val="single"/>
                                  </w:rPr>
                                  <w:t>XIV-975</w:t>
                                </w:r>
                              </w:fldSimple>
                              <w:r>
                                <w:rPr>
                                  <w:rFonts w:ascii="Arial" w:eastAsia="MS Mincho" w:hAnsi="Arial"/>
                                  <w:sz w:val="20"/>
                                  <w:i/>
                                  <w:iCs/>
                                </w:rPr>
                                <w:t>,
2022-03-24,
paskelbta TAR 2022-03-30, i. k. 2022-06312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42b30693011eabee4a336e7e6fdab">
                        <w:r w:rsidRPr="00532B9F">
                          <w:rPr>
                            <w:rFonts w:ascii="Arial" w:eastAsia="MS Mincho" w:hAnsi="Arial"/>
                            <w:sz w:val="20"/>
                            <w:i/>
                            <w:iCs/>
                            <w:color w:val="0000FF" w:themeColor="hyperlink"/>
                            <w:u w:val="single"/>
                          </w:rPr>
                          <w:t>XIII-2821</w:t>
                        </w:r>
                      </w:fldSimple>
                      <w:r>
                        <w:rPr>
                          <w:rFonts w:ascii="Arial" w:eastAsia="MS Mincho" w:hAnsi="Arial"/>
                          <w:sz w:val="20"/>
                          <w:i/>
                          <w:iCs/>
                        </w:rPr>
                        <w:t>,
2020-03-17,
paskelbta TAR 2020-03-18, i. k. 2020-05702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c6ea60789211eab005936df725feed">
                        <w:r w:rsidRPr="00532B9F">
                          <w:rPr>
                            <w:rFonts w:ascii="Arial" w:eastAsia="MS Mincho" w:hAnsi="Arial"/>
                            <w:sz w:val="20"/>
                            <w:i/>
                            <w:iCs/>
                            <w:color w:val="0000FF" w:themeColor="hyperlink"/>
                            <w:u w:val="single"/>
                          </w:rPr>
                          <w:t>XIII-2832</w:t>
                        </w:r>
                      </w:fldSimple>
                      <w:r>
                        <w:rPr>
                          <w:rFonts w:ascii="Arial" w:eastAsia="MS Mincho" w:hAnsi="Arial"/>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42b30693011eabee4a336e7e6fdab">
                            <w:r w:rsidRPr="00532B9F">
                              <w:rPr>
                                <w:rFonts w:ascii="Arial" w:eastAsia="MS Mincho" w:hAnsi="Arial"/>
                                <w:sz w:val="20"/>
                                <w:i/>
                                <w:iCs/>
                                <w:color w:val="0000FF" w:themeColor="hyperlink"/>
                                <w:u w:val="single"/>
                              </w:rPr>
                              <w:t>XIII-2821</w:t>
                            </w:r>
                          </w:fldSimple>
                          <w:r>
                            <w:rPr>
                              <w:rFonts w:ascii="Arial" w:eastAsia="MS Mincho" w:hAnsi="Arial"/>
                              <w:sz w:val="20"/>
                              <w:i/>
                              <w:iCs/>
                            </w:rPr>
                            <w:t>,
2020-03-17,
paskelbta TAR 2020-03-18, i. k. 2020-05702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cd8e50abe211eab9d9cd0c85e0b745">
                            <w:r w:rsidRPr="00532B9F">
                              <w:rPr>
                                <w:rFonts w:ascii="Arial" w:eastAsia="MS Mincho" w:hAnsi="Arial"/>
                                <w:sz w:val="20"/>
                                <w:i/>
                                <w:iCs/>
                                <w:color w:val="0000FF" w:themeColor="hyperlink"/>
                                <w:u w:val="single"/>
                              </w:rPr>
                              <w:t>XIII-3008</w:t>
                            </w:r>
                          </w:fldSimple>
                          <w:r>
                            <w:rPr>
                              <w:rFonts w:ascii="Arial" w:eastAsia="MS Mincho" w:hAnsi="Arial"/>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52 str. 2 d."/>
                        <w:tag w:val="part_466e9f4fecc54c50b0610141e2c0fb1d"/>
                        <w:lock w:val="sdtLocked"/>
                        <w:richText/>
                      </w:sdtPr>
                      <w:sdtContent>
                        <w:p>
                          <w:pPr>
                            <w:widowControl w:val="0"/>
                            <w:tabs>
                              <w:tab w:val="left" w:pos="851"/>
                            </w:tabs>
                            <w:spacing w:line="400" w:lineRule="atLeast"/>
                            <w:ind w:firstLine="720"/>
                            <w:jc w:val="both"/>
                            <w:rPr>
                              <w:szCs w:val="24"/>
                              <w:lang w:eastAsia="lt-LT"/>
                            </w:rPr>
                          </w:pPr>
                          <w:sdt>
                            <w:sdtPr>
                              <w:alias w:val="Numeris"/>
                              <w:tag w:val="nr_466e9f4fecc54c50b0610141e2c0fb1d"/>
                              <w:lock w:val="sdtLocked"/>
                              <w:richText/>
                            </w:sdtPr>
                            <w:sdtContent>
                              <w:r>
                                <w:rPr>
                                  <w:bCs/>
                                  <w:szCs w:val="24"/>
                                  <w:lang w:eastAsia="lt-LT"/>
                                </w:rPr>
                                <w:t>2</w:t>
                              </w:r>
                            </w:sdtContent>
                          </w:sdt>
                          <w:r>
                            <w:rPr>
                              <w:bCs/>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jeigu to reikalauja nėščia, neseniai pagimdžiusi ar krūtimi maitinanti darbuotoja, darbuotojas, auginantis vaiką iki aštuonerių metų, darbuotojas, vienas auginantis vaiką iki keturiolikos metų arba vaiką su negalia iki aštuoniolikos metų, arba darbuotojas, pagal sveikatos priežiūros įstaigos išvadą pateikęs prašymą, pagrįstą sveikatos būkle, negalia arba būtinybe slaugyti ar prižiūrėti šeimos narį ar kartu su darbuotoju gyvenantį asmenį.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4da07ea86bea4a2b993e4a9816dfe087"/>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4da07ea86bea4a2b993e4a9816dfe087"/>
                                  <w:lock w:val="sdtLocked"/>
                                  <w:richText/>
                                </w:sdtPr>
                                <w:sdtContent>
                                  <w:r>
                                    <w:rPr>
                                      <w:bCs/>
                                      <w:szCs w:val="24"/>
                                      <w:lang w:eastAsia="lt-LT"/>
                                    </w:rPr>
                                    <w:t>3</w:t>
                                  </w:r>
                                </w:sdtContent>
                              </w:sdt>
                              <w:r>
                                <w:rPr>
                                  <w:bCs/>
                                  <w:szCs w:val="24"/>
                                  <w:lang w:eastAsia="lt-LT"/>
                                </w:rPr>
                                <w:t xml:space="preserve">) darbuotojas negali tinkamai atlikti savo darbo funkcijos dėl ligos ar negalios arba dėl to, kad slaugo ar prižiūri šeimos narį (vaiką, tėvą (įtėvį, rūpintoją), motiną (įmotę, rūpintoją), sutuoktinį, sutuoktinę) ar kartu su darbuotoju gyvenantį asmenį, kuriam nustatytas </w:t>
                              </w:r>
                              <w:r>
                                <w:rPr>
                                  <w:bCs/>
                                  <w:szCs w:val="24"/>
                                </w:rPr>
                                <w:t xml:space="preserve">individualios pagalbos teikimo išlaidų kompensacijos </w:t>
                              </w:r>
                              <w:r>
                                <w:rPr>
                                  <w:bCs/>
                                  <w:szCs w:val="24"/>
                                  <w:lang w:eastAsia="lt-LT"/>
                                </w:rPr>
                                <w:t>poreikis (iki 2023 m. gruodžio 31 d. – specialusis nuolatinės slaugos ar specialusis nuolatinės priežiūros (pagalbos) poreikis);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ba18f918cdff474cad49958e45517bc0"/>
                            <w:lock w:val="sdtLocked"/>
                            <w:richText/>
                          </w:sdtPr>
                          <w:sdtContent>
                            <w:p>
                              <w:pPr>
                                <w:widowControl w:val="0"/>
                                <w:tabs>
                                  <w:tab w:val="left" w:pos="851"/>
                                </w:tabs>
                                <w:spacing w:line="400" w:lineRule="atLeast"/>
                                <w:ind w:firstLine="720"/>
                                <w:jc w:val="both"/>
                                <w:rPr>
                                  <w:lang w:eastAsia="lt-LT"/>
                                </w:rPr>
                              </w:pPr>
                              <w:sdt>
                                <w:sdtPr>
                                  <w:alias w:val="Numeris"/>
                                  <w:tag w:val="nr_ba18f918cdff474cad49958e45517bc0"/>
                                  <w:lock w:val="sdtLocked"/>
                                  <w:richText/>
                                </w:sdtPr>
                                <w:sdtContent>
                                  <w:r>
                                    <w:rPr>
                                      <w:bCs/>
                                      <w:szCs w:val="24"/>
                                      <w:lang w:eastAsia="lt-LT"/>
                                    </w:rPr>
                                    <w:t>2</w:t>
                                  </w:r>
                                </w:sdtContent>
                              </w:sdt>
                              <w:r>
                                <w:rPr>
                                  <w:bCs/>
                                  <w:szCs w:val="24"/>
                                  <w:lang w:eastAsia="lt-LT"/>
                                </w:rPr>
                                <w:t>) kurie augina tris ir daugiau vaikų iki keturiolikos metų arba vieni augina vaiką iki keturiolikos metų ar vaiką su negalia iki aštuoniolikos metų, arba vieni prižiūri kitus šeimos narius, kuriems nustatytas mažesnis negu penkiasdešimt penkių procentų dalyvumo lygis (iki 2023 m. gruodžio 31 d. – darbingumo lygis arba didelių ar vidutinių specialiųjų poreikių lygis);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
                          <w:sdtPr>
                            <w:alias w:val="57 str. 3 d. 3 p."/>
                            <w:tag w:val="part_8991e53b402b489f98922a6d9111d304"/>
                            <w:lock w:val="sdtLocked"/>
                            <w:richText/>
                          </w:sdtPr>
                          <w:sdtContent>
                            <w:p>
                              <w:pPr>
                                <w:spacing w:line="400" w:lineRule="atLeast"/>
                                <w:ind w:firstLine="720"/>
                                <w:jc w:val="both"/>
                                <w:rPr>
                                  <w:lang w:eastAsia="lt-LT"/>
                                </w:rPr>
                              </w:pPr>
                              <w:sdt>
                                <w:sdtPr>
                                  <w:alias w:val="Numeris"/>
                                  <w:tag w:val="nr_8991e53b402b489f98922a6d9111d304"/>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to darbdavio įmonėje;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2b63f2bdd063495697f969e1d153940a"/>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2b63f2bdd063495697f969e1d153940a"/>
                              <w:lock w:val="sdtLocked"/>
                              <w:richText/>
                            </w:sdtPr>
                            <w:sdtContent>
                              <w:r>
                                <w:rPr>
                                  <w:bCs/>
                                  <w:szCs w:val="24"/>
                                  <w:lang w:eastAsia="lt-LT"/>
                                </w:rPr>
                                <w:t>7</w:t>
                              </w:r>
                            </w:sdtContent>
                          </w:sdt>
                          <w:r>
                            <w:rPr>
                              <w:bCs/>
                              <w:szCs w:val="24"/>
                              <w:lang w:eastAsia="lt-LT"/>
                            </w:rPr>
                            <w:t>.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arba vaiką su negalia iki aštuoniolikos metų, nėščioms darbuotojoms, darbuotojams su negalia ir darbuotojams, pateikusiems išrašą dėl ligos, įtrauktos į sveikatos apsaugos ministro įsakymu patvirtintą sunkių ligų sąrašą, taip pat darbuotojams, kuriems iki įstatymų nustatyto senatvės pensijos amžiaus likę mažiau kaip dveji metai.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7183600aa511e9a5eaf2cd290f1944">
                            <w:r w:rsidRPr="00532B9F">
                              <w:rPr>
                                <w:rFonts w:ascii="Arial" w:eastAsia="MS Mincho" w:hAnsi="Arial"/>
                                <w:sz w:val="20"/>
                                <w:i/>
                                <w:iCs/>
                                <w:color w:val="0000FF" w:themeColor="hyperlink"/>
                                <w:u w:val="single"/>
                              </w:rPr>
                              <w:t>XIII-1847</w:t>
                            </w:r>
                          </w:fldSimple>
                          <w:r>
                            <w:rPr>
                              <w:rFonts w:ascii="Arial" w:eastAsia="MS Mincho" w:hAnsi="Arial"/>
                              <w:sz w:val="20"/>
                              <w:i/>
                              <w:iCs/>
                            </w:rPr>
                            <w:t>,
2018-12-20,
paskelbta TAR 2018-12-28, i. k. 2018-21878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5211f0287711eabe008ea93139d588">
                            <w:r w:rsidRPr="00532B9F">
                              <w:rPr>
                                <w:rFonts w:ascii="Arial" w:eastAsia="MS Mincho" w:hAnsi="Arial"/>
                                <w:sz w:val="20"/>
                                <w:i/>
                                <w:iCs/>
                                <w:color w:val="0000FF" w:themeColor="hyperlink"/>
                                <w:u w:val="single"/>
                              </w:rPr>
                              <w:t>XIII-2680</w:t>
                            </w:r>
                          </w:fldSimple>
                          <w:r>
                            <w:rPr>
                              <w:rFonts w:ascii="Arial" w:eastAsia="MS Mincho" w:hAnsi="Arial"/>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41a4e2fe8eef4c7a95f64014fa8ba399"/>
                        <w:lock w:val="sdtLocked"/>
                        <w:richText/>
                      </w:sdtPr>
                      <w:sdtContent>
                        <w:p>
                          <w:pPr>
                            <w:spacing w:line="360" w:lineRule="auto"/>
                            <w:ind w:firstLine="720"/>
                            <w:jc w:val="both"/>
                            <w:rPr>
                              <w:szCs w:val="24"/>
                              <w:lang w:eastAsia="lt-LT"/>
                            </w:rPr>
                          </w:pPr>
                          <w:sdt>
                            <w:sdtPr>
                              <w:alias w:val="Numeris"/>
                              <w:tag w:val="nr_41a4e2fe8eef4c7a95f64014fa8ba399"/>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 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34ee0098be11e9ae2e9d61b1f977b3">
                        <w:r w:rsidRPr="00532B9F">
                          <w:rPr>
                            <w:rFonts w:ascii="Arial" w:eastAsia="MS Mincho" w:hAnsi="Arial"/>
                            <w:sz w:val="20"/>
                            <w:i/>
                            <w:iCs/>
                            <w:color w:val="0000FF" w:themeColor="hyperlink"/>
                            <w:u w:val="single"/>
                          </w:rPr>
                          <w:t>XIII-2224</w:t>
                        </w:r>
                      </w:fldSimple>
                      <w:r>
                        <w:rPr>
                          <w:rFonts w:ascii="Arial" w:eastAsia="MS Mincho" w:hAnsi="Arial"/>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34ee0098be11e9ae2e9d61b1f977b3">
                        <w:r w:rsidRPr="00532B9F">
                          <w:rPr>
                            <w:rFonts w:ascii="Arial" w:eastAsia="MS Mincho" w:hAnsi="Arial"/>
                            <w:sz w:val="20"/>
                            <w:i/>
                            <w:iCs/>
                            <w:color w:val="0000FF" w:themeColor="hyperlink"/>
                            <w:u w:val="single"/>
                          </w:rPr>
                          <w:t>XIII-2224</w:t>
                        </w:r>
                      </w:fldSimple>
                      <w:r>
                        <w:rPr>
                          <w:rFonts w:ascii="Arial" w:eastAsia="MS Mincho" w:hAnsi="Arial"/>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Arial" w:hAnsi="Arial"/>
                          <w:b/>
                          <w:bCs/>
                          <w:sz w:val="22"/>
                        </w:rPr>
                      </w:pPr>
                      <w:r>
                        <w:rPr>
                          <w:rFonts w:ascii="Arial" w:hAnsi="Arial"/>
                          <w:b/>
                          <w:sz w:val="22"/>
                        </w:rPr>
                        <w:t>4</w:t>
                      </w:r>
                      <w:r>
                        <w:rPr>
                          <w:rFonts w:ascii="Arial" w:hAnsi="Arial"/>
                          <w:b/>
                          <w:sz w:val="22"/>
                        </w:rPr>
                        <w:t xml:space="preserve"> skirsnis.</w:t>
                      </w:r>
                      <w:r>
                        <w:rPr>
                          <w:rFonts w:ascii="Arial" w:eastAsia="MS Mincho" w:hAnsi="Arial"/>
                          <w:sz w:val="20"/>
                          <w:i/>
                          <w:iCs/>
                        </w:rPr>
                        <w:t xml:space="preserve"> Neteko galios nuo 2017-07-01</w:t>
                      </w:r>
                    </w:p>
                    <w:p>
                      <w:pPr>
                        <w:pStyle w:val="PlainText"/>
                        <w:rPr>
                          <w:rFonts w:ascii="Arial" w:eastAsia="MS Mincho" w:hAnsi="Arial"/>
                          <w:sz w:val="20"/>
                          <w:i/>
                          <w:iCs/>
                        </w:rPr>
                      </w:pPr>
                      <w:r>
                        <w:rPr>
                          <w:rFonts w:ascii="Arial" w:eastAsia="MS Mincho" w:hAnsi="Arial"/>
                          <w:sz w:val="20"/>
                          <w:i/>
                          <w:iCs/>
                        </w:rPr>
                        <w:t>Skirsnio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35e8109b6611ea9515f752ff221ec9">
                            <w:r w:rsidRPr="00532B9F">
                              <w:rPr>
                                <w:rFonts w:ascii="Arial" w:eastAsia="MS Mincho" w:hAnsi="Arial"/>
                                <w:sz w:val="20"/>
                                <w:i/>
                                <w:iCs/>
                                <w:color w:val="0000FF" w:themeColor="hyperlink"/>
                                <w:u w:val="single"/>
                              </w:rPr>
                              <w:t>XIII-2888</w:t>
                            </w:r>
                          </w:fldSimple>
                          <w:r>
                            <w:rPr>
                              <w:rFonts w:ascii="Arial" w:eastAsia="MS Mincho" w:hAnsi="Arial"/>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35e8109b6611ea9515f752ff221ec9">
                                <w:r w:rsidRPr="00532B9F">
                                  <w:rPr>
                                    <w:rFonts w:ascii="Arial" w:eastAsia="MS Mincho" w:hAnsi="Arial"/>
                                    <w:sz w:val="20"/>
                                    <w:i/>
                                    <w:iCs/>
                                    <w:color w:val="0000FF" w:themeColor="hyperlink"/>
                                    <w:u w:val="single"/>
                                  </w:rPr>
                                  <w:t>XIII-2888</w:t>
                                </w:r>
                              </w:fldSimple>
                              <w:r>
                                <w:rPr>
                                  <w:rFonts w:ascii="Arial" w:eastAsia="MS Mincho" w:hAnsi="Arial"/>
                                  <w:sz w:val="20"/>
                                  <w:i/>
                                  <w:iCs/>
                                </w:rPr>
                                <w:t>,
2020-05-07,
paskelbta TAR 2020-05-21, i. k. 2020-10789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a6936090ba0e438d8f6a05530c494825"/>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a6936090ba0e438d8f6a05530c494825"/>
                                  <w:lock w:val="sdtLocked"/>
                                  <w:richText/>
                                </w:sdtPr>
                                <w:sdtContent>
                                  <w:r>
                                    <w:rPr>
                                      <w:bCs/>
                                      <w:szCs w:val="24"/>
                                      <w:lang w:eastAsia="lt-LT"/>
                                    </w:rPr>
                                    <w:t>3</w:t>
                                  </w:r>
                                </w:sdtContent>
                              </w:sdt>
                              <w:r>
                                <w:rPr>
                                  <w:bCs/>
                                  <w:szCs w:val="24"/>
                                  <w:lang w:eastAsia="lt-LT"/>
                                </w:rPr>
                                <w:t>. Valstybinė darbo inspekcija nemokamai nedelsdama 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 ar atskiras jų nuostatas, kurių taikymas buvo išplėstas, nuostatas dėl komandiruotam darbuotojui taikomų sąlygų, įskaitant darbo užmokesčio sudedamąsias dalis ir papildomas darbo sutarties sąlygas, taikomas ilgesnių kaip dvylikos ar aštuoniolikos mėnesių (kai šio kodekso 108 straipsnio 4 dalyje numatytas laikotarpis buvo pratęstas) komandiruočių atveju, būtų nemokamai nuotoliniu būdu ir elektroninių ryšių priemonėmis prieinama užsienio valstybių jurisdikcijai priklausantiems darbdaviams ir jų darbuotojams, įskaitant asmenis su negalia, atnaujinta laiku, aiški, skaidri bei išsami.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35e8109b6611ea9515f752ff221ec9">
                                <w:r w:rsidRPr="00532B9F">
                                  <w:rPr>
                                    <w:rFonts w:ascii="Arial" w:eastAsia="MS Mincho" w:hAnsi="Arial"/>
                                    <w:sz w:val="20"/>
                                    <w:i/>
                                    <w:iCs/>
                                    <w:color w:val="0000FF" w:themeColor="hyperlink"/>
                                    <w:u w:val="single"/>
                                  </w:rPr>
                                  <w:t>XIII-2888</w:t>
                                </w:r>
                              </w:fldSimple>
                              <w:r>
                                <w:rPr>
                                  <w:rFonts w:ascii="Arial" w:eastAsia="MS Mincho" w:hAnsi="Arial"/>
                                  <w:sz w:val="20"/>
                                  <w:i/>
                                  <w:iCs/>
                                </w:rPr>
                                <w:t>,
2020-05-07,
paskelbta TAR 2020-05-21, i. k. 2020-10789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5 d."/>
                            <w:tag w:val="part_383b4437806f400f876659298e80e125"/>
                            <w:lock w:val="sdtLocked"/>
                            <w:richText/>
                          </w:sdtPr>
                          <w:sdtContent>
                            <w:p>
                              <w:pPr>
                                <w:spacing w:line="360" w:lineRule="auto"/>
                                <w:ind w:firstLine="720"/>
                                <w:jc w:val="both"/>
                              </w:pPr>
                              <w:sdt>
                                <w:sdtPr>
                                  <w:alias w:val="Numeris"/>
                                  <w:tag w:val="nr_383b4437806f400f876659298e80e125"/>
                                  <w:lock w:val="sdtLocked"/>
                                  <w:richText/>
                                </w:sdtPr>
                                <w:sdtContent>
                                  <w:r>
                                    <w:rPr>
                                      <w:color w:val="000000"/>
                                      <w:szCs w:val="24"/>
                                    </w:rPr>
                                    <w:t>5</w:t>
                                  </w:r>
                                </w:sdtContent>
                              </w:sdt>
                              <w:r>
                                <w:rPr>
                                  <w:color w:val="000000"/>
                                  <w:szCs w:val="24"/>
                                </w:rPr>
                                <w:t xml:space="preserve">. </w:t>
                              </w:r>
                              <w:r>
                                <w:rPr>
                                  <w:bCs/>
                                  <w:color w:val="000000"/>
                                  <w:szCs w:val="24"/>
                                </w:rPr>
                                <w:t xml:space="preserve">Valstybės ir savivaldybių įstaigų, kurios išlaikomos iš valstybės ar savivaldybės biudžeto, Valstybinio socialinio draudimo fondo biudžeto ar iš kitų valstybės įsteigtų fondų lėšų, valstybės ir savivaldybės įmonių, viešųjų įstaigų, kurių savininkė yra valstybė ar savivaldybė, ir Lietuvos banko darbuotojams, kurie augina vaikus iki trejų metų, nustatoma sutrumpinta trisdešimt dviejų valandų per savaitę darbo laiko norma, </w:t>
                              </w:r>
                              <w:r>
                                <w:t>už nedirbtą darbo laiko normos dalį paliekant nustatytą darbo užmokestį</w:t>
                              </w:r>
                              <w:r>
                                <w:rPr>
                                  <w:bCs/>
                                  <w:color w:val="000000"/>
                                  <w:szCs w:val="24"/>
                                </w:rPr>
                                <w:t xml:space="preserve">. </w:t>
                              </w:r>
                              <w:r>
                                <w:rPr>
                                  <w:color w:val="000000"/>
                                  <w:szCs w:val="24"/>
                                </w:rPr>
                                <w:t>Ši sutrumpinta darbo laiko norma taikoma vienam iš tėvų (įtėvių) ar globėjų jų pasirinkimu, iki vaikui sukanka treji metai.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b16f30c6f111ec8d9390588bf2de65">
                                <w:r w:rsidRPr="00532B9F">
                                  <w:rPr>
                                    <w:rFonts w:ascii="Arial" w:eastAsia="MS Mincho" w:hAnsi="Arial"/>
                                    <w:sz w:val="20"/>
                                    <w:i/>
                                    <w:iCs/>
                                    <w:color w:val="0000FF" w:themeColor="hyperlink"/>
                                    <w:u w:val="single"/>
                                  </w:rPr>
                                  <w:t>XIV-1032</w:t>
                                </w:r>
                              </w:fldSimple>
                              <w:r>
                                <w:rPr>
                                  <w:rFonts w:ascii="Arial" w:eastAsia="MS Mincho" w:hAnsi="Arial"/>
                                  <w:sz w:val="20"/>
                                  <w:i/>
                                  <w:iCs/>
                                </w:rPr>
                                <w:t>,
2022-04-21,
paskelbta TAR 2022-04-28, i. k. 2022-08775        </w:t>
                              </w:r>
                            </w:p>
                            <w:p/>
                          </w:sdtContent>
                        </w:sdt>
                        <w:sdt>
                          <w:sdtPr>
                            <w:alias w:val="112 str. 6 d."/>
                            <w:tag w:val="part_8dec202bff0448b187d4969bdd0ecfea"/>
                            <w:lock w:val="sdtLocked"/>
                            <w:richText/>
                          </w:sdtPr>
                          <w:sdtContent>
                            <w:p>
                              <w:pPr>
                                <w:spacing w:line="360" w:lineRule="auto"/>
                                <w:ind w:firstLine="720"/>
                                <w:jc w:val="both"/>
                                <w:rPr>
                                  <w:rFonts w:eastAsia="Helvetica Neue"/>
                                  <w:b/>
                                  <w:szCs w:val="24"/>
                                  <w:lang w:eastAsia="lt-LT"/>
                                </w:rPr>
                              </w:pPr>
                              <w:sdt>
                                <w:sdtPr>
                                  <w:alias w:val="Numeris"/>
                                  <w:tag w:val="nr_8dec202bff0448b187d4969bdd0ecfea"/>
                                  <w:lock w:val="sdtLocked"/>
                                  <w:richText/>
                                </w:sdtPr>
                                <w:sdtContent>
                                  <w:r>
                                    <w:rPr>
                                      <w:szCs w:val="24"/>
                                      <w:lang w:eastAsia="lt-LT"/>
                                    </w:rPr>
                                    <w:t>6</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b16f30c6f111ec8d9390588bf2de65">
                                <w:r w:rsidRPr="00532B9F">
                                  <w:rPr>
                                    <w:rFonts w:ascii="Arial" w:eastAsia="MS Mincho" w:hAnsi="Arial"/>
                                    <w:sz w:val="20"/>
                                    <w:i/>
                                    <w:iCs/>
                                    <w:color w:val="0000FF" w:themeColor="hyperlink"/>
                                    <w:u w:val="single"/>
                                  </w:rPr>
                                  <w:t>XIV-1032</w:t>
                                </w:r>
                              </w:fldSimple>
                              <w:r>
                                <w:rPr>
                                  <w:rFonts w:ascii="Arial" w:eastAsia="MS Mincho" w:hAnsi="Arial"/>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4005ca8898cd4e5fbbafa8df3946d824"/>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4005ca8898cd4e5fbbafa8df3946d824"/>
                                  <w:lock w:val="sdtLocked"/>
                                  <w:richText/>
                                </w:sdtPr>
                                <w:sdtContent>
                                  <w:r>
                                    <w:rPr>
                                      <w:bCs/>
                                      <w:szCs w:val="24"/>
                                      <w:lang w:eastAsia="lt-LT"/>
                                    </w:rPr>
                                    <w:t>1</w:t>
                                  </w:r>
                                </w:sdtContent>
                              </w:sdt>
                              <w:r>
                                <w:rPr>
                                  <w:bCs/>
                                  <w:szCs w:val="24"/>
                                  <w:lang w:eastAsia="lt-LT"/>
                                </w:rPr>
                                <w:t>.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kai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 išvada apie jo sveikatos būklę arba būtinybe slaugyti ar prižiūrėti šeimos narį ar kartu su darbuotoju gyvenantį asmenį, jeigu dėl gamybinio būtinumo ar darbo organizavimo ypatumų tai nesudaro darbdaviui per didelių sąnaudų.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5 d."/>
                            <w:tag w:val="part_e2f0b1b4169746bdb555706861e8010f"/>
                            <w:lock w:val="sdtLocked"/>
                            <w:richText/>
                          </w:sdtPr>
                          <w:sdtContent>
                            <w:p>
                              <w:pPr>
                                <w:widowControl w:val="0"/>
                                <w:tabs>
                                  <w:tab w:val="left" w:pos="851"/>
                                </w:tabs>
                                <w:spacing w:line="400" w:lineRule="atLeast"/>
                                <w:ind w:firstLine="720"/>
                                <w:jc w:val="both"/>
                                <w:rPr>
                                  <w:rFonts w:eastAsia="Helvetica Neue"/>
                                  <w:b/>
                                  <w:bCs/>
                                  <w:szCs w:val="24"/>
                                  <w:lang w:eastAsia="lt-LT"/>
                                </w:rPr>
                              </w:pPr>
                              <w:sdt>
                                <w:sdtPr>
                                  <w:alias w:val="Numeris"/>
                                  <w:tag w:val="nr_e2f0b1b4169746bdb555706861e8010f"/>
                                  <w:lock w:val="sdtLocked"/>
                                  <w:richText/>
                                </w:sdtPr>
                                <w:sdtContent>
                                  <w:r>
                                    <w:rPr>
                                      <w:bCs/>
                                      <w:szCs w:val="24"/>
                                      <w:lang w:eastAsia="lt-LT"/>
                                    </w:rPr>
                                    <w:t>5</w:t>
                                  </w:r>
                                </w:sdtContent>
                              </w:sdt>
                              <w:r>
                                <w:rPr>
                                  <w:bCs/>
                                  <w:szCs w:val="24"/>
                                  <w:lang w:eastAsia="lt-LT"/>
                                </w:rPr>
                                <w:t>. Darbuotojai su negalia gali būti skiriami dirbti naktį, jeigu to jiems nedraudžia sveikatos priežiūros įstaigos išvada, tik su jų sutikimu.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ca6cdc2746b94d0e83c84a382c788f2e"/>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ca6cdc2746b94d0e83c84a382c788f2e"/>
                                  <w:lock w:val="sdtLocked"/>
                                  <w:richText/>
                                </w:sdtPr>
                                <w:sdtContent>
                                  <w:r>
                                    <w:rPr>
                                      <w:bCs/>
                                      <w:szCs w:val="24"/>
                                      <w:lang w:eastAsia="lt-LT"/>
                                    </w:rPr>
                                    <w:t>5</w:t>
                                  </w:r>
                                </w:sdtContent>
                              </w:sdt>
                              <w:r>
                                <w:rPr>
                                  <w:bCs/>
                                  <w:szCs w:val="24"/>
                                  <w:lang w:eastAsia="lt-LT"/>
                                </w:rPr>
                                <w:t>. Pasyviai budėti ir pasyviai budėti namuose negalima skirti asmenų iki aštuoniolikos metų. Nėščios, neseniai pagimdžiusios ir krūtimi maitinančios darbuotojos, darbuotojai, auginantys vaiką iki keturiolikos metų arba vaiką su negalia iki aštuoniolikos metų, asmenį su negalia slaugantys darbuotojai, taip pat darbuotojai su negalia, jeigu to jiems nedraudžia sveikatos priežiūros įstaigos išvada, gali būti skiriami pasyviai budėti ir pasyviai budėti namuose tik su jų sutikimu.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43995f3c541f4eb09276131abf0f2a49"/>
                            <w:lock w:val="sdtLocked"/>
                            <w:richText/>
                          </w:sdtPr>
                          <w:sdtContent>
                            <w:p>
                              <w:pPr>
                                <w:spacing w:line="360" w:lineRule="auto"/>
                                <w:ind w:firstLine="720"/>
                                <w:jc w:val="both"/>
                              </w:pPr>
                              <w:sdt>
                                <w:sdtPr>
                                  <w:alias w:val="Numeris"/>
                                  <w:tag w:val="nr_43995f3c541f4eb09276131abf0f2a49"/>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sdtContent>
                        </w:sdt>
                        <w:sdt>
                          <w:sdtPr>
                            <w:alias w:val="5 d."/>
                            <w:tag w:val="part_daaa3cee24704d4d8ec9602607c4d597"/>
                            <w:lock w:val="sdtLocked"/>
                            <w:richText/>
                          </w:sdtPr>
                          <w:sdtContent>
                            <w:p>
                              <w:pPr>
                                <w:widowControl w:val="0"/>
                                <w:tabs>
                                  <w:tab w:val="left" w:pos="851"/>
                                </w:tabs>
                                <w:spacing w:line="400" w:lineRule="atLeast"/>
                                <w:ind w:firstLine="720"/>
                                <w:jc w:val="both"/>
                                <w:rPr>
                                  <w:rFonts w:eastAsia="Helvetica Neue"/>
                                  <w:b/>
                                  <w:bCs/>
                                  <w:szCs w:val="24"/>
                                  <w:lang w:eastAsia="lt-LT"/>
                                </w:rPr>
                              </w:pPr>
                              <w:sdt>
                                <w:sdtPr>
                                  <w:alias w:val="Numeris"/>
                                  <w:tag w:val="nr_daaa3cee24704d4d8ec9602607c4d597"/>
                                  <w:lock w:val="sdtLocked"/>
                                  <w:richText/>
                                </w:sdtPr>
                                <w:sdtContent>
                                  <w:r>
                                    <w:rPr>
                                      <w:bCs/>
                                      <w:szCs w:val="24"/>
                                      <w:lang w:eastAsia="lt-LT"/>
                                    </w:rPr>
                                    <w:t>5</w:t>
                                  </w:r>
                                </w:sdtContent>
                              </w:sdt>
                              <w:r>
                                <w:rPr>
                                  <w:bCs/>
                                  <w:szCs w:val="24"/>
                                  <w:lang w:eastAsia="lt-LT"/>
                                </w:rPr>
                                <w:t xml:space="preserve">. Darbuotojai su negalia gali būti skiriami dirbti viršvalandinius darbus, jeigu to jiems nedraudžia sveikatos priežiūros įstaigos išvada, tik su jų sutikimu.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119ad070cb11e9a13eeecaacbc653f">
                                    <w:r w:rsidRPr="00532B9F">
                                      <w:rPr>
                                        <w:rFonts w:ascii="Arial" w:eastAsia="MS Mincho" w:hAnsi="Arial"/>
                                        <w:sz w:val="20"/>
                                        <w:i/>
                                        <w:iCs/>
                                        <w:color w:val="0000FF" w:themeColor="hyperlink"/>
                                        <w:u w:val="single"/>
                                      </w:rPr>
                                      <w:t>XIII-2092</w:t>
                                    </w:r>
                                  </w:fldSimple>
                                  <w:r>
                                    <w:rPr>
                                      <w:rFonts w:ascii="Arial" w:eastAsia="MS Mincho" w:hAnsi="Arial"/>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27a130cae711e9929af1b9eea48566">
                                    <w:r w:rsidRPr="00532B9F">
                                      <w:rPr>
                                        <w:rFonts w:ascii="Arial" w:eastAsia="MS Mincho" w:hAnsi="Arial"/>
                                        <w:sz w:val="20"/>
                                        <w:i/>
                                        <w:iCs/>
                                        <w:color w:val="0000FF" w:themeColor="hyperlink"/>
                                        <w:u w:val="single"/>
                                      </w:rPr>
                                      <w:t>XIII-2415</w:t>
                                    </w:r>
                                  </w:fldSimple>
                                  <w:r>
                                    <w:rPr>
                                      <w:rFonts w:ascii="Arial" w:eastAsia="MS Mincho" w:hAnsi="Arial"/>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27a130cae711e9929af1b9eea48566">
                                    <w:r w:rsidRPr="00532B9F">
                                      <w:rPr>
                                        <w:rFonts w:ascii="Arial" w:eastAsia="MS Mincho" w:hAnsi="Arial"/>
                                        <w:sz w:val="20"/>
                                        <w:i/>
                                        <w:iCs/>
                                        <w:color w:val="0000FF" w:themeColor="hyperlink"/>
                                        <w:u w:val="single"/>
                                      </w:rPr>
                                      <w:t>XIII-2415</w:t>
                                    </w:r>
                                  </w:fldSimple>
                                  <w:r>
                                    <w:rPr>
                                      <w:rFonts w:ascii="Arial" w:eastAsia="MS Mincho" w:hAnsi="Arial"/>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27a130cae711e9929af1b9eea48566">
                                    <w:r w:rsidRPr="00532B9F">
                                      <w:rPr>
                                        <w:rFonts w:ascii="Arial" w:eastAsia="MS Mincho" w:hAnsi="Arial"/>
                                        <w:sz w:val="20"/>
                                        <w:i/>
                                        <w:iCs/>
                                        <w:color w:val="0000FF" w:themeColor="hyperlink"/>
                                        <w:u w:val="single"/>
                                      </w:rPr>
                                      <w:t>XIII-2415</w:t>
                                    </w:r>
                                  </w:fldSimple>
                                  <w:r>
                                    <w:rPr>
                                      <w:rFonts w:ascii="Arial" w:eastAsia="MS Mincho" w:hAnsi="Arial"/>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26 str. 3 d."/>
                            <w:tag w:val="part_48a05e1a0f224ec2bcd1fd1f7fa39c0f"/>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48a05e1a0f224ec2bcd1fd1f7fa39c0f"/>
                                  <w:lock w:val="sdtLocked"/>
                                  <w:richText/>
                                </w:sdtPr>
                                <w:sdtContent>
                                  <w:r>
                                    <w:rPr>
                                      <w:bCs/>
                                      <w:szCs w:val="24"/>
                                      <w:lang w:eastAsia="lt-LT"/>
                                    </w:rPr>
                                    <w:t>3</w:t>
                                  </w:r>
                                </w:sdtContent>
                              </w:sdt>
                              <w:r>
                                <w:rPr>
                                  <w:bCs/>
                                  <w:szCs w:val="24"/>
                                  <w:lang w:eastAsia="lt-LT"/>
                                </w:rPr>
                                <w:t>. Darbuotojams iki aštuoniolikos metų, darbuotojams, vieniems auginantiems vaiką iki keturiolikos metų arba vaiką su negalia iki aštuoniolikos metų, ir darbuotojams su negalia</w:t>
                              </w:r>
                              <w:r>
                                <w:rPr>
                                  <w:b/>
                                  <w:szCs w:val="24"/>
                                  <w:lang w:eastAsia="lt-LT"/>
                                </w:rPr>
                                <w:t xml:space="preserve"> </w:t>
                              </w:r>
                              <w:r>
                                <w:rPr>
                                  <w:bCs/>
                                  <w:szCs w:val="24"/>
                                  <w:lang w:eastAsia="lt-LT"/>
                                </w:rPr>
                                <w:t>suteikiamos dvidešimt penkių darbo dienų kasmetinės atostogos (jeigu dirbama penkias darbo dienas per savaitę) arba trisdešimties darbo dienų kasmetinės atostogos (jeigu dirbama šešias darbo dienas per savaitę). Jeigu darbo dienų per savaitę skaičius yra mažesnis arba skirtingas, šioje dalyje nurodytiems darbuotojams turi būti suteikiamos penkių savaičių trukmės kasmetinės atostogos.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4394047718e64002ad9a5ab9700eb2d3"/>
                                <w:lock w:val="sdtLocked"/>
                                <w:richText/>
                              </w:sdtPr>
                              <w:sdtContent>
                                <w:p>
                                  <w:pPr>
                                    <w:widowControl w:val="0"/>
                                    <w:tabs>
                                      <w:tab w:val="left" w:pos="851"/>
                                    </w:tabs>
                                    <w:spacing w:line="400" w:lineRule="atLeast"/>
                                    <w:ind w:firstLine="720"/>
                                    <w:jc w:val="both"/>
                                    <w:rPr>
                                      <w:bCs/>
                                      <w:szCs w:val="24"/>
                                      <w:lang w:eastAsia="lt-LT"/>
                                    </w:rPr>
                                  </w:pPr>
                                  <w:sdt>
                                    <w:sdtPr>
                                      <w:alias w:val="Numeris"/>
                                      <w:tag w:val="nr_4394047718e64002ad9a5ab9700eb2d3"/>
                                      <w:lock w:val="sdtLocked"/>
                                      <w:richText/>
                                    </w:sdtPr>
                                    <w:sdtContent>
                                      <w:r>
                                        <w:rPr>
                                          <w:bCs/>
                                          <w:szCs w:val="24"/>
                                          <w:lang w:eastAsia="lt-LT"/>
                                        </w:rPr>
                                        <w:t>2</w:t>
                                      </w:r>
                                    </w:sdtContent>
                                  </w:sdt>
                                  <w:r>
                                    <w:rPr>
                                      <w:bCs/>
                                      <w:szCs w:val="24"/>
                                      <w:lang w:eastAsia="lt-LT"/>
                                    </w:rPr>
                                    <w:t>) darbuotojai, auginantys bent vieną vaiką iki keturiolikos metų ar vaiką su negalia iki aštuoniolikos metų;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5023363c21514635b0fdc5dc28468985"/>
                                <w:lock w:val="sdtLocked"/>
                                <w:richText/>
                              </w:sdtPr>
                              <w:sdtContent>
                                <w:p>
                                  <w:pPr>
                                    <w:widowControl w:val="0"/>
                                    <w:tabs>
                                      <w:tab w:val="left" w:pos="851"/>
                                    </w:tabs>
                                    <w:spacing w:line="400" w:lineRule="atLeast"/>
                                    <w:ind w:firstLine="720"/>
                                    <w:jc w:val="both"/>
                                    <w:rPr>
                                      <w:szCs w:val="24"/>
                                      <w:lang w:eastAsia="lt-LT"/>
                                    </w:rPr>
                                  </w:pPr>
                                  <w:sdt>
                                    <w:sdtPr>
                                      <w:alias w:val="Numeris"/>
                                      <w:tag w:val="nr_5023363c21514635b0fdc5dc28468985"/>
                                      <w:lock w:val="sdtLocked"/>
                                      <w:richText/>
                                    </w:sdtPr>
                                    <w:sdtContent>
                                      <w:r>
                                        <w:rPr>
                                          <w:bCs/>
                                          <w:szCs w:val="24"/>
                                          <w:lang w:eastAsia="lt-LT"/>
                                        </w:rPr>
                                        <w:t>4</w:t>
                                      </w:r>
                                    </w:sdtContent>
                                  </w:sdt>
                                  <w:r>
                                    <w:rPr>
                                      <w:bCs/>
                                      <w:szCs w:val="24"/>
                                      <w:lang w:eastAsia="lt-LT"/>
                                    </w:rPr>
                                    <w:t>) darbuotojams, slaugantiems sergančius šeimos narius ir asmenis su negalia, taip pat darbuotojams, sergantiems chroniškomis ligomis, kurių paūmėjimas priklauso nuo atmosferos sąlygų, esant sveikatos priežiūros įstaigos rekomendacijai, bei darbuotojams, kurių prašymas pagrįstas sveikatos priežiūros įstaigos išvada apie jų sveikatos būklę.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fb635caf596f4b9aa2b9cf3229a38e5b"/>
                            <w:lock w:val="sdtLocked"/>
                            <w:richText/>
                          </w:sdtPr>
                          <w:sdtContent>
                            <w:p>
                              <w:pPr>
                                <w:tabs>
                                  <w:tab w:val="left" w:pos="5103"/>
                                </w:tabs>
                                <w:spacing w:line="400" w:lineRule="atLeast"/>
                                <w:ind w:firstLine="720"/>
                                <w:jc w:val="both"/>
                                <w:rPr>
                                  <w:bCs/>
                                  <w:color w:val="000000"/>
                                  <w:szCs w:val="24"/>
                                </w:rPr>
                              </w:pPr>
                              <w:sdt>
                                <w:sdtPr>
                                  <w:alias w:val="Numeris"/>
                                  <w:tag w:val="nr_fb635caf596f4b9aa2b9cf3229a38e5b"/>
                                  <w:lock w:val="sdtLocked"/>
                                  <w:richText/>
                                </w:sdtPr>
                                <w:sdtContent>
                                  <w:r>
                                    <w:rPr>
                                      <w:bCs/>
                                      <w:color w:val="000000"/>
                                      <w:szCs w:val="24"/>
                                    </w:rPr>
                                    <w:t>2</w:t>
                                  </w:r>
                                </w:sdtContent>
                              </w:sdt>
                              <w:r>
                                <w:rPr>
                                  <w:bCs/>
                                  <w:color w:val="000000"/>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 arba kai įtėviui tam pačiam vaikui prižiūrėti jau buvo suteiktos atostogos vaikui prižiūrėti.</w:t>
                              </w:r>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be655a65dc4749e3995c5bb3f9e67822"/>
                            <w:lock w:val="sdtLocked"/>
                            <w:richText/>
                          </w:sdtPr>
                          <w:sdtContent>
                            <w:p>
                              <w:pPr>
                                <w:spacing w:line="400" w:lineRule="atLeast"/>
                                <w:ind w:firstLine="720"/>
                                <w:jc w:val="both"/>
                                <w:rPr>
                                  <w:color w:val="000000"/>
                                  <w:szCs w:val="24"/>
                                  <w:lang w:eastAsia="lt-LT"/>
                                </w:rPr>
                              </w:pPr>
                              <w:sdt>
                                <w:sdtPr>
                                  <w:alias w:val="Numeris"/>
                                  <w:tag w:val="nr_be655a65dc4749e3995c5bb3f9e67822"/>
                                  <w:lock w:val="sdtLocked"/>
                                  <w:richText/>
                                </w:sdtPr>
                                <w:sdtContent>
                                  <w:r>
                                    <w:rPr>
                                      <w:color w:val="000000"/>
                                      <w:szCs w:val="24"/>
                                      <w:lang w:eastAsia="lt-LT"/>
                                    </w:rPr>
                                    <w:t>1</w:t>
                                  </w:r>
                                </w:sdtContent>
                              </w:sdt>
                              <w:r>
                                <w:rPr>
                                  <w:color w:val="000000"/>
                                  <w:szCs w:val="24"/>
                                  <w:lang w:eastAsia="lt-LT"/>
                                </w:rPr>
                                <w:t>. Pagal šeimos pasirinkimą, išskyrus šio straipsnio 3 dalyje nurodytos trukmės atostogų vaikui prižiūrėti dalį, motinai (įmotei), tėvui (įtėviui), senelei, seneliui arba kitiems giminaičiams, faktiškai auginantiems vaiką, taip pat darbuotojui, paskirtam vaiko globėju, suteikiamos atostogos vaikui prižiūrėti, iki vaikui sukanka treji metai. Šias atostogas galima imti visas iš karto, dalimis ar pakaitomis.</w:t>
                              </w:r>
                              <w:r>
                                <w:rPr>
                                  <w:szCs w:val="24"/>
                                </w:rPr>
                                <w:t xml:space="preserve"> </w:t>
                              </w:r>
                            </w:p>
                          </w:sdtContent>
                        </w:sdt>
                        <w:sdt>
                          <w:sdtPr>
                            <w:alias w:val="134 str. 2 d."/>
                            <w:tag w:val="part_0d41e48d702844c4acc85a8982b2f9d2"/>
                            <w:lock w:val="sdtLocked"/>
                            <w:richText/>
                          </w:sdtPr>
                          <w:sdtContent>
                            <w:p>
                              <w:pPr>
                                <w:spacing w:line="400" w:lineRule="atLeast"/>
                                <w:ind w:firstLine="720"/>
                                <w:jc w:val="both"/>
                                <w:rPr>
                                  <w:strike/>
                                  <w:color w:val="000000"/>
                                  <w:szCs w:val="24"/>
                                  <w:lang w:eastAsia="lt-LT"/>
                                </w:rPr>
                              </w:pPr>
                              <w:sdt>
                                <w:sdtPr>
                                  <w:alias w:val="Numeris"/>
                                  <w:tag w:val="nr_0d41e48d702844c4acc85a8982b2f9d2"/>
                                  <w:lock w:val="sdtLocked"/>
                                  <w:richText/>
                                </w:sdtPr>
                                <w:sdtContent>
                                  <w:r>
                                    <w:rPr>
                                      <w:color w:val="000000"/>
                                      <w:szCs w:val="24"/>
                                      <w:lang w:eastAsia="lt-LT"/>
                                    </w:rPr>
                                    <w:t>2</w:t>
                                  </w:r>
                                </w:sdtContent>
                              </w:sdt>
                              <w:r>
                                <w:rPr>
                                  <w:color w:val="000000"/>
                                  <w:szCs w:val="24"/>
                                  <w:lang w:eastAsia="lt-LT"/>
                                </w:rPr>
                                <w:t>. Per tris mėnesius nuo teismo sprendimo įvaikinti įsiteisėjimo (skubaus vykdymo atveju – per vieną mėnesį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rPr>
                                  <w:strike/>
                                  <w:color w:val="000000"/>
                                  <w:szCs w:val="24"/>
                                  <w:lang w:eastAsia="lt-LT"/>
                                </w:rPr>
                                <w:t xml:space="preserve"> </w:t>
                              </w:r>
                            </w:p>
                          </w:sdtContent>
                        </w:sdt>
                        <w:sdt>
                          <w:sdtPr>
                            <w:alias w:val="134 str. 3 d."/>
                            <w:tag w:val="part_77a012c78da74b4a99341399c2dcd742"/>
                            <w:lock w:val="sdtLocked"/>
                            <w:richText/>
                          </w:sdtPr>
                          <w:sdtContent>
                            <w:p>
                              <w:pPr>
                                <w:tabs>
                                  <w:tab w:val="left" w:pos="851"/>
                                  <w:tab w:val="left" w:pos="1134"/>
                                </w:tabs>
                                <w:spacing w:line="400" w:lineRule="atLeast"/>
                                <w:ind w:firstLine="720"/>
                                <w:jc w:val="both"/>
                                <w:rPr>
                                  <w:color w:val="000000"/>
                                  <w:szCs w:val="24"/>
                                  <w:lang w:eastAsia="lt-LT"/>
                                </w:rPr>
                              </w:pPr>
                              <w:sdt>
                                <w:sdtPr>
                                  <w:alias w:val="Numeris"/>
                                  <w:tag w:val="nr_77a012c78da74b4a99341399c2dcd742"/>
                                  <w:lock w:val="sdtLocked"/>
                                  <w:richText/>
                                </w:sdtPr>
                                <w:sdtContent>
                                  <w:r>
                                    <w:rPr>
                                      <w:color w:val="000000"/>
                                      <w:szCs w:val="24"/>
                                      <w:lang w:eastAsia="lt-LT"/>
                                    </w:rPr>
                                    <w:t>3</w:t>
                                  </w:r>
                                </w:sdtContent>
                              </w:sdt>
                              <w:r>
                                <w:rPr>
                                  <w:color w:val="000000"/>
                                  <w:szCs w:val="24"/>
                                  <w:lang w:eastAsia="lt-LT"/>
                                </w:rPr>
                                <w:t>. Kiekvienas iš tėvų (įtėvių, globėjų), imdamas atostogas vaikui prižiūrėti, bet kuriuo metu, iki vaikui sukaks aštuoniolika ar dvidešimt keturi mėnesiai, pirmiausia turi teisę pasinaudoti dviejų mėnesių trukmės atostogų vaikui prižiūrėti dalimi, kuri niekam negali būti perleista. Neperleidžiamų dviejų mėnesių trukmės atostogų vaikui prižiūrėti dalį kiekvienas iš tėvų (įtėvių, globėjų) gali imti visą iš karto arba dalimis, pakaitomis su kitu iš tėvų (įtėvių, globėjų). Neperleidžiamų dviejų mėnesių trukmės atostogų vaikui prižiūrėti dalies abu tėvai (įtėviai, globėjai) negali imti tuo pačiu</w:t>
                              </w:r>
                              <w:r>
                                <w:rPr>
                                  <w:szCs w:val="24"/>
                                  <w:lang w:eastAsia="lt-LT"/>
                                </w:rPr>
                                <w:t xml:space="preserve"> metu</w:t>
                              </w:r>
                              <w:r>
                                <w:rPr>
                                  <w:color w:val="000000"/>
                                  <w:szCs w:val="24"/>
                                  <w:lang w:eastAsia="lt-LT"/>
                                </w:rPr>
                                <w:t xml:space="preserve">. </w:t>
                              </w:r>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3eda50875911ed8df094f359a60216">
                            <w:r w:rsidRPr="00532B9F">
                              <w:rPr>
                                <w:rFonts w:ascii="Arial" w:eastAsia="MS Mincho" w:hAnsi="Arial"/>
                                <w:sz w:val="20"/>
                                <w:i/>
                                <w:iCs/>
                                <w:color w:val="0000FF" w:themeColor="hyperlink"/>
                                <w:u w:val="single"/>
                              </w:rPr>
                              <w:t>XIV-1690</w:t>
                            </w:r>
                          </w:fldSimple>
                          <w:r>
                            <w:rPr>
                              <w:rFonts w:ascii="Arial" w:eastAsia="MS Mincho" w:hAnsi="Arial"/>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48cad0248ada40eb8ecb3b52b1c7a06f"/>
                                <w:lock w:val="sdtLocked"/>
                                <w:richText/>
                              </w:sdtPr>
                              <w:sdtContent>
                                <w:p>
                                  <w:pPr>
                                    <w:widowControl w:val="0"/>
                                    <w:tabs>
                                      <w:tab w:val="left" w:pos="851"/>
                                    </w:tabs>
                                    <w:spacing w:line="400" w:lineRule="atLeast"/>
                                    <w:ind w:firstLine="720"/>
                                    <w:jc w:val="both"/>
                                    <w:rPr>
                                      <w:color w:val="000000"/>
                                      <w:szCs w:val="24"/>
                                      <w:lang w:eastAsia="lt-LT"/>
                                    </w:rPr>
                                  </w:pPr>
                                  <w:sdt>
                                    <w:sdtPr>
                                      <w:alias w:val="Numeris"/>
                                      <w:tag w:val="nr_48cad0248ada40eb8ecb3b52b1c7a06f"/>
                                      <w:lock w:val="sdtLocked"/>
                                      <w:richText/>
                                    </w:sdtPr>
                                    <w:sdtContent>
                                      <w:r>
                                        <w:rPr>
                                          <w:bCs/>
                                          <w:szCs w:val="24"/>
                                          <w:lang w:eastAsia="lt-LT"/>
                                        </w:rPr>
                                        <w:t>2</w:t>
                                      </w:r>
                                    </w:sdtContent>
                                  </w:sdt>
                                  <w:r>
                                    <w:rPr>
                                      <w:bCs/>
                                      <w:szCs w:val="24"/>
                                      <w:lang w:eastAsia="lt-LT"/>
                                    </w:rPr>
                                    <w:t>) darbuotojas</w:t>
                                  </w:r>
                                  <w:r>
                                    <w:rPr>
                                      <w:b/>
                                      <w:szCs w:val="24"/>
                                      <w:lang w:eastAsia="lt-LT"/>
                                    </w:rPr>
                                    <w:t xml:space="preserve"> </w:t>
                                  </w:r>
                                  <w:r>
                                    <w:rPr>
                                      <w:bCs/>
                                      <w:szCs w:val="24"/>
                                      <w:lang w:eastAsia="lt-LT"/>
                                    </w:rPr>
                                    <w:t xml:space="preserve">su negalia, taip pat darbuotojas, auginantis vaiką su negalia iki aštuoniolikos metų arba slaugantis ar prižiūrintis asmenį su negalia, kuriam nustatytas </w:t>
                                  </w:r>
                                  <w:r>
                                    <w:rPr>
                                      <w:bCs/>
                                      <w:szCs w:val="24"/>
                                    </w:rPr>
                                    <w:t>individualios pagalbos teikimo išlaidų kompensacijos poreikis (iki 2023 m. gruodžio 31 d.</w:t>
                                  </w:r>
                                  <w:r>
                                    <w:rPr>
                                      <w:bCs/>
                                      <w:szCs w:val="24"/>
                                      <w:lang w:eastAsia="lt-LT"/>
                                    </w:rPr>
                                    <w:t xml:space="preserve"> – specialusis nuolatinės slaugos ar specialusis nuolatinės priežiūros (pagalbos) poreikis), – iki trisdešimties kalendorinių dienų;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cf30eb15a3644e7fb3ed78b62bdd1ed5"/>
                            <w:lock w:val="sdtLocked"/>
                            <w:richText/>
                          </w:sdtPr>
                          <w:sdtContent>
                            <w:p>
                              <w:pPr>
                                <w:widowControl w:val="0"/>
                                <w:tabs>
                                  <w:tab w:val="left" w:pos="851"/>
                                </w:tabs>
                                <w:spacing w:line="400" w:lineRule="atLeast"/>
                                <w:ind w:firstLine="720"/>
                                <w:jc w:val="both"/>
                                <w:rPr>
                                  <w:szCs w:val="24"/>
                                  <w:lang w:eastAsia="lt-LT"/>
                                </w:rPr>
                              </w:pPr>
                              <w:sdt>
                                <w:sdtPr>
                                  <w:alias w:val="Numeris"/>
                                  <w:tag w:val="nr_cf30eb15a3644e7fb3ed78b62bdd1ed5"/>
                                  <w:lock w:val="sdtLocked"/>
                                  <w:richText/>
                                </w:sdtPr>
                                <w:sdtContent>
                                  <w:r>
                                    <w:rPr>
                                      <w:bCs/>
                                      <w:szCs w:val="24"/>
                                      <w:lang w:eastAsia="lt-LT"/>
                                    </w:rPr>
                                    <w:t>3</w:t>
                                  </w:r>
                                </w:sdtContent>
                              </w:sdt>
                              <w:r>
                                <w:rPr>
                                  <w:bCs/>
                                  <w:szCs w:val="24"/>
                                  <w:lang w:eastAsia="lt-LT"/>
                                </w:rPr>
                                <w:t>. Darbuotojams, auginantiems vieną vaiką iki dvylikos metų, suteikiama viena papildoma poilsio diena per tris mėnesius (arba sutrumpinamas darbo laikas aštuoniomis valandomis per tris mėnesius), darbuotojams, auginantiems vaiką su negalia iki aštuoniolikos metų arba du vaikus iki dvylikos metų, suteikiama viena papildoma poilsio diena per mėnesį (arba sutrumpinamas darbo laikas dviem valandomis per savaitę), o darbuotojams, auginantiems tris ir daugiau vaikų iki dvylikos metų arba auginantiems du vaikus iki dvylikos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f9a90af9a11e98451fa7b5933515d">
                                <w:r w:rsidRPr="00532B9F">
                                  <w:rPr>
                                    <w:rFonts w:ascii="Arial" w:eastAsia="MS Mincho" w:hAnsi="Arial"/>
                                    <w:sz w:val="20"/>
                                    <w:i/>
                                    <w:iCs/>
                                    <w:color w:val="0000FF" w:themeColor="hyperlink"/>
                                    <w:u w:val="single"/>
                                  </w:rPr>
                                  <w:t>XIII-2327</w:t>
                                </w:r>
                              </w:fldSimple>
                              <w:r>
                                <w:rPr>
                                  <w:rFonts w:ascii="Arial" w:eastAsia="MS Mincho" w:hAnsi="Arial"/>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67600dfe911eb9f09e7df20500045">
                            <w:r w:rsidRPr="00532B9F">
                              <w:rPr>
                                <w:rFonts w:ascii="Arial" w:eastAsia="MS Mincho" w:hAnsi="Arial"/>
                                <w:sz w:val="20"/>
                                <w:i/>
                                <w:iCs/>
                                <w:color w:val="0000FF" w:themeColor="hyperlink"/>
                                <w:u w:val="single"/>
                              </w:rPr>
                              <w:t>XIV-435</w:t>
                            </w:r>
                          </w:fldSimple>
                          <w:r>
                            <w:rPr>
                              <w:rFonts w:ascii="Arial" w:eastAsia="MS Mincho" w:hAnsi="Arial"/>
                              <w:sz w:val="20"/>
                              <w:i/>
                              <w:iCs/>
                            </w:rPr>
                            <w:t>,
2021-06-22,
paskelbta TAR 2021-07-08, i. k. 2021-15520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58c39ffed5c4186a6c52a14605715b7"/>
                    <w:lock w:val="sdtLocked"/>
                    <w:richText/>
                  </w:sdtPr>
                  <w:sdtContent>
                    <w:p>
                      <w:pPr>
                        <w:spacing w:line="360" w:lineRule="auto"/>
                        <w:ind w:left="2268" w:hanging="1559"/>
                        <w:jc w:val="both"/>
                        <w:outlineLvl w:val="2"/>
                        <w:rPr>
                          <w:rFonts w:eastAsia="Helvetica Neue"/>
                          <w:b/>
                          <w:szCs w:val="24"/>
                          <w:lang w:eastAsia="lt-LT"/>
                        </w:rPr>
                      </w:pPr>
                      <w:sdt>
                        <w:sdtPr>
                          <w:alias w:val="Numeris"/>
                          <w:tag w:val="nr_b58c39ffed5c4186a6c52a14605715b7"/>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58c39ffed5c4186a6c52a14605715b7"/>
                          <w:lock w:val="sdtLocked"/>
                          <w:richText/>
                        </w:sdtPr>
                        <w:sdtContent>
                          <w:r>
                            <w:rPr>
                              <w:rFonts w:eastAsia="Helvetica Neue"/>
                              <w:b/>
                              <w:szCs w:val="24"/>
                              <w:lang w:eastAsia="lt-LT"/>
                            </w:rPr>
                            <w:t xml:space="preserve">Mokėjimas už darbą poilsio ir švenčių dienomis, viršvalandinį darbą ir darbą, kai yra nukrypimų nuo normalių darbo sąlygų, taip pat kai padidinamas darbuotojo darbo mastas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9e0928f6bf884cc78e8301559585e280"/>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e51cb94d995f4fde8efd3dd583928371"/>
                        <w:lock w:val="sdtLocked"/>
                        <w:richText/>
                      </w:sdtPr>
                      <w:sdtContent>
                        <w:p>
                          <w:pPr>
                            <w:spacing w:line="360" w:lineRule="auto"/>
                            <w:ind w:firstLine="720"/>
                            <w:jc w:val="both"/>
                            <w:rPr>
                              <w:rFonts w:eastAsia="Helvetica Neue"/>
                              <w:szCs w:val="24"/>
                              <w:lang w:eastAsia="lt-LT"/>
                            </w:rPr>
                          </w:pPr>
                          <w:sdt>
                            <w:sdtPr>
                              <w:alias w:val="Numeris"/>
                              <w:tag w:val="nr_e51cb94d995f4fde8efd3dd583928371"/>
                              <w:lock w:val="sdtLocked"/>
                              <w:richText/>
                            </w:sdtPr>
                            <w:sdtContent>
                              <w:r>
                                <w:rPr>
                                  <w:bCs/>
                                  <w:szCs w:val="24"/>
                                  <w:lang w:eastAsia="lt-LT"/>
                                </w:rPr>
                                <w:t>1</w:t>
                              </w:r>
                            </w:sdtContent>
                          </w:sdt>
                          <w:r>
                            <w:rPr>
                              <w:bCs/>
                              <w:szCs w:val="24"/>
                              <w:lang w:eastAsia="lt-LT"/>
                            </w:rPr>
                            <w:t>.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db2108eb911eea5a28c81c82193a8">
                            <w:r w:rsidRPr="00532B9F">
                              <w:rPr>
                                <w:rFonts w:ascii="Arial" w:eastAsia="MS Mincho" w:hAnsi="Arial"/>
                                <w:sz w:val="20"/>
                                <w:i/>
                                <w:iCs/>
                                <w:color w:val="0000FF" w:themeColor="hyperlink"/>
                                <w:u w:val="single"/>
                              </w:rPr>
                              <w:t>XIV-2260</w:t>
                            </w:r>
                          </w:fldSimple>
                          <w:r>
                            <w:rPr>
                              <w:rFonts w:ascii="Arial" w:eastAsia="MS Mincho" w:hAnsi="Arial"/>
                              <w:sz w:val="20"/>
                              <w:i/>
                              <w:iCs/>
                            </w:rPr>
                            <w:t>,
2023-11-16,
paskelbta TAR 2023-11-29, i. k. 2023-22993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34ee0098be11e9ae2e9d61b1f977b3">
                            <w:r w:rsidRPr="00532B9F">
                              <w:rPr>
                                <w:rFonts w:ascii="Arial" w:eastAsia="MS Mincho" w:hAnsi="Arial"/>
                                <w:sz w:val="20"/>
                                <w:i/>
                                <w:iCs/>
                                <w:color w:val="0000FF" w:themeColor="hyperlink"/>
                                <w:u w:val="single"/>
                              </w:rPr>
                              <w:t>XIII-2224</w:t>
                            </w:r>
                          </w:fldSimple>
                          <w:r>
                            <w:rPr>
                              <w:rFonts w:ascii="Arial" w:eastAsia="MS Mincho" w:hAnsi="Arial"/>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d8dfe084d911e8ae2bfd1913d66d57">
                            <w:r w:rsidRPr="00532B9F">
                              <w:rPr>
                                <w:rFonts w:ascii="Arial" w:eastAsia="MS Mincho" w:hAnsi="Arial"/>
                                <w:sz w:val="20"/>
                                <w:i/>
                                <w:iCs/>
                                <w:color w:val="0000FF" w:themeColor="hyperlink"/>
                                <w:u w:val="single"/>
                              </w:rPr>
                              <w:t>XIII-1461</w:t>
                            </w:r>
                          </w:fldSimple>
                          <w:r>
                            <w:rPr>
                              <w:rFonts w:ascii="Arial" w:eastAsia="MS Mincho" w:hAnsi="Arial"/>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d8dfe084d911e8ae2bfd1913d66d57">
                            <w:r w:rsidRPr="00532B9F">
                              <w:rPr>
                                <w:rFonts w:ascii="Arial" w:eastAsia="MS Mincho" w:hAnsi="Arial"/>
                                <w:sz w:val="20"/>
                                <w:i/>
                                <w:iCs/>
                                <w:color w:val="0000FF" w:themeColor="hyperlink"/>
                                <w:u w:val="single"/>
                              </w:rPr>
                              <w:t>XIII-1461</w:t>
                            </w:r>
                          </w:fldSimple>
                          <w:r>
                            <w:rPr>
                              <w:rFonts w:ascii="Arial" w:eastAsia="MS Mincho" w:hAnsi="Arial"/>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d8dfe084d911e8ae2bfd1913d66d57">
                            <w:r w:rsidRPr="00532B9F">
                              <w:rPr>
                                <w:rFonts w:ascii="Arial" w:eastAsia="MS Mincho" w:hAnsi="Arial"/>
                                <w:sz w:val="20"/>
                                <w:i/>
                                <w:iCs/>
                                <w:color w:val="0000FF" w:themeColor="hyperlink"/>
                                <w:u w:val="single"/>
                              </w:rPr>
                              <w:t>XIII-1461</w:t>
                            </w:r>
                          </w:fldSimple>
                          <w:r>
                            <w:rPr>
                              <w:rFonts w:ascii="Arial" w:eastAsia="MS Mincho" w:hAnsi="Arial"/>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10d1ba809b484225a69c0dfccfad35a8"/>
                        <w:lock w:val="sdtLocked"/>
                        <w:richText/>
                      </w:sdtPr>
                      <w:sdtContent>
                        <w:p>
                          <w:pPr>
                            <w:widowControl w:val="0"/>
                            <w:tabs>
                              <w:tab w:val="left" w:pos="851"/>
                            </w:tabs>
                            <w:spacing w:line="400" w:lineRule="atLeast"/>
                            <w:ind w:firstLine="720"/>
                            <w:jc w:val="both"/>
                            <w:rPr>
                              <w:szCs w:val="24"/>
                            </w:rPr>
                          </w:pPr>
                          <w:sdt>
                            <w:sdtPr>
                              <w:alias w:val="Numeris"/>
                              <w:tag w:val="nr_10d1ba809b484225a69c0dfccfad35a8"/>
                              <w:lock w:val="sdtLocked"/>
                              <w:richText/>
                            </w:sdtPr>
                            <w:sdtContent>
                              <w:r>
                                <w:rPr>
                                  <w:bCs/>
                                  <w:szCs w:val="24"/>
                                  <w:lang w:eastAsia="lt-LT"/>
                                </w:rPr>
                                <w:t>1</w:t>
                              </w:r>
                            </w:sdtContent>
                          </w:sdt>
                          <w:r>
                            <w:rPr>
                              <w:bCs/>
                              <w:szCs w:val="24"/>
                              <w:lang w:eastAsia="lt-LT"/>
                            </w:rPr>
                            <w:t>.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tam tikrų darbuotojų grupių (nėščių, neseniai pagimdžiusių ar krūtimi maitinančių darbuotojų, asmenų iki aštuoniolikos metų) apsaugos nuostatas.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089c202ed011efbdaea558de59136c">
                            <w:r w:rsidRPr="00532B9F">
                              <w:rPr>
                                <w:rFonts w:ascii="Arial" w:eastAsia="MS Mincho" w:hAnsi="Arial"/>
                                <w:sz w:val="20"/>
                                <w:i/>
                                <w:iCs/>
                                <w:color w:val="0000FF" w:themeColor="hyperlink"/>
                                <w:u w:val="single"/>
                              </w:rPr>
                              <w:t>XIV-2704</w:t>
                            </w:r>
                          </w:fldSimple>
                          <w:r>
                            <w:rPr>
                              <w:rFonts w:ascii="Arial" w:eastAsia="MS Mincho" w:hAnsi="Arial"/>
                              <w:sz w:val="20"/>
                              <w:i/>
                              <w:iCs/>
                            </w:rPr>
                            <w:t>,
2024-06-13,
paskelbta TAR 2024-06-20, i. k. 2024-11228            </w:t>
                          </w:r>
                        </w:p>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ac4f367a19d34772a9c74e0b3a6a0c1d"/>
                            <w:lock w:val="sdtLocked"/>
                            <w:richText/>
                          </w:sdtPr>
                          <w:sdtContent>
                            <w:p>
                              <w:pPr>
                                <w:spacing w:line="400" w:lineRule="atLeast"/>
                                <w:ind w:firstLine="720"/>
                                <w:jc w:val="both"/>
                                <w:rPr>
                                  <w:szCs w:val="24"/>
                                </w:rPr>
                              </w:pPr>
                              <w:sdt>
                                <w:sdtPr>
                                  <w:alias w:val="Numeris"/>
                                  <w:tag w:val="nr_ac4f367a19d34772a9c74e0b3a6a0c1d"/>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 trijų ir daugiausia septynių narių. Darbdavio administracijos pareigūnai gali sudaryti ne daugiau kaip trečdalį darbo tarybos rinkimų komisijos narių.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2af6a0554111e9975f9c35aedfe438">
                                <w:r w:rsidRPr="00532B9F">
                                  <w:rPr>
                                    <w:rFonts w:ascii="Arial" w:eastAsia="MS Mincho" w:hAnsi="Arial"/>
                                    <w:sz w:val="20"/>
                                    <w:i/>
                                    <w:iCs/>
                                    <w:color w:val="0000FF" w:themeColor="hyperlink"/>
                                    <w:u w:val="single"/>
                                  </w:rPr>
                                  <w:t>XIII-2009</w:t>
                                </w:r>
                              </w:fldSimple>
                              <w:r>
                                <w:rPr>
                                  <w:rFonts w:ascii="Arial" w:eastAsia="MS Mincho" w:hAnsi="Arial"/>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eb410186211ebb0038a8cd8ff585f">
                                <w:r w:rsidRPr="00532B9F">
                                  <w:rPr>
                                    <w:rFonts w:ascii="Arial" w:eastAsia="MS Mincho" w:hAnsi="Arial"/>
                                    <w:sz w:val="20"/>
                                    <w:i/>
                                    <w:iCs/>
                                    <w:color w:val="0000FF" w:themeColor="hyperlink"/>
                                    <w:u w:val="single"/>
                                  </w:rPr>
                                  <w:t>XIII-3334</w:t>
                                </w:r>
                              </w:fldSimple>
                              <w:r>
                                <w:rPr>
                                  <w:rFonts w:ascii="Arial" w:eastAsia="MS Mincho" w:hAnsi="Arial"/>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sz w:val="22"/>
                                </w:rPr>
                                <w:t>.</w:t>
                              </w:r>
                              <w:r>
                                <w:rPr>
                                  <w:rFonts w:ascii="Arial" w:eastAsia="MS Mincho" w:hAnsi="Arial"/>
                                  <w:sz w:val="20"/>
                                  <w:i/>
                                  <w:iCs/>
                                </w:rPr>
                                <w:t xml:space="preserve"> Neteko galios nuo 2020-08-01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2020-08-01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34ee0098be11e9ae2e9d61b1f977b3">
                            <w:r w:rsidRPr="00532B9F">
                              <w:rPr>
                                <w:rFonts w:ascii="Arial" w:eastAsia="MS Mincho" w:hAnsi="Arial"/>
                                <w:sz w:val="20"/>
                                <w:i/>
                                <w:iCs/>
                                <w:color w:val="0000FF" w:themeColor="hyperlink"/>
                                <w:u w:val="single"/>
                              </w:rPr>
                              <w:t>XIII-2224</w:t>
                            </w:r>
                          </w:fldSimple>
                          <w:r>
                            <w:rPr>
                              <w:rFonts w:ascii="Arial" w:eastAsia="MS Mincho" w:hAnsi="Arial"/>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40c950dfab11eb9f09e7df20500045">
                            <w:r w:rsidRPr="00532B9F">
                              <w:rPr>
                                <w:rFonts w:ascii="Arial" w:eastAsia="MS Mincho" w:hAnsi="Arial"/>
                                <w:sz w:val="20"/>
                                <w:i/>
                                <w:iCs/>
                                <w:color w:val="0000FF" w:themeColor="hyperlink"/>
                                <w:u w:val="single"/>
                              </w:rPr>
                              <w:t>XIV-453</w:t>
                            </w:r>
                          </w:fldSimple>
                          <w:r>
                            <w:rPr>
                              <w:rFonts w:ascii="Arial" w:eastAsia="MS Mincho" w:hAnsi="Arial"/>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154ffe5bd11e437bb792dfb1f7e2c0e7"/>
                            <w:lock w:val="sdtLocked"/>
                            <w:richText/>
                          </w:sdtPr>
                          <w:sdtContent>
                            <w:p>
                              <w:pPr>
                                <w:spacing w:line="360" w:lineRule="auto"/>
                                <w:ind w:firstLine="720"/>
                                <w:jc w:val="both"/>
                                <w:rPr>
                                  <w:szCs w:val="24"/>
                                  <w:u w:color="222222"/>
                                  <w:lang w:eastAsia="lt-LT"/>
                                </w:rPr>
                              </w:pPr>
                              <w:sdt>
                                <w:sdtPr>
                                  <w:alias w:val="Numeris"/>
                                  <w:tag w:val="nr_154ffe5bd11e437bb792dfb1f7e2c0e7"/>
                                  <w:lock w:val="sdtLocked"/>
                                  <w:richText/>
                                </w:sdtPr>
                                <w:sdtContent>
                                  <w:r>
                                    <w:rPr>
                                      <w:bCs/>
                                      <w:szCs w:val="24"/>
                                      <w:lang w:eastAsia="lt-LT"/>
                                    </w:rPr>
                                    <w:t>1</w:t>
                                  </w:r>
                                </w:sdtContent>
                              </w:sdt>
                              <w:r>
                                <w:rPr>
                                  <w:bCs/>
                                  <w:szCs w:val="24"/>
                                  <w:lang w:eastAsia="lt-LT"/>
                                </w:rPr>
                                <w:t>. Šio kodekso, Lietuvos Respublikos biudžetinių įstaigų įstatymo, Lietuvos Respublikos valstybės ir savivaldybės įmonių įstatymo ir Lietuvos Respublikos viešųjų įstaigų įstatymo nustatytais atvejais ir tvarka darbuotojų atstovai turi teisę skirti dalį juridinio asmens kolegialaus valdymo ar priežiūros organo, kuris skiriamas ar renkamas pagal šių juridinių asmenų veiklą reglamentuojančius teisės aktus ar steigimo dokumentus, narių.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db2108eb911eea5a28c81c82193a8">
                                <w:r w:rsidRPr="00532B9F">
                                  <w:rPr>
                                    <w:rFonts w:ascii="Arial" w:eastAsia="MS Mincho" w:hAnsi="Arial"/>
                                    <w:sz w:val="20"/>
                                    <w:i/>
                                    <w:iCs/>
                                    <w:color w:val="0000FF" w:themeColor="hyperlink"/>
                                    <w:u w:val="single"/>
                                  </w:rPr>
                                  <w:t>XIV-2260</w:t>
                                </w:r>
                              </w:fldSimple>
                              <w:r>
                                <w:rPr>
                                  <w:rFonts w:ascii="Arial" w:eastAsia="MS Mincho" w:hAnsi="Arial"/>
                                  <w:sz w:val="20"/>
                                  <w:i/>
                                  <w:iCs/>
                                </w:rPr>
                                <w:t>,
2023-11-16,
paskelbta TAR 2023-11-29, i. k. 2023-22993            </w:t>
                              </w:r>
                            </w:p>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24db7a99745f4ff79150860f91748891"/>
                            <w:lock w:val="sdtLocked"/>
                            <w:richText/>
                          </w:sdtPr>
                          <w:sdtContent>
                            <w:p>
                              <w:pPr>
                                <w:spacing w:line="360" w:lineRule="auto"/>
                                <w:ind w:firstLine="720"/>
                                <w:jc w:val="both"/>
                                <w:rPr>
                                  <w:rFonts w:eastAsia="Helvetica Neue"/>
                                  <w:b/>
                                  <w:bCs/>
                                  <w:szCs w:val="24"/>
                                  <w:u w:color="222222"/>
                                  <w:lang w:eastAsia="lt-LT"/>
                                </w:rPr>
                              </w:pPr>
                              <w:sdt>
                                <w:sdtPr>
                                  <w:alias w:val="Numeris"/>
                                  <w:tag w:val="nr_24db7a99745f4ff79150860f91748891"/>
                                  <w:lock w:val="sdtLocked"/>
                                  <w:richText/>
                                </w:sdtPr>
                                <w:sdtContent>
                                  <w:r>
                                    <w:rPr>
                                      <w:szCs w:val="24"/>
                                      <w:lang w:eastAsia="lt-LT"/>
                                    </w:rPr>
                                    <w:t>3</w:t>
                                  </w:r>
                                </w:sdtContent>
                              </w:sdt>
                              <w:r>
                                <w:rPr>
                                  <w:szCs w:val="24"/>
                                  <w:lang w:eastAsia="lt-LT"/>
                                </w:rPr>
                                <w:t>. Darbuotojų dalyvavimą priimant sprendimus Europos bendrovėse, Europos kooperatinėse bendrovėse ir bendrovėse, po vienos valstybės ribas peržengiančio ribotos atsakomybės bendrovių pertvarkymo, jungimosi ar skaidymo veiksiančiose ribotos atsakomybės bendrovėse nustato specialūs įstatymai.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dab440de7511ed9978886e85107ab2">
                                <w:r w:rsidRPr="00532B9F">
                                  <w:rPr>
                                    <w:rFonts w:ascii="Arial" w:eastAsia="MS Mincho" w:hAnsi="Arial"/>
                                    <w:sz w:val="20"/>
                                    <w:i/>
                                    <w:iCs/>
                                    <w:color w:val="0000FF" w:themeColor="hyperlink"/>
                                    <w:u w:val="single"/>
                                  </w:rPr>
                                  <w:t>XIV-1875</w:t>
                                </w:r>
                              </w:fldSimple>
                              <w:r>
                                <w:rPr>
                                  <w:rFonts w:ascii="Arial" w:eastAsia="MS Mincho" w:hAnsi="Arial"/>
                                  <w:sz w:val="20"/>
                                  <w:i/>
                                  <w:iCs/>
                                </w:rPr>
                                <w:t>,
2023-04-06,
paskelbta TAR 2023-04-19, i. k. 2023-07540            </w:t>
                              </w:r>
                            </w:p>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0287a002c211e9a5eaf2cd290f1944">
                            <w:r w:rsidRPr="00532B9F">
                              <w:rPr>
                                <w:rFonts w:ascii="Arial" w:eastAsia="MS Mincho" w:hAnsi="Arial"/>
                                <w:sz w:val="20"/>
                                <w:i/>
                                <w:iCs/>
                                <w:color w:val="0000FF" w:themeColor="hyperlink"/>
                                <w:u w:val="single"/>
                              </w:rPr>
                              <w:t>XIII-1759</w:t>
                            </w:r>
                          </w:fldSimple>
                          <w:r>
                            <w:rPr>
                              <w:rFonts w:ascii="Arial" w:eastAsia="MS Mincho" w:hAnsi="Arial"/>
                              <w:sz w:val="20"/>
                              <w:i/>
                              <w:iCs/>
                            </w:rPr>
                            <w:t>,
2018-12-11,
paskelbta TAR 2018-12-18, i. k. 2018-20740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3d013e0d3082444da713f3194ecdb967"/>
                    <w:lock w:val="sdtLocked"/>
                    <w:richText/>
                  </w:sdtPr>
                  <w:sdtContent>
                    <w:p>
                      <w:pPr>
                        <w:spacing w:line="360" w:lineRule="auto"/>
                        <w:ind w:firstLine="720"/>
                        <w:jc w:val="both"/>
                        <w:rPr>
                          <w:rFonts w:eastAsia="Calibri"/>
                          <w:bCs/>
                          <w:szCs w:val="24"/>
                        </w:rPr>
                      </w:pPr>
                      <w:sdt>
                        <w:sdtPr>
                          <w:alias w:val="Numeris"/>
                          <w:tag w:val="nr_3d013e0d3082444da713f3194ecdb967"/>
                          <w:lock w:val="sdtLocked"/>
                          <w:richText/>
                        </w:sdtPr>
                        <w:sdtContent>
                          <w:r>
                            <w:rPr>
                              <w:rFonts w:eastAsia="Calibri"/>
                              <w:b/>
                              <w:szCs w:val="24"/>
                            </w:rPr>
                            <w:t>223</w:t>
                          </w:r>
                        </w:sdtContent>
                      </w:sdt>
                      <w:r>
                        <w:rPr>
                          <w:rFonts w:eastAsia="Calibri"/>
                          <w:b/>
                          <w:szCs w:val="24"/>
                        </w:rPr>
                        <w:t xml:space="preserve"> straipsnis. </w:t>
                      </w:r>
                      <w:sdt>
                        <w:sdtPr>
                          <w:alias w:val="Pavadinimas"/>
                          <w:tag w:val="title_3d013e0d3082444da713f3194ecdb967"/>
                          <w:lock w:val="sdtLocked"/>
                          <w:richText/>
                        </w:sdtPr>
                        <w:sdtContent>
                          <w:r>
                            <w:rPr>
                              <w:rFonts w:eastAsia="Calibri"/>
                              <w:b/>
                              <w:szCs w:val="24"/>
                            </w:rPr>
                            <w:t>Prašymas išnagrinėti darbo ginčą dėl teisės</w:t>
                          </w:r>
                        </w:sdtContent>
                      </w:sdt>
                    </w:p>
                    <w:sdt>
                      <w:sdtPr>
                        <w:alias w:val="223 str. 1 d."/>
                        <w:tag w:val="part_efef1b5cede0466aa0cffd7f19a88248"/>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efef1b5cede0466aa0cffd7f19a8824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c9f92c221c1643bc952ad1071c5289ec"/>
                        <w:lock w:val="sdtLocked"/>
                        <w:richText/>
                      </w:sdtPr>
                      <w:sdtContent>
                        <w:p>
                          <w:pPr>
                            <w:spacing w:line="360" w:lineRule="auto"/>
                            <w:ind w:firstLine="720"/>
                            <w:jc w:val="both"/>
                            <w:rPr>
                              <w:color w:val="000000"/>
                              <w:szCs w:val="24"/>
                              <w:lang w:eastAsia="lt-LT"/>
                            </w:rPr>
                          </w:pPr>
                          <w:sdt>
                            <w:sdtPr>
                              <w:alias w:val="Numeris"/>
                              <w:tag w:val="nr_c9f92c221c1643bc952ad1071c5289ec"/>
                              <w:lock w:val="sdtLocked"/>
                              <w:richText/>
                            </w:sdtPr>
                            <w:sdtContent>
                              <w:r>
                                <w:rPr>
                                  <w:color w:val="000000"/>
                                  <w:szCs w:val="24"/>
                                  <w:lang w:eastAsia="lt-LT"/>
                                </w:rPr>
                                <w:t>2</w:t>
                              </w:r>
                            </w:sdtContent>
                          </w:sdt>
                          <w:r>
                            <w:rPr>
                              <w:color w:val="000000"/>
                              <w:szCs w:val="24"/>
                              <w:lang w:eastAsia="lt-LT"/>
                            </w:rPr>
                            <w:t xml:space="preserve">. Prašyme </w:t>
                          </w:r>
                          <w:r>
                            <w:rPr>
                              <w:rFonts w:eastAsia="Helvetica Neue"/>
                              <w:szCs w:val="24"/>
                              <w:u w:color="222222"/>
                              <w:lang w:eastAsia="lt-LT"/>
                            </w:rPr>
                            <w:t>išnagrinėti darbo ginčą dėl teisės</w:t>
                          </w:r>
                          <w:r>
                            <w:rPr>
                              <w:color w:val="000000"/>
                              <w:szCs w:val="24"/>
                              <w:lang w:eastAsia="lt-LT"/>
                            </w:rPr>
                            <w:t xml:space="preserve"> turi būti nurodyta:</w:t>
                          </w:r>
                        </w:p>
                        <w:sdt>
                          <w:sdtPr>
                            <w:alias w:val="223 str. 2 d. 1 p."/>
                            <w:tag w:val="part_cbc0af159a9f48c586ac9145e909aa78"/>
                            <w:lock w:val="sdtLocked"/>
                            <w:richText/>
                          </w:sdtPr>
                          <w:sdtContent>
                            <w:p>
                              <w:pPr>
                                <w:spacing w:line="360" w:lineRule="auto"/>
                                <w:ind w:firstLine="720"/>
                                <w:jc w:val="both"/>
                                <w:rPr>
                                  <w:szCs w:val="24"/>
                                  <w:lang w:eastAsia="lt-LT"/>
                                </w:rPr>
                              </w:pPr>
                              <w:sdt>
                                <w:sdtPr>
                                  <w:alias w:val="Numeris"/>
                                  <w:tag w:val="nr_cbc0af159a9f48c586ac9145e909aa78"/>
                                  <w:lock w:val="sdtLocked"/>
                                  <w:richText/>
                                </w:sdtPr>
                                <w:sdtContent>
                                  <w:r>
                                    <w:rPr>
                                      <w:color w:val="000000"/>
                                      <w:szCs w:val="24"/>
                                      <w:lang w:eastAsia="lt-LT"/>
                                    </w:rPr>
                                    <w:t>1</w:t>
                                  </w:r>
                                </w:sdtContent>
                              </w:sdt>
                              <w:r>
                                <w:rPr>
                                  <w:color w:val="000000"/>
                                  <w:szCs w:val="24"/>
                                  <w:lang w:eastAsia="lt-LT"/>
                                </w:rPr>
                                <w:t xml:space="preserve">) darbo ginčą </w:t>
                              </w:r>
                              <w:r>
                                <w:rPr>
                                  <w:szCs w:val="24"/>
                                  <w:lang w:eastAsia="lt-LT"/>
                                </w:rPr>
                                <w:t xml:space="preserve">inicijuojančios šalies (ieškovo) vardas, pavardė, </w:t>
                              </w:r>
                              <w:r>
                                <w:rPr>
                                  <w:szCs w:val="24"/>
                                </w:rPr>
                                <w:t xml:space="preserve">asmens kodas, o jei jo nėra, − gimimo data, </w:t>
                              </w:r>
                              <w:r>
                                <w:rPr>
                                  <w:szCs w:val="24"/>
                                  <w:lang w:eastAsia="lt-LT"/>
                                </w:rPr>
                                <w:t>gyvenamosios vietos adresas (jeigu darbo ginčą inicijuojanti šalis (ieškovas) prašo dokumentus gauti elektroniniu paštu, turi būti nurodytas elektroninio pašto adresas), telefono ryšio numeris;</w:t>
                              </w:r>
                            </w:p>
                          </w:sdtContent>
                        </w:sdt>
                        <w:sdt>
                          <w:sdtPr>
                            <w:alias w:val="223 str. 2 d. 2 p."/>
                            <w:tag w:val="part_73dd89bbd2c24522a505ca0b4d185100"/>
                            <w:lock w:val="sdtLocked"/>
                            <w:richText/>
                          </w:sdtPr>
                          <w:sdtContent>
                            <w:p>
                              <w:pPr>
                                <w:spacing w:line="360" w:lineRule="auto"/>
                                <w:ind w:firstLine="720"/>
                                <w:jc w:val="both"/>
                                <w:rPr>
                                  <w:szCs w:val="24"/>
                                  <w:lang w:eastAsia="lt-LT"/>
                                </w:rPr>
                              </w:pPr>
                              <w:sdt>
                                <w:sdtPr>
                                  <w:alias w:val="Numeris"/>
                                  <w:tag w:val="nr_73dd89bbd2c24522a505ca0b4d185100"/>
                                  <w:lock w:val="sdtLocked"/>
                                  <w:richText/>
                                </w:sdtPr>
                                <w:sdtContent>
                                  <w:r>
                                    <w:rPr>
                                      <w:szCs w:val="24"/>
                                      <w:lang w:eastAsia="lt-LT"/>
                                    </w:rPr>
                                    <w:t>2</w:t>
                                  </w:r>
                                </w:sdtContent>
                              </w:sdt>
                              <w:r>
                                <w:rPr>
                                  <w:szCs w:val="24"/>
                                  <w:lang w:eastAsia="lt-LT"/>
                                </w:rPr>
                                <w:t xml:space="preserve">) kitos šalies (atsakovo) pavadinimas, </w:t>
                              </w:r>
                              <w:r>
                                <w:rPr>
                                  <w:color w:val="000000"/>
                                  <w:szCs w:val="24"/>
                                </w:rPr>
                                <w:t>juridinio asmens kodas,</w:t>
                              </w:r>
                              <w:r>
                                <w:rPr>
                                  <w:szCs w:val="24"/>
                                  <w:lang w:eastAsia="lt-LT"/>
                                </w:rPr>
                                <w:t xml:space="preserve"> buveinės adresas </w:t>
                              </w:r>
                              <w:r>
                                <w:rPr>
                                  <w:szCs w:val="24"/>
                                </w:rPr>
                                <w:t>arba fizinio asmens vardas, pavardė, asmens kodas, o jei jo nėra, − gimimo data ir gyvenamosios vietos adresas, telefono ryšio numeris</w:t>
                              </w:r>
                              <w:r>
                                <w:rPr>
                                  <w:szCs w:val="24"/>
                                  <w:lang w:eastAsia="lt-LT"/>
                                </w:rPr>
                                <w:t>;</w:t>
                              </w:r>
                            </w:p>
                          </w:sdtContent>
                        </w:sdt>
                        <w:sdt>
                          <w:sdtPr>
                            <w:alias w:val="223 str. 2 d. 3 p."/>
                            <w:tag w:val="part_896791c49ad64128b64b0b8691859c15"/>
                            <w:lock w:val="sdtLocked"/>
                            <w:richText/>
                          </w:sdtPr>
                          <w:sdtContent>
                            <w:p>
                              <w:pPr>
                                <w:spacing w:line="360" w:lineRule="auto"/>
                                <w:ind w:firstLine="720"/>
                                <w:jc w:val="both"/>
                                <w:rPr>
                                  <w:szCs w:val="24"/>
                                  <w:lang w:eastAsia="lt-LT"/>
                                </w:rPr>
                              </w:pPr>
                              <w:sdt>
                                <w:sdtPr>
                                  <w:alias w:val="Numeris"/>
                                  <w:tag w:val="nr_896791c49ad64128b64b0b8691859c15"/>
                                  <w:lock w:val="sdtLocked"/>
                                  <w:richText/>
                                </w:sdtPr>
                                <w:sdtContent>
                                  <w:r>
                                    <w:rPr>
                                      <w:szCs w:val="24"/>
                                      <w:lang w:eastAsia="lt-LT"/>
                                    </w:rPr>
                                    <w:t>3</w:t>
                                  </w:r>
                                </w:sdtContent>
                              </w:sdt>
                              <w:r>
                                <w:rPr>
                                  <w:szCs w:val="24"/>
                                  <w:lang w:eastAsia="lt-LT"/>
                                </w:rPr>
                                <w:t>) suformuluotas reikalavimas;</w:t>
                              </w:r>
                            </w:p>
                          </w:sdtContent>
                        </w:sdt>
                        <w:sdt>
                          <w:sdtPr>
                            <w:alias w:val="223 str. 2 d. 4 p."/>
                            <w:tag w:val="part_abea60441ec94193a1f85ba75539295e"/>
                            <w:lock w:val="sdtLocked"/>
                            <w:richText/>
                          </w:sdtPr>
                          <w:sdtContent>
                            <w:p>
                              <w:pPr>
                                <w:spacing w:line="360" w:lineRule="auto"/>
                                <w:ind w:firstLine="720"/>
                                <w:jc w:val="both"/>
                                <w:rPr>
                                  <w:szCs w:val="24"/>
                                  <w:lang w:eastAsia="lt-LT"/>
                                </w:rPr>
                              </w:pPr>
                              <w:sdt>
                                <w:sdtPr>
                                  <w:alias w:val="Numeris"/>
                                  <w:tag w:val="nr_abea60441ec94193a1f85ba75539295e"/>
                                  <w:lock w:val="sdtLocked"/>
                                  <w:richText/>
                                </w:sdtPr>
                                <w:sdtContent>
                                  <w:r>
                                    <w:rPr>
                                      <w:szCs w:val="24"/>
                                      <w:lang w:eastAsia="lt-LT"/>
                                    </w:rPr>
                                    <w:t>4</w:t>
                                  </w:r>
                                </w:sdtContent>
                              </w:sdt>
                              <w:r>
                                <w:rPr>
                                  <w:szCs w:val="24"/>
                                  <w:lang w:eastAsia="lt-LT"/>
                                </w:rPr>
                                <w:t>) aplinkybės ir įrodymai, kuriais grindžiamas reikalavimas;</w:t>
                              </w:r>
                            </w:p>
                          </w:sdtContent>
                        </w:sdt>
                        <w:sdt>
                          <w:sdtPr>
                            <w:alias w:val="223 str. 2 d. 5 p."/>
                            <w:tag w:val="part_481f2d164334488cb5bb93efc5f186d8"/>
                            <w:lock w:val="sdtLocked"/>
                            <w:richText/>
                          </w:sdtPr>
                          <w:sdtContent>
                            <w:p>
                              <w:pPr>
                                <w:spacing w:line="360" w:lineRule="auto"/>
                                <w:ind w:firstLine="720"/>
                                <w:jc w:val="both"/>
                                <w:rPr>
                                  <w:szCs w:val="24"/>
                                  <w:lang w:eastAsia="lt-LT"/>
                                </w:rPr>
                              </w:pPr>
                              <w:sdt>
                                <w:sdtPr>
                                  <w:alias w:val="Numeris"/>
                                  <w:tag w:val="nr_481f2d164334488cb5bb93efc5f186d8"/>
                                  <w:lock w:val="sdtLocked"/>
                                  <w:richText/>
                                </w:sdtPr>
                                <w:sdtContent>
                                  <w:r>
                                    <w:rPr>
                                      <w:szCs w:val="24"/>
                                      <w:lang w:eastAsia="lt-LT"/>
                                    </w:rPr>
                                    <w:t>5</w:t>
                                  </w:r>
                                </w:sdtContent>
                              </w:sdt>
                              <w:r>
                                <w:rPr>
                                  <w:szCs w:val="24"/>
                                  <w:lang w:eastAsia="lt-LT"/>
                                </w:rPr>
                                <w:t>) prašymas dėl darbo ginčo nagrinėjimo rašytine tvarka;</w:t>
                              </w:r>
                            </w:p>
                          </w:sdtContent>
                        </w:sdt>
                        <w:sdt>
                          <w:sdtPr>
                            <w:alias w:val="223 str. 2 d. 6 p."/>
                            <w:tag w:val="part_34df30ef2fab45a28edc21a84b3e4782"/>
                            <w:lock w:val="sdtLocked"/>
                            <w:richText/>
                          </w:sdtPr>
                          <w:sdtContent>
                            <w:p>
                              <w:pPr>
                                <w:spacing w:line="360" w:lineRule="auto"/>
                                <w:ind w:firstLine="720"/>
                                <w:jc w:val="both"/>
                                <w:rPr>
                                  <w:color w:val="000000"/>
                                  <w:szCs w:val="24"/>
                                  <w:lang w:eastAsia="lt-LT"/>
                                </w:rPr>
                              </w:pPr>
                              <w:sdt>
                                <w:sdtPr>
                                  <w:alias w:val="Numeris"/>
                                  <w:tag w:val="nr_34df30ef2fab45a28edc21a84b3e4782"/>
                                  <w:lock w:val="sdtLocked"/>
                                  <w:richText/>
                                </w:sdtPr>
                                <w:sdtContent>
                                  <w:r>
                                    <w:rPr>
                                      <w:szCs w:val="24"/>
                                      <w:lang w:eastAsia="lt-LT"/>
                                    </w:rPr>
                                    <w:t>6</w:t>
                                  </w:r>
                                </w:sdtContent>
                              </w:sdt>
                              <w:r>
                                <w:rPr>
                                  <w:szCs w:val="24"/>
                                  <w:lang w:eastAsia="lt-LT"/>
                                </w:rPr>
                                <w:t>) prašymas dėl darbo ginčo nagrinėjimo naudojant i</w:t>
                              </w:r>
                              <w:r>
                                <w:rPr>
                                  <w:color w:val="000000"/>
                                  <w:szCs w:val="24"/>
                                  <w:lang w:eastAsia="lt-LT"/>
                                </w:rPr>
                                <w:t>nformacines ir elektroninių ryšių technologijas;</w:t>
                              </w:r>
                            </w:p>
                          </w:sdtContent>
                        </w:sdt>
                        <w:sdt>
                          <w:sdtPr>
                            <w:alias w:val="223 str. 2 d. 7 p."/>
                            <w:tag w:val="part_59907c16505c4b0f83c4c462f0343c28"/>
                            <w:lock w:val="sdtLocked"/>
                            <w:richText/>
                          </w:sdtPr>
                          <w:sdtContent>
                            <w:p>
                              <w:pPr>
                                <w:spacing w:line="360" w:lineRule="auto"/>
                                <w:ind w:firstLine="720"/>
                                <w:jc w:val="both"/>
                                <w:rPr>
                                  <w:szCs w:val="24"/>
                                  <w:lang w:eastAsia="lt-LT"/>
                                </w:rPr>
                              </w:pPr>
                              <w:sdt>
                                <w:sdtPr>
                                  <w:alias w:val="Numeris"/>
                                  <w:tag w:val="nr_59907c16505c4b0f83c4c462f0343c28"/>
                                  <w:lock w:val="sdtLocked"/>
                                  <w:richText/>
                                </w:sdtPr>
                                <w:sdtContent>
                                  <w:r>
                                    <w:rPr>
                                      <w:szCs w:val="24"/>
                                      <w:lang w:eastAsia="lt-LT"/>
                                    </w:rPr>
                                    <w:t>7</w:t>
                                  </w:r>
                                </w:sdtContent>
                              </w:sdt>
                              <w:r>
                                <w:rPr>
                                  <w:szCs w:val="24"/>
                                  <w:lang w:eastAsia="lt-LT"/>
                                </w:rPr>
                                <w:t xml:space="preserve">) </w:t>
                              </w:r>
                              <w:r>
                                <w:rPr>
                                  <w:szCs w:val="24"/>
                                </w:rPr>
                                <w:t>prašymas dokumentus gauti elektroniniu paštu;</w:t>
                              </w:r>
                            </w:p>
                          </w:sdtContent>
                        </w:sdt>
                        <w:sdt>
                          <w:sdtPr>
                            <w:alias w:val="223 str. 2 d. 8 p."/>
                            <w:tag w:val="part_00edadc9029c47e1be3760f7cd839d61"/>
                            <w:lock w:val="sdtLocked"/>
                            <w:richText/>
                          </w:sdtPr>
                          <w:sdtContent>
                            <w:p>
                              <w:pPr>
                                <w:spacing w:line="360" w:lineRule="auto"/>
                                <w:ind w:firstLine="720"/>
                                <w:jc w:val="both"/>
                                <w:rPr>
                                  <w:b/>
                                  <w:bCs/>
                                  <w:szCs w:val="24"/>
                                  <w:lang w:eastAsia="lt-LT"/>
                                </w:rPr>
                              </w:pPr>
                              <w:sdt>
                                <w:sdtPr>
                                  <w:alias w:val="Numeris"/>
                                  <w:tag w:val="nr_00edadc9029c47e1be3760f7cd839d61"/>
                                  <w:lock w:val="sdtLocked"/>
                                  <w:richText/>
                                </w:sdtPr>
                                <w:sdtContent>
                                  <w:r>
                                    <w:rPr>
                                      <w:szCs w:val="24"/>
                                      <w:lang w:eastAsia="lt-LT"/>
                                    </w:rPr>
                                    <w:t>8</w:t>
                                  </w:r>
                                </w:sdtContent>
                              </w:sdt>
                              <w:r>
                                <w:rPr>
                                  <w:szCs w:val="24"/>
                                  <w:lang w:eastAsia="lt-LT"/>
                                </w:rPr>
                                <w:t>) pridedamų dokumentų sąrašas.</w:t>
                              </w:r>
                            </w:p>
                          </w:sdtContent>
                        </w:sdt>
                      </w:sdtContent>
                    </w:sdt>
                    <w:sdt>
                      <w:sdtPr>
                        <w:alias w:val="223 str. 3 d."/>
                        <w:tag w:val="part_ab265465724a4a888d244c98303eff4f"/>
                        <w:lock w:val="sdtLocked"/>
                        <w:richText/>
                      </w:sdtPr>
                      <w:sdtContent>
                        <w:p>
                          <w:pPr>
                            <w:spacing w:line="360" w:lineRule="auto"/>
                            <w:ind w:firstLine="720"/>
                            <w:jc w:val="both"/>
                            <w:rPr>
                              <w:rFonts w:eastAsia="Helvetica Neue"/>
                              <w:szCs w:val="24"/>
                              <w:u w:color="222222"/>
                              <w:lang w:eastAsia="lt-LT"/>
                            </w:rPr>
                          </w:pPr>
                          <w:sdt>
                            <w:sdtPr>
                              <w:alias w:val="Numeris"/>
                              <w:tag w:val="nr_ab265465724a4a888d244c98303eff4f"/>
                              <w:lock w:val="sdtLocked"/>
                              <w:richText/>
                            </w:sdtPr>
                            <w:sdtContent>
                              <w:r>
                                <w:rPr>
                                  <w:rFonts w:eastAsia="Helvetica Neue"/>
                                  <w:szCs w:val="24"/>
                                  <w:u w:color="222222"/>
                                  <w:lang w:eastAsia="lt-LT"/>
                                </w:rPr>
                                <w:t>3</w:t>
                              </w:r>
                            </w:sdtContent>
                          </w:sdt>
                          <w:r>
                            <w:rPr>
                              <w:rFonts w:eastAsia="Helvetica Neue"/>
                              <w:szCs w:val="24"/>
                              <w:u w:color="222222"/>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151f4ac223bd46c98050893bf1b8f24b"/>
                        <w:lock w:val="sdtLocked"/>
                        <w:richText/>
                      </w:sdtPr>
                      <w:sdtContent>
                        <w:p>
                          <w:pPr>
                            <w:spacing w:line="360" w:lineRule="auto"/>
                            <w:ind w:firstLine="720"/>
                            <w:jc w:val="both"/>
                            <w:rPr>
                              <w:rFonts w:eastAsia="Calibri"/>
                              <w:szCs w:val="24"/>
                            </w:rPr>
                          </w:pPr>
                          <w:sdt>
                            <w:sdtPr>
                              <w:alias w:val="Numeris"/>
                              <w:tag w:val="nr_151f4ac223bd46c98050893bf1b8f24b"/>
                              <w:lock w:val="sdtLocked"/>
                              <w:richText/>
                            </w:sdtPr>
                            <w:sdtContent>
                              <w:r>
                                <w:rPr>
                                  <w:rFonts w:eastAsia="Helvetica Neue"/>
                                  <w:szCs w:val="24"/>
                                  <w:lang w:eastAsia="lt-LT"/>
                                </w:rPr>
                                <w:t>4</w:t>
                              </w:r>
                            </w:sdtContent>
                          </w:sdt>
                          <w:r>
                            <w:rPr>
                              <w:rFonts w:eastAsia="Helvetica Neue"/>
                              <w:szCs w:val="24"/>
                              <w:lang w:eastAsia="lt-LT"/>
                            </w:rPr>
                            <w:t>. Vieną prašymą išnagrinėti darbo ginčą dėl teisės gali pateikti ir kelių to paties darbdavio darbuotojų grupė, jeigu darbo ginčas dėl teisės kyla tuo pačiu teisiniu pagrindu.</w:t>
                          </w:r>
                          <w:r>
                            <w:rPr>
                              <w:szCs w:val="24"/>
                              <w:lang w:eastAsia="lt-LT"/>
                            </w:rPr>
                            <w:t xml:space="preserve"> </w:t>
                          </w:r>
                        </w:p>
                      </w:sdtContent>
                    </w:sdt>
                    <w:sdt>
                      <w:sdtPr>
                        <w:alias w:val="223 str. 5 d."/>
                        <w:tag w:val="part_80156de01e2c4b40a2a678e9f8ddfed9"/>
                        <w:lock w:val="sdtLocked"/>
                        <w:richText/>
                      </w:sdtPr>
                      <w:sdtContent>
                        <w:p>
                          <w:pPr>
                            <w:spacing w:line="360" w:lineRule="auto"/>
                            <w:ind w:firstLine="720"/>
                            <w:jc w:val="both"/>
                            <w:rPr>
                              <w:rFonts w:eastAsia="Calibri"/>
                              <w:szCs w:val="24"/>
                            </w:rPr>
                          </w:pPr>
                          <w:sdt>
                            <w:sdtPr>
                              <w:alias w:val="Numeris"/>
                              <w:tag w:val="nr_80156de01e2c4b40a2a678e9f8ddfed9"/>
                              <w:lock w:val="sdtLocked"/>
                              <w:richText/>
                            </w:sdtPr>
                            <w:sdtContent>
                              <w:r>
                                <w:rPr>
                                  <w:rFonts w:eastAsia="Calibri"/>
                                  <w:szCs w:val="24"/>
                                </w:rPr>
                                <w:t>5</w:t>
                              </w:r>
                            </w:sdtContent>
                          </w:sdt>
                          <w:r>
                            <w:rPr>
                              <w:rFonts w:eastAsia="Calibri"/>
                              <w:szCs w:val="24"/>
                            </w:rPr>
                            <w:t xml:space="preserve">. Jeigu prašymas </w:t>
                          </w:r>
                          <w:r>
                            <w:rPr>
                              <w:rFonts w:eastAsia="Helvetica Neue"/>
                              <w:szCs w:val="24"/>
                              <w:lang w:eastAsia="lt-LT"/>
                            </w:rPr>
                            <w:t xml:space="preserve">išnagrinėti darbo ginčą dėl teisės </w:t>
                          </w:r>
                          <w:r>
                            <w:rPr>
                              <w:rFonts w:eastAsia="Calibri"/>
                              <w:szCs w:val="24"/>
                            </w:rPr>
                            <w:t>neatitinka šio straipsnio 1 ir 2 dalyse nustatytų reikalavimų, darbo ginčų komisija apie tai praneša ieškovui ir nustato 5 darbo dienų terminą pranešime išvardytiems trūkumams pašalinti.</w:t>
                          </w:r>
                          <w:r>
                            <w:rPr>
                              <w:color w:val="000000"/>
                              <w:szCs w:val="24"/>
                              <w:lang w:eastAsia="lt-LT"/>
                            </w:rPr>
                            <w:t xml:space="preserve"> Šis terminas skaičiuojamas nuo pranešimo apie nustatytus trūkumus gavimo dienos</w:t>
                          </w:r>
                          <w:r>
                            <w:rPr>
                              <w:rFonts w:eastAsia="Calibri"/>
                              <w:szCs w:val="24"/>
                            </w:rPr>
                            <w:t>. Jeigu</w:t>
                          </w:r>
                          <w:r>
                            <w:rPr>
                              <w:rFonts w:eastAsia="Helvetica Neue"/>
                              <w:szCs w:val="24"/>
                              <w:lang w:eastAsia="lt-LT"/>
                            </w:rPr>
                            <w:t xml:space="preserve"> </w:t>
                          </w:r>
                          <w:r>
                            <w:rPr>
                              <w:rFonts w:eastAsia="Calibri"/>
                              <w:szCs w:val="24"/>
                            </w:rPr>
                            <w:t xml:space="preserve">trūkumai per nustatytą terminą nepašalinami, prašymas </w:t>
                          </w:r>
                          <w:r>
                            <w:rPr>
                              <w:rFonts w:eastAsia="Helvetica Neue"/>
                              <w:szCs w:val="24"/>
                              <w:lang w:eastAsia="lt-LT"/>
                            </w:rPr>
                            <w:t xml:space="preserve">išnagrinėti darbo ginčą dėl teisės </w:t>
                          </w:r>
                          <w:r>
                            <w:rPr>
                              <w:rFonts w:eastAsia="Calibri"/>
                              <w:szCs w:val="24"/>
                            </w:rPr>
                            <w:t>laikomas nepateiktu ir grąžinamas ieškovui.</w:t>
                          </w:r>
                        </w:p>
                      </w:sdtContent>
                    </w:sdt>
                    <w:sdt>
                      <w:sdtPr>
                        <w:alias w:val="223 str. 6 d."/>
                        <w:tag w:val="part_0a249bd08d5747959f22e539ee272975"/>
                        <w:lock w:val="sdtLocked"/>
                        <w:richText/>
                      </w:sdtPr>
                      <w:sdtContent>
                        <w:p>
                          <w:pPr>
                            <w:spacing w:line="360" w:lineRule="auto"/>
                            <w:ind w:firstLine="720"/>
                            <w:jc w:val="both"/>
                            <w:rPr>
                              <w:rFonts w:eastAsia="Helvetica Neue"/>
                              <w:szCs w:val="24"/>
                              <w:u w:color="222222"/>
                              <w:lang w:eastAsia="lt-LT"/>
                            </w:rPr>
                          </w:pPr>
                          <w:sdt>
                            <w:sdtPr>
                              <w:alias w:val="Numeris"/>
                              <w:tag w:val="nr_0a249bd08d5747959f22e539ee272975"/>
                              <w:lock w:val="sdtLocked"/>
                              <w:richText/>
                            </w:sdtPr>
                            <w:sdtContent>
                              <w:r>
                                <w:rPr>
                                  <w:rFonts w:eastAsia="Calibri"/>
                                  <w:szCs w:val="24"/>
                                </w:rPr>
                                <w:t>6</w:t>
                              </w:r>
                            </w:sdtContent>
                          </w:sdt>
                          <w:r>
                            <w:rPr>
                              <w:rFonts w:eastAsia="Calibri"/>
                              <w:szCs w:val="24"/>
                            </w:rPr>
                            <w:t xml:space="preserve">. Jeigu </w:t>
                          </w:r>
                          <w:r>
                            <w:rPr>
                              <w:rFonts w:eastAsia="Calibri"/>
                              <w:color w:val="000000"/>
                              <w:szCs w:val="24"/>
                            </w:rPr>
                            <w:t>ieškovas iki darbo ginčų komisijos posėdžio</w:t>
                          </w:r>
                          <w:r>
                            <w:rPr>
                              <w:rFonts w:eastAsia="Helvetica Neue"/>
                              <w:szCs w:val="24"/>
                              <w:u w:color="222222"/>
                              <w:lang w:eastAsia="lt-LT"/>
                            </w:rPr>
                            <w:t xml:space="preserve"> raštu ar elektroniniu paštu, pasirašęs elektroniniu parašu, </w:t>
                          </w:r>
                          <w:r>
                            <w:rPr>
                              <w:rFonts w:eastAsia="Calibri"/>
                              <w:color w:val="000000"/>
                              <w:szCs w:val="24"/>
                            </w:rPr>
                            <w:t xml:space="preserve">pateikė </w:t>
                          </w:r>
                          <w:r>
                            <w:rPr>
                              <w:rFonts w:eastAsia="Calibri"/>
                              <w:szCs w:val="24"/>
                            </w:rPr>
                            <w:t xml:space="preserve">prašymą nenagrinėti jo pateikto prašymo išnagrinėti darbo ginčą dėl teisės, prašymas </w:t>
                          </w:r>
                          <w:r>
                            <w:rPr>
                              <w:rFonts w:eastAsia="Helvetica Neue"/>
                              <w:szCs w:val="24"/>
                              <w:lang w:eastAsia="lt-LT"/>
                            </w:rPr>
                            <w:t>išnagrinėti darbo ginčą dėl teisės</w:t>
                          </w:r>
                          <w:r>
                            <w:rPr>
                              <w:rFonts w:eastAsia="Calibri"/>
                              <w:szCs w:val="24"/>
                            </w:rPr>
                            <w:t xml:space="preserve"> laikomas nepateiktu ir grąžinamas ieškovui.</w:t>
                          </w:r>
                          <w:r>
                            <w:rPr>
                              <w:szCs w:val="24"/>
                            </w:rPr>
                            <w:t xml:space="preserve"> </w:t>
                          </w:r>
                          <w:r>
                            <w:rPr>
                              <w:rFonts w:eastAsia="Calibri"/>
                              <w:szCs w:val="24"/>
                            </w:rPr>
                            <w:t xml:space="preserve">Prašyme nenagrinėti pateikto prašymo išnagrinėti darbo ginčą dėl teisės nurodomas ieškovo vardas, pavardė, </w:t>
                          </w:r>
                          <w:r>
                            <w:rPr>
                              <w:szCs w:val="24"/>
                            </w:rPr>
                            <w:t>asmens kodas, o jei ieškovas jo neturi, − gimimo data</w:t>
                          </w:r>
                          <w:r>
                            <w:rPr>
                              <w:rFonts w:eastAsia="Calibri"/>
                              <w:szCs w:val="24"/>
                            </w:rPr>
                            <w:t>.</w:t>
                          </w:r>
                          <w:r>
                            <w:rPr>
                              <w:szCs w:val="24"/>
                            </w:rPr>
                            <w:t xml:space="preserve"> </w:t>
                          </w:r>
                          <w:r>
                            <w:rPr>
                              <w:rFonts w:eastAsia="Calibri"/>
                              <w:szCs w:val="24"/>
                            </w:rPr>
                            <w:t>Jeigu ieškovas prašyme nenagrinėti jo pateikto prašymo išnagrinėti darbo ginčą dėl teisės nepateikė šioje dalyje nurodytų duomenų, darbo ginčų komisija praneša ieškovui apie nustatytus trūkumus ir jų pašalinimo galimybę šio straipsnio 5 dalyje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030b598c7e5043c5b9e63206759e4380"/>
                        <w:lock w:val="sdtLocked"/>
                        <w:richText/>
                      </w:sdtPr>
                      <w:sdtContent>
                        <w:p>
                          <w:pPr>
                            <w:spacing w:line="360" w:lineRule="auto"/>
                            <w:ind w:firstLine="720"/>
                            <w:jc w:val="both"/>
                            <w:rPr>
                              <w:bCs/>
                              <w:szCs w:val="24"/>
                            </w:rPr>
                          </w:pPr>
                          <w:sdt>
                            <w:sdtPr>
                              <w:alias w:val="Numeris"/>
                              <w:tag w:val="nr_030b598c7e5043c5b9e63206759e4380"/>
                              <w:lock w:val="sdtLocked"/>
                              <w:richText/>
                            </w:sdtPr>
                            <w:sdtContent>
                              <w:r>
                                <w:rPr>
                                  <w:bCs/>
                                  <w:color w:val="000000"/>
                                  <w:szCs w:val="24"/>
                                </w:rPr>
                                <w:t>4</w:t>
                              </w:r>
                            </w:sdtContent>
                          </w:sdt>
                          <w:r>
                            <w:rPr>
                              <w:bCs/>
                              <w:color w:val="000000"/>
                              <w:szCs w:val="24"/>
                            </w:rPr>
                            <w:t>. Jeigu yra</w:t>
                          </w:r>
                          <w:r>
                            <w:rPr>
                              <w:bCs/>
                              <w:szCs w:val="24"/>
                            </w:rPr>
                            <w:t xml:space="preserve"> abiejų šalių raštu ar elektroniniu paštu pateiktas elektroniniu parašu pasirašytas prašymas dėl darbo ginčo nagrinėjimo naudojant informacines ir elektroninių ryšių technologijas, šalių dalyvavimas darbo ginčų komisijos posėdžiuose ir liudytojų apklausa jų buvimo vietoje gali būti užtikrinami naudojant informacines ir elektroninių ryšių technologijas (per vaizdo konferencijas, telekonferencijas ir kitaip).</w:t>
                          </w:r>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0287a002c211e9a5eaf2cd290f1944">
                            <w:r w:rsidRPr="00532B9F">
                              <w:rPr>
                                <w:rFonts w:ascii="Arial" w:eastAsia="MS Mincho" w:hAnsi="Arial"/>
                                <w:sz w:val="20"/>
                                <w:i/>
                                <w:iCs/>
                                <w:color w:val="0000FF" w:themeColor="hyperlink"/>
                                <w:u w:val="single"/>
                              </w:rPr>
                              <w:t>XIII-1759</w:t>
                            </w:r>
                          </w:fldSimple>
                          <w:r>
                            <w:rPr>
                              <w:rFonts w:ascii="Arial" w:eastAsia="MS Mincho" w:hAnsi="Arial"/>
                              <w:sz w:val="20"/>
                              <w:i/>
                              <w:iCs/>
                            </w:rPr>
                            <w:t>,
2018-12-11,
paskelbta TAR 2018-12-18, i. k. 2018-20740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b6a9fb2584634e12b40f7e2598316f09"/>
                        <w:lock w:val="sdtLocked"/>
                        <w:richText/>
                      </w:sdtPr>
                      <w:sdtContent>
                        <w:p>
                          <w:pPr>
                            <w:spacing w:line="360" w:lineRule="auto"/>
                            <w:ind w:firstLine="720"/>
                            <w:jc w:val="both"/>
                            <w:rPr>
                              <w:rFonts w:eastAsia="Helvetica Neue"/>
                              <w:szCs w:val="24"/>
                              <w:u w:color="222222"/>
                              <w:lang w:eastAsia="lt-LT"/>
                            </w:rPr>
                          </w:pPr>
                          <w:sdt>
                            <w:sdtPr>
                              <w:alias w:val="Numeris"/>
                              <w:tag w:val="nr_b6a9fb2584634e12b40f7e2598316f09"/>
                              <w:lock w:val="sdtLocked"/>
                              <w:richText/>
                            </w:sdtPr>
                            <w:sdtContent>
                              <w:r>
                                <w:rPr>
                                  <w:color w:val="000000"/>
                                </w:rPr>
                                <w:t>2</w:t>
                              </w:r>
                            </w:sdtContent>
                          </w:sdt>
                          <w:r>
                            <w:rPr>
                              <w:color w:val="000000"/>
                            </w:rPr>
                            <w:t xml:space="preserve">. </w:t>
                          </w:r>
                          <w:r>
                            <w:rPr>
                              <w:color w:val="000000"/>
                              <w:szCs w:val="24"/>
                              <w:lang w:eastAsia="lt-LT"/>
                            </w:rPr>
                            <w:t>Streiko ribojimus mobilizacijos, nepaprastosios, karo padėties ar ekstremaliosios situacijos metu nustato mobilizaciją, nepaprastąją, karo padėtį ar ekstremaliąją situaciją reglamentuojantys įstatymai.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9b9d90a54d11eea5a28c81c82193a8">
                            <w:r w:rsidRPr="00532B9F">
                              <w:rPr>
                                <w:rFonts w:ascii="Arial" w:eastAsia="MS Mincho" w:hAnsi="Arial"/>
                                <w:sz w:val="20"/>
                                <w:i/>
                                <w:iCs/>
                                <w:color w:val="0000FF" w:themeColor="hyperlink"/>
                                <w:u w:val="single"/>
                              </w:rPr>
                              <w:t>XIV-2373</w:t>
                            </w:r>
                          </w:fldSimple>
                          <w:r>
                            <w:rPr>
                              <w:rFonts w:ascii="Arial" w:eastAsia="MS Mincho" w:hAnsi="Arial"/>
                              <w:sz w:val="20"/>
                              <w:i/>
                              <w:iCs/>
                            </w:rPr>
                            <w:t>,
2023-12-14,
paskelbta TAR 2023-12-28, i. k. 2023-25627            </w:t>
                          </w:r>
                        </w:p>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b62daed442424426bdd893d1359b5e63"/>
                    <w:lock w:val="sdtLocked"/>
                    <w:richText/>
                  </w:sdtPr>
                  <w:sdtContent>
                    <w:p>
                      <w:pPr>
                        <w:spacing w:line="360" w:lineRule="auto"/>
                        <w:ind w:firstLine="720"/>
                        <w:jc w:val="both"/>
                        <w:rPr>
                          <w:color w:val="000000"/>
                          <w:szCs w:val="24"/>
                          <w:lang w:eastAsia="lt-LT"/>
                        </w:rPr>
                      </w:pPr>
                      <w:sdt>
                        <w:sdtPr>
                          <w:alias w:val="Numeris"/>
                          <w:tag w:val="nr_b62daed442424426bdd893d1359b5e63"/>
                          <w:lock w:val="sdtLocked"/>
                          <w:richText/>
                        </w:sdtPr>
                        <w:sdtContent>
                          <w:r>
                            <w:rPr>
                              <w:b/>
                              <w:bCs/>
                              <w:color w:val="000000"/>
                              <w:szCs w:val="24"/>
                              <w:lang w:eastAsia="lt-LT"/>
                            </w:rPr>
                            <w:t>258</w:t>
                          </w:r>
                        </w:sdtContent>
                      </w:sdt>
                      <w:r>
                        <w:rPr>
                          <w:b/>
                          <w:bCs/>
                          <w:color w:val="000000"/>
                          <w:szCs w:val="24"/>
                          <w:lang w:eastAsia="lt-LT"/>
                        </w:rPr>
                        <w:t xml:space="preserve"> straipsnis. </w:t>
                      </w:r>
                      <w:sdt>
                        <w:sdtPr>
                          <w:alias w:val="Pavadinimas"/>
                          <w:tag w:val="title_b62daed442424426bdd893d1359b5e63"/>
                          <w:lock w:val="sdtLocked"/>
                          <w:richText/>
                        </w:sdtPr>
                        <w:sdtContent>
                          <w:r>
                            <w:rPr>
                              <w:b/>
                              <w:bCs/>
                              <w:color w:val="000000"/>
                              <w:szCs w:val="24"/>
                              <w:lang w:eastAsia="lt-LT"/>
                            </w:rPr>
                            <w:t>Lokauto draudimas</w:t>
                          </w:r>
                        </w:sdtContent>
                      </w:sdt>
                    </w:p>
                    <w:sdt>
                      <w:sdtPr>
                        <w:alias w:val="258 str. 1 d."/>
                        <w:tag w:val="part_88a1043a727e4a438aaec84e0426c2c0"/>
                        <w:lock w:val="sdtLocked"/>
                        <w:richText/>
                      </w:sdtPr>
                      <w:sdtContent>
                        <w:p>
                          <w:pPr>
                            <w:spacing w:line="360" w:lineRule="auto"/>
                            <w:ind w:firstLine="720"/>
                            <w:jc w:val="both"/>
                            <w:rPr>
                              <w:rFonts w:eastAsia="Helvetica Neue"/>
                              <w:b/>
                              <w:bCs/>
                              <w:szCs w:val="24"/>
                              <w:u w:color="222222"/>
                              <w:lang w:eastAsia="lt-LT"/>
                            </w:rPr>
                          </w:pPr>
                          <w:r>
                            <w:rPr>
                              <w:color w:val="000000"/>
                              <w:szCs w:val="24"/>
                              <w:lang w:eastAsia="lt-LT"/>
                            </w:rPr>
                            <w:t>Draudžiama skelbti lokautą greitosios medicinos pagalbos tarnybose, ekstremaliosios situacijos zonose, taip pat regionuose, kuriuose nustatyta tvarka paskelbta mobilizacija, karo, nepaprastoji padėtis, taip pat viešojo administravimo įstaigose ir kitais įstatymų nustatytais atvejais.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9b9d90a54d11eea5a28c81c82193a8">
                        <w:r w:rsidRPr="00532B9F">
                          <w:rPr>
                            <w:rFonts w:ascii="Arial" w:eastAsia="MS Mincho" w:hAnsi="Arial"/>
                            <w:sz w:val="20"/>
                            <w:i/>
                            <w:iCs/>
                            <w:color w:val="0000FF" w:themeColor="hyperlink"/>
                            <w:u w:val="single"/>
                          </w:rPr>
                          <w:t>XIV-2373</w:t>
                        </w:r>
                      </w:fldSimple>
                      <w:r>
                        <w:rPr>
                          <w:rFonts w:ascii="Arial" w:eastAsia="MS Mincho" w:hAnsi="Arial"/>
                          <w:sz w:val="20"/>
                          <w:i/>
                          <w:iCs/>
                        </w:rPr>
                        <w:t>,
2023-12-14,
paskelbta TAR 2023-12-28, i. k. 2023-25627            </w:t>
                      </w:r>
                    </w:p>
                    <w:p/>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bff032486098415a9dd3d7177b94e28a"/>
            <w:lock w:val="sdtLocked"/>
            <w:richText/>
          </w:sdtPr>
          <w:sdtContent>
            <w:p>
              <w:pPr>
                <w:spacing w:line="400" w:lineRule="atLeast"/>
                <w:ind w:firstLine="720"/>
                <w:jc w:val="both"/>
                <w:rPr>
                  <w:szCs w:val="24"/>
                  <w:lang w:eastAsia="lt-LT"/>
                </w:rPr>
              </w:pPr>
              <w:sdt>
                <w:sdtPr>
                  <w:alias w:val="Numeris"/>
                  <w:tag w:val="nr_bff032486098415a9dd3d7177b94e28a"/>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400" w:lineRule="atLeast"/>
                <w:ind w:firstLine="720"/>
                <w:jc w:val="both"/>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1f17ef0a67a11e69ad4c8713b612d0f">
            <w:r w:rsidRPr="00532B9F">
              <w:rPr>
                <w:rFonts w:ascii="Arial" w:eastAsia="MS Mincho" w:hAnsi="Arial"/>
                <w:sz w:val="20"/>
                <w:iCs/>
                <w:color w:val="0000FF" w:themeColor="hyperlink"/>
                <w:u w:val="single"/>
              </w:rPr>
              <w:t>XII-2688</w:t>
            </w:r>
          </w:fldSimple>
          <w:r>
            <w:rPr>
              <w:rFonts w:ascii="Arial" w:eastAsia="MS Mincho" w:hAnsi="Arial"/>
              <w:sz w:val="20"/>
              <w:iCs/>
            </w:rPr>
            <w:t>,
2016-11-03,
paskelbta TAR 2016-11-09, i. k. 2016-26498                </w:t>
          </w:r>
        </w:p>
        <w:p>
          <w:pPr>
            <w:jc w:val="both"/>
            <w:rPr>
              <w:rFonts w:ascii="Arial" w:hAnsi="Arial"/>
            </w:rPr>
          </w:pPr>
          <w:r>
            <w:rPr>
              <w:rFonts w:ascii="Arial" w:hAnsi="Arial"/>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0c620ccfa11e6a2cac7383cbb90a3">
            <w:r w:rsidRPr="00532B9F">
              <w:rPr>
                <w:rFonts w:ascii="Arial" w:eastAsia="MS Mincho" w:hAnsi="Arial"/>
                <w:sz w:val="20"/>
                <w:iCs/>
                <w:color w:val="0000FF" w:themeColor="hyperlink"/>
                <w:u w:val="single"/>
              </w:rPr>
              <w:t>XIII-130</w:t>
            </w:r>
          </w:fldSimple>
          <w:r>
            <w:rPr>
              <w:rFonts w:ascii="Arial" w:eastAsia="MS Mincho" w:hAnsi="Arial"/>
              <w:sz w:val="20"/>
              <w:iCs/>
            </w:rPr>
            <w:t>,
2016-12-20,
paskelbta TAR 2016-12-28, i. k. 2016-29769                </w:t>
          </w:r>
        </w:p>
        <w:p>
          <w:pPr>
            <w:jc w:val="both"/>
            <w:rPr>
              <w:rFonts w:ascii="Arial" w:hAnsi="Arial"/>
            </w:rPr>
          </w:pPr>
          <w:r>
            <w:rPr>
              <w:rFonts w:ascii="Arial" w:hAnsi="Arial"/>
              <w:sz w:val="20"/>
            </w:rPr>
            <w:t>Lietuvos Respublikos darbo kodekso patvirtinimo, įsigaliojimo ir įgyvendinimo įstatymo Nr. XII-2603 2 ir 6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59cf4050fe11e7846ef01bfffb9b64">
            <w:r w:rsidRPr="00532B9F">
              <w:rPr>
                <w:rFonts w:ascii="Arial" w:eastAsia="MS Mincho" w:hAnsi="Arial"/>
                <w:sz w:val="20"/>
                <w:iCs/>
                <w:color w:val="0000FF" w:themeColor="hyperlink"/>
                <w:u w:val="single"/>
              </w:rPr>
              <w:t>XIII-413</w:t>
            </w:r>
          </w:fldSimple>
          <w:r>
            <w:rPr>
              <w:rFonts w:ascii="Arial" w:eastAsia="MS Mincho" w:hAnsi="Arial"/>
              <w:sz w:val="20"/>
              <w:iCs/>
            </w:rPr>
            <w:t>,
2017-06-06,
paskelbta TAR 2017-06-14, i. k. 2017-10021                </w:t>
          </w:r>
        </w:p>
        <w:p>
          <w:pPr>
            <w:jc w:val="both"/>
            <w:rPr>
              <w:rFonts w:ascii="Arial" w:hAnsi="Arial"/>
            </w:rPr>
          </w:pPr>
          <w:r>
            <w:rPr>
              <w:rFonts w:ascii="Arial" w:hAnsi="Arial"/>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9bbf1050ff11e7846ef01bfffb9b64">
            <w:r w:rsidRPr="00532B9F">
              <w:rPr>
                <w:rFonts w:ascii="Arial" w:eastAsia="MS Mincho" w:hAnsi="Arial"/>
                <w:sz w:val="20"/>
                <w:iCs/>
                <w:color w:val="0000FF" w:themeColor="hyperlink"/>
                <w:u w:val="single"/>
              </w:rPr>
              <w:t>XIII-414</w:t>
            </w:r>
          </w:fldSimple>
          <w:r>
            <w:rPr>
              <w:rFonts w:ascii="Arial" w:eastAsia="MS Mincho" w:hAnsi="Arial"/>
              <w:sz w:val="20"/>
              <w:iCs/>
            </w:rPr>
            <w:t>,
2017-06-06,
paskelbta TAR 2017-06-14, i. k. 2017-10022                </w:t>
          </w:r>
        </w:p>
        <w:p>
          <w:pPr>
            <w:jc w:val="both"/>
            <w:rPr>
              <w:rFonts w:ascii="Arial" w:hAnsi="Arial"/>
            </w:rPr>
          </w:pPr>
          <w:r>
            <w:rPr>
              <w:rFonts w:ascii="Arial" w:hAnsi="Arial"/>
              <w:sz w:val="20"/>
            </w:rPr>
            <w:t>Lietuvos Respublikos darbo kodekso patvirtinimo, įsigaliojimo ir įgyvendinimo įstatymo Nr. XII-2603 2 ir 6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5d87e01ac411e79800e8266c1e5d1b">
            <w:r w:rsidRPr="00532B9F">
              <w:rPr>
                <w:rFonts w:ascii="Arial" w:eastAsia="MS Mincho" w:hAnsi="Arial"/>
                <w:sz w:val="20"/>
                <w:iCs/>
                <w:color w:val="0000FF" w:themeColor="hyperlink"/>
                <w:u w:val="single"/>
              </w:rPr>
              <w:t>XIII-243</w:t>
            </w:r>
          </w:fldSimple>
          <w:r>
            <w:rPr>
              <w:rFonts w:ascii="Arial" w:eastAsia="MS Mincho" w:hAnsi="Arial"/>
              <w:sz w:val="20"/>
              <w:iCs/>
            </w:rPr>
            <w:t>,
2017-03-30,
paskelbta TAR 2017-04-07, i. k. 2017-05914                </w:t>
          </w:r>
        </w:p>
        <w:p>
          <w:pPr>
            <w:jc w:val="both"/>
            <w:rPr>
              <w:rFonts w:ascii="Arial" w:hAnsi="Arial"/>
            </w:rPr>
          </w:pPr>
          <w:r>
            <w:rPr>
              <w:rFonts w:ascii="Arial" w:hAnsi="Arial"/>
              <w:sz w:val="20"/>
            </w:rPr>
            <w:t>Lietuvos Respublikos darbo kodekso patvirtinimo, įsigaliojimo ir įgyvendinimo įstatymo Nr. XII-2603 1 straipsniu patvirtinto Lietuvos Respublikos darbo kodekso 133 ir 134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0052a0ec6f11e78a1adea6fe72f3c5">
            <w:r w:rsidRPr="00532B9F">
              <w:rPr>
                <w:rFonts w:ascii="Arial" w:eastAsia="MS Mincho" w:hAnsi="Arial"/>
                <w:sz w:val="20"/>
                <w:iCs/>
                <w:color w:val="0000FF" w:themeColor="hyperlink"/>
                <w:u w:val="single"/>
              </w:rPr>
              <w:t>XIII-946</w:t>
            </w:r>
          </w:fldSimple>
          <w:r>
            <w:rPr>
              <w:rFonts w:ascii="Arial" w:eastAsia="MS Mincho" w:hAnsi="Arial"/>
              <w:sz w:val="20"/>
              <w:iCs/>
            </w:rPr>
            <w:t>,
2017-12-21,
paskelbta TAR 2017-12-29, i. k. 2017-21636                </w:t>
          </w:r>
        </w:p>
        <w:p>
          <w:pPr>
            <w:jc w:val="both"/>
            <w:rPr>
              <w:rFonts w:ascii="Arial" w:hAnsi="Arial"/>
            </w:rPr>
          </w:pPr>
          <w:r>
            <w:rPr>
              <w:rFonts w:ascii="Arial" w:hAnsi="Arial"/>
              <w:sz w:val="20"/>
            </w:rPr>
            <w:t>Lietuvos Respublikos darbo kodekso 63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aec23084cd11e8ae2bfd1913d66d57">
            <w:r w:rsidRPr="00532B9F">
              <w:rPr>
                <w:rFonts w:ascii="Arial" w:eastAsia="MS Mincho" w:hAnsi="Arial"/>
                <w:sz w:val="20"/>
                <w:iCs/>
                <w:color w:val="0000FF" w:themeColor="hyperlink"/>
                <w:u w:val="single"/>
              </w:rPr>
              <w:t>XIII-1430</w:t>
            </w:r>
          </w:fldSimple>
          <w:r>
            <w:rPr>
              <w:rFonts w:ascii="Arial" w:eastAsia="MS Mincho" w:hAnsi="Arial"/>
              <w:sz w:val="20"/>
              <w:iCs/>
            </w:rPr>
            <w:t>,
2018-06-30,
paskelbta TAR 2018-07-11, i. k. 2018-11737                </w:t>
          </w:r>
        </w:p>
        <w:p>
          <w:pPr>
            <w:jc w:val="both"/>
            <w:rPr>
              <w:rFonts w:ascii="Arial" w:hAnsi="Arial"/>
            </w:rPr>
          </w:pPr>
          <w:r>
            <w:rPr>
              <w:rFonts w:ascii="Arial" w:hAnsi="Arial"/>
              <w:sz w:val="20"/>
            </w:rPr>
            <w:t>Lietuvos Respublikos darbo kodekso 27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d8dfe084d911e8ae2bfd1913d66d57">
            <w:r w:rsidRPr="00532B9F">
              <w:rPr>
                <w:rFonts w:ascii="Arial" w:eastAsia="MS Mincho" w:hAnsi="Arial"/>
                <w:sz w:val="20"/>
                <w:iCs/>
                <w:color w:val="0000FF" w:themeColor="hyperlink"/>
                <w:u w:val="single"/>
              </w:rPr>
              <w:t>XIII-1461</w:t>
            </w:r>
          </w:fldSimple>
          <w:r>
            <w:rPr>
              <w:rFonts w:ascii="Arial" w:eastAsia="MS Mincho" w:hAnsi="Arial"/>
              <w:sz w:val="20"/>
              <w:iCs/>
            </w:rPr>
            <w:t>,
2018-06-30,
paskelbta TAR 2018-07-11, i. k. 2018-11776                </w:t>
          </w:r>
        </w:p>
        <w:p>
          <w:pPr>
            <w:jc w:val="both"/>
            <w:rPr>
              <w:rFonts w:ascii="Arial" w:hAnsi="Arial"/>
            </w:rPr>
          </w:pPr>
          <w:r>
            <w:rPr>
              <w:rFonts w:ascii="Arial" w:hAnsi="Arial"/>
              <w:sz w:val="20"/>
            </w:rPr>
            <w:t>Lietuvos Respublikos darbo kodekso 150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c7183600aa511e9a5eaf2cd290f1944">
            <w:r w:rsidRPr="00532B9F">
              <w:rPr>
                <w:rFonts w:ascii="Arial" w:eastAsia="MS Mincho" w:hAnsi="Arial"/>
                <w:sz w:val="20"/>
                <w:iCs/>
                <w:color w:val="0000FF" w:themeColor="hyperlink"/>
                <w:u w:val="single"/>
              </w:rPr>
              <w:t>XIII-1847</w:t>
            </w:r>
          </w:fldSimple>
          <w:r>
            <w:rPr>
              <w:rFonts w:ascii="Arial" w:eastAsia="MS Mincho" w:hAnsi="Arial"/>
              <w:sz w:val="20"/>
              <w:iCs/>
            </w:rPr>
            <w:t>,
2018-12-20,
paskelbta TAR 2018-12-28, i. k. 2018-21878                </w:t>
          </w:r>
        </w:p>
        <w:p>
          <w:pPr>
            <w:jc w:val="both"/>
            <w:rPr>
              <w:rFonts w:ascii="Arial" w:hAnsi="Arial"/>
            </w:rPr>
          </w:pPr>
          <w:r>
            <w:rPr>
              <w:rFonts w:ascii="Arial" w:hAnsi="Arial"/>
              <w:sz w:val="20"/>
            </w:rPr>
            <w:t>Lietuvos Respublikos darbo kodekso 31 ir 59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2af6a0554111e9975f9c35aedfe438">
            <w:r w:rsidRPr="00532B9F">
              <w:rPr>
                <w:rFonts w:ascii="Arial" w:eastAsia="MS Mincho" w:hAnsi="Arial"/>
                <w:sz w:val="20"/>
                <w:iCs/>
                <w:color w:val="0000FF" w:themeColor="hyperlink"/>
                <w:u w:val="single"/>
              </w:rPr>
              <w:t>XIII-2009</w:t>
            </w:r>
          </w:fldSimple>
          <w:r>
            <w:rPr>
              <w:rFonts w:ascii="Arial" w:eastAsia="MS Mincho" w:hAnsi="Arial"/>
              <w:sz w:val="20"/>
              <w:iCs/>
            </w:rPr>
            <w:t>,
2019-03-21,
paskelbta TAR 2019-04-02, i. k. 2019-05337                </w:t>
          </w:r>
        </w:p>
        <w:p>
          <w:pPr>
            <w:jc w:val="both"/>
            <w:rPr>
              <w:rFonts w:ascii="Arial" w:hAnsi="Arial"/>
            </w:rPr>
          </w:pPr>
          <w:r>
            <w:rPr>
              <w:rFonts w:ascii="Arial" w:hAnsi="Arial"/>
              <w:sz w:val="20"/>
            </w:rPr>
            <w:t>Lietuvos Respublikos darbo kodekso 179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3119ad070cb11e9a13eeecaacbc653f">
            <w:r w:rsidRPr="00532B9F">
              <w:rPr>
                <w:rFonts w:ascii="Arial" w:eastAsia="MS Mincho" w:hAnsi="Arial"/>
                <w:sz w:val="20"/>
                <w:iCs/>
                <w:color w:val="0000FF" w:themeColor="hyperlink"/>
                <w:u w:val="single"/>
              </w:rPr>
              <w:t>XIII-2092</w:t>
            </w:r>
          </w:fldSimple>
          <w:r>
            <w:rPr>
              <w:rFonts w:ascii="Arial" w:eastAsia="MS Mincho" w:hAnsi="Arial"/>
              <w:sz w:val="20"/>
              <w:iCs/>
            </w:rPr>
            <w:t>,
2019-04-26,
paskelbta TAR 2019-05-07, i. k. 2019-07402                </w:t>
          </w:r>
        </w:p>
        <w:p>
          <w:pPr>
            <w:jc w:val="both"/>
            <w:rPr>
              <w:rFonts w:ascii="Arial" w:hAnsi="Arial"/>
            </w:rPr>
          </w:pPr>
          <w:r>
            <w:rPr>
              <w:rFonts w:ascii="Arial" w:hAnsi="Arial"/>
              <w:sz w:val="20"/>
            </w:rPr>
            <w:t>Lietuvos Respublikos darbo kodekso 123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50287a002c211e9a5eaf2cd290f1944">
            <w:r w:rsidRPr="00532B9F">
              <w:rPr>
                <w:rFonts w:ascii="Arial" w:eastAsia="MS Mincho" w:hAnsi="Arial"/>
                <w:sz w:val="20"/>
                <w:iCs/>
                <w:color w:val="0000FF" w:themeColor="hyperlink"/>
                <w:u w:val="single"/>
              </w:rPr>
              <w:t>XIII-1759</w:t>
            </w:r>
          </w:fldSimple>
          <w:r>
            <w:rPr>
              <w:rFonts w:ascii="Arial" w:eastAsia="MS Mincho" w:hAnsi="Arial"/>
              <w:sz w:val="20"/>
              <w:iCs/>
            </w:rPr>
            <w:t>,
2018-12-11,
paskelbta TAR 2018-12-18, i. k. 2018-20740                </w:t>
          </w:r>
        </w:p>
        <w:p>
          <w:pPr>
            <w:jc w:val="both"/>
            <w:rPr>
              <w:rFonts w:ascii="Arial" w:hAnsi="Arial"/>
            </w:rPr>
          </w:pPr>
          <w:r>
            <w:rPr>
              <w:rFonts w:ascii="Arial" w:hAnsi="Arial"/>
              <w:sz w:val="20"/>
            </w:rPr>
            <w:t>Lietuvos Respublikos darbo kodekso 222 ir 240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4f9a90af9a11e98451fa7b5933515d">
            <w:r w:rsidRPr="00532B9F">
              <w:rPr>
                <w:rFonts w:ascii="Arial" w:eastAsia="MS Mincho" w:hAnsi="Arial"/>
                <w:sz w:val="20"/>
                <w:iCs/>
                <w:color w:val="0000FF" w:themeColor="hyperlink"/>
                <w:u w:val="single"/>
              </w:rPr>
              <w:t>XIII-2327</w:t>
            </w:r>
          </w:fldSimple>
          <w:r>
            <w:rPr>
              <w:rFonts w:ascii="Arial" w:eastAsia="MS Mincho" w:hAnsi="Arial"/>
              <w:sz w:val="20"/>
              <w:iCs/>
            </w:rPr>
            <w:t>,
2019-07-11,
paskelbta TAR 2019-07-26, i. k. 2019-12397                </w:t>
          </w:r>
        </w:p>
        <w:p>
          <w:pPr>
            <w:jc w:val="both"/>
            <w:rPr>
              <w:rFonts w:ascii="Arial" w:hAnsi="Arial"/>
            </w:rPr>
          </w:pPr>
          <w:r>
            <w:rPr>
              <w:rFonts w:ascii="Arial" w:hAnsi="Arial"/>
              <w:sz w:val="20"/>
            </w:rPr>
            <w:t>Lietuvos Respublikos darbo kodekso 25 ir 139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34ee0098be11e9ae2e9d61b1f977b3">
            <w:r w:rsidRPr="00532B9F">
              <w:rPr>
                <w:rFonts w:ascii="Arial" w:eastAsia="MS Mincho" w:hAnsi="Arial"/>
                <w:sz w:val="20"/>
                <w:iCs/>
                <w:color w:val="0000FF" w:themeColor="hyperlink"/>
                <w:u w:val="single"/>
              </w:rPr>
              <w:t>XIII-2224</w:t>
            </w:r>
          </w:fldSimple>
          <w:r>
            <w:rPr>
              <w:rFonts w:ascii="Arial" w:eastAsia="MS Mincho" w:hAnsi="Arial"/>
              <w:sz w:val="20"/>
              <w:iCs/>
            </w:rPr>
            <w:t>,
2019-06-13,
paskelbta TAR 2019-06-27, i. k. 2019-10338                </w:t>
          </w:r>
        </w:p>
        <w:p>
          <w:pPr>
            <w:jc w:val="both"/>
            <w:rPr>
              <w:rFonts w:ascii="Arial" w:hAnsi="Arial"/>
            </w:rPr>
          </w:pPr>
          <w:r>
            <w:rPr>
              <w:rFonts w:ascii="Arial" w:hAnsi="Arial"/>
              <w:sz w:val="20"/>
            </w:rPr>
            <w:t>Lietuvos Respublikos darbo kodekso 62, 63, 149 ir 200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27a130cae711e9929af1b9eea48566">
            <w:r w:rsidRPr="00532B9F">
              <w:rPr>
                <w:rFonts w:ascii="Arial" w:eastAsia="MS Mincho" w:hAnsi="Arial"/>
                <w:sz w:val="20"/>
                <w:iCs/>
                <w:color w:val="0000FF" w:themeColor="hyperlink"/>
                <w:u w:val="single"/>
              </w:rPr>
              <w:t>XIII-2415</w:t>
            </w:r>
          </w:fldSimple>
          <w:r>
            <w:rPr>
              <w:rFonts w:ascii="Arial" w:eastAsia="MS Mincho" w:hAnsi="Arial"/>
              <w:sz w:val="20"/>
              <w:iCs/>
            </w:rPr>
            <w:t>,
2019-08-20,
paskelbta TAR 2019-08-30, i. k. 2019-13753                </w:t>
          </w:r>
        </w:p>
        <w:p>
          <w:pPr>
            <w:jc w:val="both"/>
            <w:rPr>
              <w:rFonts w:ascii="Arial" w:hAnsi="Arial"/>
            </w:rPr>
          </w:pPr>
          <w:r>
            <w:rPr>
              <w:rFonts w:ascii="Arial" w:hAnsi="Arial"/>
              <w:sz w:val="20"/>
            </w:rPr>
            <w:t>Lietuvos Respublikos darbo kodekso 123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2c62501cb111eabe008ea93139d588">
            <w:r w:rsidRPr="00532B9F">
              <w:rPr>
                <w:rFonts w:ascii="Arial" w:eastAsia="MS Mincho" w:hAnsi="Arial"/>
                <w:sz w:val="20"/>
                <w:iCs/>
                <w:color w:val="0000FF" w:themeColor="hyperlink"/>
                <w:u w:val="single"/>
              </w:rPr>
              <w:t>XIII-2595</w:t>
            </w:r>
          </w:fldSimple>
          <w:r>
            <w:rPr>
              <w:rFonts w:ascii="Arial" w:eastAsia="MS Mincho" w:hAnsi="Arial"/>
              <w:sz w:val="20"/>
              <w:iCs/>
            </w:rPr>
            <w:t>,
2019-12-03,
paskelbta TAR 2019-12-12, i. k. 2019-20027                </w:t>
          </w:r>
        </w:p>
        <w:p>
          <w:pPr>
            <w:jc w:val="both"/>
            <w:rPr>
              <w:rFonts w:ascii="Arial" w:hAnsi="Arial"/>
            </w:rPr>
          </w:pPr>
          <w:r>
            <w:rPr>
              <w:rFonts w:ascii="Arial" w:hAnsi="Arial"/>
              <w:sz w:val="20"/>
            </w:rPr>
            <w:t>Lietuvos Respublikos darbo kodekso 133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942b30693011eabee4a336e7e6fdab">
            <w:r w:rsidRPr="00532B9F">
              <w:rPr>
                <w:rFonts w:ascii="Arial" w:eastAsia="MS Mincho" w:hAnsi="Arial"/>
                <w:sz w:val="20"/>
                <w:iCs/>
                <w:color w:val="0000FF" w:themeColor="hyperlink"/>
                <w:u w:val="single"/>
              </w:rPr>
              <w:t>XIII-2821</w:t>
            </w:r>
          </w:fldSimple>
          <w:r>
            <w:rPr>
              <w:rFonts w:ascii="Arial" w:eastAsia="MS Mincho" w:hAnsi="Arial"/>
              <w:sz w:val="20"/>
              <w:iCs/>
            </w:rPr>
            <w:t>,
2020-03-17,
paskelbta TAR 2020-03-18, i. k. 2020-05702                </w:t>
          </w:r>
        </w:p>
        <w:p>
          <w:pPr>
            <w:jc w:val="both"/>
            <w:rPr>
              <w:rFonts w:ascii="Arial" w:hAnsi="Arial"/>
            </w:rPr>
          </w:pPr>
          <w:r>
            <w:rPr>
              <w:rFonts w:ascii="Arial" w:hAnsi="Arial"/>
              <w:sz w:val="20"/>
            </w:rPr>
            <w:t>Lietuvos Respublikos darbo kodekso 47 ir 49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c6ea60789211eab005936df725feed">
            <w:r w:rsidRPr="00532B9F">
              <w:rPr>
                <w:rFonts w:ascii="Arial" w:eastAsia="MS Mincho" w:hAnsi="Arial"/>
                <w:sz w:val="20"/>
                <w:iCs/>
                <w:color w:val="0000FF" w:themeColor="hyperlink"/>
                <w:u w:val="single"/>
              </w:rPr>
              <w:t>XIII-2832</w:t>
            </w:r>
          </w:fldSimple>
          <w:r>
            <w:rPr>
              <w:rFonts w:ascii="Arial" w:eastAsia="MS Mincho" w:hAnsi="Arial"/>
              <w:sz w:val="20"/>
              <w:iCs/>
            </w:rPr>
            <w:t>,
2020-03-31,
paskelbta TAR 2020-04-07, i. k. 2020-07195                </w:t>
          </w:r>
        </w:p>
        <w:p>
          <w:pPr>
            <w:jc w:val="both"/>
            <w:rPr>
              <w:rFonts w:ascii="Arial" w:hAnsi="Arial"/>
            </w:rPr>
          </w:pPr>
          <w:r>
            <w:rPr>
              <w:rFonts w:ascii="Arial" w:hAnsi="Arial"/>
              <w:sz w:val="20"/>
            </w:rPr>
            <w:t>Lietuvos Respublikos darbo kodekso 47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8cd8e50abe211eab9d9cd0c85e0b745">
            <w:r w:rsidRPr="00532B9F">
              <w:rPr>
                <w:rFonts w:ascii="Arial" w:eastAsia="MS Mincho" w:hAnsi="Arial"/>
                <w:sz w:val="20"/>
                <w:iCs/>
                <w:color w:val="0000FF" w:themeColor="hyperlink"/>
                <w:u w:val="single"/>
              </w:rPr>
              <w:t>XIII-3008</w:t>
            </w:r>
          </w:fldSimple>
          <w:r>
            <w:rPr>
              <w:rFonts w:ascii="Arial" w:eastAsia="MS Mincho" w:hAnsi="Arial"/>
              <w:sz w:val="20"/>
              <w:iCs/>
            </w:rPr>
            <w:t>,
2020-06-04,
paskelbta TAR 2020-06-11, i. k. 2020-12831                </w:t>
          </w:r>
        </w:p>
        <w:p>
          <w:pPr>
            <w:jc w:val="both"/>
            <w:rPr>
              <w:rFonts w:ascii="Arial" w:hAnsi="Arial"/>
            </w:rPr>
          </w:pPr>
          <w:r>
            <w:rPr>
              <w:rFonts w:ascii="Arial" w:hAnsi="Arial"/>
              <w:sz w:val="20"/>
            </w:rPr>
            <w:t>Lietuvos Respublikos darbo kodekso 47 ir 49 straipsnių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35211f0287711eabe008ea93139d588">
            <w:r w:rsidRPr="00532B9F">
              <w:rPr>
                <w:rFonts w:ascii="Arial" w:eastAsia="MS Mincho" w:hAnsi="Arial"/>
                <w:sz w:val="20"/>
                <w:iCs/>
                <w:color w:val="0000FF" w:themeColor="hyperlink"/>
                <w:u w:val="single"/>
              </w:rPr>
              <w:t>XIII-2680</w:t>
            </w:r>
          </w:fldSimple>
          <w:r>
            <w:rPr>
              <w:rFonts w:ascii="Arial" w:eastAsia="MS Mincho" w:hAnsi="Arial"/>
              <w:sz w:val="20"/>
              <w:iCs/>
            </w:rPr>
            <w:t>,
2019-12-12,
paskelbta TAR 2019-12-27, i. k. 2019-21321                </w:t>
          </w:r>
        </w:p>
        <w:p>
          <w:pPr>
            <w:jc w:val="both"/>
            <w:rPr>
              <w:rFonts w:ascii="Arial" w:hAnsi="Arial"/>
            </w:rPr>
          </w:pPr>
          <w:r>
            <w:rPr>
              <w:rFonts w:ascii="Arial" w:hAnsi="Arial"/>
              <w:sz w:val="20"/>
            </w:rPr>
            <w:t>Lietuvos Respublikos darbo kodekso 61 straipsnio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35e8109b6611ea9515f752ff221ec9">
            <w:r w:rsidRPr="00532B9F">
              <w:rPr>
                <w:rFonts w:ascii="Arial" w:eastAsia="MS Mincho" w:hAnsi="Arial"/>
                <w:sz w:val="20"/>
                <w:iCs/>
                <w:color w:val="0000FF" w:themeColor="hyperlink"/>
                <w:u w:val="single"/>
              </w:rPr>
              <w:t>XIII-2888</w:t>
            </w:r>
          </w:fldSimple>
          <w:r>
            <w:rPr>
              <w:rFonts w:ascii="Arial" w:eastAsia="MS Mincho" w:hAnsi="Arial"/>
              <w:sz w:val="20"/>
              <w:iCs/>
            </w:rPr>
            <w:t>,
2020-05-07,
paskelbta TAR 2020-05-21, i. k. 2020-10789                </w:t>
          </w:r>
        </w:p>
        <w:p>
          <w:pPr>
            <w:jc w:val="both"/>
            <w:rPr>
              <w:rFonts w:ascii="Arial" w:hAnsi="Arial"/>
            </w:rPr>
          </w:pPr>
          <w:r>
            <w:rPr>
              <w:rFonts w:ascii="Arial" w:hAnsi="Arial"/>
              <w:sz w:val="20"/>
            </w:rPr>
            <w:t>Lietuvos Respublikos darbo kodekso 108, 109 straipsnių ir priedo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0343709b6711ea9515f752ff221ec9">
            <w:r w:rsidRPr="00532B9F">
              <w:rPr>
                <w:rFonts w:ascii="Arial" w:eastAsia="MS Mincho" w:hAnsi="Arial"/>
                <w:sz w:val="20"/>
                <w:iCs/>
                <w:color w:val="0000FF" w:themeColor="hyperlink"/>
                <w:u w:val="single"/>
              </w:rPr>
              <w:t>XIII-2889</w:t>
            </w:r>
          </w:fldSimple>
          <w:r>
            <w:rPr>
              <w:rFonts w:ascii="Arial" w:eastAsia="MS Mincho" w:hAnsi="Arial"/>
              <w:sz w:val="20"/>
              <w:iCs/>
            </w:rPr>
            <w:t>,
2020-05-07,
paskelbta TAR 2020-05-21, i. k. 2020-10790                </w:t>
          </w:r>
        </w:p>
        <w:p>
          <w:pPr>
            <w:jc w:val="both"/>
            <w:rPr>
              <w:rFonts w:ascii="Arial" w:hAnsi="Arial"/>
            </w:rPr>
          </w:pPr>
          <w:r>
            <w:rPr>
              <w:rFonts w:ascii="Arial" w:hAnsi="Arial"/>
              <w:sz w:val="20"/>
            </w:rPr>
            <w:t>Lietuvos Respublikos darbo kodekso patvirtinimo, įsigaliojimo ir įgyvendinimo įstatymo Nr. XII-2603 6 straipsnio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36c2fc0a5a111ea9515f752ff221ec9">
            <w:r w:rsidRPr="00532B9F">
              <w:rPr>
                <w:rFonts w:ascii="Arial" w:eastAsia="MS Mincho" w:hAnsi="Arial"/>
                <w:sz w:val="20"/>
                <w:iCs/>
                <w:color w:val="0000FF" w:themeColor="hyperlink"/>
                <w:u w:val="single"/>
              </w:rPr>
              <w:t>XIII-2944</w:t>
            </w:r>
          </w:fldSimple>
          <w:r>
            <w:rPr>
              <w:rFonts w:ascii="Arial" w:eastAsia="MS Mincho" w:hAnsi="Arial"/>
              <w:sz w:val="20"/>
              <w:iCs/>
            </w:rPr>
            <w:t>,
2020-05-21,
paskelbta TAR 2020-06-03, i. k. 2020-12135                </w:t>
          </w:r>
        </w:p>
        <w:p>
          <w:pPr>
            <w:jc w:val="both"/>
            <w:rPr>
              <w:rFonts w:ascii="Arial" w:hAnsi="Arial"/>
            </w:rPr>
          </w:pPr>
          <w:r>
            <w:rPr>
              <w:rFonts w:ascii="Arial" w:hAnsi="Arial"/>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437000c75811ea997c9ee767e856b4">
            <w:r w:rsidRPr="00532B9F">
              <w:rPr>
                <w:rFonts w:ascii="Arial" w:eastAsia="MS Mincho" w:hAnsi="Arial"/>
                <w:sz w:val="20"/>
                <w:iCs/>
                <w:color w:val="0000FF" w:themeColor="hyperlink"/>
                <w:u w:val="single"/>
              </w:rPr>
              <w:t>XIII-3232</w:t>
            </w:r>
          </w:fldSimple>
          <w:r>
            <w:rPr>
              <w:rFonts w:ascii="Arial" w:eastAsia="MS Mincho" w:hAnsi="Arial"/>
              <w:sz w:val="20"/>
              <w:iCs/>
            </w:rPr>
            <w:t>,
2020-06-30,
paskelbta TAR 2020-07-16, i. k. 2020-15866                </w:t>
          </w:r>
        </w:p>
        <w:p>
          <w:pPr>
            <w:jc w:val="both"/>
            <w:rPr>
              <w:rFonts w:ascii="Arial" w:hAnsi="Arial"/>
            </w:rPr>
          </w:pPr>
          <w:r>
            <w:rPr>
              <w:rFonts w:ascii="Arial" w:hAnsi="Arial"/>
              <w:sz w:val="20"/>
            </w:rPr>
            <w:t>Lietuvos Respublikos darbo kodekso 3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f2eb410186211ebb0038a8cd8ff585f">
            <w:r w:rsidRPr="00532B9F">
              <w:rPr>
                <w:rFonts w:ascii="Arial" w:eastAsia="MS Mincho" w:hAnsi="Arial"/>
                <w:sz w:val="20"/>
                <w:iCs/>
                <w:color w:val="0000FF" w:themeColor="hyperlink"/>
                <w:u w:val="single"/>
              </w:rPr>
              <w:t>XIII-3334</w:t>
            </w:r>
          </w:fldSimple>
          <w:r>
            <w:rPr>
              <w:rFonts w:ascii="Arial" w:eastAsia="MS Mincho" w:hAnsi="Arial"/>
              <w:sz w:val="20"/>
              <w:iCs/>
            </w:rPr>
            <w:t>,
2020-10-15,
paskelbta TAR 2020-10-27, i. k. 2020-22303                </w:t>
          </w:r>
        </w:p>
        <w:p>
          <w:pPr>
            <w:jc w:val="both"/>
            <w:rPr>
              <w:rFonts w:ascii="Arial" w:hAnsi="Arial"/>
            </w:rPr>
          </w:pPr>
          <w:r>
            <w:rPr>
              <w:rFonts w:ascii="Arial" w:hAnsi="Arial"/>
              <w:sz w:val="20"/>
            </w:rPr>
            <w:t>Lietuvos Respublikos darbo kodekso 179 straipsnio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40c950dfab11eb9f09e7df20500045">
            <w:r w:rsidRPr="00532B9F">
              <w:rPr>
                <w:rFonts w:ascii="Arial" w:eastAsia="MS Mincho" w:hAnsi="Arial"/>
                <w:sz w:val="20"/>
                <w:iCs/>
                <w:color w:val="0000FF" w:themeColor="hyperlink"/>
                <w:u w:val="single"/>
              </w:rPr>
              <w:t>XIV-453</w:t>
            </w:r>
          </w:fldSimple>
          <w:r>
            <w:rPr>
              <w:rFonts w:ascii="Arial" w:eastAsia="MS Mincho" w:hAnsi="Arial"/>
              <w:sz w:val="20"/>
              <w:iCs/>
            </w:rPr>
            <w:t>,
2021-06-29,
paskelbta TAR 2021-07-08, i. k. 2021-15471                </w:t>
          </w:r>
        </w:p>
        <w:p>
          <w:pPr>
            <w:jc w:val="both"/>
            <w:rPr>
              <w:rFonts w:ascii="Arial" w:hAnsi="Arial"/>
            </w:rPr>
          </w:pPr>
          <w:r>
            <w:rPr>
              <w:rFonts w:ascii="Arial" w:hAnsi="Arial"/>
              <w:sz w:val="20"/>
            </w:rPr>
            <w:t>Lietuvos Respublikos darbo kodekso 208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26f590df2411eb9f09e7df20500045">
            <w:r w:rsidRPr="00532B9F">
              <w:rPr>
                <w:rFonts w:ascii="Arial" w:eastAsia="MS Mincho" w:hAnsi="Arial"/>
                <w:sz w:val="20"/>
                <w:iCs/>
                <w:color w:val="0000FF" w:themeColor="hyperlink"/>
                <w:u w:val="single"/>
              </w:rPr>
              <w:t>XIV-457</w:t>
            </w:r>
          </w:fldSimple>
          <w:r>
            <w:rPr>
              <w:rFonts w:ascii="Arial" w:eastAsia="MS Mincho" w:hAnsi="Arial"/>
              <w:sz w:val="20"/>
              <w:iCs/>
            </w:rPr>
            <w:t>,
2021-06-29,
paskelbta TAR 2021-07-07, i. k. 2021-15454                </w:t>
          </w:r>
        </w:p>
        <w:p>
          <w:pPr>
            <w:jc w:val="both"/>
            <w:rPr>
              <w:rFonts w:ascii="Arial" w:hAnsi="Arial"/>
            </w:rPr>
          </w:pPr>
          <w:r>
            <w:rPr>
              <w:rFonts w:ascii="Arial" w:hAnsi="Arial"/>
              <w:sz w:val="20"/>
            </w:rPr>
            <w:t>Lietuvos Respublikos darbo kodekso 108, 109, 139, 213 straipsnių ir priedo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e67600dfe911eb9f09e7df20500045">
            <w:r w:rsidRPr="00532B9F">
              <w:rPr>
                <w:rFonts w:ascii="Arial" w:eastAsia="MS Mincho" w:hAnsi="Arial"/>
                <w:sz w:val="20"/>
                <w:iCs/>
                <w:color w:val="0000FF" w:themeColor="hyperlink"/>
                <w:u w:val="single"/>
              </w:rPr>
              <w:t>XIV-435</w:t>
            </w:r>
          </w:fldSimple>
          <w:r>
            <w:rPr>
              <w:rFonts w:ascii="Arial" w:eastAsia="MS Mincho" w:hAnsi="Arial"/>
              <w:sz w:val="20"/>
              <w:iCs/>
            </w:rPr>
            <w:t>,
2021-06-22,
paskelbta TAR 2021-07-08, i. k. 2021-15520                </w:t>
          </w:r>
        </w:p>
        <w:p>
          <w:pPr>
            <w:jc w:val="both"/>
            <w:rPr>
              <w:rFonts w:ascii="Arial" w:hAnsi="Arial"/>
            </w:rPr>
          </w:pPr>
          <w:r>
            <w:rPr>
              <w:rFonts w:ascii="Arial" w:hAnsi="Arial"/>
              <w:sz w:val="20"/>
            </w:rPr>
            <w:t>Lietuvos Respublikos darbo kodekso 139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88343000e511ed8fa7d02a65c371ad">
            <w:r w:rsidRPr="00532B9F">
              <w:rPr>
                <w:rFonts w:ascii="Arial" w:eastAsia="MS Mincho" w:hAnsi="Arial"/>
                <w:sz w:val="20"/>
                <w:iCs/>
                <w:color w:val="0000FF" w:themeColor="hyperlink"/>
                <w:u w:val="single"/>
              </w:rPr>
              <w:t>XIV-1187</w:t>
            </w:r>
          </w:fldSimple>
          <w:r>
            <w:rPr>
              <w:rFonts w:ascii="Arial" w:eastAsia="MS Mincho" w:hAnsi="Arial"/>
              <w:sz w:val="20"/>
              <w:iCs/>
            </w:rPr>
            <w:t>,
2022-06-28,
paskelbta TAR 2022-07-11, i. k. 2022-15174                </w:t>
          </w:r>
        </w:p>
        <w:p>
          <w:pPr>
            <w:jc w:val="both"/>
            <w:rPr>
              <w:rFonts w:ascii="Arial" w:hAnsi="Arial"/>
            </w:rPr>
          </w:pPr>
          <w:r>
            <w:rPr>
              <w:rFonts w:ascii="Arial" w:hAnsi="Arial"/>
              <w:sz w:val="20"/>
            </w:rPr>
            <w:t>Lietuvos Respublikos darbo kodekso 14, 25, 27, 30, 52, 58, 139, 144, 221, 222, 223, 225, 226, 227 ir 240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53c38000e511ed8fa7d02a65c371ad">
            <w:r w:rsidRPr="00532B9F">
              <w:rPr>
                <w:rFonts w:ascii="Arial" w:eastAsia="MS Mincho" w:hAnsi="Arial"/>
                <w:sz w:val="20"/>
                <w:iCs/>
                <w:color w:val="0000FF" w:themeColor="hyperlink"/>
                <w:u w:val="single"/>
              </w:rPr>
              <w:t>XIV-1189</w:t>
            </w:r>
          </w:fldSimple>
          <w:r>
            <w:rPr>
              <w:rFonts w:ascii="Arial" w:eastAsia="MS Mincho" w:hAnsi="Arial"/>
              <w:sz w:val="20"/>
              <w:iCs/>
            </w:rPr>
            <w:t>,
2022-06-28,
paskelbta TAR 2022-07-11, i. k. 2022-15178                </w:t>
          </w:r>
        </w:p>
        <w:p>
          <w:pPr>
            <w:jc w:val="both"/>
            <w:rPr>
              <w:rFonts w:ascii="Arial" w:hAnsi="Arial"/>
            </w:rPr>
          </w:pPr>
          <w:r>
            <w:rPr>
              <w:rFonts w:ascii="Arial" w:hAnsi="Arial"/>
              <w:sz w:val="20"/>
            </w:rPr>
            <w:t>Lietuvos Respublikos darbo kodekso 1, 2, 25, 26, 30, 36, 40, 44, 46, 51, 52, 55, 56, 57, 59, 72-1, 75, 79, 107, 113, 117, 126, 133, 134, 137, 138, 169, 171 straipsnių ir priedo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f6e400b02811ec8d9390588bf2de65">
            <w:r w:rsidRPr="00532B9F">
              <w:rPr>
                <w:rFonts w:ascii="Arial" w:eastAsia="MS Mincho" w:hAnsi="Arial"/>
                <w:sz w:val="20"/>
                <w:iCs/>
                <w:color w:val="0000FF" w:themeColor="hyperlink"/>
                <w:u w:val="single"/>
              </w:rPr>
              <w:t>XIV-975</w:t>
            </w:r>
          </w:fldSimple>
          <w:r>
            <w:rPr>
              <w:rFonts w:ascii="Arial" w:eastAsia="MS Mincho" w:hAnsi="Arial"/>
              <w:sz w:val="20"/>
              <w:iCs/>
            </w:rPr>
            <w:t>,
2022-03-24,
paskelbta TAR 2022-03-30, i. k. 2022-06312                </w:t>
          </w:r>
        </w:p>
        <w:p>
          <w:pPr>
            <w:jc w:val="both"/>
            <w:rPr>
              <w:rFonts w:ascii="Arial" w:hAnsi="Arial"/>
            </w:rPr>
          </w:pPr>
          <w:r>
            <w:rPr>
              <w:rFonts w:ascii="Arial" w:hAnsi="Arial"/>
              <w:sz w:val="20"/>
            </w:rPr>
            <w:t>Lietuvos Respublikos darbo kodekso 47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0b16f30c6f111ec8d9390588bf2de65">
            <w:r w:rsidRPr="00532B9F">
              <w:rPr>
                <w:rFonts w:ascii="Arial" w:eastAsia="MS Mincho" w:hAnsi="Arial"/>
                <w:sz w:val="20"/>
                <w:iCs/>
                <w:color w:val="0000FF" w:themeColor="hyperlink"/>
                <w:u w:val="single"/>
              </w:rPr>
              <w:t>XIV-1032</w:t>
            </w:r>
          </w:fldSimple>
          <w:r>
            <w:rPr>
              <w:rFonts w:ascii="Arial" w:eastAsia="MS Mincho" w:hAnsi="Arial"/>
              <w:sz w:val="20"/>
              <w:iCs/>
            </w:rPr>
            <w:t>,
2022-04-21,
paskelbta TAR 2022-04-28, i. k. 2022-08775                </w:t>
          </w:r>
        </w:p>
        <w:p>
          <w:pPr>
            <w:jc w:val="both"/>
            <w:rPr>
              <w:rFonts w:ascii="Arial" w:hAnsi="Arial"/>
            </w:rPr>
          </w:pPr>
          <w:r>
            <w:rPr>
              <w:rFonts w:ascii="Arial" w:hAnsi="Arial"/>
              <w:sz w:val="20"/>
            </w:rPr>
            <w:t>Lietuvos Respublikos darbo kodekso 112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b6ee60828711ed8df094f359a60216">
            <w:r w:rsidRPr="00532B9F">
              <w:rPr>
                <w:rFonts w:ascii="Arial" w:eastAsia="MS Mincho" w:hAnsi="Arial"/>
                <w:sz w:val="20"/>
                <w:iCs/>
                <w:color w:val="0000FF" w:themeColor="hyperlink"/>
                <w:u w:val="single"/>
              </w:rPr>
              <w:t>XIV-1643</w:t>
            </w:r>
          </w:fldSimple>
          <w:r>
            <w:rPr>
              <w:rFonts w:ascii="Arial" w:eastAsia="MS Mincho" w:hAnsi="Arial"/>
              <w:sz w:val="20"/>
              <w:iCs/>
            </w:rPr>
            <w:t>,
2022-12-08,
paskelbta TAR 2022-12-23, i. k. 2022-26587                </w:t>
          </w:r>
        </w:p>
        <w:p>
          <w:pPr>
            <w:jc w:val="both"/>
            <w:rPr>
              <w:rFonts w:ascii="Arial" w:hAnsi="Arial"/>
            </w:rPr>
          </w:pPr>
          <w:r>
            <w:rPr>
              <w:rFonts w:ascii="Arial" w:hAnsi="Arial"/>
              <w:sz w:val="20"/>
            </w:rPr>
            <w:t>Lietuvos Respublikos darbo kodekso 3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3eda50875911ed8df094f359a60216">
            <w:r w:rsidRPr="00532B9F">
              <w:rPr>
                <w:rFonts w:ascii="Arial" w:eastAsia="MS Mincho" w:hAnsi="Arial"/>
                <w:sz w:val="20"/>
                <w:iCs/>
                <w:color w:val="0000FF" w:themeColor="hyperlink"/>
                <w:u w:val="single"/>
              </w:rPr>
              <w:t>XIV-1690</w:t>
            </w:r>
          </w:fldSimple>
          <w:r>
            <w:rPr>
              <w:rFonts w:ascii="Arial" w:eastAsia="MS Mincho" w:hAnsi="Arial"/>
              <w:sz w:val="20"/>
              <w:iCs/>
            </w:rPr>
            <w:t>,
2022-12-15,
paskelbta TAR 2022-12-29, i. k. 2022-27268                </w:t>
          </w:r>
        </w:p>
        <w:p>
          <w:pPr>
            <w:jc w:val="both"/>
            <w:rPr>
              <w:rFonts w:ascii="Arial" w:hAnsi="Arial"/>
            </w:rPr>
          </w:pPr>
          <w:r>
            <w:rPr>
              <w:rFonts w:ascii="Arial" w:hAnsi="Arial"/>
              <w:sz w:val="20"/>
            </w:rPr>
            <w:t>Lietuvos Respublikos darbo kodekso 135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dab440de7511ed9978886e85107ab2">
            <w:r w:rsidRPr="00532B9F">
              <w:rPr>
                <w:rFonts w:ascii="Arial" w:eastAsia="MS Mincho" w:hAnsi="Arial"/>
                <w:sz w:val="20"/>
                <w:iCs/>
                <w:color w:val="0000FF" w:themeColor="hyperlink"/>
                <w:u w:val="single"/>
              </w:rPr>
              <w:t>XIV-1875</w:t>
            </w:r>
          </w:fldSimple>
          <w:r>
            <w:rPr>
              <w:rFonts w:ascii="Arial" w:eastAsia="MS Mincho" w:hAnsi="Arial"/>
              <w:sz w:val="20"/>
              <w:iCs/>
            </w:rPr>
            <w:t>,
2023-04-06,
paskelbta TAR 2023-04-19, i. k. 2023-07540                </w:t>
          </w:r>
        </w:p>
        <w:p>
          <w:pPr>
            <w:jc w:val="both"/>
            <w:rPr>
              <w:rFonts w:ascii="Arial" w:hAnsi="Arial"/>
            </w:rPr>
          </w:pPr>
          <w:r>
            <w:rPr>
              <w:rFonts w:ascii="Arial" w:hAnsi="Arial"/>
              <w:sz w:val="20"/>
            </w:rPr>
            <w:t>Lietuvos Respublikos darbo kodekso 210 straipsnio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2db2108eb911eea5a28c81c82193a8">
            <w:r w:rsidRPr="00532B9F">
              <w:rPr>
                <w:rFonts w:ascii="Arial" w:eastAsia="MS Mincho" w:hAnsi="Arial"/>
                <w:sz w:val="20"/>
                <w:iCs/>
                <w:color w:val="0000FF" w:themeColor="hyperlink"/>
                <w:u w:val="single"/>
              </w:rPr>
              <w:t>XIV-2260</w:t>
            </w:r>
          </w:fldSimple>
          <w:r>
            <w:rPr>
              <w:rFonts w:ascii="Arial" w:eastAsia="MS Mincho" w:hAnsi="Arial"/>
              <w:sz w:val="20"/>
              <w:iCs/>
            </w:rPr>
            <w:t>,
2023-11-16,
paskelbta TAR 2023-11-29, i. k. 2023-22993                </w:t>
          </w:r>
        </w:p>
        <w:p>
          <w:pPr>
            <w:jc w:val="both"/>
            <w:rPr>
              <w:rFonts w:ascii="Arial" w:hAnsi="Arial"/>
            </w:rPr>
          </w:pPr>
          <w:r>
            <w:rPr>
              <w:rFonts w:ascii="Arial" w:hAnsi="Arial"/>
              <w:sz w:val="20"/>
            </w:rPr>
            <w:t>Lietuvos Respublikos darbo kodekso 33, 147 ir 210 straipsnių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cc20180885511eea5a28c81c82193a8">
            <w:r w:rsidRPr="00532B9F">
              <w:rPr>
                <w:rFonts w:ascii="Arial" w:eastAsia="MS Mincho" w:hAnsi="Arial"/>
                <w:sz w:val="20"/>
                <w:iCs/>
                <w:color w:val="0000FF" w:themeColor="hyperlink"/>
                <w:u w:val="single"/>
              </w:rPr>
              <w:t>XIV-2228</w:t>
            </w:r>
          </w:fldSimple>
          <w:r>
            <w:rPr>
              <w:rFonts w:ascii="Arial" w:eastAsia="MS Mincho" w:hAnsi="Arial"/>
              <w:sz w:val="20"/>
              <w:iCs/>
            </w:rPr>
            <w:t>,
2023-11-09,
paskelbta TAR 2023-11-21, i. k. 2023-22373                </w:t>
          </w:r>
        </w:p>
        <w:p>
          <w:pPr>
            <w:jc w:val="both"/>
            <w:rPr>
              <w:rFonts w:ascii="Arial" w:hAnsi="Arial"/>
            </w:rPr>
          </w:pPr>
          <w:r>
            <w:rPr>
              <w:rFonts w:ascii="Arial" w:hAnsi="Arial"/>
              <w:sz w:val="20"/>
            </w:rPr>
            <w:t>Lietuvos Respublikos darbo kodekso 132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9b9d90a54d11eea5a28c81c82193a8">
            <w:r w:rsidRPr="00532B9F">
              <w:rPr>
                <w:rFonts w:ascii="Arial" w:eastAsia="MS Mincho" w:hAnsi="Arial"/>
                <w:sz w:val="20"/>
                <w:iCs/>
                <w:color w:val="0000FF" w:themeColor="hyperlink"/>
                <w:u w:val="single"/>
              </w:rPr>
              <w:t>XIV-2373</w:t>
            </w:r>
          </w:fldSimple>
          <w:r>
            <w:rPr>
              <w:rFonts w:ascii="Arial" w:eastAsia="MS Mincho" w:hAnsi="Arial"/>
              <w:sz w:val="20"/>
              <w:iCs/>
            </w:rPr>
            <w:t>,
2023-12-14,
paskelbta TAR 2023-12-28, i. k. 2023-25627                </w:t>
          </w:r>
        </w:p>
        <w:p>
          <w:pPr>
            <w:jc w:val="both"/>
            <w:rPr>
              <w:rFonts w:ascii="Arial" w:hAnsi="Arial"/>
            </w:rPr>
          </w:pPr>
          <w:r>
            <w:rPr>
              <w:rFonts w:ascii="Arial" w:hAnsi="Arial"/>
              <w:sz w:val="20"/>
            </w:rPr>
            <w:t>Lietuvos Respublikos darbo kodekso 248 ir 258 straipsnių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9c4370177611efbcbfb318996800a8">
            <w:r w:rsidRPr="00532B9F">
              <w:rPr>
                <w:rFonts w:ascii="Arial" w:eastAsia="MS Mincho" w:hAnsi="Arial"/>
                <w:sz w:val="20"/>
                <w:iCs/>
                <w:color w:val="0000FF" w:themeColor="hyperlink"/>
                <w:u w:val="single"/>
              </w:rPr>
              <w:t>XIV-2628</w:t>
            </w:r>
          </w:fldSimple>
          <w:r>
            <w:rPr>
              <w:rFonts w:ascii="Arial" w:eastAsia="MS Mincho" w:hAnsi="Arial"/>
              <w:sz w:val="20"/>
              <w:iCs/>
            </w:rPr>
            <w:t>,
2024-05-14,
paskelbta TAR 2024-05-21, i. k. 2024-09144                </w:t>
          </w:r>
        </w:p>
        <w:p>
          <w:pPr>
            <w:jc w:val="both"/>
            <w:rPr>
              <w:rFonts w:ascii="Arial" w:hAnsi="Arial"/>
            </w:rPr>
          </w:pPr>
          <w:r>
            <w:rPr>
              <w:rFonts w:ascii="Arial" w:hAnsi="Arial"/>
              <w:sz w:val="20"/>
            </w:rPr>
            <w:t>Lietuvos Respublikos darbo kodekso 134 straipsnio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089c202ed011efbdaea558de59136c">
            <w:r w:rsidRPr="00532B9F">
              <w:rPr>
                <w:rFonts w:ascii="Arial" w:eastAsia="MS Mincho" w:hAnsi="Arial"/>
                <w:sz w:val="20"/>
                <w:iCs/>
                <w:color w:val="0000FF" w:themeColor="hyperlink"/>
                <w:u w:val="single"/>
              </w:rPr>
              <w:t>XIV-2704</w:t>
            </w:r>
          </w:fldSimple>
          <w:r>
            <w:rPr>
              <w:rFonts w:ascii="Arial" w:eastAsia="MS Mincho" w:hAnsi="Arial"/>
              <w:sz w:val="20"/>
              <w:iCs/>
            </w:rPr>
            <w:t>,
2024-06-13,
paskelbta TAR 2024-06-20, i. k. 2024-11228                </w:t>
          </w:r>
        </w:p>
        <w:p>
          <w:pPr>
            <w:jc w:val="both"/>
            <w:rPr>
              <w:rFonts w:ascii="Arial" w:hAnsi="Arial"/>
            </w:rPr>
          </w:pPr>
          <w:r>
            <w:rPr>
              <w:rFonts w:ascii="Arial" w:hAnsi="Arial"/>
              <w:sz w:val="20"/>
            </w:rPr>
            <w:t>Lietuvos Respublikos darbo kodekso 25, 26, 40, 52, 56, 57, 109, 113, 117, 118, 119, 126, 128, 137, 138 ir 158 straipsnių pakeitimo įstatymas</w:t>
          </w:r>
        </w:p>
        <w:p>
          <w:pPr>
            <w:jc w:val="both"/>
            <w:rPr>
              <w:rFonts w:ascii="Arial" w:hAnsi="Arial"/>
              <w:sz w:val="20"/>
            </w:rPr>
          </w:pPr>
        </w:p>
        <w:p>
          <w:pPr>
            <w:widowControl w:val="0"/>
            <w:rPr>
              <w:rFonts w:ascii="Arial" w:hAnsi="Arial"/>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148</w:t>
    </w:r>
    <w:r>
      <w:rPr>
        <w:rFonts w:eastAsia="Arial Unicode MS"/>
        <w:szCs w:val="24"/>
        <w:bdr w:val="nil"/>
        <w:lang w:val="en-US"/>
      </w:rPr>
      <w:fldChar w:fldCharType="end"/>
    </w: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153</w:t>
    </w:r>
    <w:r>
      <w:rPr>
        <w:rFonts w:eastAsia="Arial Unicode MS"/>
        <w:szCs w:val="24"/>
        <w:bdr w:val="nil"/>
        <w:lang w:val="en-US"/>
      </w:rPr>
      <w:fldChar w:fldCharType="end"/>
    </w: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52BFEC"/>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4.xml"/>
  <Relationship Id="rId11" Type="http://schemas.openxmlformats.org/officeDocument/2006/relationships/footer" Target="footer133.xml"/>
  <Relationship Id="rId12" Type="http://schemas.openxmlformats.org/officeDocument/2006/relationships/footer" Target="footer134.xml"/>
  <Relationship Id="rId13" Type="http://schemas.openxmlformats.org/officeDocument/2006/relationships/header" Target="header135.xml"/>
  <Relationship Id="rId14" Type="http://schemas.openxmlformats.org/officeDocument/2006/relationships/footer" Target="footer13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3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fb86fd935709440395b4c3faa8510490">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Type="strDalis" Nr="7" Abbr="7 d." DocPartId="aee3b3eb16854821a35063d0c135b7f8" PartId="80c5e2565a8f441f93392bd6e213bcd9"/>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fe176c8c92834b24bb2f22ebc4b8cda3"/>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1cb1d7f3cdaf43daa8f657d027ca8f47">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30 str. 4 d." DocPartId="edd60403a00e4dcf8e72425121ef5a0e" PartId="56080c28703343d9bdb42c66f3adbab8"/>
          <Part Type="strDalis" Nr="5" Abbr="30 str. 5 d." DocPartId="ce6e784738c24b42940e9251ed02c066" PartId="64483f5f36f8457e996453f800588f2e"/>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b9ced4cb190f4f39897178c14a3492b8"/>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bd15bd549bdb4917819dd37ab6c21422"/>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466e9f4fecc54c50b0610141e2c0fb1d"/>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4da07ea86bea4a2b993e4a9816dfe087"/>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ba18f918cdff474cad49958e45517bc0"/>
            <Part Type="strPunktas" Nr="3" Abbr="57 str. 3 d. 3 p." DocPartId="c859d0f781d74562b6bbcbd0da9ab8c5" PartId="8991e53b402b489f98922a6d9111d304"/>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2b63f2bdd063495697f969e1d153940a"/>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41a4e2fe8eef4c7a95f64014fa8ba399"/>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a6936090ba0e438d8f6a05530c494825"/>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4cf3319c9b4a40c3af881a558e06081c" PartId="383b4437806f400f876659298e80e125"/>
            <Part Type="strDalis" Nr="6" Abbr="112 str. 6 d." DocPartId="c0acd76d33da4a1da335bb51b3bb5259" PartId="8dec202bff0448b187d4969bdd0ecfea"/>
          </Part>
          <Part Type="straipsnis" Nr="113" Abbr="113 str." Title="Darbo laiko režimas" DocPartId="16e95a5023dc4c7391024773465765e8" PartId="ee1848c576b24da4bfb4bf77b7d1f97a">
            <Part Type="strDalis" Nr="1" Abbr="113 str. 1 d." DocPartId="04576b24e9f54290bb7670fe9a1b415f" PartId="4005ca8898cd4e5fbbafa8df3946d824"/>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Type="strDalis" Nr="5" Abbr="5 d." DocPartId="50b4dc251bfe46b4b2920971fa6fd049" PartId="e2f0b1b4169746bdb555706861e8010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ca6cdc2746b94d0e83c84a382c788f2e"/>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43995f3c541f4eb09276131abf0f2a49"/>
            <Part Type="strDalis" Nr="5" Abbr="5 d." DocPartId="e7f1701579aa4d619c8526a4600472a8" PartId="daaa3cee24704d4d8ec9602607c4d59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126 str. 3 d." DocPartId="0af214565d524e2493756912122df311" PartId="48a05e1a0f224ec2bcd1fd1f7fa39c0f"/>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4394047718e64002ad9a5ab9700eb2d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5023363c21514635b0fdc5dc28468985"/>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fb635caf596f4b9aa2b9cf3229a38e5b"/>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be655a65dc4749e3995c5bb3f9e67822"/>
            <Part Type="strDalis" Nr="2" Abbr="134 str. 2 d." DocPartId="9a7c1da9a7cb43399c66d7f05c0d9328" PartId="0d41e48d702844c4acc85a8982b2f9d2"/>
            <Part Type="strDalis" Nr="3" Abbr="134 str. 3 d." DocPartId="b2b399e97a524c34887ce122dba8b1c4" PartId="77a012c78da74b4a99341399c2dcd742"/>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48cad0248ada40eb8ecb3b52b1c7a06f"/>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cf30eb15a3644e7fb3ed78b62bdd1ed5"/>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58c39ffed5c4186a6c52a14605715b7">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9e0928f6bf884cc78e8301559585e28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e51cb94d995f4fde8efd3dd58392837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10d1ba809b484225a69c0dfccfad35a8"/>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ac4f367a19d34772a9c74e0b3a6a0c1d"/>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154ffe5bd11e437bb792dfb1f7e2c0e7"/>
            <Part Type="strDalis" Nr="2" Abbr="210 str. 2 d." DocPartId="3cd7661143ef41c7a68575de51bfd7b7" PartId="60fceed7848644339e16c695bb262814"/>
            <Part Type="strDalis" Nr="3" Abbr="210 str. 3 d." DocPartId="2c4f467718294ad4a57dca950f752550" PartId="24db7a99745f4ff79150860f91748891"/>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3d013e0d3082444da713f3194ecdb967">
          <Part Type="strDalis" Nr="1" Abbr="223 str. 1 d." DocPartId="d8f65273cd3c4eaf8453fc0c1b90585a" PartId="efef1b5cede0466aa0cffd7f19a88248"/>
          <Part Type="strDalis" Nr="2" Abbr="223 str. 2 d." DocPartId="881da08da4be45c2a8e36487d815ba1c" PartId="c9f92c221c1643bc952ad1071c5289ec">
            <Part Type="strPunktas" Nr="1" Abbr="223 str. 2 d. 1 p." DocPartId="71788e38928a4005be1b91534fa66083" PartId="cbc0af159a9f48c586ac9145e909aa78"/>
            <Part Type="strPunktas" Nr="2" Abbr="223 str. 2 d. 2 p." DocPartId="e78d83d9dfdf443389fb7cde4f2151ab" PartId="73dd89bbd2c24522a505ca0b4d185100"/>
            <Part Type="strPunktas" Nr="3" Abbr="223 str. 2 d. 3 p." DocPartId="8f144c6d0950404ba07d682ca7424bf3" PartId="896791c49ad64128b64b0b8691859c15"/>
            <Part Type="strPunktas" Nr="4" Abbr="223 str. 2 d. 4 p." DocPartId="fee8ff21cbc74e2594b4bd07042082d4" PartId="abea60441ec94193a1f85ba75539295e"/>
            <Part Type="strPunktas" Nr="5" Abbr="223 str. 2 d. 5 p." DocPartId="9c48d67183714b77b6cd70f6f6c3aa59" PartId="481f2d164334488cb5bb93efc5f186d8"/>
            <Part Type="strPunktas" Nr="6" Abbr="223 str. 2 d. 6 p." DocPartId="7158916c8a574ecab5db2bfd3b266d29" PartId="34df30ef2fab45a28edc21a84b3e4782"/>
            <Part Type="strPunktas" Nr="7" Abbr="223 str. 2 d. 7 p." DocPartId="af47c915add64ee789372efdb6d76e2c" PartId="59907c16505c4b0f83c4c462f0343c28"/>
            <Part Type="strPunktas" Nr="8" Abbr="223 str. 2 d. 8 p." DocPartId="05dad6c8d91c4e32aace9a2d7e85ce4b" PartId="00edadc9029c47e1be3760f7cd839d61"/>
          </Part>
          <Part Type="strDalis" Nr="3" Abbr="223 str. 3 d." DocPartId="e4ff2173e3564ca192617c5ec100b1bf" PartId="ab265465724a4a888d244c98303eff4f"/>
          <Part Type="strDalis" Nr="4" Abbr="223 str. 4 d." DocPartId="3c54977ec7c74ac7a74a1875e43dc82b" PartId="151f4ac223bd46c98050893bf1b8f24b"/>
          <Part Type="strDalis" Nr="5" Abbr="223 str. 5 d." DocPartId="d5b8973eb467482cbccb3c9d46280434" PartId="80156de01e2c4b40a2a678e9f8ddfed9"/>
          <Part Type="strDalis" Nr="6" Abbr="223 str. 6 d." DocPartId="9720c15299b3477a898d5f40e9ef23d6" PartId="0a249bd08d5747959f22e539ee272975"/>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49afc534db9d4efa9013347a637220c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030b598c7e5043c5b9e63206759e4380"/>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b6a9fb2584634e12b40f7e2598316f09"/>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b62daed442424426bdd893d1359b5e63">
          <Part Type="strDalis" Nr="1" Abbr="258 str. 1 d." DocPartId="5e63bf379c4f4999b955aa17b1060cbc" PartId="88a1043a727e4a438aaec84e0426c2c0"/>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bff032486098415a9dd3d7177b94e28a"/>
  </Part>
</Parts>
</file>

<file path=customXml/itemProps1.xml><?xml version="1.0" encoding="utf-8"?>
<ds:datastoreItem xmlns:ds="http://schemas.openxmlformats.org/officeDocument/2006/customXml" ds:itemID="{930931E9-8D9E-4911-A2CB-76283F8806EA}">
  <ds:schemaRefs>
    <ds:schemaRef ds:uri="http://lrs.lt/TAIS/DocParts"/>
  </ds:schemaRefs>
</ds:datastoreItem>
</file>

<file path=docProps/app.xml><?xml version="1.0" encoding="utf-8"?>
<Properties xmlns="http://schemas.openxmlformats.org/officeDocument/2006/extended-properties">
  <Template>Normal.dotm</Template>
  <TotalTime>84</TotalTime>
  <Pages>157</Pages>
  <Words>49350</Words>
  <Characters>347463</Characters>
  <Application>Microsoft Office Word</Application>
  <DocSecurity>0</DocSecurity>
  <Lines>2895</Lines>
  <Paragraphs>792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396021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ŠAULYTĖ SKAIRIENĖ Dalia</lastModifiedBy>
  <lastPrinted>2016-09-15T05:43:00Z</lastPrinted>
  <dcterms:modified xsi:type="dcterms:W3CDTF">2024-07-02T13:29:00Z</dcterms:modified>
  <revision>80</revision>
</coreProperties>
</file>