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2026-11-01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3f0de594b93c48209564671686663363"/>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182b87da61c447768b6bbe84f836584c"/>
                        <w:lock w:val="sdtLocked"/>
                        <w:richText/>
                      </w:sdtPr>
                      <w:sdtContent>
                        <w:p>
                          <w:pPr>
                            <w:suppressAutoHyphens/>
                            <w:spacing w:line="360" w:lineRule="auto"/>
                            <w:ind w:firstLine="720"/>
                            <w:jc w:val="both"/>
                            <w:rPr>
                              <w:rFonts w:eastAsia="Helvetica Neue"/>
                              <w:szCs w:val="24"/>
                              <w:lang w:eastAsia="lt-LT"/>
                            </w:rPr>
                          </w:pPr>
                          <w:sdt>
                            <w:sdtPr>
                              <w:alias w:val="Numeris"/>
                              <w:tag w:val="nr_182b87da61c447768b6bbe84f836584c"/>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yra ne darbo ar švenčių diena,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89364b238d58488a8bc22ef1b09db5f9"/>
                    <w:lock w:val="sdtLocked"/>
                    <w:richText/>
                  </w:sdtPr>
                  <w:sdtContent>
                    <w:p>
                      <w:pPr>
                        <w:widowControl w:val="0"/>
                        <w:spacing w:line="360" w:lineRule="auto"/>
                        <w:ind w:firstLine="720"/>
                        <w:jc w:val="both"/>
                        <w:rPr>
                          <w:szCs w:val="24"/>
                        </w:rPr>
                      </w:pPr>
                      <w:sdt>
                        <w:sdtPr>
                          <w:alias w:val="Numeris"/>
                          <w:tag w:val="nr_89364b238d58488a8bc22ef1b09db5f9"/>
                          <w:lock w:val="sdtLocked"/>
                          <w:richText/>
                        </w:sdtPr>
                        <w:sdtContent>
                          <w:r>
                            <w:rPr>
                              <w:b/>
                              <w:bCs/>
                              <w:szCs w:val="24"/>
                            </w:rPr>
                            <w:t>23</w:t>
                          </w:r>
                        </w:sdtContent>
                      </w:sdt>
                      <w:r>
                        <w:rPr>
                          <w:b/>
                          <w:bCs/>
                          <w:szCs w:val="24"/>
                        </w:rPr>
                        <w:t xml:space="preserve"> straipsnis. </w:t>
                      </w:r>
                      <w:sdt>
                        <w:sdtPr>
                          <w:alias w:val="Pavadinimas"/>
                          <w:tag w:val="title_89364b238d58488a8bc22ef1b09db5f9"/>
                          <w:lock w:val="sdtLocked"/>
                          <w:richText/>
                        </w:sdtPr>
                        <w:sdtContent>
                          <w:r>
                            <w:rPr>
                              <w:b/>
                              <w:bCs/>
                              <w:szCs w:val="24"/>
                            </w:rPr>
                            <w:t>Informacijos apie darbo santykių būklę teikimas</w:t>
                          </w:r>
                        </w:sdtContent>
                      </w:sdt>
                    </w:p>
                    <w:sdt>
                      <w:sdtPr>
                        <w:alias w:val="23 str. 1 d."/>
                        <w:tag w:val="part_d4c6fc804c18435f9e496adfdbaaed07"/>
                        <w:lock w:val="sdtLocked"/>
                        <w:richText/>
                      </w:sdtPr>
                      <w:sdtContent>
                        <w:p>
                          <w:pPr>
                            <w:widowControl w:val="0"/>
                            <w:spacing w:line="360" w:lineRule="auto"/>
                            <w:ind w:firstLine="720"/>
                            <w:jc w:val="both"/>
                            <w:rPr>
                              <w:szCs w:val="24"/>
                            </w:rPr>
                          </w:pPr>
                          <w:sdt>
                            <w:sdtPr>
                              <w:alias w:val="Numeris"/>
                              <w:tag w:val="nr_d4c6fc804c18435f9e496adfdbaaed07"/>
                              <w:lock w:val="sdtLocked"/>
                              <w:richText/>
                            </w:sdtPr>
                            <w:sdtContent>
                              <w:r>
                                <w:rPr>
                                  <w:szCs w:val="24"/>
                                </w:rPr>
                                <w:t>1</w:t>
                              </w:r>
                            </w:sdtContent>
                          </w:sdt>
                          <w:r>
                            <w:rPr>
                              <w:szCs w:val="24"/>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8dc2d094365e4dcfa37c4667b463ca00"/>
                        <w:lock w:val="sdtLocked"/>
                        <w:richText/>
                      </w:sdtPr>
                      <w:sdtContent>
                        <w:p>
                          <w:pPr>
                            <w:widowControl w:val="0"/>
                            <w:spacing w:line="360" w:lineRule="auto"/>
                            <w:ind w:firstLine="720"/>
                            <w:jc w:val="both"/>
                            <w:rPr>
                              <w:szCs w:val="24"/>
                              <w:lang w:eastAsia="lt-LT"/>
                            </w:rPr>
                          </w:pPr>
                          <w:sdt>
                            <w:sdtPr>
                              <w:alias w:val="Numeris"/>
                              <w:tag w:val="nr_8dc2d094365e4dcfa37c4667b463ca00"/>
                              <w:lock w:val="sdtLocked"/>
                              <w:richText/>
                            </w:sdtPr>
                            <w:sdtContent>
                              <w:r>
                                <w:rPr>
                                  <w:szCs w:val="24"/>
                                </w:rPr>
                                <w:t>2</w:t>
                              </w:r>
                            </w:sdtContent>
                          </w:sdt>
                          <w:r>
                            <w:rPr>
                              <w:szCs w:val="24"/>
                            </w:rPr>
                            <w:t>.</w:t>
                          </w:r>
                          <w:r>
                            <w:rPr>
                              <w:szCs w:val="24"/>
                              <w:lang w:eastAsia="lt-LT"/>
                            </w:rPr>
                            <w:t xml:space="preserve"> Darbdavys, kurio vidutinis darbuotojų skaičius – daugiau kaip dvidešimt, pareikalavus darbo tarybai, o jeigu jos nėra, – darbdavio lygmeniu veikiančiai profesinei sąjungai, privalo teikti bent kartą per metus atnaujinamą informaciją:</w:t>
                          </w:r>
                        </w:p>
                        <w:sdt>
                          <w:sdtPr>
                            <w:alias w:val="23 str. 2 d. 1 p."/>
                            <w:tag w:val="part_f6717a1ea3d84a42b058085299f6f9f8"/>
                            <w:lock w:val="sdtLocked"/>
                            <w:richText/>
                          </w:sdtPr>
                          <w:sdtContent>
                            <w:p>
                              <w:pPr>
                                <w:widowControl w:val="0"/>
                                <w:spacing w:line="360" w:lineRule="auto"/>
                                <w:ind w:firstLine="720"/>
                                <w:jc w:val="both"/>
                                <w:rPr>
                                  <w:szCs w:val="24"/>
                                  <w:lang w:eastAsia="lt-LT"/>
                                </w:rPr>
                              </w:pPr>
                              <w:sdt>
                                <w:sdtPr>
                                  <w:alias w:val="Numeris"/>
                                  <w:tag w:val="nr_f6717a1ea3d84a42b058085299f6f9f8"/>
                                  <w:lock w:val="sdtLocked"/>
                                  <w:richText/>
                                </w:sdtPr>
                                <w:sdtContent>
                                  <w:r>
                                    <w:rPr>
                                      <w:szCs w:val="24"/>
                                      <w:lang w:eastAsia="lt-LT"/>
                                    </w:rPr>
                                    <w:t>1</w:t>
                                  </w:r>
                                </w:sdtContent>
                              </w:sdt>
                              <w:r>
                                <w:rPr>
                                  <w:szCs w:val="24"/>
                                  <w:lang w:eastAsia="lt-LT"/>
                                </w:rPr>
                                <w:t>) apie darbuotojų, išskyrus vadovaujamas pareigas einančius darbuotojus, nuasmenintus duomenis apie vidutinį darbo užmokestį pagal pareigybių grupes ir lytį, jeigu pareigybių grupėje yra daugiau kaip 2 darbuotojai;</w:t>
                              </w:r>
                            </w:p>
                          </w:sdtContent>
                        </w:sdt>
                        <w:sdt>
                          <w:sdtPr>
                            <w:alias w:val="23 str. 2 d. 2 p."/>
                            <w:tag w:val="part_ea6f622e12e14faba44cfc9a1a1c0ab5"/>
                            <w:lock w:val="sdtLocked"/>
                            <w:richText/>
                          </w:sdtPr>
                          <w:sdtContent>
                            <w:p>
                              <w:pPr>
                                <w:widowControl w:val="0"/>
                                <w:spacing w:line="360" w:lineRule="auto"/>
                                <w:ind w:firstLine="720"/>
                                <w:jc w:val="both"/>
                                <w:rPr>
                                  <w:rFonts w:eastAsia="Helvetica Neue"/>
                                  <w:bCs/>
                                  <w:szCs w:val="24"/>
                                  <w:lang w:eastAsia="lt-LT"/>
                                </w:rPr>
                              </w:pPr>
                              <w:sdt>
                                <w:sdtPr>
                                  <w:alias w:val="Numeris"/>
                                  <w:tag w:val="nr_ea6f622e12e14faba44cfc9a1a1c0ab5"/>
                                  <w:lock w:val="sdtLocked"/>
                                  <w:richText/>
                                </w:sdtPr>
                                <w:sdtContent>
                                  <w:r>
                                    <w:rPr>
                                      <w:szCs w:val="24"/>
                                      <w:lang w:eastAsia="lt-LT"/>
                                    </w:rPr>
                                    <w:t>2</w:t>
                                  </w:r>
                                </w:sdtContent>
                              </w:sdt>
                              <w:r>
                                <w:rPr>
                                  <w:szCs w:val="24"/>
                                  <w:lang w:eastAsia="lt-LT"/>
                                </w:rPr>
                                <w:t>) kurią skelbti įpareigoja įstatymai, kolektyvinės sutartys, darbdavio ir darbo tarybos susitarimai.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41b67b80d44f4afbb997ef4495ff3082"/>
                        <w:lock w:val="sdtLocked"/>
                        <w:richText/>
                      </w:sdtPr>
                      <w:sdtContent>
                        <w:p>
                          <w:pPr>
                            <w:widowControl w:val="0"/>
                            <w:spacing w:line="360" w:lineRule="auto"/>
                            <w:ind w:firstLine="720"/>
                            <w:jc w:val="both"/>
                            <w:rPr>
                              <w:b/>
                              <w:bCs/>
                              <w:szCs w:val="24"/>
                            </w:rPr>
                          </w:pPr>
                          <w:sdt>
                            <w:sdtPr>
                              <w:alias w:val="Numeris"/>
                              <w:tag w:val="nr_41b67b80d44f4afbb997ef4495ff3082"/>
                              <w:lock w:val="sdtLocked"/>
                              <w:richText/>
                            </w:sdtPr>
                            <w:sdtContent>
                              <w:r>
                                <w:rPr>
                                  <w:szCs w:val="24"/>
                                </w:rPr>
                                <w:t>4</w:t>
                              </w:r>
                            </w:sdtContent>
                          </w:sdt>
                          <w:r>
                            <w:rPr>
                              <w:szCs w:val="24"/>
                            </w:rPr>
                            <w:t>. Nagrinėjant diskriminacijos dėl darbo užmokesčio bylas:</w:t>
                          </w:r>
                        </w:p>
                        <w:sdt>
                          <w:sdtPr>
                            <w:alias w:val="26 str. 4 d. 1 p."/>
                            <w:tag w:val="part_672c3a4d297b4eb783b57b60786b3e4b"/>
                            <w:lock w:val="sdtLocked"/>
                            <w:richText/>
                          </w:sdtPr>
                          <w:sdtContent>
                            <w:p>
                              <w:pPr>
                                <w:widowControl w:val="0"/>
                                <w:spacing w:line="360" w:lineRule="auto"/>
                                <w:ind w:firstLine="720"/>
                                <w:jc w:val="both"/>
                                <w:rPr>
                                  <w:szCs w:val="24"/>
                                  <w:lang w:eastAsia="lt-LT"/>
                                </w:rPr>
                              </w:pPr>
                              <w:sdt>
                                <w:sdtPr>
                                  <w:alias w:val="Numeris"/>
                                  <w:tag w:val="nr_672c3a4d297b4eb783b57b60786b3e4b"/>
                                  <w:lock w:val="sdtLocked"/>
                                  <w:richText/>
                                </w:sdtPr>
                                <w:sdtContent>
                                  <w:r>
                                    <w:rPr>
                                      <w:szCs w:val="24"/>
                                    </w:rPr>
                                    <w:t>1</w:t>
                                  </w:r>
                                </w:sdtContent>
                              </w:sdt>
                              <w:r>
                                <w:rPr>
                                  <w:szCs w:val="24"/>
                                </w:rPr>
                                <w:t xml:space="preserve">) </w:t>
                              </w:r>
                              <w:r>
                                <w:rPr>
                                  <w:szCs w:val="24"/>
                                  <w:lang w:eastAsia="lt-LT"/>
                                </w:rPr>
                                <w:t>atlyginimu už darbą laikomas darbo užmokestis ar bet koks kitas atlygis (įskaitant atlygį grynaisiais pinigais arba natūra), kurį darbuotojas tiesiogiai ar netiesiogiai gauna iš darbdavio už darbą;</w:t>
                              </w:r>
                            </w:p>
                          </w:sdtContent>
                        </w:sdt>
                        <w:sdt>
                          <w:sdtPr>
                            <w:alias w:val="26 str. 4 d. 2 p."/>
                            <w:tag w:val="part_c02edaece55045ad8a4e0ee4bcd0c938"/>
                            <w:lock w:val="sdtLocked"/>
                            <w:richText/>
                          </w:sdtPr>
                          <w:sdtContent>
                            <w:p>
                              <w:pPr>
                                <w:widowControl w:val="0"/>
                                <w:spacing w:line="360" w:lineRule="auto"/>
                                <w:ind w:firstLine="720"/>
                                <w:jc w:val="both"/>
                                <w:rPr>
                                  <w:szCs w:val="24"/>
                                  <w:lang w:eastAsia="lt-LT"/>
                                </w:rPr>
                              </w:pPr>
                              <w:sdt>
                                <w:sdtPr>
                                  <w:alias w:val="Numeris"/>
                                  <w:tag w:val="nr_c02edaece55045ad8a4e0ee4bcd0c938"/>
                                  <w:lock w:val="sdtLocked"/>
                                  <w:richText/>
                                </w:sdtPr>
                                <w:sdtContent>
                                  <w:r>
                                    <w:rPr>
                                      <w:szCs w:val="24"/>
                                      <w:lang w:eastAsia="lt-LT"/>
                                    </w:rPr>
                                    <w:t>2</w:t>
                                  </w:r>
                                </w:sdtContent>
                              </w:sdt>
                              <w:r>
                                <w:rPr>
                                  <w:szCs w:val="24"/>
                                  <w:lang w:eastAsia="lt-LT"/>
                                </w:rPr>
                                <w:t>)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pagal kurį daugiau nei vienai patronuojančios bendrovės, kaip ji apibrėžiama Lietuvos Respublikos akcinių bendrovių įstatyme, dukterinei bendrovei ar įmonei centralizuotai nustatomos atitinkamos lyginant darbuotojus svarbios darbo užmokesčio sąlygos, nurodytos šio kodekso 140 straipsnyje;</w:t>
                              </w:r>
                            </w:p>
                          </w:sdtContent>
                        </w:sdt>
                        <w:sdt>
                          <w:sdtPr>
                            <w:alias w:val="26 str. 4 d. 3 p."/>
                            <w:tag w:val="part_41a8c77039554cf7b7f945c0febf9009"/>
                            <w:lock w:val="sdtLocked"/>
                            <w:richText/>
                          </w:sdtPr>
                          <w:sdtContent>
                            <w:p>
                              <w:pPr>
                                <w:widowControl w:val="0"/>
                                <w:spacing w:line="360" w:lineRule="auto"/>
                                <w:ind w:firstLine="720"/>
                                <w:jc w:val="both"/>
                                <w:rPr>
                                  <w:szCs w:val="24"/>
                                  <w:lang w:eastAsia="lt-LT"/>
                                </w:rPr>
                              </w:pPr>
                              <w:sdt>
                                <w:sdtPr>
                                  <w:alias w:val="Numeris"/>
                                  <w:tag w:val="nr_41a8c77039554cf7b7f945c0febf9009"/>
                                  <w:lock w:val="sdtLocked"/>
                                  <w:richText/>
                                </w:sdtPr>
                                <w:sdtContent>
                                  <w:r>
                                    <w:rPr>
                                      <w:szCs w:val="24"/>
                                      <w:lang w:eastAsia="lt-LT"/>
                                    </w:rPr>
                                    <w:t>3</w:t>
                                  </w:r>
                                </w:sdtContent>
                              </w:sdt>
                              <w:r>
                                <w:rPr>
                                  <w:szCs w:val="24"/>
                                  <w:lang w:eastAsia="lt-LT"/>
                                </w:rPr>
                                <w:t>) jeigu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panašioje padėtyje esantis darbuotojas, neatsižvelgiant į jo įdarbinimo momentą;</w:t>
                              </w:r>
                            </w:p>
                          </w:sdtContent>
                        </w:sdt>
                        <w:sdt>
                          <w:sdtPr>
                            <w:alias w:val="26 str. 4 d. 4 p."/>
                            <w:tag w:val="part_e39c67a7b01e486284bcdf955f3a671c"/>
                            <w:lock w:val="sdtLocked"/>
                            <w:richText/>
                          </w:sdtPr>
                          <w:sdtContent>
                            <w:p>
                              <w:pPr>
                                <w:widowControl w:val="0"/>
                                <w:spacing w:line="360" w:lineRule="auto"/>
                                <w:ind w:firstLine="720"/>
                                <w:jc w:val="both"/>
                                <w:rPr>
                                  <w:rFonts w:eastAsia="Helvetica Neue"/>
                                  <w:szCs w:val="24"/>
                                  <w:lang w:eastAsia="lt-LT"/>
                                </w:rPr>
                              </w:pPr>
                              <w:sdt>
                                <w:sdtPr>
                                  <w:alias w:val="Numeris"/>
                                  <w:tag w:val="nr_e39c67a7b01e486284bcdf955f3a671c"/>
                                  <w:lock w:val="sdtLocked"/>
                                  <w:richText/>
                                </w:sdtPr>
                                <w:sdtContent>
                                  <w:r>
                                    <w:rPr>
                                      <w:szCs w:val="24"/>
                                    </w:rPr>
                                    <w:t>4</w:t>
                                  </w:r>
                                </w:sdtContent>
                              </w:sdt>
                              <w:r>
                                <w:rPr>
                                  <w:szCs w:val="24"/>
                                </w:rPr>
                                <w:t>)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792b6245f72048f3ab10590054db7c38"/>
                        <w:lock w:val="sdtLocked"/>
                        <w:richText/>
                      </w:sdtPr>
                      <w:sdtContent>
                        <w:p>
                          <w:pPr>
                            <w:spacing w:line="360" w:lineRule="auto"/>
                            <w:ind w:firstLine="720"/>
                            <w:jc w:val="both"/>
                            <w:rPr>
                              <w:szCs w:val="24"/>
                            </w:rPr>
                          </w:pPr>
                          <w:sdt>
                            <w:sdtPr>
                              <w:alias w:val="Numeris"/>
                              <w:tag w:val="nr_792b6245f72048f3ab10590054db7c38"/>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4 d."/>
                        <w:tag w:val="part_10c8e816460f447785dd2c210ab1d8de"/>
                        <w:lock w:val="sdtLocked"/>
                        <w:richText/>
                      </w:sdtPr>
                      <w:sdtContent>
                        <w:p>
                          <w:pPr>
                            <w:suppressAutoHyphens/>
                            <w:spacing w:line="360" w:lineRule="auto"/>
                            <w:ind w:firstLine="720"/>
                            <w:jc w:val="both"/>
                            <w:rPr>
                              <w:szCs w:val="24"/>
                            </w:rPr>
                          </w:pPr>
                          <w:sdt>
                            <w:sdtPr>
                              <w:alias w:val="Numeris"/>
                              <w:tag w:val="nr_10c8e816460f447785dd2c210ab1d8de"/>
                              <w:lock w:val="sdtLocked"/>
                              <w:richText/>
                            </w:sdtPr>
                            <w:sdtContent>
                              <w:r>
                                <w:rPr>
                                  <w:rFonts w:eastAsia="Calibri"/>
                                  <w:bCs/>
                                  <w:szCs w:val="24"/>
                                </w:rPr>
                                <w:t>4</w:t>
                              </w:r>
                            </w:sdtContent>
                          </w:sdt>
                          <w:r>
                            <w:rPr>
                              <w:rFonts w:eastAsia="Calibri"/>
                              <w:bCs/>
                              <w:szCs w:val="24"/>
                            </w:rPr>
                            <w:t>. Šio straipsnio 3 dalies 1 punkte nurodytų būtinų priemonių aprašą tvirtina ir šio straipsnio 3 dalies 3 punkte nurodytų mokymų periodiškumo tvarką nustato Lietuvos Respublikos vyriausiasis valstybinis darbo inspektorius.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5 d."/>
                        <w:tag w:val="part_af4896428a454a4a9b0261e73b05f34e"/>
                        <w:lock w:val="sdtLocked"/>
                        <w:richText/>
                      </w:sdtPr>
                      <w:sdtContent>
                        <w:p>
                          <w:pPr>
                            <w:spacing w:line="360" w:lineRule="auto"/>
                            <w:ind w:firstLine="720"/>
                            <w:jc w:val="both"/>
                            <w:rPr>
                              <w:szCs w:val="24"/>
                            </w:rPr>
                          </w:pPr>
                          <w:sdt>
                            <w:sdtPr>
                              <w:alias w:val="Numeris"/>
                              <w:tag w:val="nr_af4896428a454a4a9b0261e73b05f34e"/>
                              <w:lock w:val="sdtLocked"/>
                              <w:richText/>
                            </w:sdtPr>
                            <w:sdtContent>
                              <w:r>
                                <w:rPr>
                                  <w:szCs w:val="24"/>
                                </w:rPr>
                                <w:t>5</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6 d."/>
                        <w:tag w:val="part_7485534285f34eefa539f312811f88b9"/>
                        <w:lock w:val="sdtLocked"/>
                        <w:richText/>
                      </w:sdtPr>
                      <w:sdtContent>
                        <w:p>
                          <w:pPr>
                            <w:spacing w:line="360" w:lineRule="auto"/>
                            <w:ind w:firstLine="720"/>
                            <w:jc w:val="both"/>
                            <w:rPr>
                              <w:rFonts w:eastAsia="Helvetica Neue"/>
                              <w:bCs/>
                              <w:szCs w:val="24"/>
                              <w:lang w:eastAsia="lt-LT"/>
                            </w:rPr>
                          </w:pPr>
                          <w:sdt>
                            <w:sdtPr>
                              <w:alias w:val="Numeris"/>
                              <w:tag w:val="nr_7485534285f34eefa539f312811f88b9"/>
                              <w:lock w:val="sdtLocked"/>
                              <w:richText/>
                            </w:sdtPr>
                            <w:sdtContent>
                              <w:r>
                                <w:rPr>
                                  <w:szCs w:val="24"/>
                                </w:rPr>
                                <w:t>6</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e8df5e6746bd41469b31ad57c19f5d08"/>
                            <w:lock w:val="sdtLocked"/>
                            <w:richText/>
                          </w:sdtPr>
                          <w:sdtContent>
                            <w:p>
                              <w:pPr>
                                <w:spacing w:line="360" w:lineRule="auto"/>
                                <w:ind w:firstLine="720"/>
                                <w:jc w:val="both"/>
                                <w:textAlignment w:val="baseline"/>
                                <w:rPr>
                                  <w:szCs w:val="24"/>
                                </w:rPr>
                              </w:pPr>
                              <w:sdt>
                                <w:sdtPr>
                                  <w:alias w:val="Numeris"/>
                                  <w:tag w:val="nr_e8df5e6746bd41469b31ad57c19f5d08"/>
                                  <w:lock w:val="sdtLocked"/>
                                  <w:richText/>
                                </w:sdtPr>
                                <w:sdtContent>
                                  <w:r>
                                    <w:rPr>
                                      <w:rFonts w:eastAsia="Aptos"/>
                                      <w:szCs w:val="24"/>
                                      <w:lang w:eastAsia="lt-LT"/>
                                    </w:rPr>
                                    <w:t>4</w:t>
                                  </w:r>
                                </w:sdtContent>
                              </w:sdt>
                              <w:r>
                                <w:rPr>
                                  <w:rFonts w:eastAsia="Apto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ir darbo sutartimi nėra pasiekiama darbdavio ir darbuotojo interesų pusiausvyra,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eb65f33a38674d839456214348fa0d47"/>
                            <w:lock w:val="sdtLocked"/>
                            <w:richText/>
                          </w:sdtPr>
                          <w:sdtContent>
                            <w:p>
                              <w:pPr>
                                <w:suppressAutoHyphens/>
                                <w:spacing w:line="360" w:lineRule="auto"/>
                                <w:ind w:firstLine="720"/>
                                <w:jc w:val="both"/>
                                <w:rPr>
                                  <w:bCs/>
                                  <w:szCs w:val="24"/>
                                  <w:lang w:eastAsia="lt-LT"/>
                                </w:rPr>
                              </w:pPr>
                              <w:sdt>
                                <w:sdtPr>
                                  <w:alias w:val="Numeris"/>
                                  <w:tag w:val="nr_eb65f33a38674d839456214348fa0d47"/>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ir papildomų teisių ar pareigų suteikimo tvarka. </w:t>
                              </w:r>
                            </w:p>
                            <w:p>
                              <w:pPr>
                                <w:suppressAutoHyphens/>
                                <w:jc w:val="both"/>
                                <w:rPr>
                                  <w:rFonts w:eastAsia="Helvetica Neue"/>
                                  <w:szCs w:val="24"/>
                                  <w:lang w:eastAsia="lt-LT"/>
                                </w:rPr>
                              </w:pPr>
                              <w:r>
                                <w:rPr>
                                  <w:b/>
                                  <w:bCs/>
                                  <w:i/>
                                  <w:sz w:val="20"/>
                                  <w:lang w:eastAsia="lt-LT"/>
                                </w:rPr>
                                <w:t>TAR pastaba</w:t>
                              </w:r>
                              <w:r>
                                <w:rPr>
                                  <w:bCs/>
                                  <w:i/>
                                  <w:sz w:val="20"/>
                                  <w:lang w:eastAsia="lt-LT"/>
                                </w:rPr>
                                <w:t xml:space="preserve">: 35 straipsnio 4 dalies nuostata dėl papildomų teisių ar pareigų suteikimo tvarkos </w:t>
                              </w:r>
                              <w:r>
                                <w:rPr>
                                  <w:i/>
                                  <w:sz w:val="20"/>
                                </w:rPr>
                                <w:t>taikoma 2025 m. sausio 1 d. ir vėliau sudaromiems susitarimams dėl papildomo darbo. Šalys gali susitarti ir pakeisti iki 2024 m. gruodžio 31 d. sudarytus susitarimus dėl papildomo darbo pagal nuo 2025 m. sausio 1 d. galiosiančias D</w:t>
                              </w:r>
                              <w:r>
                                <w:rPr>
                                  <w:i/>
                                  <w:sz w:val="20"/>
                                  <w:lang w:eastAsia="lt-LT"/>
                                </w:rPr>
                                <w:t xml:space="preserve">arbo kodekso </w:t>
                              </w:r>
                              <w:r>
                                <w:rPr>
                                  <w:bCs/>
                                  <w:i/>
                                  <w:sz w:val="20"/>
                                  <w:lang w:eastAsia="lt-LT"/>
                                </w:rPr>
                                <w:t>35 straipsnio 4 dalies</w:t>
                              </w:r>
                              <w:r>
                                <w:rPr>
                                  <w:i/>
                                  <w:sz w:val="20"/>
                                </w:rPr>
                                <w:t xml:space="preserve"> nuostatas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4736967783b47ebb3de06e134a98edb"/>
                            <w:lock w:val="sdtLocked"/>
                            <w:richText/>
                          </w:sdtPr>
                          <w:sdtContent>
                            <w:p>
                              <w:pPr>
                                <w:suppressAutoHyphens/>
                                <w:spacing w:line="360" w:lineRule="auto"/>
                                <w:ind w:firstLine="720"/>
                                <w:jc w:val="both"/>
                                <w:rPr>
                                  <w:szCs w:val="24"/>
                                  <w:lang w:eastAsia="lt-LT"/>
                                </w:rPr>
                              </w:pPr>
                              <w:sdt>
                                <w:sdtPr>
                                  <w:alias w:val="Numeris"/>
                                  <w:tag w:val="nr_e4736967783b47ebb3de06e134a98edb"/>
                                  <w:lock w:val="sdtLocked"/>
                                  <w:richText/>
                                </w:sdtPr>
                                <w:sdtContent>
                                  <w:r>
                                    <w:rPr>
                                      <w:bCs/>
                                      <w:szCs w:val="24"/>
                                      <w:lang w:eastAsia="lt-LT"/>
                                    </w:rPr>
                                    <w:t>7</w:t>
                                  </w:r>
                                </w:sdtContent>
                              </w:sdt>
                              <w:r>
                                <w:rPr>
                                  <w:bCs/>
                                  <w:szCs w:val="24"/>
                                  <w:lang w:eastAsia="lt-LT"/>
                                </w:rPr>
                                <w:t>. Jeigu atlikdamas susitarime dėl papildomo darbo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8baf51c268734f5a88ceeb5e16d100f9"/>
                            <w:lock w:val="sdtLocked"/>
                            <w:richText/>
                          </w:sdtPr>
                          <w:sdtContent>
                            <w:p>
                              <w:pPr>
                                <w:spacing w:line="360" w:lineRule="auto"/>
                                <w:ind w:firstLine="720"/>
                                <w:jc w:val="both"/>
                                <w:rPr>
                                  <w:rFonts w:eastAsia="Helvetica Neue"/>
                                  <w:szCs w:val="24"/>
                                  <w:lang w:eastAsia="lt-LT"/>
                                </w:rPr>
                              </w:pPr>
                              <w:sdt>
                                <w:sdtPr>
                                  <w:alias w:val="Numeris"/>
                                  <w:tag w:val="nr_8baf51c268734f5a88ceeb5e16d100f9"/>
                                  <w:lock w:val="sdtLocked"/>
                                  <w:richText/>
                                </w:sdtPr>
                                <w:sdtContent>
                                  <w:r>
                                    <w:rPr>
                                      <w:szCs w:val="24"/>
                                    </w:rPr>
                                    <w:t>2</w:t>
                                  </w:r>
                                </w:sdtContent>
                              </w:sdt>
                              <w:r>
                                <w:rPr>
                                  <w:szCs w:val="24"/>
                                </w:rPr>
                                <w:t>. Išbandymo terminas negali būti ilgesnis negu trys mėnesiai, neįskaitant laiko, kurį darbuotojas nebuvo darbe dėl laikinojo nedarbingumo, atostogų ar kitų svarbių priežasčių. Jeigu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Jeigu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11cc12b3c6524627a02d5efbf88a081b"/>
                            <w:lock w:val="sdtLocked"/>
                            <w:richText/>
                          </w:sdtPr>
                          <w:sdtContent>
                            <w:p>
                              <w:pPr>
                                <w:suppressAutoHyphens/>
                                <w:spacing w:line="360" w:lineRule="auto"/>
                                <w:ind w:firstLine="720"/>
                                <w:jc w:val="both"/>
                                <w:rPr>
                                  <w:rFonts w:eastAsia="Helvetica Neue"/>
                                  <w:bCs/>
                                  <w:szCs w:val="24"/>
                                  <w:lang w:eastAsia="lt-LT"/>
                                </w:rPr>
                              </w:pPr>
                              <w:sdt>
                                <w:sdtPr>
                                  <w:alias w:val="Numeris"/>
                                  <w:tag w:val="nr_11cc12b3c6524627a02d5efbf88a081b"/>
                                  <w:lock w:val="sdtLocked"/>
                                  <w:richText/>
                                </w:sdtPr>
                                <w:sdtContent>
                                  <w:r>
                                    <w:rPr>
                                      <w:szCs w:val="24"/>
                                    </w:rPr>
                                    <w:t>4</w:t>
                                  </w:r>
                                </w:sdtContent>
                              </w:sdt>
                              <w:r>
                                <w:rPr>
                                  <w:szCs w:val="24"/>
                                </w:rP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b743982047c4406791b4ade2905340ab"/>
                            <w:lock w:val="sdtLocked"/>
                            <w:richText/>
                          </w:sdtPr>
                          <w:sdtContent>
                            <w:p>
                              <w:pPr>
                                <w:widowControl w:val="0"/>
                                <w:spacing w:line="360" w:lineRule="auto"/>
                                <w:ind w:firstLine="720"/>
                                <w:jc w:val="both"/>
                                <w:rPr>
                                  <w:szCs w:val="24"/>
                                </w:rPr>
                              </w:pPr>
                              <w:sdt>
                                <w:sdtPr>
                                  <w:alias w:val="Numeris"/>
                                  <w:tag w:val="nr_b743982047c4406791b4ade2905340ab"/>
                                  <w:lock w:val="sdtLocked"/>
                                  <w:richText/>
                                </w:sdtPr>
                                <w:sdtContent>
                                  <w:r>
                                    <w:rPr>
                                      <w:szCs w:val="24"/>
                                    </w:rPr>
                                    <w:t>1</w:t>
                                  </w:r>
                                </w:sdtContent>
                              </w:sdt>
                              <w:r>
                                <w:rPr>
                                  <w:szCs w:val="24"/>
                                </w:rPr>
                                <w:t>.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susitarime dėl konfidencialios informacijos apsaugos įvardys konfidencialia. Konfidencialia informacija negali būti laikomi viešai prieinami duomenys, taip pat duomenys, kurie pagal teisės aktus ar pagal jų paskirtį negali būti laikomi konfidencialiais ar kurių apsaugai darbdavys nesiima protingų priemonių. Konfidencialia informacija taip pat negali būti laikomi duomenys apie savo darbo užmokestį, jeigu darbuotojas tokius duomenis atskleidžia siekdamas užtikrinti savo teisę už tokį patį ar vienodos vertės darbą gauti vienodą darbo užmokestį. Konfidencialios informacijos atskleidimo draudimas netaikomas, jeigu valstybės ar savivaldybės institucijai, įstaigai teikiama informacija apie darbdavio daromus darbo ar kitų teisės normų pažeidimus, taip pat jeigu informacija teikiama teismui ar kitam ginčus nagrinėjančiam organui.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f639078bf0541cb8a7466a1502611ea"/>
                            <w:lock w:val="sdtLocked"/>
                            <w:richText/>
                          </w:sdtPr>
                          <w:sdtContent>
                            <w:p>
                              <w:pPr>
                                <w:spacing w:line="360" w:lineRule="auto"/>
                                <w:ind w:firstLine="720"/>
                                <w:jc w:val="both"/>
                                <w:rPr>
                                  <w:rFonts w:eastAsia="Helvetica Neue"/>
                                  <w:szCs w:val="24"/>
                                  <w:lang w:eastAsia="lt-LT"/>
                                </w:rPr>
                              </w:pPr>
                              <w:sdt>
                                <w:sdtPr>
                                  <w:alias w:val="Numeris"/>
                                  <w:tag w:val="nr_bf639078bf0541cb8a7466a1502611ea"/>
                                  <w:lock w:val="sdtLocked"/>
                                  <w:richText/>
                                </w:sdtPr>
                                <w:sdtContent>
                                  <w:r>
                                    <w:rPr>
                                      <w:szCs w:val="24"/>
                                    </w:rPr>
                                    <w:t>5</w:t>
                                  </w:r>
                                </w:sdtContent>
                              </w:sdt>
                              <w:r>
                                <w:rPr>
                                  <w:szCs w:val="24"/>
                                </w:rPr>
                                <w:t>. Šio straipsnio 4 dalyje nustatyti ribojimai dėl ne viso darbo laiko nustatymo ir jo trukmės negalioja, jeigu darbdavys sutinka su kitokiomis darbuotojo pasiūlytomis ne viso darbo laiko sąlygomis arba jeigu darbuotojo prašymas pagal sveikatos priežiūros įstaigos dokumentą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0 str. 6 d."/>
                            <w:tag w:val="part_5e7c791bbce343caa0ed6aff8c1c046b"/>
                            <w:lock w:val="sdtLocked"/>
                            <w:richText/>
                          </w:sdtPr>
                          <w:sdtContent>
                            <w:p>
                              <w:pPr>
                                <w:widowControl w:val="0"/>
                                <w:spacing w:line="360" w:lineRule="auto"/>
                                <w:ind w:firstLine="720"/>
                                <w:jc w:val="both"/>
                                <w:rPr>
                                  <w:rFonts w:eastAsia="Helvetica Neue"/>
                                  <w:szCs w:val="24"/>
                                  <w:lang w:eastAsia="lt-LT"/>
                                </w:rPr>
                              </w:pPr>
                              <w:sdt>
                                <w:sdtPr>
                                  <w:alias w:val="Numeris"/>
                                  <w:tag w:val="nr_5e7c791bbce343caa0ed6aff8c1c046b"/>
                                  <w:lock w:val="sdtLocked"/>
                                  <w:richText/>
                                </w:sdtPr>
                                <w:sdtContent>
                                  <w:r>
                                    <w:rPr>
                                      <w:bCs/>
                                      <w:szCs w:val="24"/>
                                      <w:lang w:eastAsia="lt-LT"/>
                                    </w:rPr>
                                    <w:t>6</w:t>
                                  </w:r>
                                </w:sdtContent>
                              </w:sdt>
                              <w:r>
                                <w:rPr>
                                  <w:bCs/>
                                  <w:szCs w:val="24"/>
                                  <w:lang w:eastAsia="lt-LT"/>
                                </w:rPr>
                                <w:t>. Darbas ne viso darbo laiko sąlygomis dirbantiems darbuotojams neturi įtakos nustatant kasmetinių atostogų trukmę, apskaičiuojant darbo stažą, skiriant į aukštesnes pareigas, tobulinant kvalifikaciją, jis neapriboja jokių darbuotojo darbo teisių, palyginti su darbuotojais, dirbančiais tokį patį ar vienodos vertės</w:t>
                              </w:r>
                              <w:r>
                                <w:rPr>
                                  <w:szCs w:val="24"/>
                                  <w:lang w:eastAsia="lt-LT"/>
                                </w:rPr>
                                <w:t xml:space="preserve"> </w:t>
                              </w:r>
                              <w:r>
                                <w:rPr>
                                  <w:bCs/>
                                  <w:szCs w:val="24"/>
                                  <w:lang w:eastAsia="lt-LT"/>
                                </w:rPr>
                                <w:t>darbą viso darbo laiko sąlygomis, atsižvelgiant į darbo stažą, kvalifikaciją ir kitas aplinkybes. Už darbą ne viso darbo laiko sąlygomis mokama proporcingai dirbtam laikui arba atliktam darbui, palyginti su darbu, dirbamu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79223a6d6318449ebf4ee1f8585d1d6e"/>
                            <w:lock w:val="sdtLocked"/>
                            <w:richText/>
                          </w:sdtPr>
                          <w:sdtContent>
                            <w:p>
                              <w:pPr>
                                <w:widowControl w:val="0"/>
                                <w:spacing w:line="360" w:lineRule="auto"/>
                                <w:ind w:firstLine="720"/>
                                <w:jc w:val="both"/>
                                <w:rPr>
                                  <w:szCs w:val="24"/>
                                  <w:lang w:eastAsia="lt-LT"/>
                                </w:rPr>
                              </w:pPr>
                              <w:sdt>
                                <w:sdtPr>
                                  <w:alias w:val="Numeris"/>
                                  <w:tag w:val="nr_79223a6d6318449ebf4ee1f8585d1d6e"/>
                                  <w:lock w:val="sdtLocked"/>
                                  <w:richText/>
                                </w:sdtPr>
                                <w:sdtContent>
                                  <w:r>
                                    <w:rPr>
                                      <w:szCs w:val="24"/>
                                      <w:lang w:eastAsia="lt-LT"/>
                                    </w:rPr>
                                    <w:t>8</w:t>
                                  </w:r>
                                </w:sdtContent>
                              </w:sdt>
                              <w:r>
                                <w:rPr>
                                  <w:szCs w:val="24"/>
                                  <w:lang w:eastAsia="lt-LT"/>
                                </w:rPr>
                                <w:t>. Darbdaviai reguliariai, ne rečiau kaip kartą per kalendorinius metus, pareikalavus darbo tarybai, o jeigu jos nėra, – darbdavio lygmeniu veikiančiai profesinei sąjungai, privalo teikti informaciją apie ne visą darbo laiką įmonėje, įstaigoje, organizacijoje dirbančius darbuotojus, nurodydami darbuotojų, dirbančių ne visą darbo laiką, skaičių, pareigybes, ir, jeigu pareigybių grupėje yra daugiau negu du darbuotojai, nurodyti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05b10725e92d462c9c6eb606972b9f77"/>
                        <w:lock w:val="sdtLocked"/>
                        <w:richText/>
                      </w:sdtPr>
                      <w:sdtContent>
                        <w:p>
                          <w:pPr>
                            <w:widowControl w:val="0"/>
                            <w:spacing w:line="360" w:lineRule="auto"/>
                            <w:ind w:firstLine="720"/>
                            <w:jc w:val="both"/>
                            <w:rPr>
                              <w:szCs w:val="24"/>
                            </w:rPr>
                          </w:pPr>
                          <w:sdt>
                            <w:sdtPr>
                              <w:alias w:val="Numeris"/>
                              <w:tag w:val="nr_05b10725e92d462c9c6eb606972b9f77"/>
                              <w:lock w:val="sdtLocked"/>
                              <w:richText/>
                            </w:sdtPr>
                            <w:sdtContent>
                              <w:r>
                                <w:rPr>
                                  <w:szCs w:val="24"/>
                                </w:rPr>
                                <w:t>1</w:t>
                              </w:r>
                            </w:sdtContent>
                          </w:sdt>
                          <w:r>
                            <w:rPr>
                              <w:szCs w:val="24"/>
                            </w:rPr>
                            <w:t>.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Jeigu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yra taikomos sudarius darbo sutartį. Tokia informacija įsidarbinti norinčiam asmeniui pateikiama taip, kad būtų užtikrintos pagrįstos ir skaidrios derybos dėl darbo užmokesčio.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f318c11e6ee4ddc9444b217bedd5fa8"/>
                        <w:lock w:val="sdtLocked"/>
                        <w:richText/>
                      </w:sdtPr>
                      <w:sdtContent>
                        <w:p>
                          <w:pPr>
                            <w:spacing w:line="360" w:lineRule="auto"/>
                            <w:ind w:firstLine="720"/>
                            <w:jc w:val="both"/>
                          </w:pPr>
                          <w:sdt>
                            <w:sdtPr>
                              <w:alias w:val="Numeris"/>
                              <w:tag w:val="nr_bf318c11e6ee4ddc9444b217bedd5fa8"/>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biudžetinėse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24e3365309ec4a7fbdc06ee642660381"/>
                        <w:lock w:val="sdtLocked"/>
                        <w:richText/>
                      </w:sdtPr>
                      <w:sdtContent>
                        <w:p>
                          <w:pPr>
                            <w:widowControl w:val="0"/>
                            <w:spacing w:line="360" w:lineRule="auto"/>
                            <w:ind w:firstLine="720"/>
                            <w:jc w:val="both"/>
                            <w:rPr>
                              <w:szCs w:val="24"/>
                            </w:rPr>
                          </w:pPr>
                          <w:sdt>
                            <w:sdtPr>
                              <w:alias w:val="Numeris"/>
                              <w:tag w:val="nr_24e3365309ec4a7fbdc06ee642660381"/>
                              <w:lock w:val="sdtLocked"/>
                              <w:richText/>
                            </w:sdtPr>
                            <w:sdtContent>
                              <w:r>
                                <w:rPr>
                                  <w:szCs w:val="24"/>
                                </w:rPr>
                                <w:t>2</w:t>
                              </w:r>
                            </w:sdtContent>
                          </w:sdt>
                          <w:r>
                            <w:rPr>
                              <w:szCs w:val="24"/>
                            </w:rPr>
                            <w:t>. Apie darbo sutarties sudarymą ir darbuotojo priėmimą į darbą nustatyta tvarka privaloma pranešti Valstybinio socialinio draudimo fondo administravimo įstaigai mažiausiai prieš vieną darbo dieną iki numatytos darbo pradžios. Šis reikalavimas netaikomas, jeigu asmuo priimamas į darbą pagal darbo sutartį, kurioje nurodyta, kad asmens darbo vieta – ne Lietuvos Respublikoje, ir jeigu pagal Europos Sąjungos socialinės apsaugos sistemų koordinavimo reglamentus arba Lietuvos Respublikos tarptautines sutartis šiam asmeniui taikomi ne Lietuvos Respublikos teisės aktai socialinio draudimo srityje. Apie darbo sutarties sudarymą ir juridinio asmens vienasmenio valdymo organo priėmimą į darbą nustatyta tvarka privaloma pranešti Valstybinio socialinio draudimo fondo administravimo įstaigai mažiausiai prieš vieną darbo valandą iki numatytos darbo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688bc19b1dce4d54a5a761465723cf79"/>
                        <w:lock w:val="sdtLocked"/>
                        <w:richText/>
                      </w:sdtPr>
                      <w:sdtContent>
                        <w:p>
                          <w:pPr>
                            <w:widowControl w:val="0"/>
                            <w:spacing w:line="360" w:lineRule="auto"/>
                            <w:ind w:firstLine="720"/>
                            <w:jc w:val="both"/>
                            <w:rPr>
                              <w:rFonts w:eastAsia="Helvetica Neue"/>
                              <w:szCs w:val="24"/>
                              <w:bdr w:val="none" w:sz="0" w:space="0" w:color="auto" w:frame="1"/>
                              <w:lang w:eastAsia="lt-LT"/>
                            </w:rPr>
                          </w:pPr>
                          <w:sdt>
                            <w:sdtPr>
                              <w:alias w:val="Numeris"/>
                              <w:tag w:val="nr_688bc19b1dce4d54a5a761465723cf79"/>
                              <w:lock w:val="sdtLocked"/>
                              <w:richText/>
                            </w:sdtPr>
                            <w:sdtContent>
                              <w:r>
                                <w:rPr>
                                  <w:szCs w:val="24"/>
                                </w:rPr>
                                <w:t>3</w:t>
                              </w:r>
                            </w:sdtContent>
                          </w:sdt>
                          <w:r>
                            <w:rPr>
                              <w:szCs w:val="24"/>
                            </w:rPr>
                            <w:t>. Pagrindas darbdaviui nustatyti dalinį darbą – Valstybinio socialinio draudimo fondo administravimo įstaigos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8 str. 4 d."/>
                        <w:tag w:val="part_75c4f6ca7b134757adf3fbbf32de098c"/>
                        <w:lock w:val="sdtLocked"/>
                        <w:richText/>
                      </w:sdtPr>
                      <w:sdtContent>
                        <w:p>
                          <w:pPr>
                            <w:widowControl w:val="0"/>
                            <w:spacing w:line="360" w:lineRule="auto"/>
                            <w:ind w:firstLine="720"/>
                            <w:jc w:val="both"/>
                            <w:rPr>
                              <w:szCs w:val="24"/>
                            </w:rPr>
                          </w:pPr>
                          <w:sdt>
                            <w:sdtPr>
                              <w:alias w:val="Numeris"/>
                              <w:tag w:val="nr_75c4f6ca7b134757adf3fbbf32de098c"/>
                              <w:lock w:val="sdtLocked"/>
                              <w:richText/>
                            </w:sdtPr>
                            <w:sdtContent>
                              <w:r>
                                <w:rPr>
                                  <w:szCs w:val="24"/>
                                </w:rPr>
                                <w:t>4</w:t>
                              </w:r>
                            </w:sdtContent>
                          </w:sdt>
                          <w:r>
                            <w:rPr>
                              <w:szCs w:val="24"/>
                            </w:rPr>
                            <w:t>. Darbdavio sprendimas dėl dalinio darbo nustatymo įsigalioja nuo tos dienos, nuo kurios, vadovaujantis Valstybinio socialinio draudimo fondo administravimo įstaigos sprendimu, pradedama mokėti dalinio darbo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ba87043fd250499890b34016dc519487"/>
                        <w:lock w:val="sdtLocked"/>
                        <w:richText/>
                      </w:sdtPr>
                      <w:sdtContent>
                        <w:p>
                          <w:pPr>
                            <w:spacing w:line="360" w:lineRule="auto"/>
                            <w:ind w:firstLine="720"/>
                            <w:jc w:val="both"/>
                            <w:rPr>
                              <w:szCs w:val="24"/>
                              <w:bdr w:val="none" w:sz="0" w:space="0" w:color="auto" w:frame="1"/>
                              <w:lang w:eastAsia="lt-LT"/>
                            </w:rPr>
                          </w:pPr>
                          <w:sdt>
                            <w:sdtPr>
                              <w:alias w:val="Numeris"/>
                              <w:tag w:val="nr_ba87043fd250499890b34016dc519487"/>
                              <w:lock w:val="sdtLocked"/>
                              <w:richText/>
                            </w:sdtPr>
                            <w:sdtContent>
                              <w:r>
                                <w:rPr>
                                  <w:rFonts w:eastAsia="Calibri"/>
                                  <w:szCs w:val="24"/>
                                </w:rPr>
                                <w:t>3</w:t>
                              </w:r>
                            </w:sdtContent>
                          </w:sdt>
                          <w:r>
                            <w:rPr>
                              <w:rFonts w:eastAsia="Calibri"/>
                              <w:szCs w:val="24"/>
                            </w:rPr>
                            <w:t xml:space="preserve">. Darbdavys, tirdamas darbuotojo galimai padaryto darbo pareigų pažeidimo aplinkybes, gali nušalinti darbuotoją nuo darbo iki trisdešimties kalendorinių dienų, mokėdamas jam vidutinį jo darbo užmokestį, nebent kolektyvinėje sutartyje </w:t>
                          </w:r>
                          <w:r>
                            <w:rPr>
                              <w:rFonts w:eastAsia="Aptos"/>
                              <w:szCs w:val="24"/>
                            </w:rPr>
                            <w:t>dėl darbo užmokesčio mokėjimo</w:t>
                          </w:r>
                          <w:r>
                            <w:rPr>
                              <w:szCs w:val="24"/>
                            </w:rPr>
                            <w:t xml:space="preserve"> </w:t>
                          </w:r>
                          <w:r>
                            <w:rPr>
                              <w:rFonts w:eastAsia="Calibri"/>
                              <w:szCs w:val="24"/>
                            </w:rPr>
                            <w:t>susitarta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ba9187fa087e40c99da31f5ca111a122"/>
                        <w:lock w:val="sdtLocked"/>
                        <w:richText/>
                      </w:sdtPr>
                      <w:sdtContent>
                        <w:p>
                          <w:pPr>
                            <w:widowControl w:val="0"/>
                            <w:spacing w:line="360" w:lineRule="auto"/>
                            <w:ind w:firstLine="720"/>
                            <w:jc w:val="both"/>
                            <w:rPr>
                              <w:szCs w:val="24"/>
                            </w:rPr>
                          </w:pPr>
                          <w:sdt>
                            <w:sdtPr>
                              <w:alias w:val="Numeris"/>
                              <w:tag w:val="nr_ba9187fa087e40c99da31f5ca111a122"/>
                              <w:lock w:val="sdtLocked"/>
                              <w:richText/>
                            </w:sdtPr>
                            <w:sdtContent>
                              <w:r>
                                <w:rPr>
                                  <w:szCs w:val="24"/>
                                </w:rPr>
                                <w:t>6</w:t>
                              </w:r>
                            </w:sdtContent>
                          </w:sdt>
                          <w:r>
                            <w:rPr>
                              <w:szCs w:val="24"/>
                            </w:rPr>
                            <w:t>. Verslo ar jo dalies perdavėjas verslo perėmėjui perduoda turimus darbuotojų asmeninius duomenis, dokumentus ir apie darbdavio pasikeitimą praneša Valstybinio socialinio draudimo fondo administravimo įstaigai. Ne vėliau kaip per dešimt darbo dienų nuo darbo santykių perėjimo dienos turi būti padaryti darbo sutarčių pakeitimai.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db713fdf4696468c894aeb28d3460f88"/>
                        <w:lock w:val="sdtLocked"/>
                        <w:richText/>
                      </w:sdtPr>
                      <w:sdtContent>
                        <w:p>
                          <w:pPr>
                            <w:spacing w:line="360" w:lineRule="auto"/>
                            <w:ind w:firstLine="720"/>
                            <w:jc w:val="both"/>
                            <w:rPr>
                              <w:szCs w:val="24"/>
                              <w:lang w:eastAsia="lt-LT"/>
                            </w:rPr>
                          </w:pPr>
                          <w:sdt>
                            <w:sdtPr>
                              <w:alias w:val="Numeris"/>
                              <w:tag w:val="nr_db713fdf4696468c894aeb28d3460f88"/>
                              <w:lock w:val="sdtLocked"/>
                              <w:richText/>
                            </w:sdtPr>
                            <w:sdtContent>
                              <w:r>
                                <w:rPr>
                                  <w:rFonts w:eastAsia="Aptos"/>
                                  <w:szCs w:val="24"/>
                                  <w:lang w:eastAsia="lt-LT"/>
                                </w:rPr>
                                <w:t>2</w:t>
                              </w:r>
                            </w:sdtContent>
                          </w:sdt>
                          <w:r>
                            <w:rPr>
                              <w:rFonts w:eastAsia="Aptos"/>
                              <w:szCs w:val="24"/>
                              <w:lang w:eastAsia="lt-LT"/>
                            </w:rPr>
                            <w:t>.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7c8d7c15e41446c3ada5ff5466598efe"/>
                        <w:lock w:val="sdtLocked"/>
                        <w:richText/>
                      </w:sdtPr>
                      <w:sdtContent>
                        <w:p>
                          <w:pPr>
                            <w:spacing w:line="360" w:lineRule="auto"/>
                            <w:ind w:firstLine="720"/>
                            <w:jc w:val="both"/>
                            <w:rPr>
                              <w:rFonts w:eastAsia="Helvetica Neue"/>
                              <w:szCs w:val="24"/>
                              <w:lang w:eastAsia="lt-LT"/>
                            </w:rPr>
                          </w:pPr>
                          <w:sdt>
                            <w:sdtPr>
                              <w:alias w:val="Numeris"/>
                              <w:tag w:val="nr_7c8d7c15e41446c3ada5ff5466598efe"/>
                              <w:lock w:val="sdtLocked"/>
                              <w:richText/>
                            </w:sdtPr>
                            <w:sdtContent>
                              <w:r>
                                <w:rPr>
                                  <w:rFonts w:eastAsia="Calibri"/>
                                  <w:bCs/>
                                  <w:szCs w:val="24"/>
                                </w:rPr>
                                <w:t>4</w:t>
                              </w:r>
                            </w:sdtContent>
                          </w:sdt>
                          <w:r>
                            <w:rPr>
                              <w:rFonts w:eastAsia="Calibri"/>
                              <w:bCs/>
                              <w:szCs w:val="24"/>
                            </w:rPr>
                            <w:t xml:space="preserve">. Jeigu dirbdamas nuotoliniu būdu darbuotojas patiria papildomų išlaidų, susijusių su jo darbu, darbo priemonių įsigijimu, įsirengimu ir naudojimu, jos privalo būti kompensuotos, </w:t>
                          </w:r>
                          <w:r>
                            <w:rPr>
                              <w:rFonts w:eastAsia="Calibri"/>
                              <w:szCs w:val="24"/>
                            </w:rPr>
                            <w:t>nebent kolektyvinėje sutartyje susitarta kitaip.</w:t>
                          </w:r>
                          <w:r>
                            <w:rPr>
                              <w:rFonts w:eastAsia="Calibri"/>
                              <w:bCs/>
                              <w:szCs w:val="24"/>
                            </w:rPr>
                            <w:t xml:space="preserve"> Kompensacijos dydį ir jos mokėjimo sąlygas darbo sutarties šalys nustato</w:t>
                          </w:r>
                          <w:r>
                            <w:rPr>
                              <w:rFonts w:eastAsia="Calibri"/>
                              <w:b/>
                              <w:bCs/>
                              <w:szCs w:val="24"/>
                            </w:rPr>
                            <w:t xml:space="preserve"> </w:t>
                          </w:r>
                          <w:r>
                            <w:rPr>
                              <w:rFonts w:eastAsia="Calibri"/>
                              <w:bCs/>
                              <w:szCs w:val="24"/>
                            </w:rPr>
                            <w:t>susitarimu.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6584b3b867e14dc48cbfaa07f27f21b1"/>
                        <w:lock w:val="sdtLocked"/>
                        <w:richText/>
                      </w:sdtPr>
                      <w:sdtContent>
                        <w:p>
                          <w:pPr>
                            <w:widowControl w:val="0"/>
                            <w:spacing w:line="360" w:lineRule="auto"/>
                            <w:ind w:firstLine="720"/>
                            <w:jc w:val="both"/>
                            <w:rPr>
                              <w:szCs w:val="24"/>
                              <w:lang w:eastAsia="lt-LT"/>
                            </w:rPr>
                          </w:pPr>
                          <w:sdt>
                            <w:sdtPr>
                              <w:alias w:val="Numeris"/>
                              <w:tag w:val="nr_6584b3b867e14dc48cbfaa07f27f21b1"/>
                              <w:lock w:val="sdtLocked"/>
                              <w:richText/>
                            </w:sdtPr>
                            <w:sdtContent>
                              <w:r>
                                <w:rPr>
                                  <w:szCs w:val="24"/>
                                  <w:lang w:eastAsia="lt-LT"/>
                                </w:rPr>
                                <w:t>8</w:t>
                              </w:r>
                            </w:sdtContent>
                          </w:sdt>
                          <w:r>
                            <w:rPr>
                              <w:szCs w:val="24"/>
                              <w:lang w:eastAsia="lt-LT"/>
                            </w:rPr>
                            <w:t>. Darbdavys privalo reguliariai, ne rečiau kaip kartą per kalendorinius metus, pareikalavus darbo tarybai, informuoti darbo tarybą, o jeigu jos nėra, – darbdavio lygmeniu veikiančią profesinę sąjungą apie nuotolinio darbo būklę įmonėje, įstaigoje, organizacijoje, nurodydamas taip dirbančių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96698f7218bb42bc80e7165f58ffbcfd"/>
                            <w:lock w:val="sdtLocked"/>
                            <w:richText/>
                          </w:sdtPr>
                          <w:sdtContent>
                            <w:p>
                              <w:pPr>
                                <w:suppressAutoHyphens/>
                                <w:spacing w:line="360" w:lineRule="auto"/>
                                <w:ind w:firstLine="720"/>
                                <w:jc w:val="both"/>
                                <w:rPr>
                                  <w:szCs w:val="24"/>
                                </w:rPr>
                              </w:pPr>
                              <w:sdt>
                                <w:sdtPr>
                                  <w:alias w:val="Numeris"/>
                                  <w:tag w:val="nr_96698f7218bb42bc80e7165f58ffbcfd"/>
                                  <w:lock w:val="sdtLocked"/>
                                  <w:richText/>
                                </w:sdtPr>
                                <w:sdtContent>
                                  <w:r>
                                    <w:rPr>
                                      <w:szCs w:val="24"/>
                                    </w:rPr>
                                    <w:t>4</w:t>
                                  </w:r>
                                </w:sdtContent>
                              </w:sdt>
                              <w:r>
                                <w:rPr>
                                  <w:szCs w:val="24"/>
                                </w:rPr>
                                <w:t>) pagal neterminuotą darbo sutartį dirbantis darbuotojas sukako socialinio draudimo senatvės pensijos amžių (toliau – senatvės pensijos amžius) dirbdamas pas tą darbdavį.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242cd677b43e4671a2333cc8554ddd65"/>
                            <w:lock w:val="sdtLocked"/>
                            <w:richText/>
                          </w:sdtPr>
                          <w:sdtContent>
                            <w:p>
                              <w:pPr>
                                <w:suppressAutoHyphens/>
                                <w:spacing w:line="360" w:lineRule="auto"/>
                                <w:ind w:firstLine="720"/>
                                <w:jc w:val="both"/>
                                <w:rPr>
                                  <w:lang w:eastAsia="lt-LT"/>
                                </w:rPr>
                              </w:pPr>
                              <w:sdt>
                                <w:sdtPr>
                                  <w:alias w:val="Numeris"/>
                                  <w:tag w:val="nr_242cd677b43e4671a2333cc8554ddd65"/>
                                  <w:lock w:val="sdtLocked"/>
                                  <w:richText/>
                                </w:sdtPr>
                                <w:sdtContent>
                                  <w:r>
                                    <w:rPr>
                                      <w:szCs w:val="24"/>
                                    </w:rPr>
                                    <w:t>3</w:t>
                                  </w:r>
                                </w:sdtContent>
                              </w:sdt>
                              <w:r>
                                <w:rPr>
                                  <w:szCs w:val="24"/>
                                </w:rPr>
                                <w:t>) kurie turi ne mažiau kaip dešimties metų nepertraukiamąjį darbo stažą pas tą darbdavį, išskyrus darbuotojus, kurie sukako senatvės pensijos amžių dirbdami to darbdavio įmonėje;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d62cd15c915a47f39e9788ba3f7849d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62cd15c915a47f39e9788ba3f7849de"/>
                              <w:lock w:val="sdtLocked"/>
                              <w:richText/>
                            </w:sdtPr>
                            <w:sdtContent>
                              <w:r>
                                <w:rPr>
                                  <w:rFonts w:eastAsia="Calibri"/>
                                  <w:szCs w:val="24"/>
                                </w:rPr>
                                <w:t>4</w:t>
                              </w:r>
                            </w:sdtContent>
                          </w:sdt>
                          <w:r>
                            <w:rPr>
                              <w:rFonts w:eastAsia="Calibri"/>
                              <w:szCs w:val="24"/>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neįskaitant laiko, kurį darbuotojas nebuvo darbe dėl laikinojo nedarbingumo ar atostogų, darbuotoją įspėjo apie galimą atleidimą už antrą tokį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2abd9a476d004e749990fbde2ac8fbac"/>
                        <w:lock w:val="sdtLocked"/>
                        <w:richText/>
                      </w:sdtPr>
                      <w:sdtContent>
                        <w:p>
                          <w:pPr>
                            <w:spacing w:line="360" w:lineRule="auto"/>
                            <w:ind w:firstLine="720"/>
                            <w:jc w:val="both"/>
                            <w:rPr>
                              <w:rFonts w:eastAsia="Helvetica Neue"/>
                              <w:b/>
                              <w:bCs/>
                              <w:szCs w:val="24"/>
                              <w:lang w:eastAsia="lt-LT"/>
                            </w:rPr>
                          </w:pPr>
                          <w:sdt>
                            <w:sdtPr>
                              <w:alias w:val="Numeris"/>
                              <w:tag w:val="nr_2abd9a476d004e749990fbde2ac8fbac"/>
                              <w:lock w:val="sdtLocked"/>
                              <w:richText/>
                            </w:sdtPr>
                            <w:sdtContent>
                              <w:r>
                                <w:rPr>
                                  <w:rFonts w:eastAsia="Calibri"/>
                                  <w:bCs/>
                                  <w:szCs w:val="24"/>
                                </w:rPr>
                                <w:t>6</w:t>
                              </w:r>
                            </w:sdtContent>
                          </w:sdt>
                          <w:r>
                            <w:rPr>
                              <w:rFonts w:eastAsia="Calibri"/>
                              <w:bCs/>
                              <w:szCs w:val="24"/>
                            </w:rPr>
                            <w:t>. Sprendimą nutraukti darbo sutartį dėl darbuotojo padaryto pažeidimo darbdavys turi priimti ne vėliau kaip per vieną mėnesį nuo pažeidimo paaiškėjimo dienos ir ne vėliau kaip per šešis mėnesius nuo jo padarymo dienos</w:t>
                          </w:r>
                          <w:r>
                            <w:rPr>
                              <w:rFonts w:eastAsia="Calibri"/>
                              <w:szCs w:val="24"/>
                            </w:rPr>
                            <w:t>, neįskaitant laiko, kurį darbuotojas nebuvo darbe dėl laikinojo nedarbingumo ar atostogų.</w:t>
                          </w:r>
                          <w:r>
                            <w:rPr>
                              <w:rFonts w:eastAsia="Calibri"/>
                              <w:bCs/>
                              <w:szCs w:val="24"/>
                            </w:rPr>
                            <w:t xml:space="preserve"> </w:t>
                          </w:r>
                          <w:r>
                            <w:rPr>
                              <w:rFonts w:eastAsia="Calibri"/>
                              <w:szCs w:val="24"/>
                            </w:rPr>
                            <w:t>Terminas</w:t>
                          </w:r>
                          <w:r>
                            <w:rPr>
                              <w:rFonts w:eastAsia="Calibri"/>
                              <w:bCs/>
                              <w:szCs w:val="24"/>
                            </w:rPr>
                            <w:t xml:space="preserve"> pratęsiamas iki dvejų metų, jeigu darbuotojo padarytas pažeidimas paaiškėja atlikus auditą, inventorizaciją ar veiklos patikrinimą.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5fc22ba38b8542439a0f4d38742ed7c8"/>
                        <w:lock w:val="sdtLocked"/>
                        <w:richText/>
                      </w:sdtPr>
                      <w:sdtContent>
                        <w:p>
                          <w:pPr>
                            <w:spacing w:line="360" w:lineRule="auto"/>
                            <w:ind w:firstLine="720"/>
                            <w:jc w:val="both"/>
                            <w:rPr>
                              <w:rFonts w:eastAsia="Calibri"/>
                              <w:szCs w:val="24"/>
                              <w:lang w:eastAsia="lt-LT"/>
                            </w:rPr>
                          </w:pPr>
                          <w:sdt>
                            <w:sdtPr>
                              <w:alias w:val="Numeris"/>
                              <w:tag w:val="nr_5fc22ba38b8542439a0f4d38742ed7c8"/>
                              <w:lock w:val="sdtLocked"/>
                              <w:richText/>
                            </w:sdtPr>
                            <w:sdtContent>
                              <w:r>
                                <w:rPr>
                                  <w:rFonts w:eastAsia="Calibri"/>
                                  <w:bCs/>
                                  <w:szCs w:val="24"/>
                                </w:rPr>
                                <w:t>1</w:t>
                              </w:r>
                            </w:sdtContent>
                          </w:sdt>
                          <w:r>
                            <w:rPr>
                              <w:rFonts w:eastAsia="Calibri"/>
                              <w:bCs/>
                              <w:szCs w:val="24"/>
                            </w:rPr>
                            <w:t>. Darbdavys, išskyrus biudžetines įstaigas, valstybės ar savivaldybės įmones, viešąsias įstaigas, kurių savininkė yra valstybė ar savivaldybė, ir Lietuvos banką, turi teisę darbdavio valia nutraukti darbo sutartį su darbuotoju dėl pagrįstos priežasties, įspėjęs jį prieš tris darbo dienas ir sumokėjęs jam ne mažesnę kaip šešių mėnesių jo vidutinio darbo užmokesčio dydžio išeitinę išmoką.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373a0de8a1b548c289212240bdee8048"/>
                            <w:lock w:val="sdtLocked"/>
                            <w:richText/>
                          </w:sdtPr>
                          <w:sdtContent>
                            <w:p>
                              <w:pPr>
                                <w:spacing w:line="360" w:lineRule="auto"/>
                                <w:ind w:firstLine="720"/>
                                <w:jc w:val="both"/>
                                <w:rPr>
                                  <w:rFonts w:eastAsia="Helvetica Neue"/>
                                  <w:szCs w:val="24"/>
                                  <w:lang w:eastAsia="lt-LT"/>
                                </w:rPr>
                              </w:pPr>
                              <w:sdt>
                                <w:sdtPr>
                                  <w:alias w:val="Numeris"/>
                                  <w:tag w:val="nr_373a0de8a1b548c289212240bdee8048"/>
                                  <w:lock w:val="sdtLocked"/>
                                  <w:richText/>
                                </w:sdtPr>
                                <w:sdtContent>
                                  <w:r>
                                    <w:rPr>
                                      <w:rFonts w:eastAsia="Calibri"/>
                                      <w:bCs/>
                                      <w:szCs w:val="24"/>
                                    </w:rPr>
                                    <w:t>2</w:t>
                                  </w:r>
                                </w:sdtContent>
                              </w:sdt>
                              <w:r>
                                <w:rPr>
                                  <w:rFonts w:eastAsia="Calibri"/>
                                  <w:bCs/>
                                  <w:szCs w:val="24"/>
                                </w:rPr>
                                <w:t xml:space="preserve">) jeigu darbuotojui įstatymų nustatyta tvarka atimama teisė dirbti tam tikrą darbą ar eiti tam tikras pareigas arba darbuotojas neatitinka </w:t>
                              </w:r>
                              <w:r>
                                <w:rPr>
                                  <w:bCs/>
                                  <w:szCs w:val="24"/>
                                </w:rPr>
                                <w:t>jam taikomų įstatyme nustatytų</w:t>
                              </w:r>
                              <w:r>
                                <w:rPr>
                                  <w:rFonts w:eastAsia="Calibri"/>
                                  <w:bCs/>
                                  <w:szCs w:val="24"/>
                                </w:rPr>
                                <w:t xml:space="preserve"> nepriekaištingos reputacijos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5e4d33f4321f4d5b8c94e0bc42616aa8"/>
                        <w:lock w:val="sdtLocked"/>
                        <w:richText/>
                      </w:sdtPr>
                      <w:sdtContent>
                        <w:p>
                          <w:pPr>
                            <w:spacing w:line="360" w:lineRule="auto"/>
                            <w:ind w:firstLine="720"/>
                            <w:jc w:val="both"/>
                            <w:rPr>
                              <w:rFonts w:eastAsia="Helvetica Neue"/>
                              <w:b/>
                              <w:bCs/>
                              <w:szCs w:val="24"/>
                              <w:lang w:eastAsia="lt-LT"/>
                            </w:rPr>
                          </w:pPr>
                          <w:sdt>
                            <w:sdtPr>
                              <w:alias w:val="Numeris"/>
                              <w:tag w:val="nr_5e4d33f4321f4d5b8c94e0bc42616aa8"/>
                              <w:lock w:val="sdtLocked"/>
                              <w:richText/>
                            </w:sdtPr>
                            <w:sdtContent>
                              <w:r>
                                <w:rPr>
                                  <w:rFonts w:eastAsia="Calibri"/>
                                  <w:szCs w:val="24"/>
                                </w:rPr>
                                <w:t>3</w:t>
                              </w:r>
                            </w:sdtContent>
                          </w:sdt>
                          <w:r>
                            <w:rPr>
                              <w:rFonts w:eastAsia="Calibri"/>
                              <w:szCs w:val="24"/>
                            </w:rPr>
                            <w:t>. Šio straipsnio 1 dalies 4 punkte nustatytu atveju darbuotojui išmokama dviejų mėnesių jo vidutinio darbo užmokesčio dydžio išeitinė išmoka (jeigu darbo santykiai tęsiasi trumpiau negu vienus metus, – vieno mėnesio jo vidutinio darbo užmokesčio dydžio išeitinė išmoka), 5 ir 7 punktuose nustatytais atvejais – vieno mėnesio darbuotojo vidutinio darbo užmokesčio dydžio išeitinė išmoka (jeigu darbo santykiai tęsiasi trumpiau negu vienus metus, – pusės mėnesio jo vidutinio darbo užmokesčio dydžio išeitinė išmoka),</w:t>
                          </w:r>
                          <w:r>
                            <w:rPr>
                              <w:szCs w:val="24"/>
                            </w:rPr>
                            <w:t xml:space="preserve"> išskyrus 7 punkte išvardytus atvejus, kai darbo sutarties prieštaravimas įstatymams atsirado dėl darbuotojo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6c1350a225774b8e8cdae8a3b82e0151"/>
                        <w:lock w:val="sdtLocked"/>
                        <w:richText/>
                      </w:sdtPr>
                      <w:sdtContent>
                        <w:p>
                          <w:pPr>
                            <w:suppressAutoHyphens/>
                            <w:spacing w:line="360" w:lineRule="auto"/>
                            <w:ind w:firstLine="720"/>
                            <w:jc w:val="both"/>
                            <w:rPr>
                              <w:szCs w:val="24"/>
                              <w:lang w:eastAsia="lt-LT"/>
                            </w:rPr>
                          </w:pPr>
                          <w:sdt>
                            <w:sdtPr>
                              <w:alias w:val="Numeris"/>
                              <w:tag w:val="nr_6c1350a225774b8e8cdae8a3b82e0151"/>
                              <w:lock w:val="sdtLocked"/>
                              <w:richText/>
                            </w:sdtPr>
                            <w:sdtContent>
                              <w:r>
                                <w:rPr>
                                  <w:szCs w:val="24"/>
                                </w:rPr>
                                <w:t>3</w:t>
                              </w:r>
                            </w:sdtContent>
                          </w:sdt>
                          <w:r>
                            <w:rPr>
                              <w:szCs w:val="24"/>
                            </w:rPr>
                            <w:t>. Atleidžiant darbuotojus dėl darbdavio bankroto šio kodekso 64 straipsnio 4 dalies nuostatos ir šio kodekso nustatyti darbo sutarties nutraukimo apribojimai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sdt>
                      <w:sdtPr>
                        <w:alias w:val="5 d."/>
                        <w:tag w:val="part_5f782054a7a24330999c135067c88277"/>
                        <w:lock w:val="sdtLocked"/>
                        <w:richText/>
                      </w:sdtPr>
                      <w:sdtContent>
                        <w:p>
                          <w:pPr>
                            <w:tabs>
                              <w:tab w:val="left" w:pos="567"/>
                              <w:tab w:val="left" w:pos="709"/>
                              <w:tab w:val="left" w:pos="851"/>
                            </w:tabs>
                            <w:suppressAutoHyphens/>
                            <w:spacing w:line="360" w:lineRule="auto"/>
                            <w:ind w:firstLine="720"/>
                            <w:jc w:val="both"/>
                            <w:rPr>
                              <w:rFonts w:eastAsia="Helvetica Neue"/>
                              <w:b/>
                              <w:bCs/>
                              <w:szCs w:val="24"/>
                              <w:lang w:eastAsia="lt-LT"/>
                            </w:rPr>
                          </w:pPr>
                          <w:sdt>
                            <w:sdtPr>
                              <w:alias w:val="Numeris"/>
                              <w:tag w:val="nr_5f782054a7a24330999c135067c88277"/>
                              <w:lock w:val="sdtLocked"/>
                              <w:richText/>
                            </w:sdtPr>
                            <w:sdtContent>
                              <w:r>
                                <w:rPr>
                                  <w:szCs w:val="24"/>
                                </w:rPr>
                                <w:t>5</w:t>
                              </w:r>
                            </w:sdtContent>
                          </w:sdt>
                          <w:r>
                            <w:rPr>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aed3df292f14f5da3dfc62ba39e1325"/>
                        <w:lock w:val="sdtLocked"/>
                        <w:richText/>
                      </w:sdtPr>
                      <w:sdtContent>
                        <w:p>
                          <w:pPr>
                            <w:widowControl w:val="0"/>
                            <w:spacing w:line="360" w:lineRule="auto"/>
                            <w:ind w:firstLine="720"/>
                            <w:jc w:val="both"/>
                            <w:rPr>
                              <w:szCs w:val="24"/>
                              <w:lang w:eastAsia="lt-LT"/>
                            </w:rPr>
                          </w:pPr>
                          <w:sdt>
                            <w:sdtPr>
                              <w:alias w:val="Numeris"/>
                              <w:tag w:val="nr_aaed3df292f14f5da3dfc62ba39e1325"/>
                              <w:lock w:val="sdtLocked"/>
                              <w:richText/>
                            </w:sdtPr>
                            <w:sdtContent>
                              <w:r>
                                <w:rPr>
                                  <w:szCs w:val="24"/>
                                  <w:lang w:eastAsia="lt-LT"/>
                                </w:rPr>
                                <w:t>7</w:t>
                              </w:r>
                            </w:sdtContent>
                          </w:sdt>
                          <w:r>
                            <w:rPr>
                              <w:szCs w:val="24"/>
                              <w:lang w:eastAsia="lt-LT"/>
                            </w:rPr>
                            <w:t>. Pasibaigus darbo sutarčiai, apie tai daromas įrašas darbo sutartyje. Ne vėliau kaip kitą darbo dieną po darbo santykių pasibaigimo dienos darbdavys privalo apie darbo sutarties pasibaigimą pranešti Valstybinio socialinio draudimo fondo administravimo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f1b4e9c29de947f4a2bc1f969d17ecce"/>
                            <w:lock w:val="sdtLocked"/>
                            <w:richText/>
                          </w:sdtPr>
                          <w:sdtContent>
                            <w:p>
                              <w:pPr>
                                <w:widowControl w:val="0"/>
                                <w:spacing w:line="360" w:lineRule="auto"/>
                                <w:ind w:firstLine="720"/>
                                <w:jc w:val="both"/>
                                <w:rPr>
                                  <w:szCs w:val="24"/>
                                </w:rPr>
                              </w:pPr>
                              <w:sdt>
                                <w:sdtPr>
                                  <w:alias w:val="Numeris"/>
                                  <w:tag w:val="nr_f1b4e9c29de947f4a2bc1f969d17ecce"/>
                                  <w:lock w:val="sdtLocked"/>
                                  <w:richText/>
                                </w:sdtPr>
                                <w:sdtContent>
                                  <w:r>
                                    <w:rPr>
                                      <w:szCs w:val="24"/>
                                      <w:lang w:eastAsia="lt-LT"/>
                                    </w:rPr>
                                    <w:t>3</w:t>
                                  </w:r>
                                </w:sdtContent>
                              </w:sdt>
                              <w:r>
                                <w:rPr>
                                  <w:szCs w:val="24"/>
                                  <w:lang w:eastAsia="lt-LT"/>
                                </w:rPr>
                                <w:t>. Darbdaviai ne rečiau kaip kartą per metus, pareikalavus darbo tarybai, o jeigu jos nėra, pareikalavus darbdavio lygmeniu veikiančiai profesinei sąjungai, privalo teikti informaciją apie terminuotų darbo sutarčių būklę įmonėje, įstaigoje, organizacijoje, nurodydami darbuotojų, dirbančių pagal terminuotas sutartis,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3daac2a62a134ff89f62382f76f5929b"/>
                        <w:lock w:val="sdtLocked"/>
                        <w:richText/>
                      </w:sdtPr>
                      <w:sdtContent>
                        <w:p>
                          <w:pPr>
                            <w:suppressAutoHyphens/>
                            <w:spacing w:line="360" w:lineRule="auto"/>
                            <w:ind w:left="2410" w:hanging="1690"/>
                            <w:jc w:val="both"/>
                            <w:rPr>
                              <w:szCs w:val="24"/>
                            </w:rPr>
                          </w:pPr>
                          <w:sdt>
                            <w:sdtPr>
                              <w:alias w:val="Numeris"/>
                              <w:tag w:val="nr_3daac2a62a134ff89f62382f76f5929b"/>
                              <w:lock w:val="sdtLocked"/>
                              <w:richText/>
                            </w:sdtPr>
                            <w:sdtContent>
                              <w:r>
                                <w:rPr>
                                  <w:b/>
                                  <w:bCs/>
                                  <w:szCs w:val="24"/>
                                </w:rPr>
                                <w:t>72</w:t>
                              </w:r>
                              <w:r>
                                <w:rPr>
                                  <w:b/>
                                  <w:bCs/>
                                  <w:szCs w:val="24"/>
                                  <w:vertAlign w:val="superscript"/>
                                </w:rPr>
                                <w:t>1</w:t>
                              </w:r>
                            </w:sdtContent>
                          </w:sdt>
                          <w:r>
                            <w:rPr>
                              <w:b/>
                              <w:bCs/>
                              <w:szCs w:val="24"/>
                            </w:rPr>
                            <w:t xml:space="preserve"> straipsnis. </w:t>
                          </w:r>
                          <w:sdt>
                            <w:sdtPr>
                              <w:alias w:val="Pavadinimas"/>
                              <w:tag w:val="title_3daac2a62a134ff89f62382f76f5929b"/>
                              <w:lock w:val="sdtLocked"/>
                              <w:richText/>
                            </w:sdtPr>
                            <w:sdtContent>
                              <w:r>
                                <w:rPr>
                                  <w:b/>
                                  <w:bCs/>
                                  <w:szCs w:val="24"/>
                                </w:rPr>
                                <w:t>Kriterijai, kuriuos turi atitikti laikinojo įdarbinimo įmonė, ir laikinojo įdarbinimo įmonės įrašymas į laikinojo įdarbinimo įmonių sąrašą</w:t>
                              </w:r>
                            </w:sdtContent>
                          </w:sdt>
                        </w:p>
                        <w:sdt>
                          <w:sdtPr>
                            <w:alias w:val="72-1 str. 1 d."/>
                            <w:tag w:val="part_71125db253a24d9e926a7267e550e5d2"/>
                            <w:lock w:val="sdtLocked"/>
                            <w:richText/>
                          </w:sdtPr>
                          <w:sdtContent>
                            <w:p>
                              <w:pPr>
                                <w:suppressAutoHyphens/>
                                <w:spacing w:line="360" w:lineRule="auto"/>
                                <w:ind w:firstLine="720"/>
                                <w:jc w:val="both"/>
                                <w:rPr>
                                  <w:szCs w:val="24"/>
                                </w:rPr>
                              </w:pPr>
                              <w:sdt>
                                <w:sdtPr>
                                  <w:alias w:val="Numeris"/>
                                  <w:tag w:val="nr_71125db253a24d9e926a7267e550e5d2"/>
                                  <w:lock w:val="sdtLocked"/>
                                  <w:richText/>
                                </w:sdtPr>
                                <w:sdtContent>
                                  <w:r>
                                    <w:rPr>
                                      <w:szCs w:val="24"/>
                                    </w:rPr>
                                    <w:t>1</w:t>
                                  </w:r>
                                </w:sdtContent>
                              </w:sdt>
                              <w:r>
                                <w:rPr>
                                  <w:szCs w:val="24"/>
                                </w:rPr>
                                <w:t>. Kriterijai, kuriuos turi atitikti laikinojo įdarbinimo įmonė, kaip laikinojo darbo sutarties šalis, darbdavė (toliau šiame straipsnyje – kriterijai):</w:t>
                              </w:r>
                            </w:p>
                            <w:sdt>
                              <w:sdtPr>
                                <w:alias w:val="72-1 str. 1 d. 1 p."/>
                                <w:tag w:val="part_de2f9239281346b3b47ae630ce3f37a3"/>
                                <w:lock w:val="sdtLocked"/>
                                <w:richText/>
                              </w:sdtPr>
                              <w:sdtContent>
                                <w:p>
                                  <w:pPr>
                                    <w:suppressAutoHyphens/>
                                    <w:spacing w:line="360" w:lineRule="auto"/>
                                    <w:ind w:firstLine="720"/>
                                    <w:jc w:val="both"/>
                                    <w:rPr>
                                      <w:szCs w:val="24"/>
                                    </w:rPr>
                                  </w:pPr>
                                  <w:sdt>
                                    <w:sdtPr>
                                      <w:alias w:val="Numeris"/>
                                      <w:tag w:val="nr_de2f9239281346b3b47ae630ce3f37a3"/>
                                      <w:lock w:val="sdtLocked"/>
                                      <w:richText/>
                                    </w:sdtPr>
                                    <w:sdtContent>
                                      <w:r>
                                        <w:rPr>
                                          <w:szCs w:val="24"/>
                                        </w:rPr>
                                        <w:t>1</w:t>
                                      </w:r>
                                    </w:sdtContent>
                                  </w:sdt>
                                  <w:r>
                                    <w:rPr>
                                      <w:szCs w:val="24"/>
                                    </w:rPr>
                                    <w:t>) nėra sustabdyta ar apribota jos vykdoma veikla;</w:t>
                                  </w:r>
                                </w:p>
                              </w:sdtContent>
                            </w:sdt>
                            <w:sdt>
                              <w:sdtPr>
                                <w:alias w:val="72-1 str. 1 d. 2 p."/>
                                <w:tag w:val="part_dc9a45d6fcad4025a24117d45e91d9f5"/>
                                <w:lock w:val="sdtLocked"/>
                                <w:richText/>
                              </w:sdtPr>
                              <w:sdtContent>
                                <w:p>
                                  <w:pPr>
                                    <w:suppressAutoHyphens/>
                                    <w:spacing w:line="360" w:lineRule="auto"/>
                                    <w:ind w:firstLine="720"/>
                                    <w:jc w:val="both"/>
                                    <w:rPr>
                                      <w:szCs w:val="24"/>
                                    </w:rPr>
                                  </w:pPr>
                                  <w:sdt>
                                    <w:sdtPr>
                                      <w:alias w:val="Numeris"/>
                                      <w:tag w:val="nr_dc9a45d6fcad4025a24117d45e91d9f5"/>
                                      <w:lock w:val="sdtLocked"/>
                                      <w:richText/>
                                    </w:sdtPr>
                                    <w:sdtContent>
                                      <w:r>
                                        <w:rPr>
                                          <w:szCs w:val="24"/>
                                        </w:rPr>
                                        <w:t>2</w:t>
                                      </w:r>
                                    </w:sdtContent>
                                  </w:sdt>
                                  <w:r>
                                    <w:rPr>
                                      <w:szCs w:val="24"/>
                                    </w:rPr>
                                    <w:t>) jai nėra iškelta bankroto byla, ji nėra likviduojama, nepriimtas kreditorių susirinkimo nutarimas bankroto procedūras vykdyti ne teismo tvarka;</w:t>
                                  </w:r>
                                </w:p>
                              </w:sdtContent>
                            </w:sdt>
                            <w:sdt>
                              <w:sdtPr>
                                <w:alias w:val="72-1 str. 1 d. 3 p."/>
                                <w:tag w:val="part_1f2a00297c3b4116ae6366c3bdcda79c"/>
                                <w:lock w:val="sdtLocked"/>
                                <w:richText/>
                              </w:sdtPr>
                              <w:sdtContent>
                                <w:p>
                                  <w:pPr>
                                    <w:suppressAutoHyphens/>
                                    <w:spacing w:line="360" w:lineRule="auto"/>
                                    <w:ind w:firstLine="720"/>
                                    <w:jc w:val="both"/>
                                    <w:rPr>
                                      <w:szCs w:val="24"/>
                                    </w:rPr>
                                  </w:pPr>
                                  <w:sdt>
                                    <w:sdtPr>
                                      <w:alias w:val="Numeris"/>
                                      <w:tag w:val="nr_1f2a00297c3b4116ae6366c3bdcda79c"/>
                                      <w:lock w:val="sdtLocked"/>
                                      <w:richText/>
                                    </w:sdtPr>
                                    <w:sdtContent>
                                      <w:r>
                                        <w:rPr>
                                          <w:szCs w:val="24"/>
                                        </w:rPr>
                                        <w:t>3</w:t>
                                      </w:r>
                                    </w:sdtContent>
                                  </w:sdt>
                                  <w:r>
                                    <w:rPr>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2962cf647e04d84ab8ec6decf07d6d6"/>
                                <w:lock w:val="sdtLocked"/>
                                <w:richText/>
                              </w:sdtPr>
                              <w:sdtContent>
                                <w:p>
                                  <w:pPr>
                                    <w:suppressAutoHyphens/>
                                    <w:spacing w:line="360" w:lineRule="auto"/>
                                    <w:ind w:firstLine="720"/>
                                    <w:jc w:val="both"/>
                                    <w:rPr>
                                      <w:szCs w:val="24"/>
                                      <w:lang w:eastAsia="lt-LT"/>
                                    </w:rPr>
                                  </w:pPr>
                                  <w:sdt>
                                    <w:sdtPr>
                                      <w:alias w:val="Numeris"/>
                                      <w:tag w:val="nr_e2962cf647e04d84ab8ec6decf07d6d6"/>
                                      <w:lock w:val="sdtLocked"/>
                                      <w:richText/>
                                    </w:sdtPr>
                                    <w:sdtContent>
                                      <w:r>
                                        <w:rPr>
                                          <w:szCs w:val="24"/>
                                          <w:lang w:eastAsia="lt-LT"/>
                                        </w:rPr>
                                        <w:t>4</w:t>
                                      </w:r>
                                    </w:sdtContent>
                                  </w:sdt>
                                  <w:r>
                                    <w:rPr>
                                      <w:szCs w:val="24"/>
                                      <w:lang w:eastAsia="lt-LT"/>
                                    </w:rPr>
                                    <w:t>) darbdavio vadovui ar kitam atsakingam asmeniui per paskutinius vienus metus:</w:t>
                                  </w:r>
                                </w:p>
                                <w:sdt>
                                  <w:sdtPr>
                                    <w:alias w:val="72-1 str. 1 d. 4 p. a pp."/>
                                    <w:tag w:val="part_86f98d73713c4f22b652ae6bdf689c13"/>
                                    <w:lock w:val="sdtLocked"/>
                                    <w:richText/>
                                  </w:sdtPr>
                                  <w:sdtContent>
                                    <w:p>
                                      <w:pPr>
                                        <w:suppressAutoHyphens/>
                                        <w:spacing w:line="360" w:lineRule="auto"/>
                                        <w:ind w:firstLine="720"/>
                                        <w:jc w:val="both"/>
                                        <w:rPr>
                                          <w:szCs w:val="24"/>
                                        </w:rPr>
                                      </w:pPr>
                                      <w:sdt>
                                        <w:sdtPr>
                                          <w:alias w:val="Numeris"/>
                                          <w:tag w:val="nr_86f98d73713c4f22b652ae6bdf689c13"/>
                                          <w:lock w:val="sdtLocked"/>
                                          <w:richText/>
                                        </w:sdtPr>
                                        <w:sdtContent>
                                          <w:r>
                                            <w:rPr>
                                              <w:szCs w:val="24"/>
                                              <w:lang w:eastAsia="lt-LT"/>
                                            </w:rPr>
                                            <w:t>a</w:t>
                                          </w:r>
                                        </w:sdtContent>
                                      </w:sdt>
                                      <w:r>
                                        <w:rPr>
                                          <w:szCs w:val="24"/>
                                          <w:lang w:eastAsia="lt-LT"/>
                                        </w:rPr>
                                        <w:t>) buvo paskirta (jeigu buvo paskirta) ne daugiau negu viena administracinė nuobauda pagal Lietuvos Respublikos administracinių nusižengimų kodeksą už nelegalų darbą,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b pp."/>
                                    <w:tag w:val="part_63f016d3adee4809bb4bb64f76ffa5d1"/>
                                    <w:lock w:val="sdtLocked"/>
                                    <w:richText/>
                                  </w:sdtPr>
                                  <w:sdtContent>
                                    <w:p>
                                      <w:pPr>
                                        <w:suppressAutoHyphens/>
                                        <w:spacing w:line="360" w:lineRule="auto"/>
                                        <w:ind w:firstLine="720"/>
                                        <w:jc w:val="both"/>
                                        <w:rPr>
                                          <w:szCs w:val="24"/>
                                        </w:rPr>
                                      </w:pPr>
                                      <w:sdt>
                                        <w:sdtPr>
                                          <w:alias w:val="Numeris"/>
                                          <w:tag w:val="nr_63f016d3adee4809bb4bb64f76ffa5d1"/>
                                          <w:lock w:val="sdtLocked"/>
                                          <w:richText/>
                                        </w:sdtPr>
                                        <w:sdtContent>
                                          <w:r>
                                            <w:rPr>
                                              <w:szCs w:val="24"/>
                                              <w:lang w:eastAsia="lt-LT"/>
                                            </w:rPr>
                                            <w:t>b</w:t>
                                          </w:r>
                                        </w:sdtContent>
                                      </w:sdt>
                                      <w:r>
                                        <w:rPr>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a286a03096324e8e963e0649ed395324"/>
                                <w:lock w:val="sdtLocked"/>
                                <w:richText/>
                              </w:sdtPr>
                              <w:sdtContent>
                                <w:p>
                                  <w:pPr>
                                    <w:suppressAutoHyphens/>
                                    <w:spacing w:line="360" w:lineRule="auto"/>
                                    <w:ind w:firstLine="720"/>
                                    <w:jc w:val="both"/>
                                    <w:rPr>
                                      <w:szCs w:val="24"/>
                                    </w:rPr>
                                  </w:pPr>
                                  <w:sdt>
                                    <w:sdtPr>
                                      <w:alias w:val="Numeris"/>
                                      <w:tag w:val="nr_a286a03096324e8e963e0649ed395324"/>
                                      <w:lock w:val="sdtLocked"/>
                                      <w:richText/>
                                    </w:sdtPr>
                                    <w:sdtContent>
                                      <w:r>
                                        <w:rPr>
                                          <w:szCs w:val="24"/>
                                        </w:rPr>
                                        <w:t>5</w:t>
                                      </w:r>
                                    </w:sdtContent>
                                  </w:sdt>
                                  <w:r>
                                    <w:rPr>
                                      <w:szCs w:val="24"/>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arba nuo apkaltinamojo nuosprendžio įsiteisėjimo dienos yra praėję treji metai;</w:t>
                                  </w:r>
                                </w:p>
                              </w:sdtContent>
                            </w:sdt>
                            <w:sdt>
                              <w:sdtPr>
                                <w:alias w:val="72-1 str. 1 d. 6 p."/>
                                <w:tag w:val="part_140e1d72fe874763bcc4fa46cf6927e2"/>
                                <w:lock w:val="sdtLocked"/>
                                <w:richText/>
                              </w:sdtPr>
                              <w:sdtContent>
                                <w:p>
                                  <w:pPr>
                                    <w:suppressAutoHyphens/>
                                    <w:spacing w:line="360" w:lineRule="auto"/>
                                    <w:ind w:firstLine="720"/>
                                    <w:jc w:val="both"/>
                                    <w:rPr>
                                      <w:szCs w:val="24"/>
                                    </w:rPr>
                                  </w:pPr>
                                  <w:sdt>
                                    <w:sdtPr>
                                      <w:alias w:val="Numeris"/>
                                      <w:tag w:val="nr_140e1d72fe874763bcc4fa46cf6927e2"/>
                                      <w:lock w:val="sdtLocked"/>
                                      <w:richText/>
                                    </w:sdtPr>
                                    <w:sdtContent>
                                      <w:r>
                                        <w:rPr>
                                          <w:szCs w:val="24"/>
                                          <w:lang w:eastAsia="lt-LT"/>
                                        </w:rPr>
                                        <w:t>6</w:t>
                                      </w:r>
                                    </w:sdtContent>
                                  </w:sdt>
                                  <w:r>
                                    <w:rPr>
                                      <w:szCs w:val="24"/>
                                      <w:lang w:eastAsia="lt-LT"/>
                                    </w:rPr>
                                    <w:t>) ji neturi neatidėtų įsiskolinimų Lietuvos Respublikos valstybės biudžetui ar valstybės socialinių fondų biudžetui, taip pat neturi darbo užmokesčio įsiskolinimų darbuotojams;</w:t>
                                  </w:r>
                                </w:p>
                              </w:sdtContent>
                            </w:sdt>
                            <w:sdt>
                              <w:sdtPr>
                                <w:alias w:val="72-1 str. 1 d. 7 p."/>
                                <w:tag w:val="part_4df696d2955f4d1e9ade1e608ddc2344"/>
                                <w:lock w:val="sdtLocked"/>
                                <w:richText/>
                              </w:sdtPr>
                              <w:sdtContent>
                                <w:p>
                                  <w:pPr>
                                    <w:suppressAutoHyphens/>
                                    <w:spacing w:line="360" w:lineRule="auto"/>
                                    <w:ind w:firstLine="720"/>
                                    <w:jc w:val="both"/>
                                    <w:rPr>
                                      <w:szCs w:val="24"/>
                                      <w:lang w:eastAsia="lt-LT"/>
                                    </w:rPr>
                                  </w:pPr>
                                  <w:sdt>
                                    <w:sdtPr>
                                      <w:alias w:val="Numeris"/>
                                      <w:tag w:val="nr_4df696d2955f4d1e9ade1e608ddc2344"/>
                                      <w:lock w:val="sdtLocked"/>
                                      <w:richText/>
                                    </w:sdtPr>
                                    <w:sdtContent>
                                      <w:r>
                                        <w:rPr>
                                          <w:szCs w:val="24"/>
                                          <w:lang w:eastAsia="lt-LT"/>
                                        </w:rPr>
                                        <w:t>7</w:t>
                                      </w:r>
                                    </w:sdtContent>
                                  </w:sdt>
                                  <w:r>
                                    <w:rPr>
                                      <w:szCs w:val="24"/>
                                      <w:lang w:eastAsia="lt-LT"/>
                                    </w:rPr>
                                    <w:t>) ji nustatyta tvarka teikia Valstybinei darbo inspekcijai šio kodekso 79 straipsnio 6 dalyje nurodytą informaciją;</w:t>
                                  </w:r>
                                </w:p>
                              </w:sdtContent>
                            </w:sdt>
                            <w:sdt>
                              <w:sdtPr>
                                <w:alias w:val="72-1 str. 1 d. 8 p."/>
                                <w:tag w:val="part_1eac1d8144624e3c81c32ba0a50e03fd"/>
                                <w:lock w:val="sdtLocked"/>
                                <w:richText/>
                              </w:sdtPr>
                              <w:sdtContent>
                                <w:p>
                                  <w:pPr>
                                    <w:suppressAutoHyphens/>
                                    <w:spacing w:line="360" w:lineRule="auto"/>
                                    <w:ind w:firstLine="720"/>
                                    <w:jc w:val="both"/>
                                    <w:rPr>
                                      <w:szCs w:val="24"/>
                                      <w:lang w:eastAsia="lt-LT"/>
                                    </w:rPr>
                                  </w:pPr>
                                  <w:sdt>
                                    <w:sdtPr>
                                      <w:alias w:val="Numeris"/>
                                      <w:tag w:val="nr_1eac1d8144624e3c81c32ba0a50e03fd"/>
                                      <w:lock w:val="sdtLocked"/>
                                      <w:richText/>
                                    </w:sdtPr>
                                    <w:sdtContent>
                                      <w:r>
                                        <w:rPr>
                                          <w:szCs w:val="24"/>
                                          <w:lang w:eastAsia="lt-LT"/>
                                        </w:rPr>
                                        <w:t>8</w:t>
                                      </w:r>
                                    </w:sdtContent>
                                  </w:sdt>
                                  <w:r>
                                    <w:rPr>
                                      <w:szCs w:val="24"/>
                                      <w:lang w:eastAsia="lt-LT"/>
                                    </w:rPr>
                                    <w:t>) ne mažiau negu tris paeiliui einančius kalendorinius mėnesius ji turi laikinųjų darbuotojų.</w:t>
                                  </w:r>
                                </w:p>
                              </w:sdtContent>
                            </w:sdt>
                          </w:sdtContent>
                        </w:sdt>
                        <w:sdt>
                          <w:sdtPr>
                            <w:alias w:val="72-1 str. 2 d."/>
                            <w:tag w:val="part_56cd2c7102784628ad8121f880e6989a"/>
                            <w:lock w:val="sdtLocked"/>
                            <w:richText/>
                          </w:sdtPr>
                          <w:sdtContent>
                            <w:p>
                              <w:pPr>
                                <w:suppressAutoHyphens/>
                                <w:spacing w:line="360" w:lineRule="auto"/>
                                <w:ind w:firstLine="720"/>
                                <w:jc w:val="both"/>
                                <w:rPr>
                                  <w:szCs w:val="24"/>
                                  <w:lang w:eastAsia="lt-LT"/>
                                </w:rPr>
                              </w:pPr>
                              <w:sdt>
                                <w:sdtPr>
                                  <w:alias w:val="Numeris"/>
                                  <w:tag w:val="nr_56cd2c7102784628ad8121f880e6989a"/>
                                  <w:lock w:val="sdtLocked"/>
                                  <w:richText/>
                                </w:sdtPr>
                                <w:sdtContent>
                                  <w:r>
                                    <w:rPr>
                                      <w:szCs w:val="24"/>
                                      <w:lang w:eastAsia="lt-LT"/>
                                    </w:rPr>
                                    <w:t>2</w:t>
                                  </w:r>
                                </w:sdtContent>
                              </w:sdt>
                              <w:r>
                                <w:rPr>
                                  <w:szCs w:val="24"/>
                                  <w:lang w:eastAsia="lt-LT"/>
                                </w:rPr>
                                <w:t>. Darbdavys, ketinantis vykdyti laikinojo įdarbinimo veiklą, pateikia Valstybinei darbo inspekcijai prašymą patvirtinti, kad jis atitinka šio straipsnio 1 dalies 1–6 punktuose nurodytus kriterijus. Valstybinė darbo inspekcija per 10 darbo dienų nuo šio prašymo gavimo dienos priima vieną iš šių sprendimų ir ne vėliau kaip per 2 darbo dienas nuo sprendimo priėmimo dienos praneša darbdaviui, kad:</w:t>
                              </w:r>
                            </w:p>
                            <w:sdt>
                              <w:sdtPr>
                                <w:alias w:val="72-1 str. 2 d. 1 p."/>
                                <w:tag w:val="part_d1f002727942424e879af75b9a090d1f"/>
                                <w:lock w:val="sdtLocked"/>
                                <w:richText/>
                              </w:sdtPr>
                              <w:sdtContent>
                                <w:p>
                                  <w:pPr>
                                    <w:suppressAutoHyphens/>
                                    <w:spacing w:line="360" w:lineRule="auto"/>
                                    <w:ind w:firstLine="720"/>
                                    <w:jc w:val="both"/>
                                    <w:rPr>
                                      <w:szCs w:val="24"/>
                                      <w:lang w:eastAsia="lt-LT"/>
                                    </w:rPr>
                                  </w:pPr>
                                  <w:sdt>
                                    <w:sdtPr>
                                      <w:alias w:val="Numeris"/>
                                      <w:tag w:val="nr_d1f002727942424e879af75b9a090d1f"/>
                                      <w:lock w:val="sdtLocked"/>
                                      <w:richText/>
                                    </w:sdtPr>
                                    <w:sdtContent>
                                      <w:r>
                                        <w:rPr>
                                          <w:szCs w:val="24"/>
                                          <w:lang w:eastAsia="lt-LT"/>
                                        </w:rPr>
                                        <w:t>1</w:t>
                                      </w:r>
                                    </w:sdtContent>
                                  </w:sdt>
                                  <w:r>
                                    <w:rPr>
                                      <w:szCs w:val="24"/>
                                      <w:lang w:eastAsia="lt-LT"/>
                                    </w:rPr>
                                    <w:t>) darbdavys atitinka šio straipsnio 1 dalies 1–6 punktuose nurodytus kriterijus ir bus įrašytas į laikinojo įdarbinimo įmonių sąrašą;</w:t>
                                  </w:r>
                                </w:p>
                              </w:sdtContent>
                            </w:sdt>
                            <w:sdt>
                              <w:sdtPr>
                                <w:alias w:val="72-1 str. 2 d. 2 p."/>
                                <w:tag w:val="part_1aa52927d34e4ad89f08337605299b07"/>
                                <w:lock w:val="sdtLocked"/>
                                <w:richText/>
                              </w:sdtPr>
                              <w:sdtContent>
                                <w:p>
                                  <w:pPr>
                                    <w:suppressAutoHyphens/>
                                    <w:spacing w:line="360" w:lineRule="auto"/>
                                    <w:ind w:firstLine="720"/>
                                    <w:jc w:val="both"/>
                                    <w:rPr>
                                      <w:szCs w:val="24"/>
                                      <w:lang w:eastAsia="lt-LT"/>
                                    </w:rPr>
                                  </w:pPr>
                                  <w:sdt>
                                    <w:sdtPr>
                                      <w:alias w:val="Numeris"/>
                                      <w:tag w:val="nr_1aa52927d34e4ad89f08337605299b07"/>
                                      <w:lock w:val="sdtLocked"/>
                                      <w:richText/>
                                    </w:sdtPr>
                                    <w:sdtContent>
                                      <w:r>
                                        <w:rPr>
                                          <w:szCs w:val="24"/>
                                          <w:lang w:eastAsia="lt-LT"/>
                                        </w:rPr>
                                        <w:t>2</w:t>
                                      </w:r>
                                    </w:sdtContent>
                                  </w:sdt>
                                  <w:r>
                                    <w:rPr>
                                      <w:szCs w:val="24"/>
                                      <w:lang w:eastAsia="lt-LT"/>
                                    </w:rPr>
                                    <w:t>) darbdavys neatitinka šio straipsnio 1 dalies 1–6 punktuose nurodytų kriterijų ir nebus įrašytas į laikinojo įdarbinimo įmonių sąrašą.</w:t>
                                  </w:r>
                                </w:p>
                              </w:sdtContent>
                            </w:sdt>
                          </w:sdtContent>
                        </w:sdt>
                        <w:sdt>
                          <w:sdtPr>
                            <w:alias w:val="72-1 str. 3 d."/>
                            <w:tag w:val="part_2d72b53e5a73466290508aee9db4f6ae"/>
                            <w:lock w:val="sdtLocked"/>
                            <w:richText/>
                          </w:sdtPr>
                          <w:sdtContent>
                            <w:p>
                              <w:pPr>
                                <w:suppressAutoHyphens/>
                                <w:spacing w:line="360" w:lineRule="auto"/>
                                <w:ind w:firstLine="720"/>
                                <w:jc w:val="both"/>
                                <w:rPr>
                                  <w:szCs w:val="24"/>
                                </w:rPr>
                              </w:pPr>
                              <w:sdt>
                                <w:sdtPr>
                                  <w:alias w:val="Numeris"/>
                                  <w:tag w:val="nr_2d72b53e5a73466290508aee9db4f6ae"/>
                                  <w:lock w:val="sdtLocked"/>
                                  <w:richText/>
                                </w:sdtPr>
                                <w:sdtContent>
                                  <w:r>
                                    <w:rPr>
                                      <w:szCs w:val="24"/>
                                    </w:rPr>
                                    <w:t>3</w:t>
                                  </w:r>
                                </w:sdtContent>
                              </w:sdt>
                              <w:r>
                                <w:rPr>
                                  <w:szCs w:val="24"/>
                                </w:rPr>
                                <w:t>.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trijų darbo dienų terminą šiai informacijai pateikti, skaičiuojamą nuo pranešimo dėl informacijos pateikimo gavimo dienos. Pasibaigus šiam terminui, jeigu per jį darbdavys nepateikia informacijos, Valstybinė darbo inspekcija per penkias darbo dienas priima sprendimą, kad darbdavys neatitinka šio straipsnio 1 dalies 7 punkte nurodyto kriterijaus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penkias darbo dienas priima sprendimą, kad darbdavys neatitinka šio straipsnio 1 dalies 8 punkte nurodyto kriterijaus, ir šį darbdavį išbraukia iš laikinojo įdarbinimo įmonių sąrašo. Jeigu Valstybinė darbo inspekcija nustato, kad laikinojo įdarbinimo įmonė nebeatitinka šio straipsnio 1 dalies 1–6 punktuose nurodytų kriterijų, Valstybinė darbo inspekcija per penkias darbo dienas nuo šio nustatymo dienos priima sprendimą, kad darbdavys neatitinka šio straipsnio 1 dalies 1–6 punktuose nurodytų kriterijų, ir šį darbdavį išbraukia iš laikinojo įdarbinimo įmonių sąrašo.</w:t>
                              </w:r>
                            </w:p>
                          </w:sdtContent>
                        </w:sdt>
                        <w:sdt>
                          <w:sdtPr>
                            <w:alias w:val="72-1 str. 4 d."/>
                            <w:tag w:val="part_e3891e94a276474881c78322e09a694b"/>
                            <w:lock w:val="sdtLocked"/>
                            <w:richText/>
                          </w:sdtPr>
                          <w:sdtContent>
                            <w:p>
                              <w:pPr>
                                <w:suppressAutoHyphens/>
                                <w:spacing w:line="360" w:lineRule="auto"/>
                                <w:ind w:firstLine="720"/>
                                <w:jc w:val="both"/>
                                <w:rPr>
                                  <w:szCs w:val="24"/>
                                </w:rPr>
                              </w:pPr>
                              <w:sdt>
                                <w:sdtPr>
                                  <w:alias w:val="Numeris"/>
                                  <w:tag w:val="nr_e3891e94a276474881c78322e09a694b"/>
                                  <w:lock w:val="sdtLocked"/>
                                  <w:richText/>
                                </w:sdtPr>
                                <w:sdtContent>
                                  <w:r>
                                    <w:rPr>
                                      <w:szCs w:val="24"/>
                                    </w:rPr>
                                    <w:t>4</w:t>
                                  </w:r>
                                </w:sdtContent>
                              </w:sdt>
                              <w:r>
                                <w:rPr>
                                  <w:szCs w:val="24"/>
                                </w:rPr>
                                <w:t>. Darbdavio atitiktį kriterijams nustato, darbdavį į laikinojo įdarbinimo įmonių sąrašą įrašo ir iš šio sąrašo išbraukia Valstybinė darbo inspekcija Lietuvos Respublikos Vyriausybės nustatyta tvarka.</w:t>
                              </w:r>
                            </w:p>
                          </w:sdtContent>
                        </w:sdt>
                        <w:sdt>
                          <w:sdtPr>
                            <w:alias w:val="72-1 str. 5 d."/>
                            <w:tag w:val="part_5960f0ac2cd942a3ae0b51b43a9b45a6"/>
                            <w:lock w:val="sdtLocked"/>
                            <w:richText/>
                          </w:sdtPr>
                          <w:sdtContent>
                            <w:p>
                              <w:pPr>
                                <w:suppressAutoHyphens/>
                                <w:spacing w:line="360" w:lineRule="auto"/>
                                <w:ind w:firstLine="720"/>
                                <w:jc w:val="both"/>
                                <w:rPr>
                                  <w:szCs w:val="24"/>
                                </w:rPr>
                              </w:pPr>
                              <w:sdt>
                                <w:sdtPr>
                                  <w:alias w:val="Numeris"/>
                                  <w:tag w:val="nr_5960f0ac2cd942a3ae0b51b43a9b45a6"/>
                                  <w:lock w:val="sdtLocked"/>
                                  <w:richText/>
                                </w:sdtPr>
                                <w:sdtContent>
                                  <w:r>
                                    <w:rPr>
                                      <w:szCs w:val="24"/>
                                    </w:rPr>
                                    <w:t>5</w:t>
                                  </w:r>
                                </w:sdtContent>
                              </w:sdt>
                              <w:r>
                                <w:rPr>
                                  <w:szCs w:val="24"/>
                                </w:rPr>
                                <w:t>. Darbdavys, Valstybinei darbo inspekcijai išbraukus jį iš laikinojo įdarbinimo įmonių sąrašo, iš naujo teikti prašymą patvirtinti, kad jis atitinka šio straipsnio 1 dalies 1–6 punktuose nurodytus kriterijus, gali ne anksčiau kaip po šešių mėnesių nuo sprendimo išbraukti įmonę iš laikinojo įdarbinimo įmonių sąrašo priėmimo dienos.</w:t>
                              </w:r>
                            </w:p>
                            <w:p>
                              <w:pPr>
                                <w:suppressAutoHyphens/>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w:t>
                              </w:r>
                              <w:r>
                                <w:rPr>
                                  <w:i/>
                                  <w:sz w:val="20"/>
                                </w:rPr>
                                <w:t>Laikinojo įdarbinimo įmonės, įrašytos į laikinojo įdarbinimo įmonių sąrašą iki 2024 m. gruodžio 31 d., 2025 m. sausio 1 d. išbraukiamos iš laikinojo įdarbinimo įmonių sąrašo, jeigu jos neatitinka kriterijų, nurodytų Darbo kodekso 72</w:t>
                              </w:r>
                              <w:r>
                                <w:rPr>
                                  <w:i/>
                                  <w:sz w:val="20"/>
                                  <w:vertAlign w:val="superscript"/>
                                </w:rPr>
                                <w:t>1</w:t>
                              </w:r>
                              <w:r>
                                <w:rPr>
                                  <w:i/>
                                  <w:sz w:val="20"/>
                                </w:rPr>
                                <w:t xml:space="preserve"> straipsnio 1 dalies 1–6 punktuose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cece90d878084e8789e7bb71d56ede08"/>
                            <w:lock w:val="sdtLocked"/>
                            <w:richText/>
                          </w:sdtPr>
                          <w:sdtContent>
                            <w:p>
                              <w:pPr>
                                <w:widowControl w:val="0"/>
                                <w:spacing w:line="360" w:lineRule="auto"/>
                                <w:ind w:firstLine="720"/>
                                <w:jc w:val="both"/>
                                <w:rPr>
                                  <w:szCs w:val="24"/>
                                  <w:lang w:eastAsia="lt-LT"/>
                                </w:rPr>
                              </w:pPr>
                              <w:sdt>
                                <w:sdtPr>
                                  <w:alias w:val="Numeris"/>
                                  <w:tag w:val="nr_cece90d878084e8789e7bb71d56ede08"/>
                                  <w:lock w:val="sdtLocked"/>
                                  <w:richText/>
                                </w:sdtPr>
                                <w:sdtContent>
                                  <w:r>
                                    <w:rPr>
                                      <w:szCs w:val="24"/>
                                      <w:lang w:eastAsia="lt-LT"/>
                                    </w:rPr>
                                    <w:t>4</w:t>
                                  </w:r>
                                </w:sdtContent>
                              </w:sdt>
                              <w:r>
                                <w:rPr>
                                  <w:szCs w:val="24"/>
                                  <w:lang w:eastAsia="lt-LT"/>
                                </w:rPr>
                                <w:t>. Laikinojo darbo naudotojas kartą per metus, savo įmonės, įstaigos, organizacijos darbo tarybai pareikalavus, o jeigu jos nėra, pareikalavus darbdavio lygmeniu veikiančiai profesinei sąjungai, privalo teikti informaciją apie laikinojo darbo būklę įmonėje, įstaigoje, organizacijoje, nurodydamas per metus dirbusių ar dirbančių laikinųjų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2 str. 5 d."/>
                            <w:tag w:val="part_b8b8a157ac644ab5a12696030a2a6ea1"/>
                            <w:lock w:val="sdtLocked"/>
                            <w:richText/>
                          </w:sdtPr>
                          <w:sdtContent>
                            <w:p>
                              <w:pPr>
                                <w:spacing w:line="360" w:lineRule="auto"/>
                                <w:ind w:firstLine="720"/>
                                <w:jc w:val="both"/>
                              </w:pPr>
                              <w:sdt>
                                <w:sdtPr>
                                  <w:alias w:val="Numeris"/>
                                  <w:tag w:val="nr_b8b8a157ac644ab5a12696030a2a6ea1"/>
                                  <w:lock w:val="sdtLocked"/>
                                  <w:richText/>
                                </w:sdtPr>
                                <w:sdtContent>
                                  <w:r>
                                    <w:rPr>
                                      <w:szCs w:val="24"/>
                                    </w:rPr>
                                    <w:t>5</w:t>
                                  </w:r>
                                </w:sdtContent>
                              </w:sdt>
                              <w:r>
                                <w:rPr>
                                  <w:szCs w:val="24"/>
                                </w:rPr>
                                <w:t>. Biudžetinių įstaigų,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2 str. 6 d."/>
                            <w:tag w:val="part_4d16fc85a16545dca58c754a170fd9b8"/>
                            <w:lock w:val="sdtLocked"/>
                            <w:richText/>
                          </w:sdtPr>
                          <w:sdtContent>
                            <w:p>
                              <w:pPr>
                                <w:spacing w:line="360" w:lineRule="auto"/>
                                <w:ind w:firstLine="720"/>
                                <w:jc w:val="both"/>
                                <w:rPr>
                                  <w:rFonts w:eastAsia="Helvetica Neue"/>
                                  <w:b/>
                                  <w:szCs w:val="24"/>
                                  <w:lang w:eastAsia="lt-LT"/>
                                </w:rPr>
                              </w:pPr>
                              <w:sdt>
                                <w:sdtPr>
                                  <w:alias w:val="Numeris"/>
                                  <w:tag w:val="nr_4d16fc85a16545dca58c754a170fd9b8"/>
                                  <w:lock w:val="sdtLocked"/>
                                  <w:richText/>
                                </w:sdtPr>
                                <w:sdtContent>
                                  <w:r>
                                    <w:rPr>
                                      <w:rFonts w:eastAsia="Calibri"/>
                                      <w:szCs w:val="24"/>
                                    </w:rPr>
                                    <w:t>6</w:t>
                                  </w:r>
                                </w:sdtContent>
                              </w:sdt>
                              <w:r>
                                <w:rPr>
                                  <w:rFonts w:eastAsia="Calibri"/>
                                  <w:szCs w:val="24"/>
                                </w:rPr>
                                <w:t>. Švenčių dienų išvakarėse darbo dienos trukmė sutrumpinama viena valanda, išskyrus pagal sutrumpintą darbo laiko normą dirbančius darbuotojus, paliekant darbo užmokestį. Tiems darbuotojams, kurių darbo užmokestis priklauso nuo darbo normų, už šią sutrumpintą valandą mokamas jų vidutinis darbo užmokestis. Jeigu dėl darbo organizavimo ypatumų ar nepertraukiamos darbdavio veiklos sutrumpinti darbo dienos darbuotojui nėra galimybės, už šią valandą mokama kaip už viršvalandinį darbą.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672fbe9fc5f941f68d129af2fa9afb02"/>
                            <w:lock w:val="sdtLocked"/>
                            <w:richText/>
                          </w:sdtPr>
                          <w:sdtContent>
                            <w:p>
                              <w:pPr>
                                <w:spacing w:line="360" w:lineRule="auto"/>
                                <w:ind w:firstLine="720"/>
                                <w:jc w:val="both"/>
                                <w:rPr>
                                  <w:rFonts w:eastAsia="Helvetica Neue"/>
                                  <w:szCs w:val="24"/>
                                  <w:lang w:eastAsia="lt-LT"/>
                                </w:rPr>
                              </w:pPr>
                              <w:sdt>
                                <w:sdtPr>
                                  <w:alias w:val="Numeris"/>
                                  <w:tag w:val="nr_672fbe9fc5f941f68d129af2fa9afb02"/>
                                  <w:lock w:val="sdtLocked"/>
                                  <w:richText/>
                                </w:sdtPr>
                                <w:sdtContent>
                                  <w:r>
                                    <w:rPr>
                                      <w:rFonts w:eastAsia="Aptos"/>
                                      <w:szCs w:val="24"/>
                                      <w:lang w:eastAsia="lt-LT"/>
                                    </w:rPr>
                                    <w:t>1</w:t>
                                  </w:r>
                                </w:sdtContent>
                              </w:sdt>
                              <w:r>
                                <w:rPr>
                                  <w:rFonts w:eastAsia="Apto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jeigu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dokumentu apie jo sveikatos būklę arba būtinybe slaugyti ar prižiūrėti šeimos narį ar kartu su juo gyvenantį asmenį, išskyrus atvejus, kai darbuotojo prašymo negalima tenkinti dėl darbdavio darbo organizavimo ar gamybos proceso ypatumų.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23f1f21799ad4228adf5976b72847ad3"/>
                            <w:lock w:val="sdtLocked"/>
                            <w:richText/>
                          </w:sdtPr>
                          <w:sdtContent>
                            <w:p>
                              <w:pPr>
                                <w:spacing w:line="360" w:lineRule="auto"/>
                                <w:ind w:firstLine="720"/>
                                <w:jc w:val="both"/>
                                <w:rPr>
                                  <w:bCs/>
                                  <w:szCs w:val="24"/>
                                </w:rPr>
                              </w:pPr>
                              <w:sdt>
                                <w:sdtPr>
                                  <w:alias w:val="Numeris"/>
                                  <w:tag w:val="nr_23f1f21799ad4228adf5976b72847ad3"/>
                                  <w:lock w:val="sdtLocked"/>
                                  <w:richText/>
                                </w:sdtPr>
                                <w:sdtContent>
                                  <w:r>
                                    <w:rPr>
                                      <w:rFonts w:eastAsia="Calibri"/>
                                      <w:szCs w:val="24"/>
                                      <w:bdr w:val="none" w:sz="0" w:space="0" w:color="auto" w:frame="1"/>
                                      <w:lang w:eastAsia="lt-LT"/>
                                    </w:rPr>
                                    <w:t>4</w:t>
                                  </w:r>
                                </w:sdtContent>
                              </w:sdt>
                              <w:r>
                                <w:rPr>
                                  <w:rFonts w:eastAsia="Calibri"/>
                                  <w:szCs w:val="24"/>
                                  <w:bdr w:val="none" w:sz="0" w:space="0" w:color="auto" w:frame="1"/>
                                  <w:lang w:eastAsia="lt-LT"/>
                                </w:rPr>
                                <w:t xml:space="preserve">. </w:t>
                              </w:r>
                              <w:r>
                                <w:rPr>
                                  <w:rFonts w:eastAsia="Calibri"/>
                                  <w:szCs w:val="24"/>
                                </w:rPr>
                                <w:t>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ilgiau kaip vieną šimtą šešiasdešimt aštuonias valandas per keturias savaites. Dėl tokio pasyviojo budėjimo namie turi būti susitarta darbo sutartyje ir darbuotojui mokama ne mažesnė kaip dvidešimt procentų dydžio jo valandinio darbo užmokesčio priemoka už kiekvieną budėjimo ne darbovietėje valandą. Už faktiškai atliktus veiksmus mokama kaip už faktiškai dirbtą darbo laiką, tačiau neviršijantį šešiasdešimt valandų per savaitę. Asmuo negali būti skiriamas pasyviajam budėjimui namie tą dieną, kurią jis nepertraukiamai dirbo ne mažiau kaip vienuolika valandų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8 str. 5 d."/>
                            <w:tag w:val="part_61c9cd219d9d4eff8f5aa7ba79c4747c"/>
                            <w:lock w:val="sdtLocked"/>
                            <w:richText/>
                          </w:sdtPr>
                          <w:sdtContent>
                            <w:p>
                              <w:pPr>
                                <w:spacing w:line="360" w:lineRule="auto"/>
                                <w:ind w:firstLine="720"/>
                                <w:jc w:val="both"/>
                                <w:rPr>
                                  <w:rFonts w:eastAsia="Helvetica Neue"/>
                                  <w:szCs w:val="24"/>
                                  <w:lang w:eastAsia="lt-LT"/>
                                </w:rPr>
                              </w:pPr>
                              <w:sdt>
                                <w:sdtPr>
                                  <w:alias w:val="Numeris"/>
                                  <w:tag w:val="nr_61c9cd219d9d4eff8f5aa7ba79c4747c"/>
                                  <w:lock w:val="sdtLocked"/>
                                  <w:richText/>
                                </w:sdtPr>
                                <w:sdtContent>
                                  <w:r>
                                    <w:rPr>
                                      <w:rFonts w:eastAsia="Aptos"/>
                                      <w:szCs w:val="24"/>
                                    </w:rPr>
                                    <w:t>5</w:t>
                                  </w:r>
                                </w:sdtContent>
                              </w:sdt>
                              <w:r>
                                <w:rPr>
                                  <w:rFonts w:eastAsia="Aptos"/>
                                  <w:szCs w:val="24"/>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gali būti skiriami pasyviai budėti ir pasyviai budėti namuose tik su jų sutikimu.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875d6a7886b2409caf0b442611794d4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875d6a7886b2409caf0b442611794d41"/>
                                  <w:lock w:val="sdtLocked"/>
                                  <w:richText/>
                                </w:sdtPr>
                                <w:sdtContent>
                                  <w:r>
                                    <w:rPr>
                                      <w:szCs w:val="24"/>
                                    </w:rPr>
                                    <w:t>2</w:t>
                                  </w:r>
                                </w:sdtContent>
                              </w:sdt>
                              <w:r>
                                <w:rPr>
                                  <w:szCs w:val="24"/>
                                </w:rPr>
                                <w:t>. Darbdavys viršvalandinius darbus gali nurodyti dirbti tik su darbuotojo rašytiniu sutikimu, išskyrus tokius išimtinius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119 str. 5 d."/>
                            <w:tag w:val="part_d879d916db084bed926c0bcbe9d931f2"/>
                            <w:lock w:val="sdtLocked"/>
                            <w:richText/>
                          </w:sdtPr>
                          <w:sdtContent>
                            <w:p>
                              <w:pPr>
                                <w:spacing w:line="360" w:lineRule="auto"/>
                                <w:ind w:firstLine="720"/>
                                <w:jc w:val="both"/>
                                <w:rPr>
                                  <w:rFonts w:eastAsia="Helvetica Neue"/>
                                  <w:b/>
                                  <w:bCs/>
                                  <w:szCs w:val="24"/>
                                  <w:lang w:eastAsia="lt-LT"/>
                                </w:rPr>
                              </w:pPr>
                              <w:sdt>
                                <w:sdtPr>
                                  <w:alias w:val="Numeris"/>
                                  <w:tag w:val="nr_d879d916db084bed926c0bcbe9d931f2"/>
                                  <w:lock w:val="sdtLocked"/>
                                  <w:richText/>
                                </w:sdtPr>
                                <w:sdtContent>
                                  <w:r>
                                    <w:rPr>
                                      <w:rFonts w:eastAsia="Aptos"/>
                                      <w:szCs w:val="24"/>
                                    </w:rPr>
                                    <w:t>5</w:t>
                                  </w:r>
                                </w:sdtContent>
                              </w:sdt>
                              <w:r>
                                <w:rPr>
                                  <w:rFonts w:eastAsia="Aptos"/>
                                  <w:szCs w:val="24"/>
                                </w:rPr>
                                <w:t>. Darbuotojai su negalia gali būti skiriami dirbti viršvalandinius darbus tik su jų sutikimu.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2a853e3ea40b4918876cb21204333deb"/>
                            <w:lock w:val="sdtLocked"/>
                            <w:richText/>
                          </w:sdtPr>
                          <w:sdtContent>
                            <w:p>
                              <w:pPr>
                                <w:spacing w:line="360" w:lineRule="auto"/>
                                <w:ind w:firstLine="720"/>
                                <w:jc w:val="both"/>
                                <w:rPr>
                                  <w:szCs w:val="24"/>
                                  <w:lang w:eastAsia="lt-LT"/>
                                </w:rPr>
                              </w:pPr>
                              <w:sdt>
                                <w:sdtPr>
                                  <w:alias w:val="Numeris"/>
                                  <w:tag w:val="nr_2a853e3ea40b4918876cb21204333deb"/>
                                  <w:lock w:val="sdtLocked"/>
                                  <w:richText/>
                                </w:sdtPr>
                                <w:sdtContent>
                                  <w:r>
                                    <w:rPr>
                                      <w:rFonts w:eastAsia="Calibri"/>
                                      <w:szCs w:val="24"/>
                                    </w:rPr>
                                    <w:t>5</w:t>
                                  </w:r>
                                </w:sdtContent>
                              </w:sdt>
                              <w:r>
                                <w:rPr>
                                  <w:rFonts w:eastAsia="Calibri"/>
                                  <w:szCs w:val="24"/>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 Aukštesnio negu darbdavio lygmens kolektyvinėje sutartyje šis terminas gali būti sutrumpintas iki dvejų metų, taip pat numatyta piniginė kompensacija už kasmetinių atostogų dalį, viršijančią šio kodekso 126 straipsnio 2 dalyje nustatytą kasmetinių atostogų už dvejus darbo metus trukmę,</w:t>
                              </w:r>
                              <w:r>
                                <w:rPr>
                                  <w:szCs w:val="24"/>
                                </w:rPr>
                                <w:t xml:space="preserve"> </w:t>
                              </w:r>
                              <w:r>
                                <w:rPr>
                                  <w:rFonts w:eastAsia="Calibri"/>
                                  <w:szCs w:val="24"/>
                                </w:rPr>
                                <w:t xml:space="preserve">nustatant šios kompensacijos apskaičiavimo ir mokėjimo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27 str. 6 d."/>
                            <w:tag w:val="part_b748b8b02b464b8fb2de5a770187cd89"/>
                            <w:lock w:val="sdtLocked"/>
                            <w:richText/>
                          </w:sdtPr>
                          <w:sdtContent>
                            <w:p>
                              <w:pPr>
                                <w:spacing w:line="360" w:lineRule="auto"/>
                                <w:ind w:firstLine="720"/>
                                <w:jc w:val="both"/>
                                <w:rPr>
                                  <w:rFonts w:eastAsia="Helvetica Neue"/>
                                  <w:b/>
                                  <w:bCs/>
                                  <w:szCs w:val="24"/>
                                  <w:lang w:eastAsia="lt-LT"/>
                                </w:rPr>
                              </w:pPr>
                              <w:sdt>
                                <w:sdtPr>
                                  <w:alias w:val="Numeris"/>
                                  <w:tag w:val="nr_b748b8b02b464b8fb2de5a770187cd89"/>
                                  <w:lock w:val="sdtLocked"/>
                                  <w:richText/>
                                </w:sdtPr>
                                <w:sdtContent>
                                  <w:r>
                                    <w:rPr>
                                      <w:rFonts w:eastAsia="Calibri"/>
                                      <w:szCs w:val="24"/>
                                    </w:rPr>
                                    <w:t>6</w:t>
                                  </w:r>
                                </w:sdtContent>
                              </w:sdt>
                              <w:r>
                                <w:rPr>
                                  <w:rFonts w:eastAsia="Calibri"/>
                                  <w:szCs w:val="24"/>
                                </w:rPr>
                                <w:t>. Kasmetines atostogas pakeisti pinigine kompensacija draudžiama, išskyrus darbo santykių pasibaigimą, kai darbuotojui sumokama kompensacija už nepanaudotas visos trukmės kasmetines atostogas ar jų dalį, taikant šio straipsnio 5 dalyje nustatytus apribojimus, ir išskyrus šio straipsnio 5 dalyje nurodytą atvejį, kai piniginė kompensacija už kasmetinių atostogų dalį numatyta aukštesnio negu darbdavio lygmens kolektyvinėje sutartyje.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d37c1535bace4f8cad421829897b8222"/>
                            <w:lock w:val="sdtLocked"/>
                            <w:richText/>
                          </w:sdtPr>
                          <w:sdtContent>
                            <w:p>
                              <w:pPr>
                                <w:widowControl w:val="0"/>
                                <w:spacing w:line="360" w:lineRule="auto"/>
                                <w:ind w:firstLine="720"/>
                                <w:jc w:val="both"/>
                                <w:rPr>
                                  <w:szCs w:val="24"/>
                                  <w:lang w:eastAsia="lt-LT"/>
                                </w:rPr>
                              </w:pPr>
                              <w:sdt>
                                <w:sdtPr>
                                  <w:alias w:val="Numeris"/>
                                  <w:tag w:val="nr_d37c1535bace4f8cad421829897b8222"/>
                                  <w:lock w:val="sdtLocked"/>
                                  <w:richText/>
                                </w:sdtPr>
                                <w:sdtContent>
                                  <w:r>
                                    <w:rPr>
                                      <w:szCs w:val="24"/>
                                      <w:lang w:eastAsia="lt-LT"/>
                                    </w:rPr>
                                    <w:t>2</w:t>
                                  </w:r>
                                </w:sdtContent>
                              </w:sdt>
                              <w:r>
                                <w:rPr>
                                  <w:szCs w:val="24"/>
                                  <w:lang w:eastAsia="lt-LT"/>
                                </w:rPr>
                                <w:t>. Darbdavys užtikrina darbuotojo teisę po tikslinių atostogų grįžti į tą pačią ar vienodos vertės darbo vietą (pareigas) ne mažiau palankiomis negu iki tikslinių atostogų buvusiomis darbo sąlygomis, įskaitant darbo užmokestį, ir naudotis visomis geresnėmis sąlygomis, įskaitant teisę į darbo užmokesčio padidėjimą, į kurias jis būtų turėjęs teisę, jeigu būtų dirbęs.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ebce4fc92b184ef0b48355aa8c32733e"/>
                            <w:lock w:val="sdtLocked"/>
                            <w:richText/>
                          </w:sdtPr>
                          <w:sdtContent>
                            <w:p>
                              <w:pPr>
                                <w:spacing w:line="360" w:lineRule="auto"/>
                                <w:ind w:firstLine="720"/>
                                <w:jc w:val="both"/>
                                <w:rPr>
                                  <w:bCs/>
                                  <w:color w:val="000000"/>
                                  <w:szCs w:val="24"/>
                                </w:rPr>
                              </w:pPr>
                              <w:sdt>
                                <w:sdtPr>
                                  <w:alias w:val="Numeris"/>
                                  <w:tag w:val="nr_ebce4fc92b184ef0b48355aa8c32733e"/>
                                  <w:lock w:val="sdtLocked"/>
                                  <w:richText/>
                                </w:sdtPr>
                                <w:sdtContent>
                                  <w:r>
                                    <w:rPr>
                                      <w:rFonts w:eastAsia="Calibri"/>
                                      <w:szCs w:val="24"/>
                                    </w:rPr>
                                    <w:t>2</w:t>
                                  </w:r>
                                </w:sdtContent>
                              </w:sdt>
                              <w:r>
                                <w:rPr>
                                  <w:rFonts w:eastAsia="Calibri"/>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ca9bc643fddb434e8330571050dfc4a7"/>
                            <w:lock w:val="sdtLocked"/>
                            <w:richText/>
                          </w:sdtPr>
                          <w:sdtContent>
                            <w:p>
                              <w:pPr>
                                <w:spacing w:line="360" w:lineRule="auto"/>
                                <w:ind w:firstLine="720"/>
                                <w:jc w:val="both"/>
                                <w:rPr>
                                  <w:color w:val="000000"/>
                                  <w:szCs w:val="24"/>
                                  <w:lang w:eastAsia="lt-LT"/>
                                </w:rPr>
                              </w:pPr>
                              <w:sdt>
                                <w:sdtPr>
                                  <w:alias w:val="Numeris"/>
                                  <w:tag w:val="nr_ca9bc643fddb434e8330571050dfc4a7"/>
                                  <w:lock w:val="sdtLocked"/>
                                  <w:richText/>
                                </w:sdtPr>
                                <w:sdtContent>
                                  <w:r>
                                    <w:rPr>
                                      <w:szCs w:val="24"/>
                                    </w:rPr>
                                    <w:t>1</w:t>
                                  </w:r>
                                </w:sdtContent>
                              </w:sdt>
                              <w:r>
                                <w:rPr>
                                  <w:szCs w:val="24"/>
                                </w:rPr>
                                <w:t xml:space="preserve">. Pagal šeimos pasirinkimą, išskyrus šio straipsnio 3 dalyje nurodytos trukmės atostogų vaikui prižiūrėti dalį, motinai (įmotei), tėvui (įtėviui), senelei, seneliui arba kitiems giminaičiams, faktiškai auginantiems vaiką, taip pat darbuotojui, paskirtam vaiko globėju, </w:t>
                              </w:r>
                              <w:r>
                                <w:rPr>
                                  <w:bCs/>
                                  <w:szCs w:val="24"/>
                                  <w:lang w:eastAsia="lt-LT"/>
                                </w:rPr>
                                <w:t>ar buvusiam vienam iš vaiko tėvų nuolatinių globėjų (rūpintojų),</w:t>
                              </w:r>
                              <w:r>
                                <w:rPr>
                                  <w:szCs w:val="24"/>
                                  <w:lang w:eastAsia="lt-LT"/>
                                </w:rPr>
                                <w:t xml:space="preserve"> </w:t>
                              </w:r>
                              <w:r>
                                <w:rPr>
                                  <w:bCs/>
                                  <w:szCs w:val="24"/>
                                  <w:lang w:eastAsia="lt-LT"/>
                                </w:rPr>
                                <w:t>išskyrus atvejus, kai nuolatinis globėjas (rūpintojas) buvo teismo nutartimi nušalintas nuo nuolatinio globėjo (rūpintojo) pareigų,</w:t>
                              </w:r>
                              <w:r>
                                <w:rPr>
                                  <w:szCs w:val="24"/>
                                </w:rPr>
                                <w:t xml:space="preserve"> suteikiamos atostogos vaikui prižiūrėti, iki vaikui sukanka treji metai. Šias atostogas galima imti visas iš karto, dalimis ar pakaitomis.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c4370177611efbcbfb318996800a8">
                                <w:r w:rsidRPr="00532B9F">
                                  <w:rPr>
                                    <w:rFonts w:ascii="Times New Roman" w:eastAsia="MS Mincho" w:hAnsi="Times New Roman"/>
                                    <w:sz w:val="20"/>
                                    <w:i/>
                                    <w:iCs/>
                                    <w:color w:val="0000FF" w:themeColor="hyperlink"/>
                                    <w:u w:val="single"/>
                                  </w:rPr>
                                  <w:t>XIV-2628</w:t>
                                </w:r>
                              </w:fldSimple>
                              <w:r>
                                <w:rPr>
                                  <w:rFonts w:ascii="Times New Roman" w:eastAsia="MS Mincho" w:hAnsi="Times New Roman"/>
                                  <w:sz w:val="20"/>
                                  <w:i/>
                                  <w:iCs/>
                                </w:rPr>
                                <w:t>,
2024-05-14,
paskelbta TAR 2024-05-21, i. k. 2024-09144            </w:t>
                              </w:r>
                            </w:p>
                            <w:p/>
                          </w:sdtContent>
                        </w:sdt>
                        <w:sdt>
                          <w:sdtPr>
                            <w:alias w:val="134 str. 2 d."/>
                            <w:tag w:val="part_060eb41402c84d3e9c04f4c7e93f5215"/>
                            <w:lock w:val="sdtLocked"/>
                            <w:richText/>
                          </w:sdtPr>
                          <w:sdtContent>
                            <w:p>
                              <w:pPr>
                                <w:suppressAutoHyphens/>
                                <w:spacing w:line="360" w:lineRule="auto"/>
                                <w:ind w:firstLine="720"/>
                                <w:jc w:val="both"/>
                                <w:rPr>
                                  <w:strike/>
                                  <w:color w:val="000000"/>
                                  <w:szCs w:val="24"/>
                                  <w:lang w:eastAsia="lt-LT"/>
                                </w:rPr>
                              </w:pPr>
                              <w:sdt>
                                <w:sdtPr>
                                  <w:alias w:val="Numeris"/>
                                  <w:tag w:val="nr_060eb41402c84d3e9c04f4c7e93f5215"/>
                                  <w:lock w:val="sdtLocked"/>
                                  <w:richText/>
                                </w:sdtPr>
                                <w:sdtContent>
                                  <w:r>
                                    <w:rPr>
                                      <w:szCs w:val="24"/>
                                      <w:lang w:eastAsia="lt-LT"/>
                                    </w:rPr>
                                    <w:t>2</w:t>
                                  </w:r>
                                </w:sdtContent>
                              </w:sdt>
                              <w:r>
                                <w:rPr>
                                  <w:szCs w:val="24"/>
                                  <w:lang w:eastAsia="lt-LT"/>
                                </w:rPr>
                                <w:t>.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3 d."/>
                            <w:tag w:val="part_21035fd8108e4656bd1b10b21a9651b6"/>
                            <w:lock w:val="sdtLocked"/>
                            <w:richText/>
                          </w:sdtPr>
                          <w:sdtContent>
                            <w:p>
                              <w:pPr>
                                <w:suppressAutoHyphens/>
                                <w:spacing w:line="360" w:lineRule="auto"/>
                                <w:ind w:firstLine="720"/>
                                <w:jc w:val="both"/>
                                <w:rPr>
                                  <w:color w:val="000000"/>
                                  <w:szCs w:val="24"/>
                                  <w:lang w:eastAsia="lt-LT"/>
                                </w:rPr>
                              </w:pPr>
                              <w:sdt>
                                <w:sdtPr>
                                  <w:alias w:val="Numeris"/>
                                  <w:tag w:val="nr_21035fd8108e4656bd1b10b21a9651b6"/>
                                  <w:lock w:val="sdtLocked"/>
                                  <w:richText/>
                                </w:sdtPr>
                                <w:sdtContent>
                                  <w:r>
                                    <w:rPr>
                                      <w:szCs w:val="24"/>
                                      <w:lang w:eastAsia="lt-LT"/>
                                    </w:rPr>
                                    <w:t>3</w:t>
                                  </w:r>
                                </w:sdtContent>
                              </w:sdt>
                              <w:r>
                                <w:rPr>
                                  <w:szCs w:val="24"/>
                                  <w:lang w:eastAsia="lt-LT"/>
                                </w:rPr>
                                <w:t>.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63027c53f7b8498c83a9d4b1a3895a74"/>
                        <w:lock w:val="sdtLocked"/>
                        <w:richText/>
                      </w:sdtPr>
                      <w:sdtContent>
                        <w:p>
                          <w:pPr>
                            <w:widowControl w:val="0"/>
                            <w:spacing w:line="360" w:lineRule="auto"/>
                            <w:ind w:firstLine="720"/>
                            <w:jc w:val="both"/>
                            <w:rPr>
                              <w:szCs w:val="24"/>
                              <w:lang w:eastAsia="lt-LT"/>
                            </w:rPr>
                          </w:pPr>
                          <w:sdt>
                            <w:sdtPr>
                              <w:alias w:val="Numeris"/>
                              <w:tag w:val="nr_63027c53f7b8498c83a9d4b1a3895a74"/>
                              <w:lock w:val="sdtLocked"/>
                              <w:richText/>
                            </w:sdtPr>
                            <w:sdtContent>
                              <w:r>
                                <w:rPr>
                                  <w:bCs/>
                                  <w:szCs w:val="24"/>
                                  <w:lang w:eastAsia="lt-LT"/>
                                </w:rPr>
                                <w:t>3</w:t>
                              </w:r>
                            </w:sdtContent>
                          </w:sdt>
                          <w:r>
                            <w:rPr>
                              <w:bCs/>
                              <w:szCs w:val="24"/>
                              <w:lang w:eastAsia="lt-LT"/>
                            </w:rPr>
                            <w:t xml:space="preserve">. Darbo apmokėjimo sistema darbovietėje ar darbdavio įmonėje, įstaigoje, </w:t>
                          </w:r>
                          <w:r>
                            <w:rPr>
                              <w:szCs w:val="24"/>
                            </w:rPr>
                            <w:t>organizacijoje nustatoma kolektyvine sutartimi ir taikoma visiems tos darbovietės ar darbdavio įmonės, įstaigos, organizacijos darbuotojams. Jeigu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jeigu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4 d."/>
                        <w:tag w:val="part_d0a83ab070be403c99705554bdcd70eb"/>
                        <w:lock w:val="sdtLocked"/>
                        <w:richText/>
                      </w:sdtPr>
                      <w:sdtContent>
                        <w:p>
                          <w:pPr>
                            <w:suppressAutoHyphens/>
                            <w:spacing w:line="360" w:lineRule="auto"/>
                            <w:ind w:firstLine="720"/>
                            <w:jc w:val="both"/>
                            <w:rPr>
                              <w:szCs w:val="24"/>
                              <w:lang w:eastAsia="lt-LT"/>
                            </w:rPr>
                          </w:pPr>
                          <w:sdt>
                            <w:sdtPr>
                              <w:alias w:val="Numeris"/>
                              <w:tag w:val="nr_d0a83ab070be403c99705554bdcd70eb"/>
                              <w:lock w:val="sdtLocked"/>
                              <w:richText/>
                            </w:sdtPr>
                            <w:sdtContent>
                              <w:r>
                                <w:rPr>
                                  <w:bCs/>
                                  <w:szCs w:val="24"/>
                                  <w:lang w:eastAsia="lt-LT"/>
                                </w:rPr>
                                <w:t>4</w:t>
                              </w:r>
                            </w:sdtContent>
                          </w:sdt>
                          <w:r>
                            <w:rPr>
                              <w:bCs/>
                              <w:szCs w:val="24"/>
                              <w:lang w:eastAsia="lt-LT"/>
                            </w:rPr>
                            <w:t xml:space="preserve">. </w:t>
                          </w:r>
                          <w:r>
                            <w:rPr>
                              <w:szCs w:val="24"/>
                              <w:lang w:eastAsia="lt-LT"/>
                            </w:rPr>
                            <w:t>Biudžetinių įstaigų ir Lietuvos banko darbuotojų darbo apmokėjimo sąlygos nustatomos teisės aktų nustatyta tvarka.</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40 str. 5 d."/>
                        <w:tag w:val="part_24dcb19af6754bcfb7290bb4bafe20db"/>
                        <w:lock w:val="sdtLocked"/>
                        <w:richText/>
                      </w:sdtPr>
                      <w:sdtContent>
                        <w:p>
                          <w:pPr>
                            <w:widowControl w:val="0"/>
                            <w:spacing w:line="360" w:lineRule="auto"/>
                            <w:ind w:firstLine="720"/>
                            <w:jc w:val="both"/>
                            <w:rPr>
                              <w:bCs/>
                              <w:szCs w:val="24"/>
                              <w:lang w:eastAsia="lt-LT"/>
                            </w:rPr>
                          </w:pPr>
                          <w:sdt>
                            <w:sdtPr>
                              <w:alias w:val="Numeris"/>
                              <w:tag w:val="nr_24dcb19af6754bcfb7290bb4bafe20db"/>
                              <w:lock w:val="sdtLocked"/>
                              <w:richText/>
                            </w:sdtPr>
                            <w:sdtContent>
                              <w:r>
                                <w:rPr>
                                  <w:bCs/>
                                  <w:szCs w:val="24"/>
                                  <w:lang w:eastAsia="lt-LT"/>
                                </w:rPr>
                                <w:t>5</w:t>
                              </w:r>
                            </w:sdtContent>
                          </w:sdt>
                          <w:r>
                            <w:rPr>
                              <w:bCs/>
                              <w:szCs w:val="24"/>
                              <w:lang w:eastAsia="lt-LT"/>
                            </w:rPr>
                            <w:t>.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w:t>
                          </w:r>
                          <w:r>
                            <w:rPr>
                              <w:bCs/>
                              <w:szCs w:val="24"/>
                            </w:rPr>
                            <w:t xml:space="preserve"> darbas, kuris, vertinant pagal šio straipsnio 3 dalyje nustatytus objektyvius ir lyties požiūriu neutralius kriterijus, laikomas tokios pat vertės kaip kitas palyginamasis darbas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35579006498542f59c572ccbc3f887b0"/>
                        <w:lock w:val="sdtLocked"/>
                        <w:richText/>
                      </w:sdtPr>
                      <w:sdtContent>
                        <w:p>
                          <w:pPr>
                            <w:suppressAutoHyphens/>
                            <w:spacing w:line="360" w:lineRule="auto"/>
                            <w:ind w:firstLine="720"/>
                            <w:jc w:val="both"/>
                            <w:rPr>
                              <w:szCs w:val="24"/>
                              <w:lang w:eastAsia="lt-LT"/>
                            </w:rPr>
                          </w:pPr>
                          <w:sdt>
                            <w:sdtPr>
                              <w:alias w:val="Numeris"/>
                              <w:tag w:val="nr_35579006498542f59c572ccbc3f887b0"/>
                              <w:lock w:val="sdtLocked"/>
                              <w:richText/>
                            </w:sdtPr>
                            <w:sdtContent>
                              <w:r>
                                <w:rPr>
                                  <w:szCs w:val="24"/>
                                  <w:lang w:eastAsia="lt-LT"/>
                                </w:rPr>
                                <w:t>3</w:t>
                              </w:r>
                            </w:sdtContent>
                          </w:sdt>
                          <w:r>
                            <w:rPr>
                              <w:szCs w:val="24"/>
                              <w:lang w:eastAsia="lt-LT"/>
                            </w:rPr>
                            <w:t>. Minimalųjį valandinį atlygį ir minimaliąją mėnesinę algą tvirtina Lietuvos Respublikos Vyriausybė, gavusi Lietuvos Respublikos trišalės tarybos rekomendaciją ir atsižvelgdama į Lietuvos Respublikos finansų ministerijos skelbiamą ekonominės raidos scenarijų bei Valstybės duomenų agentūros paskelbtus šalies ūkio vystymosi rodiklius, kartu įvertindama tokius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Lietuvos Respublikos trišalė taryba savo išvadą Lietuvos Respublikos Vyriausybei pateikia kiekvienais metais iki birželio 15 dienos arba iki kitos Lietuvos Respublikos Vyriausybės prašomos datos.</w:t>
                          </w:r>
                        </w:p>
                        <w:p>
                          <w:pPr>
                            <w:suppressAutoHyphens/>
                            <w:jc w:val="both"/>
                            <w:rPr>
                              <w:rFonts w:eastAsia="Helvetica Neue"/>
                              <w:strike/>
                              <w:szCs w:val="24"/>
                              <w:lang w:eastAsia="lt-LT"/>
                            </w:rPr>
                          </w:pPr>
                          <w:r>
                            <w:rPr>
                              <w:b/>
                              <w:i/>
                              <w:sz w:val="20"/>
                              <w:lang w:eastAsia="lt-LT"/>
                            </w:rPr>
                            <w:t>TAR pastaba</w:t>
                          </w:r>
                          <w:r>
                            <w:rPr>
                              <w:i/>
                              <w:sz w:val="20"/>
                              <w:lang w:eastAsia="lt-LT"/>
                            </w:rPr>
                            <w:t xml:space="preserve">: </w:t>
                          </w:r>
                          <w:r>
                            <w:rPr>
                              <w:i/>
                              <w:sz w:val="20"/>
                            </w:rPr>
                            <w:t>141 straipsnio 3 dalies nuostatos taikomos derantis dėl 2026 metais ir vėliau taikomo minimalaus valandinio atlygio ir minimalios mėnesinės algos ir juos tvirtinant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563964020efa48a3afc7d6c0e8b59b70"/>
                        <w:lock w:val="sdtLocked"/>
                        <w:richText/>
                      </w:sdtPr>
                      <w:sdtContent>
                        <w:p>
                          <w:pPr>
                            <w:suppressAutoHyphens/>
                            <w:spacing w:line="360" w:lineRule="auto"/>
                            <w:ind w:firstLine="720"/>
                            <w:jc w:val="both"/>
                            <w:rPr>
                              <w:szCs w:val="24"/>
                              <w:lang w:eastAsia="lt-LT"/>
                            </w:rPr>
                          </w:pPr>
                          <w:sdt>
                            <w:sdtPr>
                              <w:alias w:val="Numeris"/>
                              <w:tag w:val="nr_563964020efa48a3afc7d6c0e8b59b70"/>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ir (arba) viršvalandinį darbą švenčių naktį – ne mažesnis kaip du su puse darbuotojo darbo užmokesčio dydžio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e39c41ac7f8446a586124184f8bffe5c"/>
                        <w:lock w:val="sdtLocked"/>
                        <w:richText/>
                      </w:sdtPr>
                      <w:sdtContent>
                        <w:p>
                          <w:pPr>
                            <w:suppressAutoHyphens/>
                            <w:spacing w:line="360" w:lineRule="auto"/>
                            <w:ind w:firstLine="720"/>
                            <w:jc w:val="both"/>
                          </w:pPr>
                          <w:sdt>
                            <w:sdtPr>
                              <w:alias w:val="Numeris"/>
                              <w:tag w:val="nr_e39c41ac7f8446a586124184f8bffe5c"/>
                              <w:lock w:val="sdtLocked"/>
                              <w:richText/>
                            </w:sdtPr>
                            <w:sdtContent>
                              <w:r>
                                <w:rPr>
                                  <w:szCs w:val="24"/>
                                </w:rPr>
                                <w:t>7</w:t>
                              </w:r>
                            </w:sdtContent>
                          </w:sdt>
                          <w:r>
                            <w:rPr>
                              <w:szCs w:val="24"/>
                            </w:rPr>
                            <w:t xml:space="preserve">. Už darbą, kai yra nukrypimų nuo normalių darbo sąlygų, taip pat kai padidinamas darbuotojo darbo mastas, mokamas padidintas, palyginti su normaliomis darbo sąlygomis, darbo užmokestis, nurodytas šio kodekso 139 straipsnio </w:t>
                          </w:r>
                          <w:r>
                            <w:rPr>
                              <w:rFonts w:eastAsia="Calibri"/>
                              <w:szCs w:val="24"/>
                            </w:rPr>
                            <w:t>2 dalies 1–5 punktuose.</w:t>
                          </w:r>
                          <w:r>
                            <w:rPr>
                              <w:szCs w:val="24"/>
                            </w:rPr>
                            <w:t xml:space="preserve"> Konkretūs apmokėjimo dydžiai nustatomi kolektyvinėse ir darbo sutartyse.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04e371a3b5fd44e3a20c722db8b0bddf"/>
                        <w:lock w:val="sdtLocked"/>
                        <w:richText/>
                      </w:sdtPr>
                      <w:sdtContent>
                        <w:p>
                          <w:pPr>
                            <w:spacing w:line="360" w:lineRule="auto"/>
                            <w:ind w:firstLine="720"/>
                            <w:jc w:val="both"/>
                            <w:rPr>
                              <w:rFonts w:eastAsia="Helvetica Neue"/>
                              <w:b/>
                              <w:bCs/>
                              <w:szCs w:val="24"/>
                              <w:lang w:eastAsia="lt-LT"/>
                            </w:rPr>
                          </w:pPr>
                          <w:sdt>
                            <w:sdtPr>
                              <w:alias w:val="Numeris"/>
                              <w:tag w:val="nr_04e371a3b5fd44e3a20c722db8b0bddf"/>
                              <w:lock w:val="sdtLocked"/>
                              <w:richText/>
                            </w:sdtPr>
                            <w:sdtContent>
                              <w:r>
                                <w:rPr>
                                  <w:rFonts w:eastAsia="Aptos"/>
                                  <w:szCs w:val="24"/>
                                  <w:lang w:eastAsia="lt-LT"/>
                                </w:rPr>
                                <w:t>2</w:t>
                              </w:r>
                            </w:sdtContent>
                          </w:sdt>
                          <w:r>
                            <w:rPr>
                              <w:rFonts w:eastAsia="Aptos"/>
                              <w:szCs w:val="24"/>
                              <w:lang w:eastAsia="lt-LT"/>
                            </w:rPr>
                            <w:t>. Darbo sutarčiai pasibaigus, visos darbuotojo su darbo santykiais susijusios išmokos išmokamos, kai nutraukiama darbo sutartis su darbuotoju, bet ne vėliau kaip iki darbo santykių pabaigos, nebent šalys atleidimo metu susitaria, kad darbo užmokesčio ar su juo susijusių išmokų dalis, viršijanti darbuotojo vieno mėnesio vidutinio darbo užmokesčio dydį, bus išmokama kitu šalių sutartu laiku, tačiau ne vėliau kaip per tris mėnesius nuo darbuotojo atleidimo iš darbo dienos. Darbo užmokesčio ar su juo susijusių išmokų dalis, neviršijanti darbuotojo vieno mėnesio vidutinio darbo užmokesčio dydžio, visais atvejais turi būti sumokama ne vėliau kaip darbo santykių pasibaigimo dieną, nebent atleidimo metu buvo susitarta</w:t>
                          </w:r>
                          <w:r>
                            <w:rPr>
                              <w:rFonts w:eastAsia="Aptos"/>
                              <w:szCs w:val="24"/>
                            </w:rPr>
                            <w:t xml:space="preserve">, kad su darbuotoju bus atsiskaityta </w:t>
                          </w:r>
                          <w:r>
                            <w:rPr>
                              <w:rFonts w:eastAsia="Aptos"/>
                              <w:szCs w:val="24"/>
                              <w:lang w:eastAsia="lt-LT"/>
                            </w:rPr>
                            <w:t>ne vėliau kaip per dešimt darbo dienų</w:t>
                          </w:r>
                          <w:r>
                            <w:rPr>
                              <w:szCs w:val="24"/>
                            </w:rPr>
                            <w:t xml:space="preserve"> </w:t>
                          </w:r>
                          <w:r>
                            <w:rPr>
                              <w:rFonts w:eastAsia="Aptos"/>
                              <w:szCs w:val="24"/>
                              <w:lang w:eastAsia="lt-LT"/>
                            </w:rPr>
                            <w:t>nuo jo atleidimo iš darbo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47 str."/>
                    <w:tag w:val="part_bf40c8a476c04415bcdb28eb6a84cab1"/>
                    <w:lock w:val="sdtLocked"/>
                    <w:richText/>
                  </w:sdtPr>
                  <w:sdtContent>
                    <w:p>
                      <w:pPr>
                        <w:widowControl w:val="0"/>
                        <w:spacing w:line="360" w:lineRule="auto"/>
                        <w:ind w:left="2552" w:hanging="1832"/>
                        <w:jc w:val="both"/>
                        <w:rPr>
                          <w:b/>
                          <w:szCs w:val="24"/>
                          <w:lang w:eastAsia="lt-LT"/>
                        </w:rPr>
                      </w:pPr>
                      <w:sdt>
                        <w:sdtPr>
                          <w:alias w:val="Numeris"/>
                          <w:tag w:val="nr_bf40c8a476c04415bcdb28eb6a84cab1"/>
                          <w:lock w:val="sdtLocked"/>
                          <w:richText/>
                        </w:sdtPr>
                        <w:sdtContent>
                          <w:r>
                            <w:rPr>
                              <w:b/>
                              <w:szCs w:val="24"/>
                              <w:lang w:eastAsia="lt-LT"/>
                            </w:rPr>
                            <w:t>147</w:t>
                          </w:r>
                        </w:sdtContent>
                      </w:sdt>
                      <w:r>
                        <w:rPr>
                          <w:b/>
                          <w:szCs w:val="24"/>
                          <w:lang w:eastAsia="lt-LT"/>
                        </w:rPr>
                        <w:t xml:space="preserve"> straipsnis. </w:t>
                      </w:r>
                      <w:sdt>
                        <w:sdtPr>
                          <w:alias w:val="Pavadinimas"/>
                          <w:tag w:val="title_bf40c8a476c04415bcdb28eb6a84cab1"/>
                          <w:lock w:val="sdtLocked"/>
                          <w:richText/>
                        </w:sdtPr>
                        <w:sdtContent>
                          <w:r>
                            <w:rPr>
                              <w:b/>
                              <w:szCs w:val="24"/>
                              <w:lang w:eastAsia="lt-LT"/>
                            </w:rPr>
                            <w:t>Pavėluotas ar netinkamas darbo užmokesčio ir kitų su darbo santykiais susijusių išmokų mokėjimas</w:t>
                          </w:r>
                        </w:sdtContent>
                      </w:sdt>
                    </w:p>
                    <w:sdt>
                      <w:sdtPr>
                        <w:alias w:val="147 str. 1 d."/>
                        <w:tag w:val="part_c975a65adcf446d3afb5b8524abfc4ab"/>
                        <w:lock w:val="sdtLocked"/>
                        <w:richText/>
                      </w:sdtPr>
                      <w:sdtContent>
                        <w:p>
                          <w:pPr>
                            <w:spacing w:line="360" w:lineRule="auto"/>
                            <w:ind w:firstLine="720"/>
                            <w:jc w:val="both"/>
                            <w:rPr>
                              <w:bCs/>
                              <w:szCs w:val="24"/>
                              <w:lang w:eastAsia="lt-LT"/>
                            </w:rPr>
                          </w:pPr>
                          <w:sdt>
                            <w:sdtPr>
                              <w:alias w:val="Numeris"/>
                              <w:tag w:val="nr_c975a65adcf446d3afb5b8524abfc4ab"/>
                              <w:lock w:val="sdtLocked"/>
                              <w:richText/>
                            </w:sdtPr>
                            <w:sdtContent>
                              <w:r>
                                <w:rPr>
                                  <w:rFonts w:eastAsia="Calibri"/>
                                  <w:szCs w:val="24"/>
                                </w:rPr>
                                <w:t>1</w:t>
                              </w:r>
                            </w:sdtContent>
                          </w:sdt>
                          <w:r>
                            <w:rPr>
                              <w:rFonts w:eastAsia="Calibri"/>
                              <w:szCs w:val="24"/>
                            </w:rPr>
                            <w:t>. Darbo santykiams nepasibaigus, kai dėl darbdavio kaltės pavėluotai išmokamas darbo užmokestis ar kitos su darbo santykiais susijusios išmokos, kartu su jomis darbuotojui, turinčiam darbo santykių, nuo uždelstos sumokėti sumą dienos už kiekvieną uždelstą kalendorinę dieną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padaugintą iš 5.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47 str. 2 d."/>
                        <w:tag w:val="part_1a6639b8f2384fc7b6526d11d51f2b51"/>
                        <w:lock w:val="sdtLocked"/>
                        <w:richText/>
                      </w:sdtPr>
                      <w:sdtContent>
                        <w:p>
                          <w:pPr>
                            <w:widowControl w:val="0"/>
                            <w:spacing w:line="360" w:lineRule="auto"/>
                            <w:ind w:firstLine="720"/>
                            <w:jc w:val="both"/>
                            <w:rPr>
                              <w:bCs/>
                              <w:szCs w:val="24"/>
                            </w:rPr>
                          </w:pPr>
                          <w:sdt>
                            <w:sdtPr>
                              <w:alias w:val="Numeris"/>
                              <w:tag w:val="nr_1a6639b8f2384fc7b6526d11d51f2b51"/>
                              <w:lock w:val="sdtLocked"/>
                              <w:richText/>
                            </w:sdtPr>
                            <w:sdtContent>
                              <w:r>
                                <w:rPr>
                                  <w:bCs/>
                                  <w:szCs w:val="24"/>
                                </w:rPr>
                                <w:t>2</w:t>
                              </w:r>
                            </w:sdtContent>
                          </w:sdt>
                          <w:r>
                            <w:rPr>
                              <w:bCs/>
                              <w:szCs w:val="24"/>
                            </w:rPr>
                            <w:t>. Darbo santykiams pasibaigus, jeigu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sdtContent>
                    </w:sdt>
                    <w:sdt>
                      <w:sdtPr>
                        <w:alias w:val="147 str. 3 d."/>
                        <w:tag w:val="part_6266fe770a1c4cc1b5bb297892809d54"/>
                        <w:lock w:val="sdtLocked"/>
                        <w:richText/>
                      </w:sdtPr>
                      <w:sdtContent>
                        <w:p>
                          <w:pPr>
                            <w:widowControl w:val="0"/>
                            <w:spacing w:line="360" w:lineRule="auto"/>
                            <w:ind w:firstLine="720"/>
                            <w:jc w:val="both"/>
                            <w:rPr>
                              <w:bCs/>
                              <w:szCs w:val="24"/>
                              <w:lang w:eastAsia="lt-LT"/>
                            </w:rPr>
                          </w:pPr>
                          <w:sdt>
                            <w:sdtPr>
                              <w:alias w:val="Numeris"/>
                              <w:tag w:val="nr_6266fe770a1c4cc1b5bb297892809d54"/>
                              <w:lock w:val="sdtLocked"/>
                              <w:richText/>
                            </w:sdtPr>
                            <w:sdtContent>
                              <w:r>
                                <w:rPr>
                                  <w:bCs/>
                                  <w:szCs w:val="24"/>
                                </w:rPr>
                                <w:t>3</w:t>
                              </w:r>
                            </w:sdtContent>
                          </w:sdt>
                          <w:r>
                            <w:rPr>
                              <w:bCs/>
                              <w:szCs w:val="24"/>
                            </w:rPr>
                            <w:t>.</w:t>
                          </w:r>
                          <w:r>
                            <w:rPr>
                              <w:bCs/>
                              <w:szCs w:val="24"/>
                              <w:lang w:eastAsia="lt-LT"/>
                            </w:rPr>
                            <w:t xml:space="preserve"> Jeigu darbdavys netinkamai vykdė pareigą už tokį patį ar vienodos vertės darbą mokėti vienodą darbo užmokestį, darbo santykiams tęsiantis </w:t>
                          </w:r>
                          <w:r>
                            <w:rPr>
                              <w:bCs/>
                              <w:i/>
                              <w:iCs/>
                              <w:szCs w:val="24"/>
                              <w:lang w:eastAsia="lt-LT"/>
                            </w:rPr>
                            <w:t>mutatis mutandis</w:t>
                          </w:r>
                          <w:r>
                            <w:rPr>
                              <w:bCs/>
                              <w:szCs w:val="24"/>
                              <w:lang w:eastAsia="lt-LT"/>
                            </w:rPr>
                            <w:t xml:space="preserve"> taikomos šio straipsnio 1 dalies nuostatos, o darbo santykiams pasibaigus – šio straipsnio 2 dalies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147556bc721f4cbebf3cdda611c70202"/>
                        <w:lock w:val="sdtLocked"/>
                        <w:richText/>
                      </w:sdtPr>
                      <w:sdtContent>
                        <w:p>
                          <w:pPr>
                            <w:spacing w:line="360" w:lineRule="auto"/>
                            <w:ind w:firstLine="720"/>
                            <w:jc w:val="both"/>
                            <w:rPr>
                              <w:strike/>
                              <w:szCs w:val="24"/>
                              <w:lang w:eastAsia="lt-LT"/>
                            </w:rPr>
                          </w:pPr>
                          <w:sdt>
                            <w:sdtPr>
                              <w:alias w:val="Numeris"/>
                              <w:tag w:val="nr_147556bc721f4cbebf3cdda611c70202"/>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331636cc5fe14b98b198962665cf6651"/>
                        <w:lock w:val="sdtLocked"/>
                        <w:richText/>
                      </w:sdtPr>
                      <w:sdtContent>
                        <w:p>
                          <w:pPr>
                            <w:spacing w:line="360" w:lineRule="auto"/>
                            <w:ind w:firstLine="720"/>
                            <w:jc w:val="both"/>
                            <w:rPr>
                              <w:rFonts w:eastAsia="Helvetica Neue"/>
                              <w:szCs w:val="24"/>
                              <w:lang w:eastAsia="lt-LT"/>
                            </w:rPr>
                          </w:pPr>
                          <w:sdt>
                            <w:sdtPr>
                              <w:alias w:val="Numeris"/>
                              <w:tag w:val="nr_331636cc5fe14b98b198962665cf6651"/>
                              <w:lock w:val="sdtLocked"/>
                              <w:richText/>
                            </w:sdtPr>
                            <w:sdtContent>
                              <w:r>
                                <w:rPr>
                                  <w:rFonts w:eastAsia="Calibri"/>
                                  <w:szCs w:val="24"/>
                                </w:rPr>
                                <w:t>3</w:t>
                              </w:r>
                            </w:sdtContent>
                          </w:sdt>
                          <w:r>
                            <w:rPr>
                              <w:rFonts w:eastAsia="Calibri"/>
                              <w:szCs w:val="24"/>
                            </w:rPr>
                            <w:t>. Darbdavio darbuotojui padaryta žala atlyginama šalių susitarimu arba, kilus ginčui, nustatyta darbo ginčų dėl teisės nagrinėjimo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8d4d1fb9209341f29ef3678575e61fec"/>
                            <w:lock w:val="sdtLocked"/>
                            <w:richText/>
                          </w:sdtPr>
                          <w:sdtContent>
                            <w:p>
                              <w:pPr>
                                <w:spacing w:line="360" w:lineRule="auto"/>
                                <w:ind w:firstLine="720"/>
                                <w:jc w:val="both"/>
                                <w:rPr>
                                  <w:szCs w:val="24"/>
                                  <w:lang w:eastAsia="lt-LT"/>
                                </w:rPr>
                              </w:pPr>
                              <w:sdt>
                                <w:sdtPr>
                                  <w:alias w:val="Numeris"/>
                                  <w:tag w:val="nr_8d4d1fb9209341f29ef3678575e61fec"/>
                                  <w:lock w:val="sdtLocked"/>
                                  <w:richText/>
                                </w:sdtPr>
                                <w:sdtContent>
                                  <w:r>
                                    <w:rPr>
                                      <w:rFonts w:eastAsia="Calibri"/>
                                      <w:szCs w:val="24"/>
                                    </w:rPr>
                                    <w:t>1</w:t>
                                  </w:r>
                                </w:sdtContent>
                              </w:sdt>
                              <w:r>
                                <w:rPr>
                                  <w:rFonts w:eastAsia="Calibri"/>
                                  <w:szCs w:val="24"/>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r>
                                <w:rPr>
                                  <w:rFonts w:eastAsia="Aptos"/>
                                  <w:kern w:val="2"/>
                                  <w:szCs w:val="24"/>
                                  <w14:ligatures w14:val="standardContextual"/>
                                </w:rPr>
                                <w:t xml:space="preserve"> Dėl smurto ir priekabiavimo, nukreipto prieš darbuotojų atstovus, </w:t>
                              </w:r>
                              <w:r>
                                <w:rPr>
                                  <w:rFonts w:eastAsia="Aptos"/>
                                  <w:i/>
                                  <w:iCs/>
                                  <w:kern w:val="2"/>
                                  <w:szCs w:val="24"/>
                                  <w14:ligatures w14:val="standardContextual"/>
                                </w:rPr>
                                <w:t>mutatis mutandis</w:t>
                              </w:r>
                              <w:r>
                                <w:rPr>
                                  <w:rFonts w:eastAsia="Aptos"/>
                                  <w:kern w:val="2"/>
                                  <w:szCs w:val="24"/>
                                  <w14:ligatures w14:val="standardContextual"/>
                                </w:rPr>
                                <w:t xml:space="preserve"> taikomos šio kodekso 30 straipsnio nuostatos.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66 str. 2 d."/>
                            <w:tag w:val="part_e9b7ce54809444029bdb2d062d8479f8"/>
                            <w:lock w:val="sdtLocked"/>
                            <w:richText/>
                          </w:sdtPr>
                          <w:sdtContent>
                            <w:p>
                              <w:pPr>
                                <w:spacing w:line="360" w:lineRule="auto"/>
                                <w:ind w:firstLine="720"/>
                                <w:jc w:val="both"/>
                                <w:rPr>
                                  <w:rFonts w:eastAsia="Helvetica Neue"/>
                                  <w:szCs w:val="24"/>
                                  <w:u w:color="222222"/>
                                  <w:lang w:eastAsia="lt-LT"/>
                                </w:rPr>
                              </w:pPr>
                              <w:sdt>
                                <w:sdtPr>
                                  <w:alias w:val="Numeris"/>
                                  <w:tag w:val="nr_e9b7ce54809444029bdb2d062d8479f8"/>
                                  <w:lock w:val="sdtLocked"/>
                                  <w:richText/>
                                </w:sdtPr>
                                <w:sdtContent>
                                  <w:r>
                                    <w:rPr>
                                      <w:rFonts w:eastAsia="Aptos"/>
                                      <w:kern w:val="2"/>
                                      <w:szCs w:val="24"/>
                                      <w14:ligatures w14:val="standardContextual"/>
                                    </w:rPr>
                                    <w:t>2</w:t>
                                  </w:r>
                                </w:sdtContent>
                              </w:sdt>
                              <w:r>
                                <w:rPr>
                                  <w:rFonts w:eastAsia="Aptos"/>
                                  <w:kern w:val="2"/>
                                  <w:szCs w:val="24"/>
                                  <w14:ligatures w14:val="standardContextual"/>
                                </w:rPr>
                                <w:t>. Darbuotojų atstovai turi teisę kreiptis į darbo ginčus nagrinėjančius organus ir kitas kompetentingas institucijas dėl neteisėto kišimosi į jų veiklą, taip pat dėl smurto ir priekabiavimo, nurodytų šio kodekso 30 straipsnyje, prašydami įpareigoti nutraukti tokius veiksmus, įpareigoti atlikti tam tikrus veiksmus ar atlyginti žalą.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eba47768279c4a81b89d42356fb8254e"/>
                            <w:lock w:val="sdtLocked"/>
                            <w:richText/>
                          </w:sdtPr>
                          <w:sdtContent>
                            <w:p>
                              <w:pPr>
                                <w:suppressAutoHyphens/>
                                <w:spacing w:line="360" w:lineRule="auto"/>
                                <w:ind w:firstLine="720"/>
                                <w:jc w:val="both"/>
                                <w:rPr>
                                  <w:szCs w:val="24"/>
                                </w:rPr>
                              </w:pPr>
                              <w:sdt>
                                <w:sdtPr>
                                  <w:alias w:val="Numeris"/>
                                  <w:tag w:val="nr_eba47768279c4a81b89d42356fb8254e"/>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mažiausiai trijų ir daugiausia septynių narių. Juridinio asmens vadovaujantys darbuotojai (šio kodekso 101 straipsnio 3 ir 4 dalys) gali sudaryti ne daugiau kaip trečdalį darbo tarybos rinkimų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b16889f4c36845f48fa2c647d2acd86a"/>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b16889f4c36845f48fa2c647d2acd86a"/>
                                  <w:lock w:val="sdtLocked"/>
                                  <w:richText/>
                                </w:sdtPr>
                                <w:sdtContent>
                                  <w:r>
                                    <w:rPr>
                                      <w:szCs w:val="24"/>
                                    </w:rPr>
                                    <w:t>5</w:t>
                                  </w:r>
                                </w:sdtContent>
                              </w:sdt>
                              <w:r>
                                <w:rPr>
                                  <w:szCs w:val="24"/>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603905f3763f417fb4dc429c9f2581fd"/>
                            <w:lock w:val="sdtLocked"/>
                            <w:richText/>
                          </w:sdtPr>
                          <w:sdtContent>
                            <w:p>
                              <w:pPr>
                                <w:spacing w:line="360" w:lineRule="auto"/>
                                <w:ind w:firstLine="720"/>
                                <w:jc w:val="both"/>
                                <w:rPr>
                                  <w:rFonts w:eastAsia="Helvetica Neue"/>
                                  <w:szCs w:val="24"/>
                                  <w:u w:color="222222"/>
                                  <w:lang w:eastAsia="lt-LT"/>
                                </w:rPr>
                              </w:pPr>
                              <w:sdt>
                                <w:sdtPr>
                                  <w:alias w:val="Numeris"/>
                                  <w:tag w:val="nr_603905f3763f417fb4dc429c9f2581fd"/>
                                  <w:lock w:val="sdtLocked"/>
                                  <w:richText/>
                                </w:sdtPr>
                                <w:sdtContent>
                                  <w:r>
                                    <w:rPr>
                                      <w:rFonts w:eastAsia="Calibri"/>
                                      <w:szCs w:val="24"/>
                                    </w:rPr>
                                    <w:t>1</w:t>
                                  </w:r>
                                </w:sdtContent>
                              </w:sdt>
                              <w:r>
                                <w:rPr>
                                  <w:rFonts w:eastAsia="Calibri"/>
                                  <w:szCs w:val="24"/>
                                </w:rPr>
                                <w:t>. Darbdavys ir darbo taryba gali sudaryti rašytinį susitarimą, kuriame būtų aptarti svarbiausi darbo tarybos funkcijų įgyvendinimo, veiklos organizavimo, finansavimo, darbo tarybos narių kvalifikacijos kėlimo sąlygų, papildomų garantijų darbo tarybos nariams jų veiklos vykdymo laikotarpiu nustatymo ir kiti su tuo susiję klausimai, skatinantys darbo tarybos ir darbdavio bendradarbiavimą. Visa darbo tarybos veikla ir darbo tarybos narių kvalifikacijos kėlimas finansuojami darbdavio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dacb285d871f44ab865bf7afb37aaaf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2024-10-25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8 p."/>
                                <w:tag w:val="part_8c3a355092a04bb3ab2a5c5e619da5fd"/>
                                <w:lock w:val="sdtLocked"/>
                                <w:richText/>
                              </w:sdtPr>
                              <w:sdtContent>
                                <w:p>
                                  <w:pPr>
                                    <w:suppressAutoHyphens/>
                                    <w:spacing w:line="360" w:lineRule="auto"/>
                                    <w:ind w:firstLine="720"/>
                                    <w:jc w:val="both"/>
                                    <w:rPr>
                                      <w:szCs w:val="24"/>
                                      <w:lang w:eastAsia="lt-LT"/>
                                    </w:rPr>
                                  </w:pPr>
                                  <w:sdt>
                                    <w:sdtPr>
                                      <w:alias w:val="Numeris"/>
                                      <w:tag w:val="nr_8c3a355092a04bb3ab2a5c5e619da5fd"/>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08e20cc22a7b48289a22d01ce659e4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08e20cc22a7b48289a22d01ce659e444"/>
                                  <w:lock w:val="sdtLocked"/>
                                  <w:richText/>
                                </w:sdtPr>
                                <w:sdtContent>
                                  <w:r>
                                    <w:rPr>
                                      <w:szCs w:val="24"/>
                                      <w:lang w:eastAsia="lt-LT"/>
                                    </w:rPr>
                                    <w:t>2</w:t>
                                  </w:r>
                                </w:sdtContent>
                              </w:sdt>
                              <w:r>
                                <w:rPr>
                                  <w:szCs w:val="24"/>
                                  <w:lang w:eastAsia="lt-LT"/>
                                </w:rPr>
                                <w:t xml:space="preserve">. </w:t>
                              </w:r>
                              <w:r>
                                <w:rPr>
                                  <w:szCs w:val="24"/>
                                </w:rPr>
                                <w:t xml:space="preserve">Socialinėje partnerystėje šakos ar nacionaliniu lygmeniu darbdaviams – biudžetinėms įstaigoms, viešosioms įstaigoms, kurių savininkė ar dalininkė, turinti daugiau negu pusę balsų visuotiniame dalininkų susirinkime, yra valstybė ar savivaldybė, valstybės ar savivaldybės įmonėms, taip pat </w:t>
                              </w:r>
                              <w:r>
                                <w:rPr>
                                  <w:rFonts w:eastAsia="Calibri"/>
                                  <w:szCs w:val="24"/>
                                </w:rPr>
                                <w:t>bendrovėms, kurių akcijos ar dalis akcijų, suteikiančių daugiau kaip 1/2 visų balsų šių bendrovių visuotiniame akcininkų susirinkime, priklauso valstybei ar savivaldybei nuosavybės teise, ar jų dukterinėms įmonėms</w:t>
                              </w:r>
                              <w:r>
                                <w:rPr>
                                  <w:szCs w:val="24"/>
                                </w:rPr>
                                <w:t xml:space="preserve"> – atstovauja Lietuvos Respublikos Vyriausybė ar jos įgaliota institucija.</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81 str. 3 d."/>
                            <w:tag w:val="part_f28660fb7f49487fa364bb86b91168f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28660fb7f49487fa364bb86b91168f1"/>
                                  <w:lock w:val="sdtLocked"/>
                                  <w:richText/>
                                </w:sdtPr>
                                <w:sdtContent>
                                  <w:r>
                                    <w:rPr>
                                      <w:rFonts w:eastAsia="Calibri"/>
                                      <w:szCs w:val="24"/>
                                    </w:rPr>
                                    <w:t>3</w:t>
                                  </w:r>
                                </w:sdtContent>
                              </w:sdt>
                              <w:r>
                                <w:rPr>
                                  <w:rFonts w:eastAsia="Calibri"/>
                                  <w:szCs w:val="24"/>
                                </w:rPr>
                                <w:t>. Socialinėje partnerystėje teritoriniu lygmeniu darbdaviams – iš savivaldybių biudžetų asignavimų išlaikomoms biudžetinėms įstaigoms, viešosioms įstaigoms,</w:t>
                              </w:r>
                              <w:r>
                                <w:rPr>
                                  <w:szCs w:val="24"/>
                                </w:rPr>
                                <w:t xml:space="preserve"> </w:t>
                              </w:r>
                              <w:r>
                                <w:rPr>
                                  <w:rFonts w:eastAsia="Calibri"/>
                                  <w:szCs w:val="24"/>
                                </w:rPr>
                                <w:t>kurių savininkė ar dalininkė, turinti daugiau negu pusę balsų visuotiniame dalininkų susirinkime, yra savivaldybė, savivaldybės įmonėms, taip pat bendrovėms, kurių akcijos ar dalis akcijų, suteikiančių daugiau kaip 1/2 visų balsų šių bendrovių visuotiniame akcininkų susirinkime, priklauso savivaldybei nuosavybės teise, ar jų dukterinėms įmonėms – atstovauja savivaldybės taryba. Biudžetinėms įstaigoms, išskyrus iš savivaldybių biudžetų asignavimų išlaikomas biudžetines įstaigas, viešosioms įstaigoms, kurių savininkė ar dalininkė, turinti daugiau negu pusę balsų visuotiniame dalininkų susirinkime, yra valstybė, valstybės įmonėms, taip pat bendrovėms, kurių akcijos ar dalis akcijų, suteikiančių daugiau kaip 1/2 visų balsų šių bendrovių visuotiniame akcininkų susirinkime, priklauso valstybei nuosavybės teise, ar jų dukterinėms įmonėms atstovauja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60680ef08a644be2b034c9811d8e9fc9"/>
                            <w:lock w:val="sdtLocked"/>
                            <w:richText/>
                          </w:sdtPr>
                          <w:sdtContent>
                            <w:p>
                              <w:pPr>
                                <w:suppressAutoHyphens/>
                                <w:spacing w:line="360" w:lineRule="auto"/>
                                <w:ind w:firstLine="720"/>
                                <w:jc w:val="both"/>
                                <w:rPr>
                                  <w:szCs w:val="24"/>
                                </w:rPr>
                              </w:pPr>
                              <w:sdt>
                                <w:sdtPr>
                                  <w:alias w:val="Numeris"/>
                                  <w:tag w:val="nr_60680ef08a644be2b034c9811d8e9fc9"/>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182 str. 5 d. 1 p."/>
                                <w:tag w:val="part_2634b704ccc24f59bd533d9b4be5c82a"/>
                                <w:lock w:val="sdtLocked"/>
                                <w:richText/>
                              </w:sdtPr>
                              <w:sdtContent>
                                <w:p>
                                  <w:pPr>
                                    <w:suppressAutoHyphens/>
                                    <w:spacing w:line="360" w:lineRule="auto"/>
                                    <w:ind w:firstLine="720"/>
                                    <w:jc w:val="both"/>
                                    <w:rPr>
                                      <w:szCs w:val="24"/>
                                    </w:rPr>
                                  </w:pPr>
                                  <w:sdt>
                                    <w:sdtPr>
                                      <w:alias w:val="Numeris"/>
                                      <w:tag w:val="nr_2634b704ccc24f59bd533d9b4be5c82a"/>
                                      <w:lock w:val="sdtLocked"/>
                                      <w:richText/>
                                    </w:sdtPr>
                                    <w:sdtContent>
                                      <w:r>
                                        <w:rPr>
                                          <w:szCs w:val="24"/>
                                        </w:rPr>
                                        <w:t>1</w:t>
                                      </w:r>
                                    </w:sdtContent>
                                  </w:sdt>
                                  <w:r>
                                    <w:rPr>
                                      <w:szCs w:val="24"/>
                                    </w:rPr>
                                    <w:t>) turi juridinio asmens statusą;</w:t>
                                  </w:r>
                                </w:p>
                              </w:sdtContent>
                            </w:sdt>
                            <w:sdt>
                              <w:sdtPr>
                                <w:alias w:val="182 str. 5 d. 2 p."/>
                                <w:tag w:val="part_e2338b8b8af94fb09596c4c97cce7927"/>
                                <w:lock w:val="sdtLocked"/>
                                <w:richText/>
                              </w:sdtPr>
                              <w:sdtContent>
                                <w:p>
                                  <w:pPr>
                                    <w:suppressAutoHyphens/>
                                    <w:spacing w:line="360" w:lineRule="auto"/>
                                    <w:ind w:firstLine="720"/>
                                    <w:jc w:val="both"/>
                                    <w:rPr>
                                      <w:szCs w:val="24"/>
                                    </w:rPr>
                                  </w:pPr>
                                  <w:sdt>
                                    <w:sdtPr>
                                      <w:alias w:val="Numeris"/>
                                      <w:tag w:val="nr_e2338b8b8af94fb09596c4c97cce7927"/>
                                      <w:lock w:val="sdtLocked"/>
                                      <w:richText/>
                                    </w:sdtPr>
                                    <w:sdtContent>
                                      <w:r>
                                        <w:rPr>
                                          <w:szCs w:val="24"/>
                                        </w:rPr>
                                        <w:t>2</w:t>
                                      </w:r>
                                    </w:sdtContent>
                                  </w:sdt>
                                  <w:r>
                                    <w:rPr>
                                      <w:szCs w:val="24"/>
                                    </w:rPr>
                                    <w:t>) veikia kaip darbdavių organizacija nepertraukiamai bent trejus metus;</w:t>
                                  </w:r>
                                </w:p>
                              </w:sdtContent>
                            </w:sdt>
                            <w:sdt>
                              <w:sdtPr>
                                <w:alias w:val="182 str. 5 d. 3 p."/>
                                <w:tag w:val="part_634d426c2b634460ae5a87cd8a1ce359"/>
                                <w:lock w:val="sdtLocked"/>
                                <w:richText/>
                              </w:sdtPr>
                              <w:sdtContent>
                                <w:p>
                                  <w:pPr>
                                    <w:suppressAutoHyphens/>
                                    <w:spacing w:line="360" w:lineRule="auto"/>
                                    <w:ind w:firstLine="720"/>
                                    <w:jc w:val="both"/>
                                    <w:rPr>
                                      <w:szCs w:val="24"/>
                                    </w:rPr>
                                  </w:pPr>
                                  <w:sdt>
                                    <w:sdtPr>
                                      <w:alias w:val="Numeris"/>
                                      <w:tag w:val="nr_634d426c2b634460ae5a87cd8a1ce359"/>
                                      <w:lock w:val="sdtLocked"/>
                                      <w:richText/>
                                    </w:sdtPr>
                                    <w:sdtContent>
                                      <w:r>
                                        <w:rPr>
                                          <w:szCs w:val="24"/>
                                        </w:rPr>
                                        <w:t>3</w:t>
                                      </w:r>
                                    </w:sdtContent>
                                  </w:sdt>
                                  <w:r>
                                    <w:rPr>
                                      <w:szCs w:val="24"/>
                                    </w:rPr>
                                    <w:t>) turi savarankišką organizacinę struktūrą;</w:t>
                                  </w:r>
                                </w:p>
                              </w:sdtContent>
                            </w:sdt>
                            <w:sdt>
                              <w:sdtPr>
                                <w:alias w:val="182 str. 5 d. 4 p."/>
                                <w:tag w:val="part_41893296a02a4b45975ded64bd5a71ae"/>
                                <w:lock w:val="sdtLocked"/>
                                <w:richText/>
                              </w:sdtPr>
                              <w:sdtContent>
                                <w:p>
                                  <w:pPr>
                                    <w:suppressAutoHyphens/>
                                    <w:spacing w:line="360" w:lineRule="auto"/>
                                    <w:ind w:firstLine="720"/>
                                    <w:jc w:val="both"/>
                                    <w:rPr>
                                      <w:szCs w:val="24"/>
                                    </w:rPr>
                                  </w:pPr>
                                  <w:sdt>
                                    <w:sdtPr>
                                      <w:alias w:val="Numeris"/>
                                      <w:tag w:val="nr_41893296a02a4b45975ded64bd5a71ae"/>
                                      <w:lock w:val="sdtLocked"/>
                                      <w:richText/>
                                    </w:sdtPr>
                                    <w:sdtContent>
                                      <w:r>
                                        <w:rPr>
                                          <w:szCs w:val="24"/>
                                        </w:rPr>
                                        <w:t>4</w:t>
                                      </w:r>
                                    </w:sdtContent>
                                  </w:sdt>
                                  <w:r>
                                    <w:rPr>
                                      <w:szCs w:val="24"/>
                                    </w:rPr>
                                    <w:t>) turi ne mažiau kaip penkis darbuotojus, dirbančius pagal darbo sutartį;</w:t>
                                  </w:r>
                                </w:p>
                              </w:sdtContent>
                            </w:sdt>
                            <w:sdt>
                              <w:sdtPr>
                                <w:alias w:val="182 str. 5 d. 5 p."/>
                                <w:tag w:val="part_28e27d07784e4849a7ea5ae5f7c42e58"/>
                                <w:lock w:val="sdtLocked"/>
                                <w:richText/>
                              </w:sdtPr>
                              <w:sdtContent>
                                <w:p>
                                  <w:pPr>
                                    <w:suppressAutoHyphens/>
                                    <w:spacing w:line="360" w:lineRule="auto"/>
                                    <w:ind w:firstLine="720"/>
                                    <w:jc w:val="both"/>
                                    <w:rPr>
                                      <w:szCs w:val="24"/>
                                    </w:rPr>
                                  </w:pPr>
                                  <w:sdt>
                                    <w:sdtPr>
                                      <w:alias w:val="Numeris"/>
                                      <w:tag w:val="nr_28e27d07784e4849a7ea5ae5f7c42e58"/>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182 str. 5 d. 6 p."/>
                                <w:tag w:val="part_d26058df6461400aa2a0b0007f1e9b48"/>
                                <w:lock w:val="sdtLocked"/>
                                <w:richText/>
                              </w:sdtPr>
                              <w:sdtContent>
                                <w:p>
                                  <w:pPr>
                                    <w:suppressAutoHyphens/>
                                    <w:spacing w:line="360" w:lineRule="auto"/>
                                    <w:ind w:firstLine="720"/>
                                    <w:jc w:val="both"/>
                                    <w:rPr>
                                      <w:szCs w:val="24"/>
                                    </w:rPr>
                                  </w:pPr>
                                  <w:sdt>
                                    <w:sdtPr>
                                      <w:alias w:val="Numeris"/>
                                      <w:tag w:val="nr_d26058df6461400aa2a0b0007f1e9b48"/>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82 str. 5 d. 7 p."/>
                                <w:tag w:val="part_0c6e8928e0a14fafbb42cc03264821e3"/>
                                <w:lock w:val="sdtLocked"/>
                                <w:richText/>
                              </w:sdtPr>
                              <w:sdtContent>
                                <w:p>
                                  <w:pPr>
                                    <w:suppressAutoHyphens/>
                                    <w:spacing w:line="360" w:lineRule="auto"/>
                                    <w:ind w:firstLine="720"/>
                                    <w:jc w:val="both"/>
                                    <w:rPr>
                                      <w:szCs w:val="24"/>
                                      <w:lang w:eastAsia="lt-LT"/>
                                    </w:rPr>
                                  </w:pPr>
                                  <w:sdt>
                                    <w:sdtPr>
                                      <w:alias w:val="Numeris"/>
                                      <w:tag w:val="nr_0c6e8928e0a14fafbb42cc03264821e3"/>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sdtContent>
                            </w:sdt>
                            <w:sdt>
                              <w:sdtPr>
                                <w:alias w:val="182 str. 5 d. 8 p."/>
                                <w:tag w:val="part_b309eed22c7b4403b5232cd9505fddb7"/>
                                <w:lock w:val="sdtLocked"/>
                                <w:richText/>
                              </w:sdtPr>
                              <w:sdtContent>
                                <w:p>
                                  <w:pPr>
                                    <w:suppressAutoHyphens/>
                                    <w:spacing w:line="360" w:lineRule="auto"/>
                                    <w:ind w:firstLine="720"/>
                                    <w:jc w:val="both"/>
                                    <w:rPr>
                                      <w:szCs w:val="24"/>
                                    </w:rPr>
                                  </w:pPr>
                                  <w:sdt>
                                    <w:sdtPr>
                                      <w:alias w:val="Numeris"/>
                                      <w:tag w:val="nr_b309eed22c7b4403b5232cd9505fddb7"/>
                                      <w:lock w:val="sdtLocked"/>
                                      <w:richText/>
                                    </w:sdtPr>
                                    <w:sdtContent>
                                      <w:r>
                                        <w:rPr>
                                          <w:szCs w:val="24"/>
                                        </w:rPr>
                                        <w:t>8</w:t>
                                      </w:r>
                                    </w:sdtContent>
                                  </w:sdt>
                                  <w:r>
                                    <w:rPr>
                                      <w:szCs w:val="24"/>
                                    </w:rPr>
                                    <w:t>) jos priklauso ES, Europos ekonominės erdvės organizacijoms arba kitoms tarptautinėms organizacijoms, kuriose daugiau kaip pusė narių yra ES valstybės narės arba daugiau kaip pusė ES valstybių narių priklauso tarptautinei organizacijai, kuriose mokamas nario mokestis.</w:t>
                                  </w:r>
                                </w:p>
                                <w:p>
                                  <w:pPr>
                                    <w:suppressAutoHyphens/>
                                    <w:jc w:val="both"/>
                                    <w:rPr>
                                      <w:rFonts w:eastAsia="Helvetica Neue"/>
                                      <w:szCs w:val="24"/>
                                      <w:u w:color="222222"/>
                                      <w:lang w:eastAsia="lt-LT"/>
                                    </w:rPr>
                                  </w:pPr>
                                  <w:r>
                                    <w:rPr>
                                      <w:b/>
                                      <w:i/>
                                      <w:sz w:val="20"/>
                                    </w:rPr>
                                    <w:t>TAR pastaba</w:t>
                                  </w:r>
                                  <w:r>
                                    <w:rPr>
                                      <w:i/>
                                      <w:sz w:val="20"/>
                                    </w:rPr>
                                    <w:t xml:space="preserve">: 182 straipsnio 5 dalyje </w:t>
                                  </w:r>
                                  <w:r>
                                    <w:rPr>
                                      <w:rFonts w:eastAsia="Calibri"/>
                                      <w:i/>
                                      <w:sz w:val="20"/>
                                    </w:rPr>
                                    <w:t>numatyti kriterijai taikomi darbdavių organizacijoms, kurios po įstatymo NR. XIV-3024 21 straipsnio įsigaliojimo dienos (2024-10-25) pradeda derėtis dėl nacionalinės (tarpšakinės) kolektyvinės sutarties sudarymo ir (ar) kurios pretenduoja į naujos kadencijos Lietuvos Respublikos trišalės tarybos sudėtį</w:t>
                                  </w:r>
                                  <w:r>
                                    <w:rPr>
                                      <w:rFonts w:eastAsia="Calibri"/>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961b0ed11a5e44508d04917ca15b3e25"/>
                                <w:lock w:val="sdtLocked"/>
                                <w:richText/>
                              </w:sdtPr>
                              <w:sdtContent>
                                <w:p>
                                  <w:pPr>
                                    <w:suppressAutoHyphens/>
                                    <w:spacing w:line="360" w:lineRule="auto"/>
                                    <w:ind w:firstLine="720"/>
                                    <w:jc w:val="both"/>
                                    <w:rPr>
                                      <w:szCs w:val="24"/>
                                    </w:rPr>
                                  </w:pPr>
                                  <w:sdt>
                                    <w:sdtPr>
                                      <w:alias w:val="Numeris"/>
                                      <w:tag w:val="nr_961b0ed11a5e44508d04917ca15b3e2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16b9e1ddfb742d8a64e3207eae70f91"/>
                            <w:lock w:val="sdtLocked"/>
                            <w:richText/>
                          </w:sdtPr>
                          <w:sdtContent>
                            <w:p>
                              <w:pPr>
                                <w:spacing w:line="360" w:lineRule="auto"/>
                                <w:ind w:firstLine="720"/>
                                <w:jc w:val="both"/>
                                <w:rPr>
                                  <w:szCs w:val="24"/>
                                  <w:u w:color="222222"/>
                                  <w:lang w:eastAsia="lt-LT"/>
                                </w:rPr>
                              </w:pPr>
                              <w:sdt>
                                <w:sdtPr>
                                  <w:alias w:val="Numeris"/>
                                  <w:tag w:val="nr_b16b9e1ddfb742d8a64e3207eae70f91"/>
                                  <w:lock w:val="sdtLocked"/>
                                  <w:richText/>
                                </w:sdtPr>
                                <w:sdtContent>
                                  <w:r>
                                    <w:rPr>
                                      <w:rFonts w:eastAsia="Aptos"/>
                                      <w:szCs w:val="24"/>
                                      <w:lang w:eastAsia="lt-LT"/>
                                    </w:rPr>
                                    <w:t>4</w:t>
                                  </w:r>
                                </w:sdtContent>
                              </w:sdt>
                              <w:r>
                                <w:rPr>
                                  <w:rFonts w:eastAsia="Aptos"/>
                                  <w:szCs w:val="24"/>
                                  <w:lang w:eastAsia="lt-LT"/>
                                </w:rPr>
                                <w:t xml:space="preserve">. Šakos (gamybos, paslaugų, profesinės) kolektyvinės sutarties šalys – viena ar kelios tam tikros šakos profesinių sąjungų organizacijos, iš vienos pusės, ir viena ar kelios tos pačios šakos darbdavių organizacijos, iš kitos pusės. Šakos (gamybos, paslaugų, profesinė) kolektyvinė sutartis gali būti taikoma tik tam tikroje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6738c4770d224f539d37da568c20bc22"/>
                            <w:lock w:val="sdtLocked"/>
                            <w:richText/>
                          </w:sdtPr>
                          <w:sdtContent>
                            <w:p>
                              <w:pPr>
                                <w:spacing w:line="360" w:lineRule="auto"/>
                                <w:ind w:firstLine="720"/>
                                <w:jc w:val="both"/>
                                <w:rPr>
                                  <w:szCs w:val="24"/>
                                </w:rPr>
                              </w:pPr>
                              <w:sdt>
                                <w:sdtPr>
                                  <w:alias w:val="Numeris"/>
                                  <w:tag w:val="nr_6738c4770d224f539d37da568c20bc2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ir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5 p."/>
                                <w:tag w:val="part_5e3ef9e958a645f888f1bc963ea981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e3ef9e958a645f888f1bc963ea98144"/>
                                      <w:lock w:val="sdtLocked"/>
                                      <w:richText/>
                                    </w:sdtPr>
                                    <w:sdtContent>
                                      <w:r>
                                        <w:rPr>
                                          <w:szCs w:val="24"/>
                                        </w:rPr>
                                        <w:t>5</w:t>
                                      </w:r>
                                    </w:sdtContent>
                                  </w:sdt>
                                  <w:r>
                                    <w:rPr>
                                      <w:szCs w:val="24"/>
                                    </w:rPr>
                                    <w:t>) darbuotojų motyvavimo ir įtraukties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6 p."/>
                                <w:tag w:val="part_a4facbdf5ff14edaa820734421ca216e"/>
                                <w:lock w:val="sdtLocked"/>
                                <w:richText/>
                              </w:sdtPr>
                              <w:sdtContent>
                                <w:p>
                                  <w:pPr>
                                    <w:spacing w:line="360" w:lineRule="auto"/>
                                    <w:ind w:firstLine="720"/>
                                    <w:jc w:val="both"/>
                                    <w:rPr>
                                      <w:rFonts w:eastAsia="Helvetica Neue"/>
                                      <w:szCs w:val="24"/>
                                      <w:u w:color="222222"/>
                                      <w:lang w:eastAsia="lt-LT"/>
                                    </w:rPr>
                                  </w:pPr>
                                  <w:sdt>
                                    <w:sdtPr>
                                      <w:alias w:val="Numeris"/>
                                      <w:tag w:val="nr_a4facbdf5ff14edaa820734421ca216e"/>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šalių tarpusavio informavimo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7 p."/>
                                <w:tag w:val="part_958d73688df143288fe6b03814b6c78c"/>
                                <w:lock w:val="sdtLocked"/>
                                <w:richText/>
                              </w:sdtPr>
                              <w:sdtContent>
                                <w:p>
                                  <w:pPr>
                                    <w:spacing w:line="360" w:lineRule="auto"/>
                                    <w:ind w:firstLine="720"/>
                                    <w:jc w:val="both"/>
                                    <w:rPr>
                                      <w:rFonts w:eastAsia="Helvetica Neue"/>
                                      <w:szCs w:val="24"/>
                                      <w:u w:color="222222"/>
                                      <w:lang w:eastAsia="lt-LT"/>
                                    </w:rPr>
                                  </w:pPr>
                                  <w:sdt>
                                    <w:sdtPr>
                                      <w:alias w:val="Numeris"/>
                                      <w:tag w:val="nr_958d73688df143288fe6b03814b6c78c"/>
                                      <w:lock w:val="sdtLocked"/>
                                      <w:richText/>
                                    </w:sdtPr>
                                    <w:sdtContent>
                                      <w:r>
                                        <w:rPr>
                                          <w:rFonts w:eastAsia="Helvetica Neue"/>
                                          <w:szCs w:val="24"/>
                                          <w:u w:color="222222"/>
                                          <w:lang w:eastAsia="lt-LT"/>
                                        </w:rPr>
                                        <w:t>7</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8 p."/>
                                <w:tag w:val="part_f27592c830be47b09009bf11a6bd9bd5"/>
                                <w:lock w:val="sdtLocked"/>
                                <w:richText/>
                              </w:sdtPr>
                              <w:sdtContent>
                                <w:p>
                                  <w:pPr>
                                    <w:spacing w:line="360" w:lineRule="auto"/>
                                    <w:ind w:firstLine="720"/>
                                    <w:jc w:val="both"/>
                                    <w:rPr>
                                      <w:rFonts w:eastAsia="Helvetica Neue"/>
                                      <w:szCs w:val="24"/>
                                      <w:u w:color="222222"/>
                                      <w:lang w:eastAsia="lt-LT"/>
                                    </w:rPr>
                                  </w:pPr>
                                  <w:sdt>
                                    <w:sdtPr>
                                      <w:alias w:val="Numeris"/>
                                      <w:tag w:val="nr_f27592c830be47b09009bf11a6bd9bd5"/>
                                      <w:lock w:val="sdtLocked"/>
                                      <w:richText/>
                                    </w:sdtPr>
                                    <w:sdtContent>
                                      <w:r>
                                        <w:rPr>
                                          <w:szCs w:val="24"/>
                                          <w:u w:color="222222"/>
                                          <w:lang w:eastAsia="lt-LT"/>
                                        </w:rPr>
                                        <w:t>8</w:t>
                                      </w:r>
                                    </w:sdtContent>
                                  </w:sdt>
                                  <w:r>
                                    <w:rPr>
                                      <w:szCs w:val="24"/>
                                      <w:u w:color="222222"/>
                                      <w:lang w:eastAsia="lt-LT"/>
                                    </w:rPr>
                                    <w:t>) kitas šalims svarbias darbo, ekonomines ir socialines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9 p."/>
                                <w:tag w:val="part_0478c88da26143cdb1b75c2808af3c36"/>
                                <w:lock w:val="sdtLocked"/>
                                <w:richText/>
                              </w:sdtPr>
                              <w:sdtContent>
                                <w:p>
                                  <w:pPr>
                                    <w:spacing w:line="360" w:lineRule="auto"/>
                                    <w:ind w:firstLine="720"/>
                                    <w:jc w:val="both"/>
                                    <w:rPr>
                                      <w:rFonts w:eastAsia="Helvetica Neue"/>
                                      <w:szCs w:val="24"/>
                                      <w:u w:color="222222"/>
                                      <w:lang w:eastAsia="lt-LT"/>
                                    </w:rPr>
                                  </w:pPr>
                                  <w:sdt>
                                    <w:sdtPr>
                                      <w:alias w:val="Numeris"/>
                                      <w:tag w:val="nr_0478c88da26143cdb1b75c2808af3c36"/>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w:t>
                                  </w:r>
                                  <w:r>
                                    <w:rPr>
                                      <w:szCs w:val="24"/>
                                      <w:u w:color="222222"/>
                                      <w:lang w:eastAsia="lt-LT"/>
                                    </w:rPr>
                                    <w:t>kolektyvinės sutarties vykdymo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10 p."/>
                                <w:tag w:val="part_d625965849ba4084a2bcbe48b53706fd"/>
                                <w:lock w:val="sdtLocked"/>
                                <w:richText/>
                              </w:sdtPr>
                              <w:sdtContent>
                                <w:p>
                                  <w:pPr>
                                    <w:spacing w:line="360" w:lineRule="auto"/>
                                    <w:ind w:firstLine="720"/>
                                    <w:jc w:val="both"/>
                                    <w:rPr>
                                      <w:rFonts w:eastAsia="Helvetica Neue"/>
                                      <w:b/>
                                      <w:bCs/>
                                      <w:szCs w:val="24"/>
                                      <w:u w:color="222222"/>
                                      <w:lang w:eastAsia="lt-LT"/>
                                    </w:rPr>
                                  </w:pPr>
                                  <w:sdt>
                                    <w:sdtPr>
                                      <w:alias w:val="Numeris"/>
                                      <w:tag w:val="nr_d625965849ba4084a2bcbe48b53706fd"/>
                                      <w:lock w:val="sdtLocked"/>
                                      <w:richText/>
                                    </w:sdtPr>
                                    <w:sdtContent>
                                      <w:r>
                                        <w:rPr>
                                          <w:szCs w:val="24"/>
                                          <w:lang w:eastAsia="lt-LT"/>
                                        </w:rPr>
                                        <w:t>10</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c79363cc94364612a741c3263a43c8a9"/>
                            <w:lock w:val="sdtLocked"/>
                            <w:richText/>
                          </w:sdtPr>
                          <w:sdtContent>
                            <w:p>
                              <w:pPr>
                                <w:suppressAutoHyphens/>
                                <w:spacing w:line="360" w:lineRule="auto"/>
                                <w:ind w:firstLine="720"/>
                                <w:jc w:val="both"/>
                                <w:rPr>
                                  <w:szCs w:val="24"/>
                                  <w:u w:color="222222"/>
                                  <w:lang w:eastAsia="lt-LT"/>
                                </w:rPr>
                              </w:pPr>
                              <w:sdt>
                                <w:sdtPr>
                                  <w:alias w:val="Numeris"/>
                                  <w:tag w:val="nr_c79363cc94364612a741c3263a43c8a9"/>
                                  <w:lock w:val="sdtLocked"/>
                                  <w:richText/>
                                </w:sdtPr>
                                <w:sdtContent>
                                  <w:r>
                                    <w:rPr>
                                      <w:szCs w:val="24"/>
                                    </w:rPr>
                                    <w:t>1</w:t>
                                  </w:r>
                                </w:sdtContent>
                              </w:sdt>
                              <w:r>
                                <w:rPr>
                                  <w:szCs w:val="24"/>
                                </w:rPr>
                                <w:t>. Darbdaviams ‒ biudžetinėms įstaigoms, viešosioms įstaigoms, kurių savininkė ar dalininkė, turinti daugiau negu pusę balsų visuotiniame dalininkų susirinkime, yra valstybė ar savivaldybė, valstybės ar savivaldybės įmonėms, taip pat bendrovėms, kurių akcijos ar dalis akcijų, suteikiančių daugiau kaip 1/2 visų balsų šių bendrovių visuotiniame akcininkų susirinkime, priklauso valstybei ar savivaldybei nuosavybės teise, ar jų dukterinėms įmonėms ‒ atstovauja Lietuvos Respublikos Vyriausybė ar jos įgaliota institucija, gavusi nacionalinio lygmens profesinių sąjungų organizacijos ar organizacijų pasiūlymą pradėti nacionalinio (tarpšakinio) lygmens kolektyvines derybas arba gavusi šakos lygmens profesinių sąjungų organizacijos ar organizacijų pasiūlymą pradėti šakos (gamybos, paslaugų, profesinės) lygmens kolektyvines derybas, arba pati inicijuodama šias derybas, privalo pakviesti į jas atitinkamoje šakoje (gamybos, paslaugų, profesinėje) veikiančias privataus sektoriaus darbdavių organizacijas, galinčias kartu dalyvauti šiose kolektyvinėse derybose</w:t>
                              </w:r>
                              <w:r>
                                <w:rPr>
                                  <w:rFonts w:eastAsia="Calibri"/>
                                  <w:szCs w:val="24"/>
                                </w:rPr>
                                <w:t>.</w:t>
                              </w:r>
                              <w:r>
                                <w:rPr>
                                  <w:szCs w:val="24"/>
                                </w:rPr>
                                <w:t xml:space="preserve"> Šios nuostatos </w:t>
                              </w:r>
                              <w:r>
                                <w:rPr>
                                  <w:i/>
                                  <w:iCs/>
                                  <w:szCs w:val="24"/>
                                </w:rPr>
                                <w:t>mutatis mutandis</w:t>
                              </w:r>
                              <w:r>
                                <w:rPr>
                                  <w:szCs w:val="24"/>
                                </w:rPr>
                                <w:t xml:space="preserve"> taikomos, jeigu socialinėje partnerystėje teritoriniu lygmeniu veikia savivaldybės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65238d9ccb424c368f2ad9c61792e3e5"/>
                            <w:lock w:val="sdtLocked"/>
                            <w:richText/>
                          </w:sdtPr>
                          <w:sdtContent>
                            <w:p>
                              <w:pPr>
                                <w:spacing w:line="360" w:lineRule="auto"/>
                                <w:ind w:firstLine="720"/>
                                <w:jc w:val="both"/>
                                <w:rPr>
                                  <w:szCs w:val="24"/>
                                  <w:lang w:eastAsia="lt-LT"/>
                                </w:rPr>
                              </w:pPr>
                              <w:sdt>
                                <w:sdtPr>
                                  <w:alias w:val="Numeris"/>
                                  <w:tag w:val="nr_65238d9ccb424c368f2ad9c61792e3e5"/>
                                  <w:lock w:val="sdtLocked"/>
                                  <w:richText/>
                                </w:sdtPr>
                                <w:sdtContent>
                                  <w:r>
                                    <w:rPr>
                                      <w:szCs w:val="24"/>
                                    </w:rPr>
                                    <w:t>1</w:t>
                                  </w:r>
                                </w:sdtContent>
                              </w:sdt>
                              <w:r>
                                <w:rPr>
                                  <w:szCs w:val="24"/>
                                </w:rPr>
                                <w:t xml:space="preserve">. </w:t>
                              </w:r>
                              <w:r>
                                <w:rPr>
                                  <w:szCs w:val="24"/>
                                  <w:shd w:val="clear" w:color="auto" w:fill="FFFFFF"/>
                                </w:rPr>
                                <w:t xml:space="preserve">Kolektyvinės sutartys taikomos darbuotojams – jas sudariusių profesinių sąjungų nariams, išskyrus šio kodekso 140 straipsnio 3 dalyje nurodytą atvejį, kai darbo apmokėjimo sistema taikoma visiems darbuotojams, jos netvirtinant visuotiniame darbdavio darbuotojų susirinkime (konferencijoje). Jeigu profesinė sąjunga ir darbdavys susitaria dėl darbdavio lygmens ar darbovietės lygmens kolektyvinės sutarties </w:t>
                              </w:r>
                              <w:r>
                                <w:rPr>
                                  <w:szCs w:val="24"/>
                                </w:rPr>
                                <w:t>ar tam tikrų jos nuostatų</w:t>
                              </w:r>
                              <w:r>
                                <w:rPr>
                                  <w:szCs w:val="24"/>
                                  <w:shd w:val="clear" w:color="auto" w:fill="FFFFFF"/>
                                </w:rPr>
                                <w:t xml:space="preserve"> taikymo visiems darbuotojams, ji taikoma visiems darbuotojams, jeigu ją </w:t>
                              </w:r>
                              <w:r>
                                <w:rPr>
                                  <w:szCs w:val="24"/>
                                </w:rPr>
                                <w:t xml:space="preserve">ar tam tikras jos nuostatas </w:t>
                              </w:r>
                              <w:r>
                                <w:rPr>
                                  <w:szCs w:val="24"/>
                                  <w:shd w:val="clear" w:color="auto" w:fill="FFFFFF"/>
                                </w:rPr>
                                <w:t>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ir jeigu ją ar tam tikras jos nuostatas patvirtina visuotinis darbdavio darbuotojų susirinkimas (konferencija), ši kolektyvinė sutartis ar tam tikros jos nuostatos taikomos visiems darbdavio darbuotojams.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2bbfdf84628245aa91c8994762d0e4f6"/>
                                <w:lock w:val="sdtLocked"/>
                                <w:richText/>
                              </w:sdtPr>
                              <w:sdtContent>
                                <w:p>
                                  <w:pPr>
                                    <w:spacing w:line="360" w:lineRule="auto"/>
                                    <w:ind w:firstLine="720"/>
                                    <w:jc w:val="both"/>
                                  </w:pPr>
                                  <w:sdt>
                                    <w:sdtPr>
                                      <w:alias w:val="Numeris"/>
                                      <w:tag w:val="nr_2bbfdf84628245aa91c8994762d0e4f6"/>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sdtContent>
                            </w:sdt>
                          </w:sdtContent>
                        </w:sdt>
                        <w:sdt>
                          <w:sdtPr>
                            <w:alias w:val="5 d."/>
                            <w:tag w:val="part_36685462790144ee81681f872bbff569"/>
                            <w:lock w:val="sdtLocked"/>
                            <w:richText/>
                          </w:sdtPr>
                          <w:sdtContent>
                            <w:p>
                              <w:pPr>
                                <w:spacing w:line="360" w:lineRule="auto"/>
                                <w:ind w:firstLine="720"/>
                                <w:jc w:val="both"/>
                                <w:rPr>
                                  <w:rFonts w:eastAsia="Helvetica Neue"/>
                                  <w:b/>
                                  <w:bCs/>
                                  <w:szCs w:val="24"/>
                                  <w:u w:color="222222"/>
                                  <w:lang w:eastAsia="lt-LT"/>
                                </w:rPr>
                              </w:pPr>
                              <w:sdt>
                                <w:sdtPr>
                                  <w:alias w:val="Numeris"/>
                                  <w:tag w:val="nr_36685462790144ee81681f872bbff569"/>
                                  <w:lock w:val="sdtLocked"/>
                                  <w:richText/>
                                </w:sdtPr>
                                <w:sdtContent>
                                  <w:r>
                                    <w:rPr>
                                      <w:szCs w:val="24"/>
                                    </w:rPr>
                                    <w:t>5</w:t>
                                  </w:r>
                                </w:sdtContent>
                              </w:sdt>
                              <w:r>
                                <w:rPr>
                                  <w:szCs w:val="24"/>
                                </w:rPr>
                                <w:t>. Jeigu nacionalinės (tarpšakinės), teritorinės arba šakos (gamybos, paslaugų, profesinės) kolektyvinės sutarties šalys susitaria dėl tam tikrų kolektyvinės sutarties nuostatų taikymo visiems šią sutartį pasirašiusių darbdavių organizacijų narių darbuotojams, šios nuostatos taikomos visiems darbdavių, šią kolektyvinę sutartį pasirašiusių darbdavių organizacijų narių darbuotojams atitinkamoje kolektyvinėje sutartyje nustatyta tvarka. Šalys sprendimą išplėsti tam tikrų kolektyvinės sutarties nuostatų taikymą biudžetinių įstaigų, viešųjų įstaigų, kurių savininkė ar dalininkė, turinti daugiau negu pusę balsų visuotiniame dalininkų susirinkime, yra valstybė ar savivaldybė, valstybės ar savivaldybės įmonių, taip pat bendrovių, kurių akcijos ar dalis akcijų, suteikiančių daugiau kaip 1/2 visų balsų šių bendrovių visuotiniame akcininkų susirinkime, priklauso valstybei ar savivaldybei nuosavybės teise, ar jų dukterinių įmonių darbuotojams priima gavusios Lietuvos Respublikos finansų ministerijos išvadą.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42ba070048f04d218b734981f228aaf0"/>
                        <w:lock w:val="sdtLocked"/>
                        <w:richText/>
                      </w:sdtPr>
                      <w:sdtContent>
                        <w:p>
                          <w:pPr>
                            <w:suppressAutoHyphens/>
                            <w:spacing w:line="360" w:lineRule="auto"/>
                            <w:ind w:firstLine="720"/>
                            <w:jc w:val="both"/>
                            <w:rPr>
                              <w:szCs w:val="24"/>
                            </w:rPr>
                          </w:pPr>
                          <w:sdt>
                            <w:sdtPr>
                              <w:alias w:val="Numeris"/>
                              <w:tag w:val="nr_42ba070048f04d218b734981f228aaf0"/>
                              <w:lock w:val="sdtLocked"/>
                              <w:richText/>
                            </w:sdtPr>
                            <w:sdtContent>
                              <w:r>
                                <w:rPr>
                                  <w:b/>
                                  <w:bCs/>
                                  <w:szCs w:val="24"/>
                                </w:rPr>
                                <w:t>210</w:t>
                              </w:r>
                            </w:sdtContent>
                          </w:sdt>
                          <w:r>
                            <w:rPr>
                              <w:b/>
                              <w:bCs/>
                              <w:szCs w:val="24"/>
                            </w:rPr>
                            <w:t xml:space="preserve"> straipsnis. </w:t>
                          </w:r>
                          <w:sdt>
                            <w:sdtPr>
                              <w:alias w:val="Pavadinimas"/>
                              <w:tag w:val="title_42ba070048f04d218b734981f228aaf0"/>
                              <w:lock w:val="sdtLocked"/>
                              <w:richText/>
                            </w:sdtPr>
                            <w:sdtContent>
                              <w:r>
                                <w:rPr>
                                  <w:b/>
                                  <w:bCs/>
                                  <w:szCs w:val="24"/>
                                </w:rPr>
                                <w:t>Darbuotojų atstovų dalyvavimas juridinio asmens valdyme</w:t>
                              </w:r>
                            </w:sdtContent>
                          </w:sdt>
                        </w:p>
                        <w:sdt>
                          <w:sdtPr>
                            <w:alias w:val="210 str. 1 d."/>
                            <w:tag w:val="part_a21584ef538046a99bf980bf200f2c14"/>
                            <w:lock w:val="sdtLocked"/>
                            <w:richText/>
                          </w:sdtPr>
                          <w:sdtContent>
                            <w:p>
                              <w:pPr>
                                <w:suppressAutoHyphens/>
                                <w:spacing w:line="360" w:lineRule="auto"/>
                                <w:ind w:firstLine="720"/>
                                <w:jc w:val="both"/>
                                <w:rPr>
                                  <w:szCs w:val="24"/>
                                </w:rPr>
                              </w:pPr>
                              <w:sdt>
                                <w:sdtPr>
                                  <w:alias w:val="Numeris"/>
                                  <w:tag w:val="nr_a21584ef538046a99bf980bf200f2c14"/>
                                  <w:lock w:val="sdtLocked"/>
                                  <w:richText/>
                                </w:sdtPr>
                                <w:sdtContent>
                                  <w:r>
                                    <w:rPr>
                                      <w:szCs w:val="24"/>
                                    </w:rPr>
                                    <w:t>1</w:t>
                                  </w:r>
                                </w:sdtContent>
                              </w:sdt>
                              <w:r>
                                <w:rPr>
                                  <w:szCs w:val="24"/>
                                </w:rPr>
                                <w:t>. Šio kodekso, Lietuvos Respublikos valstybės ir savivaldybių turto valdymo, naudojimo ir disponavimo juo įstatymo,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c2abab2cf1d641fbb9e4fbc6fb31d2ce"/>
                            <w:lock w:val="sdtLocked"/>
                            <w:richText/>
                          </w:sdtPr>
                          <w:sdtContent>
                            <w:p>
                              <w:pPr>
                                <w:suppressAutoHyphens/>
                                <w:spacing w:line="360" w:lineRule="auto"/>
                                <w:ind w:firstLine="720"/>
                                <w:jc w:val="both"/>
                                <w:rPr>
                                  <w:szCs w:val="24"/>
                                </w:rPr>
                              </w:pPr>
                              <w:sdt>
                                <w:sdtPr>
                                  <w:alias w:val="Numeris"/>
                                  <w:tag w:val="nr_c2abab2cf1d641fbb9e4fbc6fb31d2ce"/>
                                  <w:lock w:val="sdtLocked"/>
                                  <w:richText/>
                                </w:sdtPr>
                                <w:sdtContent>
                                  <w:r>
                                    <w:rPr>
                                      <w:szCs w:val="24"/>
                                    </w:rPr>
                                    <w:t>2</w:t>
                                  </w:r>
                                </w:sdtContent>
                              </w:sdt>
                              <w:r>
                                <w:rPr>
                                  <w:szCs w:val="24"/>
                                </w:rPr>
                                <w:t>. Darbuotojų atstovų paskirti nariai turi teisę darbdavio lėšomis kelti kvalifikaciją, reikalingą atliekant pareigas juridinio asmens kolegialaus valdymo ar priežiūros organe, ir turi tokias pačias teises ir pareigas, kaip ir kiti juridinio asmens kolegialaus valdymo ar priežiūros organo nariai.</w:t>
                              </w:r>
                            </w:p>
                          </w:sdtContent>
                        </w:sdt>
                        <w:sdt>
                          <w:sdtPr>
                            <w:alias w:val="210 str. 3 d."/>
                            <w:tag w:val="part_740624cee8ed4728b0ac4a7aff189f28"/>
                            <w:lock w:val="sdtLocked"/>
                            <w:richText/>
                          </w:sdtPr>
                          <w:sdtContent>
                            <w:p>
                              <w:pPr>
                                <w:suppressAutoHyphens/>
                                <w:spacing w:line="360" w:lineRule="auto"/>
                                <w:ind w:firstLine="720"/>
                                <w:jc w:val="both"/>
                                <w:rPr>
                                  <w:rFonts w:eastAsia="Helvetica Neue"/>
                                  <w:b/>
                                  <w:bCs/>
                                  <w:szCs w:val="24"/>
                                  <w:u w:color="222222"/>
                                  <w:lang w:eastAsia="lt-LT"/>
                                </w:rPr>
                              </w:pPr>
                              <w:sdt>
                                <w:sdtPr>
                                  <w:alias w:val="Numeris"/>
                                  <w:tag w:val="nr_740624cee8ed4728b0ac4a7aff189f28"/>
                                  <w:lock w:val="sdtLocked"/>
                                  <w:richText/>
                                </w:sdtPr>
                                <w:sdtContent>
                                  <w:r>
                                    <w:rPr>
                                      <w:szCs w:val="24"/>
                                    </w:rPr>
                                    <w:t>3</w:t>
                                  </w:r>
                                </w:sdtContent>
                              </w:sdt>
                              <w:r>
                                <w:rPr>
                                  <w:szCs w:val="24"/>
                                </w:rPr>
                                <w:t>. Darbuotojų dalyvavimą priimant sprendimus Europos bendrovėse, Europos kooperatinėse bendrovėse ir po vienos valstybės ribas peržengiančio ribotos atsakomybės bendrovių pertvarkymo, jungimosi ar skaidymo veiksiančiose ribotos atsakomybės bendrovėse nustato specialūs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73a610dd94ca48788fd821a900bd6db3"/>
                            <w:lock w:val="sdtLocked"/>
                            <w:richText/>
                          </w:sdtPr>
                          <w:sdtContent>
                            <w:p>
                              <w:pPr>
                                <w:spacing w:line="360" w:lineRule="auto"/>
                                <w:ind w:firstLine="720"/>
                                <w:jc w:val="both"/>
                                <w:rPr>
                                  <w:szCs w:val="24"/>
                                  <w:u w:color="222222"/>
                                  <w:lang w:eastAsia="lt-LT"/>
                                </w:rPr>
                              </w:pPr>
                              <w:sdt>
                                <w:sdtPr>
                                  <w:alias w:val="Numeris"/>
                                  <w:tag w:val="nr_73a610dd94ca48788fd821a900bd6db3"/>
                                  <w:lock w:val="sdtLocked"/>
                                  <w:richText/>
                                </w:sdtPr>
                                <w:sdtContent>
                                  <w:r>
                                    <w:rPr>
                                      <w:rFonts w:eastAsia="Aptos"/>
                                      <w:szCs w:val="24"/>
                                      <w:lang w:eastAsia="lt-LT"/>
                                    </w:rPr>
                                    <w:t>1</w:t>
                                  </w:r>
                                </w:sdtContent>
                              </w:sdt>
                              <w:r>
                                <w:rPr>
                                  <w:rFonts w:eastAsia="Aptos"/>
                                  <w:szCs w:val="24"/>
                                  <w:lang w:eastAsia="lt-LT"/>
                                </w:rPr>
                                <w:t>. Teisę būti paskirtiems įmonės, įstaigos ar organizacijos kolegialaus valdymo ar priežiūros organo nariais ar (ir) teisę skirti dalį įmonės, įstaigos ar organizacijos kolegialaus valdymo ar priežiūros organo narių, kaip nurodyta šio kodekso 210 straipsnyje, turi darbdavio lygmeniu veikiantys darbuotojų atstovavimą įgyvendinantys asmenys. Kolegialaus valdymo ar priežiūros organo nariais gali būti skiriami ir nacionaliniu, šakos ar teritoriniu lygmeniu veikiančių profesinių sąjungų organizacijų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1f48c466f96a462fb456257978a63b64"/>
                            <w:lock w:val="sdtLocked"/>
                            <w:richText/>
                          </w:sdtPr>
                          <w:sdtContent>
                            <w:p>
                              <w:pPr>
                                <w:spacing w:line="360" w:lineRule="auto"/>
                                <w:ind w:firstLine="720"/>
                                <w:jc w:val="both"/>
                                <w:rPr>
                                  <w:szCs w:val="24"/>
                                  <w:u w:color="222222"/>
                                  <w:lang w:eastAsia="lt-LT"/>
                                </w:rPr>
                              </w:pPr>
                              <w:sdt>
                                <w:sdtPr>
                                  <w:alias w:val="Numeris"/>
                                  <w:tag w:val="nr_1f48c466f96a462fb456257978a63b64"/>
                                  <w:lock w:val="sdtLocked"/>
                                  <w:richText/>
                                </w:sdtPr>
                                <w:sdtContent>
                                  <w:r>
                                    <w:rPr>
                                      <w:rFonts w:eastAsia="Aptos"/>
                                      <w:szCs w:val="24"/>
                                      <w:lang w:eastAsia="lt-LT"/>
                                    </w:rPr>
                                    <w:t>5</w:t>
                                  </w:r>
                                </w:sdtContent>
                              </w:sdt>
                              <w:r>
                                <w:rPr>
                                  <w:rFonts w:eastAsia="Aptos"/>
                                  <w:szCs w:val="24"/>
                                  <w:lang w:eastAsia="lt-LT"/>
                                </w:rPr>
                                <w:t>. Jeigu darbuotojų atstovų skiriamas juridinio asmens kolegialaus valdymo ar priežiūros organo narys yra to juridinio asmens darbuotojas, darbo sutarties su juo pasibaigimas nutraukia narystę juridinio asmens kolegialaus valdymo ar priežiūros organe.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1a2add7fc0c7491e838b1a9b2fbc47f2"/>
                        <w:lock w:val="sdtLocked"/>
                        <w:richText/>
                      </w:sdtPr>
                      <w:sdtContent>
                        <w:p>
                          <w:pPr>
                            <w:widowControl w:val="0"/>
                            <w:spacing w:line="360" w:lineRule="auto"/>
                            <w:ind w:firstLine="720"/>
                            <w:jc w:val="both"/>
                            <w:rPr>
                              <w:szCs w:val="24"/>
                              <w:lang w:eastAsia="lt-LT"/>
                            </w:rPr>
                          </w:pPr>
                          <w:sdt>
                            <w:sdtPr>
                              <w:alias w:val="Numeris"/>
                              <w:tag w:val="nr_1a2add7fc0c7491e838b1a9b2fbc47f2"/>
                              <w:lock w:val="sdtLocked"/>
                              <w:richText/>
                            </w:sdtPr>
                            <w:sdtContent>
                              <w:r>
                                <w:rPr>
                                  <w:szCs w:val="24"/>
                                  <w:lang w:eastAsia="lt-LT"/>
                                </w:rPr>
                                <w:t>1</w:t>
                              </w:r>
                            </w:sdtContent>
                          </w:sdt>
                          <w:r>
                            <w:rPr>
                              <w:szCs w:val="24"/>
                              <w:lang w:eastAsia="lt-LT"/>
                            </w:rPr>
                            <w:t>. Darbo ginčus dėl teisės nagrinėjantis organas turi teisę:</w:t>
                          </w:r>
                        </w:p>
                        <w:sdt>
                          <w:sdtPr>
                            <w:alias w:val="217 str. 1 d. 1 p."/>
                            <w:tag w:val="part_671442bb35ca433b9833fa126f26beff"/>
                            <w:lock w:val="sdtLocked"/>
                            <w:richText/>
                          </w:sdtPr>
                          <w:sdtContent>
                            <w:p>
                              <w:pPr>
                                <w:widowControl w:val="0"/>
                                <w:spacing w:line="360" w:lineRule="auto"/>
                                <w:ind w:firstLine="720"/>
                                <w:jc w:val="both"/>
                                <w:rPr>
                                  <w:szCs w:val="24"/>
                                  <w:lang w:eastAsia="lt-LT"/>
                                </w:rPr>
                              </w:pPr>
                              <w:sdt>
                                <w:sdtPr>
                                  <w:alias w:val="Numeris"/>
                                  <w:tag w:val="nr_671442bb35ca433b9833fa126f26beff"/>
                                  <w:lock w:val="sdtLocked"/>
                                  <w:richText/>
                                </w:sdtPr>
                                <w:sdtContent>
                                  <w:r>
                                    <w:rPr>
                                      <w:szCs w:val="24"/>
                                      <w:lang w:eastAsia="lt-LT"/>
                                    </w:rPr>
                                    <w:t>1</w:t>
                                  </w:r>
                                </w:sdtContent>
                              </w:sdt>
                              <w:r>
                                <w:rPr>
                                  <w:szCs w:val="24"/>
                                  <w:lang w:eastAsia="lt-LT"/>
                                </w:rPr>
                                <w:t>) įpareigoti kitą šalį atkurti dėl darbo teisės normų ar susitarimų nevykdymo ar netinkamo vykdymo pažeistas teises;</w:t>
                              </w:r>
                            </w:p>
                          </w:sdtContent>
                        </w:sdt>
                        <w:sdt>
                          <w:sdtPr>
                            <w:alias w:val="217 str. 1 d. 2 p."/>
                            <w:tag w:val="part_ca86446218ef4b34b2a9b9e6e35d3d70"/>
                            <w:lock w:val="sdtLocked"/>
                            <w:richText/>
                          </w:sdtPr>
                          <w:sdtContent>
                            <w:p>
                              <w:pPr>
                                <w:widowControl w:val="0"/>
                                <w:spacing w:line="360" w:lineRule="auto"/>
                                <w:ind w:firstLine="720"/>
                                <w:jc w:val="both"/>
                                <w:rPr>
                                  <w:szCs w:val="24"/>
                                  <w:lang w:eastAsia="lt-LT"/>
                                </w:rPr>
                              </w:pPr>
                              <w:sdt>
                                <w:sdtPr>
                                  <w:alias w:val="Numeris"/>
                                  <w:tag w:val="nr_ca86446218ef4b34b2a9b9e6e35d3d70"/>
                                  <w:lock w:val="sdtLocked"/>
                                  <w:richText/>
                                </w:sdtPr>
                                <w:sdtContent>
                                  <w:r>
                                    <w:rPr>
                                      <w:szCs w:val="24"/>
                                      <w:lang w:eastAsia="lt-LT"/>
                                    </w:rPr>
                                    <w:t>2</w:t>
                                  </w:r>
                                </w:sdtContent>
                              </w:sdt>
                              <w:r>
                                <w:rPr>
                                  <w:szCs w:val="24"/>
                                  <w:lang w:eastAsia="lt-LT"/>
                                </w:rPr>
                                <w:t>) priteisti padarytą turtinę ar neturtinę žalą, o darbo teisės normų ar susitarimų nustatytais atvejais – ir baudas, delspinigius ar netesybas;</w:t>
                              </w:r>
                            </w:p>
                          </w:sdtContent>
                        </w:sdt>
                        <w:sdt>
                          <w:sdtPr>
                            <w:alias w:val="217 str. 1 d. 3 p."/>
                            <w:tag w:val="part_f814e230d57d455e940444ba8d4a6196"/>
                            <w:lock w:val="sdtLocked"/>
                            <w:richText/>
                          </w:sdtPr>
                          <w:sdtContent>
                            <w:p>
                              <w:pPr>
                                <w:widowControl w:val="0"/>
                                <w:spacing w:line="360" w:lineRule="auto"/>
                                <w:ind w:firstLine="720"/>
                                <w:jc w:val="both"/>
                                <w:rPr>
                                  <w:szCs w:val="24"/>
                                  <w:lang w:eastAsia="lt-LT"/>
                                </w:rPr>
                              </w:pPr>
                              <w:sdt>
                                <w:sdtPr>
                                  <w:alias w:val="Numeris"/>
                                  <w:tag w:val="nr_f814e230d57d455e940444ba8d4a6196"/>
                                  <w:lock w:val="sdtLocked"/>
                                  <w:richText/>
                                </w:sdtPr>
                                <w:sdtContent>
                                  <w:r>
                                    <w:rPr>
                                      <w:szCs w:val="24"/>
                                      <w:lang w:eastAsia="lt-LT"/>
                                    </w:rPr>
                                    <w:t>3</w:t>
                                  </w:r>
                                </w:sdtContent>
                              </w:sdt>
                              <w:r>
                                <w:rPr>
                                  <w:szCs w:val="24"/>
                                  <w:lang w:eastAsia="lt-LT"/>
                                </w:rPr>
                                <w:t>) nutraukti arba pakeisti teisinius santykius;</w:t>
                              </w:r>
                            </w:p>
                          </w:sdtContent>
                        </w:sdt>
                        <w:sdt>
                          <w:sdtPr>
                            <w:alias w:val="217 str. 1 d. 4 p."/>
                            <w:tag w:val="part_e80f66cd52104de28fcb375645d8b886"/>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80f66cd52104de28fcb375645d8b886"/>
                                  <w:lock w:val="sdtLocked"/>
                                  <w:richText/>
                                </w:sdtPr>
                                <w:sdtContent>
                                  <w:r>
                                    <w:rPr>
                                      <w:szCs w:val="24"/>
                                      <w:lang w:eastAsia="lt-LT"/>
                                    </w:rPr>
                                    <w:t>4</w:t>
                                  </w:r>
                                </w:sdtContent>
                              </w:sdt>
                              <w:r>
                                <w:rPr>
                                  <w:szCs w:val="24"/>
                                  <w:lang w:eastAsia="lt-LT"/>
                                </w:rPr>
                                <w:t>) įpareigoti atlikti kitus įstatymuose ar darbo teisės normose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17 str. 2 d."/>
                        <w:tag w:val="part_e47dce807d464b37a7f221b2fbb8861b"/>
                        <w:lock w:val="sdtLocked"/>
                        <w:richText/>
                      </w:sdtPr>
                      <w:sdtContent>
                        <w:p>
                          <w:pPr>
                            <w:suppressAutoHyphens/>
                            <w:spacing w:line="360" w:lineRule="auto"/>
                            <w:ind w:firstLine="720"/>
                            <w:jc w:val="both"/>
                          </w:pPr>
                          <w:sdt>
                            <w:sdtPr>
                              <w:alias w:val="Numeris"/>
                              <w:tag w:val="nr_e47dce807d464b37a7f221b2fbb8861b"/>
                              <w:lock w:val="sdtLocked"/>
                              <w:richText/>
                            </w:sdtPr>
                            <w:sdtContent>
                              <w:r>
                                <w:rPr>
                                  <w:szCs w:val="24"/>
                                </w:rPr>
                                <w:t>2</w:t>
                              </w:r>
                            </w:sdtContent>
                          </w:sdt>
                          <w:r>
                            <w:rPr>
                              <w:szCs w:val="24"/>
                            </w:rPr>
                            <w:t>. Nagrinėdamas kolektyvinius darbo ginčus dėl teisės, darbo ginčą nagrinėjantis organas turi teisę darbo teisės normas ar šalių susitarimus pažeidusiai šaliai kitos šalies naudai skirti iki 10 Lietuvos Respublikos Vyriausybės patvirtintos minimaliosios mėnesinės algos, galiojusios pažeidimo padarymo dieną, dydžių baudą. Baudos dydis turi būti proporcingas pažeidimo sunkumui ir atgrasyti nuo teisės pažeidimo ateityje.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 d."/>
                        <w:tag w:val="part_6221c169019e4288875ff2060812894f"/>
                        <w:lock w:val="sdtLocked"/>
                        <w:richText/>
                      </w:sdtPr>
                      <w:sdtContent>
                        <w:p>
                          <w:pPr>
                            <w:widowControl w:val="0"/>
                            <w:spacing w:line="360" w:lineRule="auto"/>
                            <w:ind w:firstLine="720"/>
                            <w:jc w:val="both"/>
                            <w:rPr>
                              <w:szCs w:val="24"/>
                              <w:lang w:eastAsia="lt-LT"/>
                            </w:rPr>
                          </w:pPr>
                          <w:sdt>
                            <w:sdtPr>
                              <w:alias w:val="Numeris"/>
                              <w:tag w:val="nr_6221c169019e4288875ff2060812894f"/>
                              <w:lock w:val="sdtLocked"/>
                              <w:richText/>
                            </w:sdtPr>
                            <w:sdtContent>
                              <w:r>
                                <w:rPr>
                                  <w:szCs w:val="24"/>
                                  <w:lang w:eastAsia="lt-LT"/>
                                </w:rPr>
                                <w:t>4</w:t>
                              </w:r>
                            </w:sdtContent>
                          </w:sdt>
                          <w:r>
                            <w:rPr>
                              <w:szCs w:val="24"/>
                              <w:lang w:eastAsia="lt-LT"/>
                            </w:rPr>
                            <w:t>. Teismas gali nukrypti nuo Lietuvos Respublikos civilinio proceso kodekse nustatytų bylinėjimosi išlaidų paskirstymo taisyklių bylose, susijusiose su ieškiniu dėl diskriminacijos darbo užmokesčio srityje, atsižvelgdamas į tai, ar šalių procesinis elgesys buvo tinkamas, ir įvertindamas priežastis, dėl kurių susidarė bylinėjimosi išlaidos. Šalies procesinis elgesys laikomas tinkamu, jeigu ji sąžiningai naudojosi procesinėmis teisėmis ir sąžiningai atliko procesines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b2ed4119b81429cbb10930cd2b3c9d9"/>
                    <w:lock w:val="sdtLocked"/>
                    <w:richText/>
                  </w:sdtPr>
                  <w:sdtContent>
                    <w:p>
                      <w:pPr>
                        <w:widowControl w:val="0"/>
                        <w:spacing w:line="360" w:lineRule="auto"/>
                        <w:ind w:left="2410" w:hanging="1690"/>
                        <w:jc w:val="both"/>
                        <w:rPr>
                          <w:b/>
                          <w:bCs/>
                          <w:szCs w:val="24"/>
                        </w:rPr>
                      </w:pPr>
                      <w:sdt>
                        <w:sdtPr>
                          <w:alias w:val="Numeris"/>
                          <w:tag w:val="nr_9b2ed4119b81429cbb10930cd2b3c9d9"/>
                          <w:lock w:val="sdtLocked"/>
                          <w:richText/>
                        </w:sdtPr>
                        <w:sdtContent>
                          <w:r>
                            <w:rPr>
                              <w:b/>
                              <w:bCs/>
                              <w:szCs w:val="24"/>
                            </w:rPr>
                            <w:t>219</w:t>
                          </w:r>
                        </w:sdtContent>
                      </w:sdt>
                      <w:r>
                        <w:rPr>
                          <w:b/>
                          <w:bCs/>
                          <w:szCs w:val="24"/>
                        </w:rPr>
                        <w:t xml:space="preserve"> straipsnis. </w:t>
                      </w:r>
                      <w:sdt>
                        <w:sdtPr>
                          <w:alias w:val="Pavadinimas"/>
                          <w:tag w:val="title_9b2ed4119b81429cbb10930cd2b3c9d9"/>
                          <w:lock w:val="sdtLocked"/>
                          <w:richText/>
                        </w:sdtPr>
                        <w:sdtContent>
                          <w:r>
                            <w:rPr>
                              <w:b/>
                              <w:bCs/>
                              <w:szCs w:val="24"/>
                            </w:rPr>
                            <w:t>Sprendimai bylose dėl darbo užmokesčio ir kitų išmokų, susijusių su darbo santykiais</w:t>
                          </w:r>
                        </w:sdtContent>
                      </w:sdt>
                    </w:p>
                    <w:sdt>
                      <w:sdtPr>
                        <w:alias w:val="219 str. 1 d."/>
                        <w:tag w:val="part_567f792cad534f6ca3387e9ac4fc9eb2"/>
                        <w:lock w:val="sdtLocked"/>
                        <w:richText/>
                      </w:sdtPr>
                      <w:sdtContent>
                        <w:p>
                          <w:pPr>
                            <w:widowControl w:val="0"/>
                            <w:spacing w:line="360" w:lineRule="auto"/>
                            <w:ind w:firstLine="720"/>
                            <w:jc w:val="both"/>
                            <w:rPr>
                              <w:szCs w:val="24"/>
                              <w:lang w:eastAsia="lt-LT"/>
                            </w:rPr>
                          </w:pPr>
                          <w:sdt>
                            <w:sdtPr>
                              <w:alias w:val="Numeris"/>
                              <w:tag w:val="nr_567f792cad534f6ca3387e9ac4fc9eb2"/>
                              <w:lock w:val="sdtLocked"/>
                              <w:richText/>
                            </w:sdtPr>
                            <w:sdtContent>
                              <w:r>
                                <w:rPr>
                                  <w:szCs w:val="24"/>
                                </w:rPr>
                                <w:t>1</w:t>
                              </w:r>
                            </w:sdtContent>
                          </w:sdt>
                          <w:r>
                            <w:rPr>
                              <w:szCs w:val="24"/>
                            </w:rPr>
                            <w:t xml:space="preserve">. </w:t>
                          </w:r>
                          <w:r>
                            <w:rPr>
                              <w:szCs w:val="24"/>
                              <w:lang w:eastAsia="lt-LT"/>
                            </w:rPr>
                            <w:t>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sdtContent>
                    </w:sdt>
                    <w:sdt>
                      <w:sdtPr>
                        <w:alias w:val="219 str. 2 d."/>
                        <w:tag w:val="part_5776aba42c1b4d22884d88f855f59541"/>
                        <w:lock w:val="sdtLocked"/>
                        <w:richText/>
                      </w:sdtPr>
                      <w:sdtContent>
                        <w:p>
                          <w:pPr>
                            <w:widowControl w:val="0"/>
                            <w:spacing w:line="360" w:lineRule="auto"/>
                            <w:ind w:firstLine="720"/>
                            <w:jc w:val="both"/>
                            <w:rPr>
                              <w:szCs w:val="24"/>
                              <w:lang w:eastAsia="lt-LT"/>
                            </w:rPr>
                          </w:pPr>
                          <w:sdt>
                            <w:sdtPr>
                              <w:alias w:val="Numeris"/>
                              <w:tag w:val="nr_5776aba42c1b4d22884d88f855f59541"/>
                              <w:lock w:val="sdtLocked"/>
                              <w:richText/>
                            </w:sdtPr>
                            <w:sdtContent>
                              <w:r>
                                <w:rPr>
                                  <w:szCs w:val="24"/>
                                  <w:lang w:eastAsia="lt-LT"/>
                                </w:rPr>
                                <w:t>2</w:t>
                              </w:r>
                            </w:sdtContent>
                          </w:sdt>
                          <w:r>
                            <w:rPr>
                              <w:szCs w:val="24"/>
                              <w:lang w:eastAsia="lt-LT"/>
                            </w:rPr>
                            <w:t>. Jeigu darbo ginčą nagrinėjantis organas nustato, kad darbdavys pažeidė pareigą už tokį patį ar vienodos vertės darbą mokėti vienodą darbo užmokestį, darbuotojui priteisiama kompensacija. Ši kompensacija</w:t>
                          </w:r>
                          <w:r>
                            <w:rPr>
                              <w:szCs w:val="24"/>
                            </w:rPr>
                            <w:t xml:space="preserve"> </w:t>
                          </w:r>
                          <w:r>
                            <w:rPr>
                              <w:bCs/>
                              <w:szCs w:val="24"/>
                            </w:rPr>
                            <w:t>apima visišką nesumokėto darbo užmokesčio ar mokėjimų natūra atgavimą, taip pat turtinės ir neturtinės žalos atlyginimą, įskaitant žalą, patirtą dėl diskriminacijos įvairiais pagrindais, ir kompensaciją už dėl šio pažeidimo prarastas su darbu susijusias galimybes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9eada86d7c64c06a1e68deafc95ded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9eada86d7c64c06a1e68deafc95ded7"/>
                              <w:lock w:val="sdtLocked"/>
                              <w:richText/>
                            </w:sdtPr>
                            <w:sdtContent>
                              <w:r>
                                <w:rPr>
                                  <w:szCs w:val="24"/>
                                  <w:lang w:eastAsia="lt-LT"/>
                                </w:rPr>
                                <w:t>1</w:t>
                              </w:r>
                            </w:sdtContent>
                          </w:sdt>
                          <w:r>
                            <w:rPr>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9a9056f534f45ae97b8187210953e24"/>
                    <w:lock w:val="sdtLocked"/>
                    <w:richText/>
                  </w:sdtPr>
                  <w:sdtContent>
                    <w:p>
                      <w:pPr>
                        <w:suppressAutoHyphens/>
                        <w:spacing w:line="360" w:lineRule="auto"/>
                        <w:ind w:firstLine="720"/>
                        <w:jc w:val="both"/>
                        <w:rPr>
                          <w:szCs w:val="24"/>
                        </w:rPr>
                      </w:pPr>
                      <w:sdt>
                        <w:sdtPr>
                          <w:alias w:val="Numeris"/>
                          <w:tag w:val="nr_09a9056f534f45ae97b8187210953e24"/>
                          <w:lock w:val="sdtLocked"/>
                          <w:richText/>
                        </w:sdtPr>
                        <w:sdtContent>
                          <w:r>
                            <w:rPr>
                              <w:b/>
                              <w:bCs/>
                              <w:szCs w:val="24"/>
                            </w:rPr>
                            <w:t>223</w:t>
                          </w:r>
                        </w:sdtContent>
                      </w:sdt>
                      <w:r>
                        <w:rPr>
                          <w:b/>
                          <w:bCs/>
                          <w:szCs w:val="24"/>
                        </w:rPr>
                        <w:t xml:space="preserve"> straipsnis. </w:t>
                      </w:r>
                      <w:sdt>
                        <w:sdtPr>
                          <w:alias w:val="Pavadinimas"/>
                          <w:tag w:val="title_09a9056f534f45ae97b8187210953e24"/>
                          <w:lock w:val="sdtLocked"/>
                          <w:richText/>
                        </w:sdtPr>
                        <w:sdtContent>
                          <w:r>
                            <w:rPr>
                              <w:b/>
                              <w:bCs/>
                              <w:szCs w:val="24"/>
                            </w:rPr>
                            <w:t>Prašymas išnagrinėti darbo ginčą dėl teisės</w:t>
                          </w:r>
                        </w:sdtContent>
                      </w:sdt>
                    </w:p>
                    <w:sdt>
                      <w:sdtPr>
                        <w:alias w:val="223 str. 1 d."/>
                        <w:tag w:val="part_849364f75f3b49e2beacc52f5bca1f69"/>
                        <w:lock w:val="sdtLocked"/>
                        <w:richText/>
                      </w:sdtPr>
                      <w:sdtContent>
                        <w:p>
                          <w:pPr>
                            <w:suppressAutoHyphens/>
                            <w:spacing w:line="360" w:lineRule="auto"/>
                            <w:ind w:firstLine="720"/>
                            <w:jc w:val="both"/>
                            <w:rPr>
                              <w:rFonts w:eastAsia="Calibri"/>
                              <w:bCs/>
                              <w:szCs w:val="24"/>
                            </w:rPr>
                          </w:pPr>
                          <w:sdt>
                            <w:sdtPr>
                              <w:alias w:val="Numeris"/>
                              <w:tag w:val="nr_849364f75f3b49e2beacc52f5bca1f69"/>
                              <w:lock w:val="sdtLocked"/>
                              <w:richText/>
                            </w:sdtPr>
                            <w:sdtContent>
                              <w:r>
                                <w:rPr>
                                  <w:rFonts w:eastAsia="Calibri"/>
                                  <w:bCs/>
                                  <w:szCs w:val="24"/>
                                </w:rPr>
                                <w:t>1</w:t>
                              </w:r>
                            </w:sdtContent>
                          </w:sdt>
                          <w:r>
                            <w:rPr>
                              <w:rFonts w:eastAsia="Calibri"/>
                              <w:bCs/>
                              <w:szCs w:val="24"/>
                            </w:rPr>
                            <w:t>. Darbo ginčo šalis darbo ginčų komisijai Valstybinės darbo inspekcijos adresu privalo raštu ar elektroniniu paštu, pasirašiusi elektroniniu parašu</w:t>
                          </w:r>
                          <w:r>
                            <w:rPr>
                              <w:bCs/>
                              <w:szCs w:val="24"/>
                            </w:rPr>
                            <w:t xml:space="preserve"> </w:t>
                          </w:r>
                          <w:r>
                            <w:rPr>
                              <w:rFonts w:eastAsia="Calibri"/>
                              <w:bCs/>
                              <w:szCs w:val="24"/>
                            </w:rPr>
                            <w:t>ar suformulavusi prašymą tokiu būdu, kuris leidžia prašymą teikiantį asmenį identifikuoti arba patikrinti prašymo autentiškumą, pateikti prašymą išnagrinėti darbo ginčą dėl teisės.</w:t>
                          </w:r>
                        </w:p>
                      </w:sdtContent>
                    </w:sdt>
                    <w:sdt>
                      <w:sdtPr>
                        <w:alias w:val="223 str. 2 d."/>
                        <w:tag w:val="part_a30fe491a84f498897bc730788011995"/>
                        <w:lock w:val="sdtLocked"/>
                        <w:richText/>
                      </w:sdtPr>
                      <w:sdtContent>
                        <w:p>
                          <w:pPr>
                            <w:suppressAutoHyphens/>
                            <w:spacing w:line="360" w:lineRule="auto"/>
                            <w:ind w:firstLine="720"/>
                            <w:jc w:val="both"/>
                            <w:rPr>
                              <w:szCs w:val="24"/>
                            </w:rPr>
                          </w:pPr>
                          <w:sdt>
                            <w:sdtPr>
                              <w:alias w:val="Numeris"/>
                              <w:tag w:val="nr_a30fe491a84f498897bc730788011995"/>
                              <w:lock w:val="sdtLocked"/>
                              <w:richText/>
                            </w:sdtPr>
                            <w:sdtContent>
                              <w:r>
                                <w:rPr>
                                  <w:szCs w:val="24"/>
                                </w:rPr>
                                <w:t>2</w:t>
                              </w:r>
                            </w:sdtContent>
                          </w:sdt>
                          <w:r>
                            <w:rPr>
                              <w:szCs w:val="24"/>
                            </w:rPr>
                            <w:t>. Prašyme išnagrinėti darbo ginčą dėl teisės turi būti nurodyta:</w:t>
                          </w:r>
                        </w:p>
                        <w:sdt>
                          <w:sdtPr>
                            <w:alias w:val="223 str. 2 d. 1 p."/>
                            <w:tag w:val="part_cc8f1203fc8e4cb89c693461a51709d5"/>
                            <w:lock w:val="sdtLocked"/>
                            <w:richText/>
                          </w:sdtPr>
                          <w:sdtContent>
                            <w:p>
                              <w:pPr>
                                <w:suppressAutoHyphens/>
                                <w:spacing w:line="360" w:lineRule="auto"/>
                                <w:ind w:firstLine="720"/>
                                <w:jc w:val="both"/>
                                <w:rPr>
                                  <w:rFonts w:eastAsia="Calibri"/>
                                  <w:bCs/>
                                  <w:szCs w:val="24"/>
                                </w:rPr>
                              </w:pPr>
                              <w:sdt>
                                <w:sdtPr>
                                  <w:alias w:val="Numeris"/>
                                  <w:tag w:val="nr_cc8f1203fc8e4cb89c693461a51709d5"/>
                                  <w:lock w:val="sdtLocked"/>
                                  <w:richText/>
                                </w:sdtPr>
                                <w:sdtContent>
                                  <w:r>
                                    <w:rPr>
                                      <w:rFonts w:eastAsia="Calibri"/>
                                      <w:bCs/>
                                      <w:szCs w:val="24"/>
                                    </w:rPr>
                                    <w:t>1</w:t>
                                  </w:r>
                                </w:sdtContent>
                              </w:sdt>
                              <w:r>
                                <w:rPr>
                                  <w:rFonts w:eastAsia="Calibri"/>
                                  <w:bCs/>
                                  <w:szCs w:val="24"/>
                                </w:rPr>
                                <w:t>) darbo ginčą inicijuojančios šalies (ieškovo) vardas, pavardė, asmens kodas, o jeigu jo nėra, − gimimo data, gyvenamosios vietos adresas (jeigu darbo ginčą inicijuojanti šalis (ieškovas) prašo dokumentus gauti elektroniniu paštu, turi būti nurodytas elektroninio pašto adresas), ryšio numeris, mokėjimo sąskaitos numeris;</w:t>
                              </w:r>
                            </w:p>
                          </w:sdtContent>
                        </w:sdt>
                        <w:sdt>
                          <w:sdtPr>
                            <w:alias w:val="223 str. 2 d. 2 p."/>
                            <w:tag w:val="part_1ec28fdf12054505a2aa3da7d5a972d1"/>
                            <w:lock w:val="sdtLocked"/>
                            <w:richText/>
                          </w:sdtPr>
                          <w:sdtContent>
                            <w:p>
                              <w:pPr>
                                <w:suppressAutoHyphens/>
                                <w:spacing w:line="360" w:lineRule="auto"/>
                                <w:ind w:firstLine="720"/>
                                <w:jc w:val="both"/>
                                <w:rPr>
                                  <w:szCs w:val="24"/>
                                </w:rPr>
                              </w:pPr>
                              <w:sdt>
                                <w:sdtPr>
                                  <w:alias w:val="Numeris"/>
                                  <w:tag w:val="nr_1ec28fdf12054505a2aa3da7d5a972d1"/>
                                  <w:lock w:val="sdtLocked"/>
                                  <w:richText/>
                                </w:sdtPr>
                                <w:sdtContent>
                                  <w:r>
                                    <w:rPr>
                                      <w:szCs w:val="24"/>
                                    </w:rPr>
                                    <w:t>2</w:t>
                                  </w:r>
                                </w:sdtContent>
                              </w:sdt>
                              <w:r>
                                <w:rPr>
                                  <w:szCs w:val="24"/>
                                </w:rPr>
                                <w:t>) kitos šalies (atsakovo) pavadinimas, juridinio asmens kodas, buveinės adresas arba fizinio asmens vardas, pavardė, asmens kodas, o jeigu jo nėra, − gimimo data ir gyvenamosios vietos adresas, ryšio numeris;</w:t>
                              </w:r>
                            </w:p>
                          </w:sdtContent>
                        </w:sdt>
                        <w:sdt>
                          <w:sdtPr>
                            <w:alias w:val="223 str. 2 d. 3 p."/>
                            <w:tag w:val="part_372c47e4c5b14a7f809fa542eed333ce"/>
                            <w:lock w:val="sdtLocked"/>
                            <w:richText/>
                          </w:sdtPr>
                          <w:sdtContent>
                            <w:p>
                              <w:pPr>
                                <w:suppressAutoHyphens/>
                                <w:spacing w:line="360" w:lineRule="auto"/>
                                <w:ind w:firstLine="720"/>
                                <w:jc w:val="both"/>
                                <w:rPr>
                                  <w:szCs w:val="24"/>
                                </w:rPr>
                              </w:pPr>
                              <w:sdt>
                                <w:sdtPr>
                                  <w:alias w:val="Numeris"/>
                                  <w:tag w:val="nr_372c47e4c5b14a7f809fa542eed333ce"/>
                                  <w:lock w:val="sdtLocked"/>
                                  <w:richText/>
                                </w:sdtPr>
                                <w:sdtContent>
                                  <w:r>
                                    <w:rPr>
                                      <w:szCs w:val="24"/>
                                    </w:rPr>
                                    <w:t>3</w:t>
                                  </w:r>
                                </w:sdtContent>
                              </w:sdt>
                              <w:r>
                                <w:rPr>
                                  <w:szCs w:val="24"/>
                                </w:rPr>
                                <w:t>) suformuluotas reikalavimas;</w:t>
                              </w:r>
                            </w:p>
                          </w:sdtContent>
                        </w:sdt>
                        <w:sdt>
                          <w:sdtPr>
                            <w:alias w:val="223 str. 2 d. 4 p."/>
                            <w:tag w:val="part_daaf21510bb3412e98fc2bb1eb86834f"/>
                            <w:lock w:val="sdtLocked"/>
                            <w:richText/>
                          </w:sdtPr>
                          <w:sdtContent>
                            <w:p>
                              <w:pPr>
                                <w:suppressAutoHyphens/>
                                <w:spacing w:line="360" w:lineRule="auto"/>
                                <w:ind w:firstLine="720"/>
                                <w:jc w:val="both"/>
                                <w:rPr>
                                  <w:szCs w:val="24"/>
                                </w:rPr>
                              </w:pPr>
                              <w:sdt>
                                <w:sdtPr>
                                  <w:alias w:val="Numeris"/>
                                  <w:tag w:val="nr_daaf21510bb3412e98fc2bb1eb86834f"/>
                                  <w:lock w:val="sdtLocked"/>
                                  <w:richText/>
                                </w:sdtPr>
                                <w:sdtContent>
                                  <w:r>
                                    <w:rPr>
                                      <w:szCs w:val="24"/>
                                    </w:rPr>
                                    <w:t>4</w:t>
                                  </w:r>
                                </w:sdtContent>
                              </w:sdt>
                              <w:r>
                                <w:rPr>
                                  <w:szCs w:val="24"/>
                                </w:rPr>
                                <w:t>) aplinkybės ir įrodymai, kuriais grindžiamas reikalavimas;</w:t>
                              </w:r>
                            </w:p>
                          </w:sdtContent>
                        </w:sdt>
                        <w:sdt>
                          <w:sdtPr>
                            <w:alias w:val="223 str. 2 d. 5 p."/>
                            <w:tag w:val="part_064091ec877549f082f1b2057d5cf4a2"/>
                            <w:lock w:val="sdtLocked"/>
                            <w:richText/>
                          </w:sdtPr>
                          <w:sdtContent>
                            <w:p>
                              <w:pPr>
                                <w:suppressAutoHyphens/>
                                <w:spacing w:line="360" w:lineRule="auto"/>
                                <w:ind w:firstLine="720"/>
                                <w:jc w:val="both"/>
                                <w:rPr>
                                  <w:szCs w:val="24"/>
                                </w:rPr>
                              </w:pPr>
                              <w:sdt>
                                <w:sdtPr>
                                  <w:alias w:val="Numeris"/>
                                  <w:tag w:val="nr_064091ec877549f082f1b2057d5cf4a2"/>
                                  <w:lock w:val="sdtLocked"/>
                                  <w:richText/>
                                </w:sdtPr>
                                <w:sdtContent>
                                  <w:r>
                                    <w:rPr>
                                      <w:szCs w:val="24"/>
                                    </w:rPr>
                                    <w:t>5</w:t>
                                  </w:r>
                                </w:sdtContent>
                              </w:sdt>
                              <w:r>
                                <w:rPr>
                                  <w:szCs w:val="24"/>
                                </w:rPr>
                                <w:t>) prašymas dėl darbo ginčo nagrinėjimo rašytine tvarka;</w:t>
                              </w:r>
                            </w:p>
                          </w:sdtContent>
                        </w:sdt>
                        <w:sdt>
                          <w:sdtPr>
                            <w:alias w:val="223 str. 2 d. 6 p."/>
                            <w:tag w:val="part_733c890d17844ba6bb6ddfbea89031a2"/>
                            <w:lock w:val="sdtLocked"/>
                            <w:richText/>
                          </w:sdtPr>
                          <w:sdtContent>
                            <w:p>
                              <w:pPr>
                                <w:suppressAutoHyphens/>
                                <w:spacing w:line="360" w:lineRule="auto"/>
                                <w:ind w:firstLine="720"/>
                                <w:jc w:val="both"/>
                                <w:rPr>
                                  <w:szCs w:val="24"/>
                                </w:rPr>
                              </w:pPr>
                              <w:sdt>
                                <w:sdtPr>
                                  <w:alias w:val="Numeris"/>
                                  <w:tag w:val="nr_733c890d17844ba6bb6ddfbea89031a2"/>
                                  <w:lock w:val="sdtLocked"/>
                                  <w:richText/>
                                </w:sdtPr>
                                <w:sdtContent>
                                  <w:r>
                                    <w:rPr>
                                      <w:szCs w:val="24"/>
                                    </w:rPr>
                                    <w:t>6</w:t>
                                  </w:r>
                                </w:sdtContent>
                              </w:sdt>
                              <w:r>
                                <w:rPr>
                                  <w:szCs w:val="24"/>
                                </w:rPr>
                                <w:t>) prašymas dėl darbo ginčo nagrinėjimo naudojant informacines ir elektroninių ryšių technologijas;</w:t>
                              </w:r>
                            </w:p>
                          </w:sdtContent>
                        </w:sdt>
                        <w:sdt>
                          <w:sdtPr>
                            <w:alias w:val="223 str. 2 d. 7 p."/>
                            <w:tag w:val="part_43f14c4c063140e4af57ec3076d956c8"/>
                            <w:lock w:val="sdtLocked"/>
                            <w:richText/>
                          </w:sdtPr>
                          <w:sdtContent>
                            <w:p>
                              <w:pPr>
                                <w:suppressAutoHyphens/>
                                <w:spacing w:line="360" w:lineRule="auto"/>
                                <w:ind w:firstLine="720"/>
                                <w:jc w:val="both"/>
                                <w:rPr>
                                  <w:szCs w:val="24"/>
                                </w:rPr>
                              </w:pPr>
                              <w:sdt>
                                <w:sdtPr>
                                  <w:alias w:val="Numeris"/>
                                  <w:tag w:val="nr_43f14c4c063140e4af57ec3076d956c8"/>
                                  <w:lock w:val="sdtLocked"/>
                                  <w:richText/>
                                </w:sdtPr>
                                <w:sdtContent>
                                  <w:r>
                                    <w:rPr>
                                      <w:szCs w:val="24"/>
                                    </w:rPr>
                                    <w:t>7</w:t>
                                  </w:r>
                                </w:sdtContent>
                              </w:sdt>
                              <w:r>
                                <w:rPr>
                                  <w:szCs w:val="24"/>
                                </w:rPr>
                                <w:t>) prašymas dokumentus gauti elektroniniu paštu;</w:t>
                              </w:r>
                            </w:p>
                          </w:sdtContent>
                        </w:sdt>
                        <w:sdt>
                          <w:sdtPr>
                            <w:alias w:val="223 str. 2 d. 8 p."/>
                            <w:tag w:val="part_17a6b93cf2444fbba02a576a492c76bd"/>
                            <w:lock w:val="sdtLocked"/>
                            <w:richText/>
                          </w:sdtPr>
                          <w:sdtContent>
                            <w:p>
                              <w:pPr>
                                <w:suppressAutoHyphens/>
                                <w:spacing w:line="360" w:lineRule="auto"/>
                                <w:ind w:firstLine="720"/>
                                <w:jc w:val="both"/>
                                <w:rPr>
                                  <w:szCs w:val="24"/>
                                </w:rPr>
                              </w:pPr>
                              <w:sdt>
                                <w:sdtPr>
                                  <w:alias w:val="Numeris"/>
                                  <w:tag w:val="nr_17a6b93cf2444fbba02a576a492c76bd"/>
                                  <w:lock w:val="sdtLocked"/>
                                  <w:richText/>
                                </w:sdtPr>
                                <w:sdtContent>
                                  <w:r>
                                    <w:rPr>
                                      <w:szCs w:val="24"/>
                                    </w:rPr>
                                    <w:t>8</w:t>
                                  </w:r>
                                </w:sdtContent>
                              </w:sdt>
                              <w:r>
                                <w:rPr>
                                  <w:szCs w:val="24"/>
                                </w:rPr>
                                <w:t>) pridedamų dokumentų sąrašas.</w:t>
                              </w:r>
                            </w:p>
                          </w:sdtContent>
                        </w:sdt>
                      </w:sdtContent>
                    </w:sdt>
                    <w:sdt>
                      <w:sdtPr>
                        <w:alias w:val="223 str. 3 d."/>
                        <w:tag w:val="part_9d1c0bcb0e8e4eb4a9eb051233ab222e"/>
                        <w:lock w:val="sdtLocked"/>
                        <w:richText/>
                      </w:sdtPr>
                      <w:sdtContent>
                        <w:p>
                          <w:pPr>
                            <w:suppressAutoHyphens/>
                            <w:spacing w:line="360" w:lineRule="auto"/>
                            <w:ind w:firstLine="720"/>
                            <w:jc w:val="both"/>
                            <w:rPr>
                              <w:szCs w:val="24"/>
                            </w:rPr>
                          </w:pPr>
                          <w:sdt>
                            <w:sdtPr>
                              <w:alias w:val="Numeris"/>
                              <w:tag w:val="nr_9d1c0bcb0e8e4eb4a9eb051233ab222e"/>
                              <w:lock w:val="sdtLocked"/>
                              <w:richText/>
                            </w:sdtPr>
                            <w:sdtContent>
                              <w:r>
                                <w:rPr>
                                  <w:szCs w:val="24"/>
                                </w:rPr>
                                <w:t>3</w:t>
                              </w:r>
                            </w:sdtContent>
                          </w:sdt>
                          <w:r>
                            <w:rPr>
                              <w:szCs w:val="24"/>
                            </w:rPr>
                            <w:t>. Vieną prašymą išnagrinėti darbo ginčą dėl teisės gali pateikti ir kelių to paties darbdavio darbuotojų grupė, jeigu darbo ginčas dėl teisės kyla tuo pačiu teisiniu pagrindu.</w:t>
                          </w:r>
                        </w:p>
                      </w:sdtContent>
                    </w:sdt>
                    <w:sdt>
                      <w:sdtPr>
                        <w:alias w:val="223 str. 4 d."/>
                        <w:tag w:val="part_38463891770c460d888a3082f17eb252"/>
                        <w:lock w:val="sdtLocked"/>
                        <w:richText/>
                      </w:sdtPr>
                      <w:sdtContent>
                        <w:p>
                          <w:pPr>
                            <w:suppressAutoHyphens/>
                            <w:spacing w:line="360" w:lineRule="auto"/>
                            <w:ind w:firstLine="720"/>
                            <w:jc w:val="both"/>
                            <w:rPr>
                              <w:szCs w:val="24"/>
                            </w:rPr>
                          </w:pPr>
                          <w:sdt>
                            <w:sdtPr>
                              <w:alias w:val="Numeris"/>
                              <w:tag w:val="nr_38463891770c460d888a3082f17eb252"/>
                              <w:lock w:val="sdtLocked"/>
                              <w:richText/>
                            </w:sdtPr>
                            <w:sdtContent>
                              <w:r>
                                <w:rPr>
                                  <w:szCs w:val="24"/>
                                </w:rPr>
                                <w:t>4</w:t>
                              </w:r>
                            </w:sdtContent>
                          </w:sdt>
                          <w:r>
                            <w:rPr>
                              <w:szCs w:val="24"/>
                            </w:rPr>
                            <w:t>. Jeigu prašymas išnagrinėti darbo ginčą dėl teisės neatitinka šio straipsnio 1 ir 2 dalyse nustatytų reikalavimų, darbo ginčų komisija apie tai praneša ieškovui ir nustato penkių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5 d."/>
                        <w:tag w:val="part_fa250b194c654739bd83d29bb091424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a250b194c654739bd83d29bb0914247"/>
                              <w:lock w:val="sdtLocked"/>
                              <w:richText/>
                            </w:sdtPr>
                            <w:sdtContent>
                              <w:r>
                                <w:rPr>
                                  <w:szCs w:val="24"/>
                                </w:rPr>
                                <w:t>5</w:t>
                              </w:r>
                            </w:sdtContent>
                          </w:sdt>
                          <w:r>
                            <w:rPr>
                              <w:szCs w:val="24"/>
                            </w:rPr>
                            <w:t>. Jeigu ieškovas iki darbo ginčų komisijos posėdžio šio straipsnio 1 dalyje nustatytu būdu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jeigu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4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84f82910c40443f4a03dad7b091a1413"/>
                        <w:lock w:val="sdtLocked"/>
                        <w:richText/>
                      </w:sdtPr>
                      <w:sdtContent>
                        <w:p>
                          <w:pPr>
                            <w:suppressAutoHyphens/>
                            <w:spacing w:line="360" w:lineRule="auto"/>
                            <w:ind w:firstLine="720"/>
                            <w:jc w:val="both"/>
                            <w:rPr>
                              <w:rFonts w:eastAsia="Helvetica Neue"/>
                              <w:b/>
                              <w:szCs w:val="24"/>
                              <w:u w:color="222222"/>
                              <w:lang w:eastAsia="lt-LT"/>
                            </w:rPr>
                          </w:pPr>
                          <w:sdt>
                            <w:sdtPr>
                              <w:alias w:val="Numeris"/>
                              <w:tag w:val="nr_84f82910c40443f4a03dad7b091a1413"/>
                              <w:lock w:val="sdtLocked"/>
                              <w:richText/>
                            </w:sdtPr>
                            <w:sdtContent>
                              <w:r>
                                <w:rPr>
                                  <w:szCs w:val="24"/>
                                </w:rPr>
                                <w:t>2</w:t>
                              </w:r>
                            </w:sdtContent>
                          </w:sdt>
                          <w:r>
                            <w:rPr>
                              <w:szCs w:val="24"/>
                            </w:rPr>
                            <w:t>. Darbo ginčų komisijos pirmininkas ne vėliau kaip per penkias darbo dienas nuo prašymo gavimo dienos arba trūkumų pašalinimo dienos, jeigu buvo taikoma šio kodekso 223 straipsnio 4 dalis, nustato posėdžio datą, laiką ir terminą, per kurį atsakovas privalo šio kodekso 223 straipsnio 1 dalyje nustatytu būdu pranešti darbo ginčų komisijai, ar jis pripažįsta ieškovo reikalavimus, pateikti reikalaujamus dokumentus ir kitus įrodymus. Nurodytas terminas negali būti trumpesnis kaip penkios darbo dienos nuo ieškovo prašymo kopijos įteikimo atsakovui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1e4253db0bbf42a4905ff40d9550e34e"/>
                        <w:lock w:val="sdtLocked"/>
                        <w:richText/>
                      </w:sdtPr>
                      <w:sdtContent>
                        <w:p>
                          <w:pPr>
                            <w:suppressAutoHyphens/>
                            <w:spacing w:line="360" w:lineRule="auto"/>
                            <w:ind w:firstLine="720"/>
                            <w:jc w:val="both"/>
                            <w:rPr>
                              <w:bCs/>
                              <w:szCs w:val="24"/>
                            </w:rPr>
                          </w:pPr>
                          <w:sdt>
                            <w:sdtPr>
                              <w:alias w:val="Numeris"/>
                              <w:tag w:val="nr_1e4253db0bbf42a4905ff40d9550e34e"/>
                              <w:lock w:val="sdtLocked"/>
                              <w:richText/>
                            </w:sdtPr>
                            <w:sdtContent>
                              <w:r>
                                <w:rPr>
                                  <w:szCs w:val="24"/>
                                </w:rPr>
                                <w:t>4</w:t>
                              </w:r>
                            </w:sdtContent>
                          </w:sdt>
                          <w:r>
                            <w:rPr>
                              <w:szCs w:val="24"/>
                            </w:rPr>
                            <w:t>. Jeigu yra abiejų šalių šio kodekso 223 straipsnio 1 dalyje nustatytu būdu pateiktas pasirašytas prašymas dėl darbo ginčo nagrinėjimo taikant informacines ir elektroninių ryšių technologijas, šalių dalyvavimas darbo ginčų komisijos posėdžiuose ir liudytojų apklausa jų buvimo vietoje gali būti užtikrinami taikant informacines ir elektroninių ryšių technologijas (per vaizdo konferencijas, telekonferencijas ir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6 str. 5 d."/>
                        <w:tag w:val="part_49621f2a625442a38a1e53ac5e884282"/>
                        <w:lock w:val="sdtLocked"/>
                        <w:richText/>
                      </w:sdtPr>
                      <w:sdtContent>
                        <w:p>
                          <w:pPr>
                            <w:widowControl w:val="0"/>
                            <w:spacing w:line="360" w:lineRule="auto"/>
                            <w:ind w:firstLine="720"/>
                            <w:jc w:val="both"/>
                            <w:rPr>
                              <w:bCs/>
                              <w:szCs w:val="24"/>
                            </w:rPr>
                          </w:pPr>
                          <w:sdt>
                            <w:sdtPr>
                              <w:alias w:val="Numeris"/>
                              <w:tag w:val="nr_49621f2a625442a38a1e53ac5e884282"/>
                              <w:lock w:val="sdtLocked"/>
                              <w:richText/>
                            </w:sdtPr>
                            <w:sdtContent>
                              <w:r>
                                <w:rPr>
                                  <w:bCs/>
                                  <w:szCs w:val="24"/>
                                  <w:lang w:eastAsia="lt-LT"/>
                                </w:rPr>
                                <w:t>5</w:t>
                              </w:r>
                            </w:sdtContent>
                          </w:sdt>
                          <w:r>
                            <w:rPr>
                              <w:bCs/>
                              <w:szCs w:val="24"/>
                              <w:lang w:eastAsia="lt-LT"/>
                            </w:rPr>
                            <w:t xml:space="preserve">.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vadovaujantis Reglamentu </w:t>
                          </w:r>
                          <w:hyperlink r:id="rId15" w:tgtFrame="_blank" w:history="1">
                            <w:r>
                              <w:rPr>
                                <w:bCs/>
                                <w:color w:val="0000FF" w:themeColor="hyperlink"/>
                                <w:szCs w:val="24"/>
                                <w:u w:val="single"/>
                                <w:lang w:eastAsia="lt-LT"/>
                              </w:rPr>
                              <w:t>(ES) 2016/679</w:t>
                            </w:r>
                          </w:hyperlink>
                          <w:r>
                            <w:rPr>
                              <w:bCs/>
                              <w:szCs w:val="24"/>
                              <w:lang w:eastAsia="lt-LT"/>
                            </w:rPr>
                            <w:t xml:space="preserve">. Duomenų subjektų teisės įgyvendinamos Lietuvos Respublikos vyriausiojo valstybinio darbo inspektoriaus nustatyta tvarka, vadovaujantis Reglamentu </w:t>
                          </w:r>
                          <w:hyperlink r:id="rId16" w:tgtFrame="_blank" w:history="1">
                            <w:r>
                              <w:rPr>
                                <w:bCs/>
                                <w:color w:val="0000FF" w:themeColor="hyperlink"/>
                                <w:szCs w:val="24"/>
                                <w:u w:val="single"/>
                                <w:lang w:eastAsia="lt-LT"/>
                              </w:rPr>
                              <w:t>(ES) 2016/679</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3cf3260789764eb891535e50346a05c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3cf3260789764eb891535e50346a05ce"/>
                              <w:lock w:val="sdtLocked"/>
                              <w:richText/>
                            </w:sdtPr>
                            <w:sdtContent>
                              <w:r>
                                <w:rPr>
                                  <w:szCs w:val="24"/>
                                </w:rPr>
                                <w:t>1</w:t>
                              </w:r>
                            </w:sdtContent>
                          </w:sdt>
                          <w:r>
                            <w:rPr>
                              <w:szCs w:val="24"/>
                            </w:rPr>
                            <w:t>. Darbo ginčų komisija privalo išnagrinėti prašymą ne vėliau kaip per vieną mėnesį nuo prašymo gavimo dienos arba trūkumų pašalinimo dienos, jeigu buvo taikoma šio kodekso 223 straipsnio 4 dalis. Darbo ginčų komisijos pirmininko motyvuotu sprendimu prašymo nagrinėjimo terminas gali būti pratęstas, bet ne ilgiau kaip vienam mėnesiui.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f036d917457b4ce1ba81cff12596c30d"/>
                        <w:lock w:val="sdtLocked"/>
                        <w:richText/>
                      </w:sdtPr>
                      <w:sdtContent>
                        <w:p>
                          <w:pPr>
                            <w:spacing w:line="360" w:lineRule="auto"/>
                            <w:ind w:firstLine="720"/>
                            <w:jc w:val="both"/>
                            <w:rPr>
                              <w:rFonts w:eastAsia="Helvetica Neue"/>
                              <w:szCs w:val="24"/>
                              <w:u w:color="222222"/>
                              <w:lang w:eastAsia="lt-LT"/>
                            </w:rPr>
                          </w:pPr>
                          <w:sdt>
                            <w:sdtPr>
                              <w:alias w:val="Numeris"/>
                              <w:tag w:val="nr_f036d917457b4ce1ba81cff12596c30d"/>
                              <w:lock w:val="sdtLocked"/>
                              <w:richText/>
                            </w:sdtPr>
                            <w:sdtContent>
                              <w:r>
                                <w:rPr>
                                  <w:rFonts w:eastAsia="Calibri"/>
                                  <w:kern w:val="2"/>
                                  <w:szCs w:val="24"/>
                                </w:rPr>
                                <w:t>2</w:t>
                              </w:r>
                            </w:sdtContent>
                          </w:sdt>
                          <w:r>
                            <w:rPr>
                              <w:rFonts w:eastAsia="Calibri"/>
                              <w:kern w:val="2"/>
                              <w:szCs w:val="24"/>
                            </w:rPr>
                            <w:t>. Ginčo komisijos sudarymą inicijuoja darbuotojų atstovai, raštu skirdami į ją ne daugiau kaip penkis narius. Per tris darbo dienas nuo šio pasiūlymo gavimo dienos darbdavys (darbdavių organizacija) į šią komisiją skiria ne daugiau kaip penkis narius. Šalių sutarimu ginčo komisijos narių skaičius gali būti ir kitoks.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6cc9f1af59984508aceabeb5b01c8f1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6cc9f1af59984508aceabeb5b01c8f17"/>
                              <w:lock w:val="sdtLocked"/>
                              <w:richText/>
                            </w:sdtPr>
                            <w:sdtContent>
                              <w:r>
                                <w:rPr>
                                  <w:rFonts w:eastAsia="Calibri"/>
                                  <w:kern w:val="2"/>
                                  <w:szCs w:val="24"/>
                                </w:rPr>
                                <w:t>4</w:t>
                              </w:r>
                            </w:sdtContent>
                          </w:sdt>
                          <w:r>
                            <w:rPr>
                              <w:rFonts w:eastAsia="Calibri"/>
                              <w:kern w:val="2"/>
                              <w:szCs w:val="24"/>
                            </w:rPr>
                            <w:t>. Ginčo komisija kolektyvinį darbo ginčą dėl interesų privalo išnagrinėti per penkias darbo dienas nuo komisijos sudarymo dienos, jeigu ginčo komisija bendru savo narių sutarimu nenustatė kitokio termino.</w:t>
                          </w:r>
                          <w:r>
                            <w:rPr>
                              <w:rFonts w:eastAsia="Calibri"/>
                              <w:kern w:val="2"/>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3c01f15ee5b5484f9b40efd91818ff23"/>
                        <w:lock w:val="sdtLocked"/>
                        <w:richText/>
                      </w:sdtPr>
                      <w:sdtContent>
                        <w:p>
                          <w:pPr>
                            <w:suppressAutoHyphens/>
                            <w:spacing w:line="360" w:lineRule="auto"/>
                            <w:ind w:firstLine="720"/>
                            <w:jc w:val="both"/>
                            <w:rPr>
                              <w:bCs/>
                              <w:szCs w:val="24"/>
                            </w:rPr>
                          </w:pPr>
                          <w:sdt>
                            <w:sdtPr>
                              <w:alias w:val="Numeris"/>
                              <w:tag w:val="nr_3c01f15ee5b5484f9b40efd91818ff23"/>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p>
                        <w:p>
                          <w:pPr>
                            <w:suppressAutoHyphens/>
                            <w:jc w:val="both"/>
                            <w:rPr>
                              <w:rFonts w:eastAsia="Helvetica Neue"/>
                              <w:szCs w:val="24"/>
                              <w:u w:color="222222"/>
                              <w:lang w:eastAsia="lt-LT"/>
                            </w:rPr>
                          </w:pPr>
                          <w:r>
                            <w:rPr>
                              <w:b/>
                              <w:bCs/>
                              <w:i/>
                              <w:sz w:val="20"/>
                            </w:rPr>
                            <w:t>TAR pastaba</w:t>
                          </w:r>
                          <w:r>
                            <w:rPr>
                              <w:bCs/>
                              <w:i/>
                              <w:sz w:val="20"/>
                            </w:rPr>
                            <w:t xml:space="preserve">: </w:t>
                          </w:r>
                          <w:r>
                            <w:rPr>
                              <w:rFonts w:eastAsia="Calibri"/>
                              <w:bCs/>
                              <w:i/>
                              <w:sz w:val="20"/>
                            </w:rPr>
                            <w:t xml:space="preserve">237 straipsnio 2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80ac360460df4f1bb6dfa753e04df7e6"/>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0ac360460df4f1bb6dfa753e04df7e6"/>
                              <w:lock w:val="sdtLocked"/>
                              <w:richText/>
                            </w:sdtPr>
                            <w:sdtContent>
                              <w:r>
                                <w:rPr>
                                  <w:rFonts w:eastAsia="Calibri"/>
                                  <w:kern w:val="2"/>
                                  <w:szCs w:val="24"/>
                                </w:rPr>
                                <w:t>5</w:t>
                              </w:r>
                            </w:sdtContent>
                          </w:sdt>
                          <w:r>
                            <w:rPr>
                              <w:rFonts w:eastAsia="Calibri"/>
                              <w:kern w:val="2"/>
                              <w:szCs w:val="24"/>
                            </w:rPr>
                            <w:t>. Tarpininkų darbas apmokamas Lietuvos Respublikos biudžetinių įstaigų darbuotojų darbo apmokėjimo ir komisijų narių atlygio už darbą įstatymo nustatyta tvarka. Tarpininkų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9fc12b81a1b74a37aad2e40bf6f6c258"/>
                        <w:lock w:val="sdtLocked"/>
                        <w:richText/>
                      </w:sdtPr>
                      <w:sdtContent>
                        <w:p>
                          <w:pPr>
                            <w:suppressAutoHyphens/>
                            <w:spacing w:line="360" w:lineRule="auto"/>
                            <w:ind w:firstLine="720"/>
                            <w:jc w:val="both"/>
                          </w:pPr>
                          <w:sdt>
                            <w:sdtPr>
                              <w:alias w:val="Numeris"/>
                              <w:tag w:val="nr_9fc12b81a1b74a37aad2e40bf6f6c25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r>
                            <w:t xml:space="preserve"> </w:t>
                          </w:r>
                        </w:p>
                        <w:p>
                          <w:pPr>
                            <w:suppressAutoHyphens/>
                            <w:jc w:val="both"/>
                            <w:rPr>
                              <w:rFonts w:eastAsia="Helvetica Neue"/>
                              <w:szCs w:val="24"/>
                              <w:u w:color="222222"/>
                              <w:lang w:eastAsia="lt-LT"/>
                            </w:rPr>
                          </w:pPr>
                          <w:r>
                            <w:rPr>
                              <w:rFonts w:eastAsia="Calibri"/>
                              <w:b/>
                              <w:bCs/>
                              <w:i/>
                              <w:sz w:val="20"/>
                            </w:rPr>
                            <w:t>TAR pastaba</w:t>
                          </w:r>
                          <w:r>
                            <w:rPr>
                              <w:rFonts w:eastAsia="Calibri"/>
                              <w:bCs/>
                              <w:i/>
                              <w:sz w:val="20"/>
                            </w:rPr>
                            <w:t xml:space="preserve">: 240 straipsnio 4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8aeba5ef9005480a87e930fa7857316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aeba5ef9005480a87e930fa78573161"/>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 d."/>
                        <w:tag w:val="part_858a6e6170fb4008a9d4b0269f850682"/>
                        <w:lock w:val="sdtLocked"/>
                        <w:richText/>
                      </w:sdtPr>
                      <w:sdtContent>
                        <w:p>
                          <w:pPr>
                            <w:suppressAutoHyphens/>
                            <w:spacing w:line="360" w:lineRule="auto"/>
                            <w:ind w:firstLine="720"/>
                            <w:jc w:val="both"/>
                          </w:pPr>
                          <w:sdt>
                            <w:sdtPr>
                              <w:alias w:val="Numeris"/>
                              <w:tag w:val="nr_858a6e6170fb4008a9d4b0269f850682"/>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 d."/>
                        <w:tag w:val="part_55d4cecc3f1846babdd26dc68d170bf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5d4cecc3f1846babdd26dc68d170bfe"/>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4 d."/>
                        <w:tag w:val="part_96cb4b2fdae54f8cbeb3bae9fa184ab0"/>
                        <w:lock w:val="sdtLocked"/>
                        <w:richText/>
                      </w:sdtPr>
                      <w:sdtContent>
                        <w:p>
                          <w:pPr>
                            <w:spacing w:line="360" w:lineRule="auto"/>
                            <w:ind w:firstLine="720"/>
                            <w:jc w:val="both"/>
                            <w:rPr>
                              <w:rFonts w:eastAsia="Helvetica Neue"/>
                              <w:szCs w:val="24"/>
                              <w:u w:color="222222"/>
                              <w:lang w:eastAsia="lt-LT"/>
                            </w:rPr>
                          </w:pPr>
                          <w:sdt>
                            <w:sdtPr>
                              <w:alias w:val="Numeris"/>
                              <w:tag w:val="nr_96cb4b2fdae54f8cbeb3bae9fa184ab0"/>
                              <w:lock w:val="sdtLocked"/>
                              <w:richText/>
                            </w:sdtPr>
                            <w:sdtContent>
                              <w:r>
                                <w:rPr>
                                  <w:szCs w:val="24"/>
                                  <w:u w:color="222222"/>
                                  <w:lang w:eastAsia="lt-LT"/>
                                </w:rPr>
                                <w:t>4</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5 d."/>
                        <w:tag w:val="part_ae4c8378906245e0bf4cdbca95aa504a"/>
                        <w:lock w:val="sdtLocked"/>
                        <w:richText/>
                      </w:sdtPr>
                      <w:sdtContent>
                        <w:p>
                          <w:pPr>
                            <w:spacing w:line="360" w:lineRule="auto"/>
                            <w:ind w:firstLine="720"/>
                            <w:jc w:val="both"/>
                            <w:rPr>
                              <w:rFonts w:eastAsia="Helvetica Neue"/>
                              <w:szCs w:val="24"/>
                              <w:u w:color="222222"/>
                              <w:lang w:eastAsia="lt-LT"/>
                            </w:rPr>
                          </w:pPr>
                          <w:sdt>
                            <w:sdtPr>
                              <w:alias w:val="Numeris"/>
                              <w:tag w:val="nr_ae4c8378906245e0bf4cdbca95aa504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6 d."/>
                        <w:tag w:val="part_5e95bd7b831b421f92a21aa2a46a05d5"/>
                        <w:lock w:val="sdtLocked"/>
                        <w:richText/>
                      </w:sdtPr>
                      <w:sdtContent>
                        <w:p>
                          <w:pPr>
                            <w:spacing w:line="360" w:lineRule="auto"/>
                            <w:ind w:firstLine="720"/>
                            <w:jc w:val="both"/>
                            <w:rPr>
                              <w:szCs w:val="24"/>
                              <w:u w:color="222222"/>
                              <w:lang w:eastAsia="lt-LT"/>
                            </w:rPr>
                          </w:pPr>
                          <w:sdt>
                            <w:sdtPr>
                              <w:alias w:val="Numeris"/>
                              <w:tag w:val="nr_5e95bd7b831b421f92a21aa2a46a05d5"/>
                              <w:lock w:val="sdtLocked"/>
                              <w:richText/>
                            </w:sdtPr>
                            <w:sdtContent>
                              <w:r>
                                <w:rPr>
                                  <w:rFonts w:eastAsia="Helvetica Neue"/>
                                  <w:szCs w:val="24"/>
                                  <w:u w:color="222222"/>
                                  <w:lang w:eastAsia="lt-LT"/>
                                </w:rPr>
                                <w:t>6</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7 d."/>
                        <w:tag w:val="part_83065a705a1746b495abd6d132f50cce"/>
                        <w:lock w:val="sdtLocked"/>
                        <w:richText/>
                      </w:sdtPr>
                      <w:sdtContent>
                        <w:p>
                          <w:pPr>
                            <w:spacing w:line="360" w:lineRule="auto"/>
                            <w:ind w:firstLine="720"/>
                            <w:jc w:val="both"/>
                            <w:rPr>
                              <w:rFonts w:eastAsia="Helvetica Neue"/>
                              <w:szCs w:val="24"/>
                              <w:u w:color="222222"/>
                              <w:lang w:eastAsia="lt-LT"/>
                            </w:rPr>
                          </w:pPr>
                          <w:sdt>
                            <w:sdtPr>
                              <w:alias w:val="Numeris"/>
                              <w:tag w:val="nr_83065a705a1746b495abd6d132f50cce"/>
                              <w:lock w:val="sdtLocked"/>
                              <w:richText/>
                            </w:sdtPr>
                            <w:sdtContent>
                              <w:r>
                                <w:rPr>
                                  <w:szCs w:val="24"/>
                                  <w:u w:color="222222"/>
                                  <w:lang w:eastAsia="lt-LT"/>
                                </w:rPr>
                                <w:t>7</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4dabe7465334020b39d83d3e34b1f59"/>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4dabe7465334020b39d83d3e34b1f59"/>
                                  <w:lock w:val="sdtLocked"/>
                                  <w:richText/>
                                </w:sdtPr>
                                <w:sdtContent>
                                  <w:r>
                                    <w:rPr>
                                      <w:rFonts w:eastAsia="Calibri"/>
                                      <w:kern w:val="2"/>
                                      <w:szCs w:val="24"/>
                                    </w:rPr>
                                    <w:t>1</w:t>
                                  </w:r>
                                </w:sdtContent>
                              </w:sdt>
                              <w:r>
                                <w:rPr>
                                  <w:rFonts w:eastAsia="Calibri"/>
                                  <w:kern w:val="2"/>
                                  <w:szCs w:val="24"/>
                                </w:rPr>
                                <w:t xml:space="preserve">) įspėjamasis, kuris trunka ne ilgiau kaip keturias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329664bebee2426694ebae583ef84219"/>
                            <w:lock w:val="sdtLocked"/>
                            <w:richText/>
                          </w:sdtPr>
                          <w:sdtContent>
                            <w:p>
                              <w:pPr>
                                <w:spacing w:line="360" w:lineRule="auto"/>
                                <w:ind w:firstLine="720"/>
                                <w:jc w:val="both"/>
                                <w:rPr>
                                  <w:rFonts w:eastAsia="Helvetica Neue"/>
                                  <w:szCs w:val="24"/>
                                  <w:u w:color="222222"/>
                                  <w:lang w:eastAsia="lt-LT"/>
                                </w:rPr>
                              </w:pPr>
                              <w:sdt>
                                <w:sdtPr>
                                  <w:alias w:val="Numeris"/>
                                  <w:tag w:val="nr_329664bebee2426694ebae583ef84219"/>
                                  <w:lock w:val="sdtLocked"/>
                                  <w:richText/>
                                </w:sdtPr>
                                <w:sdtContent>
                                  <w:r>
                                    <w:rPr>
                                      <w:szCs w:val="24"/>
                                      <w:lang w:eastAsia="lt-LT"/>
                                    </w:rPr>
                                    <w:t>5</w:t>
                                  </w:r>
                                </w:sdtContent>
                              </w:sdt>
                              <w:r>
                                <w:rPr>
                                  <w:szCs w:val="24"/>
                                  <w:lang w:eastAsia="lt-LT"/>
                                </w:rPr>
                                <w:t>) pritarusių streikui profesinių sąjungų narių skaičius.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43a20c9e451479d805f3c1f1724dd3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43a20c9e451479d805f3c1f1724dd3e"/>
                              <w:lock w:val="sdtLocked"/>
                              <w:richText/>
                            </w:sdtPr>
                            <w:sdtContent>
                              <w:r>
                                <w:rPr>
                                  <w:rFonts w:eastAsia="Calibri"/>
                                  <w:szCs w:val="24"/>
                                  <w:lang w:eastAsia="lt-LT"/>
                                </w:rPr>
                                <w:t>2</w:t>
                              </w:r>
                            </w:sdtContent>
                          </w:sdt>
                          <w:r>
                            <w:rPr>
                              <w:rFonts w:eastAsia="Calibri"/>
                              <w:szCs w:val="24"/>
                              <w:lang w:eastAsia="lt-LT"/>
                            </w:rPr>
                            <w:t xml:space="preserve">. Minimalias teiktinas paslaugas, numatytas šio straipsnio 4 dalyje, bendru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šių minimalių paslaugų teikimo, per penkias darbo dienas nuo vienos iš šalių kreipimosi dienos šias minimalias teiktinas paslaugas nustato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7 str. 3 d."/>
                        <w:tag w:val="part_5faee49756d94c97ba8b53873d724a8c"/>
                        <w:lock w:val="sdtLocked"/>
                        <w:richText/>
                      </w:sdtPr>
                      <w:sdtContent>
                        <w:p>
                          <w:pPr>
                            <w:spacing w:line="360" w:lineRule="auto"/>
                            <w:ind w:firstLine="720"/>
                            <w:jc w:val="both"/>
                            <w:rPr>
                              <w:rFonts w:eastAsia="Helvetica Neue"/>
                              <w:szCs w:val="24"/>
                              <w:u w:color="222222"/>
                              <w:lang w:eastAsia="lt-LT"/>
                            </w:rPr>
                          </w:pPr>
                          <w:sdt>
                            <w:sdtPr>
                              <w:alias w:val="Numeris"/>
                              <w:tag w:val="nr_5faee49756d94c97ba8b53873d724a8c"/>
                              <w:lock w:val="sdtLocked"/>
                              <w:richText/>
                            </w:sdtPr>
                            <w:sdtContent>
                              <w:r>
                                <w:rPr>
                                  <w:rFonts w:eastAsia="Helvetica Neue"/>
                                  <w:kern w:val="2"/>
                                  <w:szCs w:val="24"/>
                                  <w:lang w:eastAsia="lt-LT"/>
                                </w:rPr>
                                <w:t>3</w:t>
                              </w:r>
                            </w:sdtContent>
                          </w:sdt>
                          <w:r>
                            <w:rPr>
                              <w:rFonts w:eastAsia="Helvetica Neue"/>
                              <w:kern w:val="2"/>
                              <w:szCs w:val="24"/>
                              <w:lang w:eastAsia="lt-LT"/>
                            </w:rPr>
                            <w:t xml:space="preserve">. </w:t>
                          </w:r>
                          <w:r>
                            <w:rPr>
                              <w:rFonts w:eastAsia="Calibri"/>
                              <w:kern w:val="2"/>
                              <w:szCs w:val="24"/>
                              <w:lang w:eastAsia="lt-LT"/>
                            </w:rPr>
                            <w:t>Minimalių paslaugų teikimą užtikrina darbdavys ir jo paskirti darbuotojai, streiko komitetui bendradarbiaujant su darbdaviu. Jeigu kolektyvinio darbo ginčo dėl interesų šalys nusprendžia, jos iki streiko pradžios sudaro darbuotojų, kurie streiko metu privalės dirbti, sąrašą ir taip užtikrina minimalių paslaugų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e48943eaa3e94bf9b823aa1ef8dd0e1d"/>
                        <w:lock w:val="sdtLocked"/>
                        <w:richText/>
                      </w:sdtPr>
                      <w:sdtContent>
                        <w:p>
                          <w:pPr>
                            <w:spacing w:line="360" w:lineRule="auto"/>
                            <w:ind w:firstLine="720"/>
                            <w:jc w:val="both"/>
                            <w:rPr>
                              <w:rFonts w:eastAsia="Helvetica Neue"/>
                              <w:szCs w:val="24"/>
                              <w:u w:color="222222"/>
                              <w:lang w:eastAsia="lt-LT"/>
                            </w:rPr>
                          </w:pPr>
                          <w:sdt>
                            <w:sdtPr>
                              <w:alias w:val="Numeris"/>
                              <w:tag w:val="nr_e48943eaa3e94bf9b823aa1ef8dd0e1d"/>
                              <w:lock w:val="sdtLocked"/>
                              <w:richText/>
                            </w:sdtPr>
                            <w:sdtContent>
                              <w:r>
                                <w:rPr>
                                  <w:rFonts w:eastAsia="Calibri"/>
                                  <w:szCs w:val="24"/>
                                </w:rPr>
                                <w:t>2</w:t>
                              </w:r>
                            </w:sdtContent>
                          </w:sdt>
                          <w:r>
                            <w:rPr>
                              <w:rFonts w:eastAsia="Calibri"/>
                              <w:szCs w:val="24"/>
                            </w:rPr>
                            <w:t>. Streike dalyvaujantiems darbuotojams nemokamas darbo užmokestis, jie atleidžiami nuo įsipareigojimų atlikti darbo funkcijas. Tris mėnesius nuo streiko pabaigos dienos negali būti pablogintos streike dalyvavusių darbuotojų būtinosios darbo sutarties sąlygos, palyginti su ankstesnėmis jų būtinosiomis darbo sutarties sąlygomis ar palyginti su kitų tos pačios kategorijos darbuotojų būtinosiomis darbo sutarties sąlygomis, prieš tai raštu neinformavus profesinės sąjungos.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50 str. 7 d."/>
                        <w:tag w:val="part_7e2b0fc5358d4cc0aaf7cf173f2dd72a"/>
                        <w:lock w:val="sdtLocked"/>
                        <w:richText/>
                      </w:sdtPr>
                      <w:sdtContent>
                        <w:p>
                          <w:pPr>
                            <w:spacing w:line="360" w:lineRule="auto"/>
                            <w:ind w:firstLine="720"/>
                            <w:jc w:val="both"/>
                          </w:pPr>
                          <w:sdt>
                            <w:sdtPr>
                              <w:alias w:val="Numeris"/>
                              <w:tag w:val="nr_7e2b0fc5358d4cc0aaf7cf173f2dd72a"/>
                              <w:lock w:val="sdtLocked"/>
                              <w:richText/>
                            </w:sdtPr>
                            <w:sdtContent>
                              <w:r>
                                <w:rPr>
                                  <w:szCs w:val="24"/>
                                  <w:lang w:eastAsia="lt-LT"/>
                                </w:rPr>
                                <w:t>7</w:t>
                              </w:r>
                            </w:sdtContent>
                          </w:sdt>
                          <w:r>
                            <w:rPr>
                              <w:szCs w:val="24"/>
                              <w:lang w:eastAsia="lt-LT"/>
                            </w:rPr>
                            <w:t xml:space="preserve">. Streiko metu darbdaviui draudžiama į streikuotojų vietas priimti naujus darbuotojus, išskyrus atvejus, kai būtina užtikrinti minimalių paslaugų teikimą, bet nėra galimybės to padaryti šio kodekso nustatyta tvarka ir sąlygomis, taip pat draudžiama </w:t>
                          </w:r>
                          <w:r>
                            <w:rPr>
                              <w:rFonts w:eastAsia="Calibri"/>
                              <w:kern w:val="2"/>
                              <w:szCs w:val="24"/>
                              <w:lang w:eastAsia="lt-LT"/>
                            </w:rPr>
                            <w:t>bet kokiais būdais skatinti darbuotojus nestreikuoti.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4a708ed0d44b4d4a911b9c21247b8409"/>
                        <w:lock w:val="sdtLocked"/>
                        <w:richText/>
                      </w:sdtPr>
                      <w:sdtContent>
                        <w:p>
                          <w:pPr>
                            <w:spacing w:line="360" w:lineRule="auto"/>
                            <w:ind w:firstLine="720"/>
                            <w:jc w:val="both"/>
                            <w:rPr>
                              <w:szCs w:val="24"/>
                            </w:rPr>
                          </w:pPr>
                          <w:sdt>
                            <w:sdtPr>
                              <w:alias w:val="Numeris"/>
                              <w:tag w:val="nr_4a708ed0d44b4d4a911b9c21247b8409"/>
                              <w:lock w:val="sdtLocked"/>
                              <w:richText/>
                            </w:sdtPr>
                            <w:sdtContent>
                              <w:r>
                                <w:rPr>
                                  <w:rFonts w:eastAsia="Helvetica Neue"/>
                                  <w:bCs/>
                                  <w:kern w:val="2"/>
                                  <w:szCs w:val="24"/>
                                  <w:lang w:eastAsia="lt-LT"/>
                                </w:rPr>
                                <w:t>1</w:t>
                              </w:r>
                            </w:sdtContent>
                          </w:sdt>
                          <w:r>
                            <w:rPr>
                              <w:rFonts w:eastAsia="Helvetica Neue"/>
                              <w:bCs/>
                              <w:kern w:val="2"/>
                              <w:szCs w:val="24"/>
                              <w:lang w:eastAsia="lt-LT"/>
                            </w:rPr>
                            <w:t>. Darbdavys ar darbdavių organizacija, gavę profesinės sąjungos ar profesinių sąjungų organizacijos pranešimą apie priimtą sprendimą skelbti streiką, turi teisę per tris darbo dienas nuo pranešimo gavimo dienos kreiptis į teismą dėl streiko teisėtumo. Taikyti kitų įstatymų nustatytas laikinąsias apsaugos priemones, išskyrus nustatytas šio kodekso 252 straipsnyje,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1 str. 2 d."/>
                        <w:tag w:val="part_d98fc765b4444829b2394e5b74e5bdbc"/>
                        <w:lock w:val="sdtLocked"/>
                        <w:richText/>
                      </w:sdtPr>
                      <w:sdtContent>
                        <w:p>
                          <w:pPr>
                            <w:spacing w:line="360" w:lineRule="auto"/>
                            <w:ind w:firstLine="720"/>
                            <w:jc w:val="both"/>
                            <w:rPr>
                              <w:rFonts w:eastAsia="Helvetica Neue"/>
                              <w:szCs w:val="24"/>
                              <w:u w:color="222222"/>
                              <w:lang w:eastAsia="lt-LT"/>
                            </w:rPr>
                          </w:pPr>
                          <w:sdt>
                            <w:sdtPr>
                              <w:alias w:val="Numeris"/>
                              <w:tag w:val="nr_d98fc765b4444829b2394e5b74e5bdbc"/>
                              <w:lock w:val="sdtLocked"/>
                              <w:richText/>
                            </w:sdtPr>
                            <w:sdtContent>
                              <w:r>
                                <w:rPr>
                                  <w:rFonts w:eastAsia="Calibri"/>
                                  <w:szCs w:val="24"/>
                                  <w:lang w:eastAsia="lt-LT"/>
                                </w:rPr>
                                <w:t>2</w:t>
                              </w:r>
                            </w:sdtContent>
                          </w:sdt>
                          <w:r>
                            <w:rPr>
                              <w:rFonts w:eastAsia="Calibri"/>
                              <w:szCs w:val="24"/>
                              <w:lang w:eastAsia="lt-LT"/>
                            </w:rPr>
                            <w:t xml:space="preserve">. Teismas bylą dėl streiko teisėtumo turi išnagrinėti per penkias darbo dienas. </w:t>
                          </w:r>
                          <w:r>
                            <w:rPr>
                              <w:rFonts w:eastAsia="Calibri"/>
                              <w:szCs w:val="24"/>
                            </w:rPr>
                            <w:t>Pirmosios instancijos teismo sprendimas dėl streiko teisėtumo gali būti skundžiamas apeliacine tvarka</w:t>
                          </w:r>
                          <w:r>
                            <w:rPr>
                              <w:rFonts w:eastAsia="Calibri"/>
                              <w:szCs w:val="24"/>
                              <w:lang w:eastAsia="lt-LT"/>
                            </w:rPr>
                            <w:t xml:space="preserve"> </w:t>
                          </w:r>
                          <w:r>
                            <w:rPr>
                              <w:rFonts w:eastAsia="Calibri"/>
                              <w:szCs w:val="24"/>
                            </w:rPr>
                            <w:t>per penkias darbo dienas nuo sprendimo priėmimo dienos. Apeliacinės</w:t>
                          </w:r>
                          <w:r>
                            <w:rPr>
                              <w:rFonts w:eastAsia="Calibri"/>
                              <w:szCs w:val="24"/>
                              <w:lang w:eastAsia="lt-LT"/>
                            </w:rPr>
                            <w:t xml:space="preserve"> instancijos teismas bylą pagal apeliacinį skundą dėl neįsiteisėjusio pirmosios instancijos teismo sprendimo turi išnagrinėti ne vėliau kaip per dešimt darbo dienų nuo </w:t>
                          </w:r>
                          <w:r>
                            <w:rPr>
                              <w:rFonts w:eastAsia="Calibri"/>
                              <w:szCs w:val="24"/>
                            </w:rPr>
                            <w:t>apeliacinio skundo gavimo teisme dienos</w:t>
                          </w:r>
                          <w:r>
                            <w:rPr>
                              <w:rFonts w:eastAsia="Calibri"/>
                              <w:szCs w:val="24"/>
                              <w:lang w:eastAsia="lt-LT"/>
                            </w:rPr>
                            <w:t>. Bylos dėl streiko teisėtumo nagrinėjimo dalyku negali būti iškeltų reikalavimų ekonominės ir socialinės priežastys.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d596bb165f7442b4a08c8372176abdd0"/>
                        <w:lock w:val="sdtLocked"/>
                        <w:richText/>
                      </w:sdtPr>
                      <w:sdtContent>
                        <w:p>
                          <w:pPr>
                            <w:spacing w:line="360" w:lineRule="auto"/>
                            <w:ind w:firstLine="720"/>
                            <w:jc w:val="both"/>
                            <w:rPr>
                              <w:rFonts w:eastAsia="Helvetica Neue"/>
                              <w:szCs w:val="24"/>
                              <w:u w:color="222222"/>
                              <w:lang w:eastAsia="lt-LT"/>
                            </w:rPr>
                          </w:pPr>
                          <w:sdt>
                            <w:sdtPr>
                              <w:alias w:val="Numeris"/>
                              <w:tag w:val="nr_d596bb165f7442b4a08c8372176abdd0"/>
                              <w:lock w:val="sdtLocked"/>
                              <w:richText/>
                            </w:sdtPr>
                            <w:sdtContent>
                              <w:r>
                                <w:rPr>
                                  <w:rFonts w:eastAsia="Calibri"/>
                                  <w:szCs w:val="24"/>
                                </w:rPr>
                                <w:t>1</w:t>
                              </w:r>
                            </w:sdtContent>
                          </w:sdt>
                          <w:r>
                            <w:rPr>
                              <w:rFonts w:eastAsia="Calibri"/>
                              <w:szCs w:val="24"/>
                            </w:rPr>
                            <w:t xml:space="preserve">. Jeigu kyla tiesioginė grėsmė, kad streiko metu nebus vykdomas kolektyvinio darbo ginčo dėl interesų šalių susitarimas ar teismo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076ebd69a7024e2c98dc2e417009ae0d"/>
                            <w:lock w:val="sdtLocked"/>
                            <w:richText/>
                          </w:sdtPr>
                          <w:sdtContent>
                            <w:p>
                              <w:pPr>
                                <w:spacing w:line="360" w:lineRule="auto"/>
                                <w:ind w:firstLine="720"/>
                                <w:jc w:val="both"/>
                                <w:rPr>
                                  <w:rFonts w:eastAsia="Helvetica Neue"/>
                                  <w:szCs w:val="24"/>
                                  <w:u w:color="222222"/>
                                  <w:lang w:eastAsia="lt-LT"/>
                                </w:rPr>
                              </w:pPr>
                              <w:sdt>
                                <w:sdtPr>
                                  <w:alias w:val="Numeris"/>
                                  <w:tag w:val="nr_076ebd69a7024e2c98dc2e417009ae0d"/>
                                  <w:lock w:val="sdtLocked"/>
                                  <w:richText/>
                                </w:sdtPr>
                                <w:sdtContent>
                                  <w:r>
                                    <w:rPr>
                                      <w:rFonts w:eastAsia="Calibri"/>
                                      <w:szCs w:val="24"/>
                                    </w:rPr>
                                    <w:t>3</w:t>
                                  </w:r>
                                </w:sdtContent>
                              </w:sdt>
                              <w:r>
                                <w:rPr>
                                  <w:rFonts w:eastAsia="Calibri"/>
                                  <w:szCs w:val="24"/>
                                </w:rPr>
                                <w:t xml:space="preserve">) </w:t>
                              </w:r>
                              <w:r>
                                <w:rPr>
                                  <w:rFonts w:eastAsia="Calibri"/>
                                  <w:kern w:val="2"/>
                                  <w:szCs w:val="24"/>
                                  <w:lang w:eastAsia="lt-LT"/>
                                </w:rPr>
                                <w:t>profesinės sąjungos ar profesinių sąjungų organizacijos įstatuose nustatyta tvarka valdymo organui priėmus sprendimą pripažinti, kad toliau tęsti streiką netikslinga.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4687b258f61d4ce5bcde2cc8249759f5"/>
            <w:lock w:val="sdtLocked"/>
            <w:richText/>
          </w:sdtPr>
          <w:sdtContent>
            <w:p>
              <w:pPr>
                <w:spacing w:line="400" w:lineRule="atLeast"/>
                <w:ind w:firstLine="720"/>
                <w:jc w:val="both"/>
              </w:pPr>
              <w:sdt>
                <w:sdtPr>
                  <w:alias w:val="Numeris"/>
                  <w:tag w:val="nr_4687b258f61d4ce5bcde2cc8249759f5"/>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sdt>
          <w:sdtPr>
            <w:alias w:val="18 d."/>
            <w:tag w:val="part_b2d8d03f08844694a527ec915fd00ef5"/>
            <w:lock w:val="sdtLocked"/>
            <w:richText/>
          </w:sdtPr>
          <w:sdtContent>
            <w:p>
              <w:pPr>
                <w:suppressAutoHyphens/>
                <w:spacing w:line="360" w:lineRule="auto"/>
                <w:ind w:firstLine="720"/>
                <w:jc w:val="both"/>
              </w:pPr>
              <w:sdt>
                <w:sdtPr>
                  <w:alias w:val="Numeris"/>
                  <w:tag w:val="nr_b2d8d03f08844694a527ec915fd00ef5"/>
                  <w:lock w:val="sdtLocked"/>
                  <w:richText/>
                </w:sdtPr>
                <w:sdtContent>
                  <w:r>
                    <w:rPr>
                      <w:szCs w:val="24"/>
                      <w:lang w:eastAsia="lt-LT"/>
                    </w:rPr>
                    <w:t>18</w:t>
                  </w:r>
                </w:sdtContent>
              </w:sdt>
              <w:r>
                <w:rPr>
                  <w:szCs w:val="24"/>
                  <w:lang w:eastAsia="lt-LT"/>
                </w:rPr>
                <w:t xml:space="preserve">. 2022 m. spalio 19 d. Europos Parlamento ir Tarybos direktyva </w:t>
              </w:r>
              <w:hyperlink r:id="rId17" w:tgtFrame="_blank" w:history="1">
                <w:r>
                  <w:rPr>
                    <w:color w:val="0000FF" w:themeColor="hyperlink"/>
                    <w:szCs w:val="24"/>
                    <w:u w:val="single"/>
                    <w:lang w:eastAsia="lt-LT"/>
                  </w:rPr>
                  <w:t>(ES) 2022/2041</w:t>
                </w:r>
              </w:hyperlink>
              <w:r>
                <w:rPr>
                  <w:szCs w:val="24"/>
                  <w:lang w:eastAsia="lt-LT"/>
                </w:rPr>
                <w:t xml:space="preserve">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pr. 19 p."/>
            <w:tag w:val="part_bc3510b5f7484f01aab6cda790b5e780"/>
            <w:lock w:val="sdtLocked"/>
            <w:richText/>
          </w:sdtPr>
          <w:sdtContent>
            <w:p>
              <w:pPr>
                <w:widowControl w:val="0"/>
                <w:spacing w:line="360" w:lineRule="auto"/>
                <w:ind w:firstLine="720"/>
                <w:jc w:val="both"/>
                <w:rPr>
                  <w:szCs w:val="24"/>
                  <w:lang w:eastAsia="lt-LT"/>
                </w:rPr>
              </w:pPr>
              <w:sdt>
                <w:sdtPr>
                  <w:alias w:val="Numeris"/>
                  <w:tag w:val="nr_bc3510b5f7484f01aab6cda790b5e780"/>
                  <w:lock w:val="sdtLocked"/>
                  <w:richText/>
                </w:sdtPr>
                <w:sdtContent>
                  <w:r>
                    <w:rPr>
                      <w:szCs w:val="24"/>
                      <w:lang w:eastAsia="lt-LT"/>
                    </w:rPr>
                    <w:t>19</w:t>
                  </w:r>
                </w:sdtContent>
              </w:sdt>
              <w:r>
                <w:rPr>
                  <w:szCs w:val="24"/>
                  <w:lang w:eastAsia="lt-LT"/>
                </w:rPr>
                <w:t xml:space="preserve">. 2023 m. gegužės 10 d. Europos Parlamento ir Tarybos direktyva </w:t>
              </w:r>
              <w:hyperlink r:id="rId18" w:tgtFrame="_blank" w:history="1">
                <w:r>
                  <w:rPr>
                    <w:color w:val="0000FF" w:themeColor="hyperlink"/>
                    <w:szCs w:val="24"/>
                    <w:u w:val="single"/>
                    <w:lang w:eastAsia="lt-LT"/>
                  </w:rPr>
                  <w:t>(ES) 2023/970</w:t>
                </w:r>
              </w:hyperlink>
              <w:r>
                <w:rPr>
                  <w:szCs w:val="24"/>
                  <w:lang w:eastAsia="lt-LT"/>
                </w:rPr>
                <w:t>, kuria, nustatant darbo užmokesčio skaidrumo ir vykdymo užtikrinimo mechanizmus, griežčiau taikomas vienodo vyrų ir moterų darbo užmokesčio už vienodą arba vienodos vertės darbą principas.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dc163291f211efa605b9842742bf37">
            <w:r w:rsidRPr="00532B9F">
              <w:rPr>
                <w:rFonts w:ascii="Times New Roman" w:eastAsia="MS Mincho" w:hAnsi="Times New Roman"/>
                <w:sz w:val="20"/>
                <w:iCs/>
                <w:color w:val="0000FF" w:themeColor="hyperlink"/>
                <w:u w:val="single"/>
              </w:rPr>
              <w:t>XIV-3034</w:t>
            </w:r>
          </w:fldSimple>
          <w:r>
            <w:rPr>
              <w:rFonts w:ascii="Times New Roman" w:eastAsia="MS Mincho" w:hAnsi="Times New Roman"/>
              <w:sz w:val="20"/>
              <w:iCs/>
            </w:rPr>
            <w:t>,
2024-10-17,
paskelbta TAR 2024-10-24, i. k. 2024-18430                </w:t>
          </w:r>
        </w:p>
        <w:p>
          <w:pPr>
            <w:jc w:val="both"/>
            <w:rPr>
              <w:rFonts w:ascii="Times New Roman" w:hAnsi="Times New Roman"/>
            </w:rPr>
          </w:pPr>
          <w:r>
            <w:rPr>
              <w:rFonts w:ascii="Times New Roman" w:hAnsi="Times New Roman"/>
              <w:sz w:val="20"/>
            </w:rPr>
            <w:t>Lietuvos Respublikos darbo kodekso 14, 30, 35, 36, 41, 42, 56, 57, 59, 62, 72-1, 112, 119, 134, 140, 141, 144, 171, 179, 181, 182, 185, 193, 194, 222, 223, 225, 226, 228, 237, 240, 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448a0584211f180c9c618618421ed">
            <w:r w:rsidRPr="00532B9F">
              <w:rPr>
                <w:rFonts w:ascii="Times New Roman" w:eastAsia="MS Mincho" w:hAnsi="Times New Roman"/>
                <w:sz w:val="20"/>
                <w:iCs/>
                <w:color w:val="0000FF" w:themeColor="hyperlink"/>
                <w:u w:val="single"/>
              </w:rPr>
              <w:t>XV-969</w:t>
            </w:r>
          </w:fldSimple>
          <w:r>
            <w:rPr>
              <w:rFonts w:ascii="Times New Roman" w:eastAsia="MS Mincho" w:hAnsi="Times New Roman"/>
              <w:sz w:val="20"/>
              <w:iCs/>
            </w:rPr>
            <w:t>,
2026-05-21,
paskelbta TAR 2026-05-25, i. k. 2026-08785                </w:t>
          </w:r>
        </w:p>
        <w:p>
          <w:pPr>
            <w:jc w:val="both"/>
            <w:rPr>
              <w:rFonts w:ascii="Times New Roman" w:hAnsi="Times New Roman"/>
            </w:rPr>
          </w:pPr>
          <w:r>
            <w:rPr>
              <w:rFonts w:ascii="Times New Roman" w:hAnsi="Times New Roman"/>
              <w:sz w:val="20"/>
            </w:rPr>
            <w:t>Lietuvos Respublikos darbo kodekso 23, 26, 39, 40, 41, 42, 48, 51, 52, 65, 71, 79, 131, 140, 147, 148, 197, 217, 219, 226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4d61f0738e11f1b53dfa020e517810">
            <w:r w:rsidRPr="00532B9F">
              <w:rPr>
                <w:rFonts w:ascii="Times New Roman" w:eastAsia="MS Mincho" w:hAnsi="Times New Roman"/>
                <w:sz w:val="20"/>
                <w:iCs/>
                <w:color w:val="0000FF" w:themeColor="hyperlink"/>
                <w:u w:val="single"/>
              </w:rPr>
              <w:t>XV-1058</w:t>
            </w:r>
          </w:fldSimple>
          <w:r>
            <w:rPr>
              <w:rFonts w:ascii="Times New Roman" w:eastAsia="MS Mincho" w:hAnsi="Times New Roman"/>
              <w:sz w:val="20"/>
              <w:iCs/>
            </w:rPr>
            <w:t>,
2026-06-25,
paskelbta TAR 2026-06-29, i. k. 2026-11231                </w:t>
          </w:r>
        </w:p>
        <w:p>
          <w:pPr>
            <w:jc w:val="both"/>
            <w:rPr>
              <w:rFonts w:ascii="Times New Roman" w:hAnsi="Times New Roman"/>
            </w:rPr>
          </w:pPr>
          <w:r>
            <w:rPr>
              <w:rFonts w:ascii="Times New Roman" w:hAnsi="Times New Roman"/>
              <w:sz w:val="20"/>
            </w:rPr>
            <w:t>Lietuvos Respublikos darbo kodekso 33, 36, 40, 41, 49, 52, 58, 59, 60, 112, 113, 118, 119, 127, 133, 140, 146, 147, 156, 166, 175, 181, 192, 193, 194, 197, 210, 211, 217, 236, 237, 244, 245, 247, 250, 251, 252 ir 253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2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155</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eastAsia="Arial Unicode M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1F2DC1"/>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3.xml"/>
  <Relationship Id="rId11" Type="http://schemas.openxmlformats.org/officeDocument/2006/relationships/footer" Target="footer142.xml"/>
  <Relationship Id="rId12" Type="http://schemas.openxmlformats.org/officeDocument/2006/relationships/footer" Target="footer143.xml"/>
  <Relationship Id="rId13" Type="http://schemas.openxmlformats.org/officeDocument/2006/relationships/header" Target="header144.xml"/>
  <Relationship Id="rId14" Type="http://schemas.openxmlformats.org/officeDocument/2006/relationships/footer" Target="footer144.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2022L2041&amp;locale=lt"/>
  <Relationship Id="rId18" Type="http://schemas.openxmlformats.org/officeDocument/2006/relationships/hyperlink" TargetMode="External" Target="http://eur-lex.europa.eu/legal-content/LIT/TXT/?uri=CELEX:32023L0970&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4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3f0de594b93c48209564671686663363">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182b87da61c447768b6bbe84f836584c"/>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89364b238d58488a8bc22ef1b09db5f9">
          <Part Type="strDalis" Nr="1" Abbr="23 str. 1 d." DocPartId="0f81423a2fcd4f7fb029b8c80f5b3cd2" PartId="d4c6fc804c18435f9e496adfdbaaed07"/>
          <Part Type="strDalis" Nr="2" Abbr="23 str. 2 d." DocPartId="7169c8a20a21476aab901548ff3004ce" PartId="8dc2d094365e4dcfa37c4667b463ca00">
            <Part Type="strPunktas" Nr="1" Abbr="23 str. 2 d. 1 p." DocPartId="b40565cdbb42440d9f4a939914d4238c" PartId="f6717a1ea3d84a42b058085299f6f9f8"/>
            <Part Type="strPunktas" Nr="2" Abbr="23 str. 2 d. 2 p." DocPartId="c13625efcef242ccae46f3927ef02778" PartId="ea6f622e12e14faba44cfc9a1a1c0ab5"/>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41b67b80d44f4afbb997ef4495ff3082">
            <Part Type="strPunktas" Nr="1" Abbr="26 str. 4 d. 1 p." DocPartId="5adf3aecf8214f2eb0882f9e32dcbe9e" PartId="672c3a4d297b4eb783b57b60786b3e4b"/>
            <Part Type="strPunktas" Nr="2" Abbr="26 str. 4 d. 2 p." DocPartId="63fe5fbd9b934a848c6ca7c22c703c09" PartId="c02edaece55045ad8a4e0ee4bcd0c938"/>
            <Part Type="strPunktas" Nr="3" Abbr="26 str. 4 d. 3 p." DocPartId="74b78195fe4b41849915485ccf5cefc3" PartId="41a8c77039554cf7b7f945c0febf9009"/>
            <Part Type="strPunktas" Nr="4" Abbr="26 str. 4 d. 4 p." DocPartId="26ad0707da5144c1b0823278884fa760" PartId="e39c67a7b01e486284bcdf955f3a671c"/>
          </Part>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792b6245f72048f3ab10590054db7c38">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4 d." DocPartId="a0bb240436154580b3b47d500251a6d8" PartId="10c8e816460f447785dd2c210ab1d8de"/>
          <Part Type="strDalis" Nr="5" Abbr="30 str. 5 d." DocPartId="edd60403a00e4dcf8e72425121ef5a0e" PartId="af4896428a454a4a9b0261e73b05f34e"/>
          <Part Type="strDalis" Nr="6" Abbr="30 str. 6 d." DocPartId="ce6e784738c24b42940e9251ed02c066" PartId="7485534285f34eefa539f312811f88b9"/>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e8df5e6746bd41469b31ad57c19f5d0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eb65f33a38674d839456214348fa0d47"/>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4736967783b47ebb3de06e134a98edb"/>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8baf51c268734f5a88ceeb5e16d100f9"/>
            <Part Type="strDalis" Nr="3" Abbr="36 str. 3 d." DocPartId="554583b1c7a844d1aec873f8d4a5ffec" PartId="0141170305604dadbed5b05ae61c8312"/>
            <Part Type="strDalis" Nr="4" Abbr="36 str. 4 d." DocPartId="b87be0bdff15446191b0b05813338dfa" PartId="11cc12b3c6524627a02d5efbf88a081b"/>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b743982047c4406791b4ade2905340ab"/>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f639078bf0541cb8a7466a1502611ea"/>
            <Part Type="strDalis" Nr="6" Abbr="40 str. 6 d." DocPartId="938e189b1243487a809558e394dd0ca8" PartId="5e7c791bbce343caa0ed6aff8c1c046b"/>
            <Part Type="strDalis" Nr="7" Abbr="40 str. 7 d." DocPartId="a0cba52dbd4f4b86be5df45efff14a5e" PartId="1ac2797272074c16939fd6c8124e67e3"/>
            <Part Type="strDalis" Nr="8" Abbr="40 str. 8 d." DocPartId="26f56789f2064e0e839f4e0d6459b5a0" PartId="79223a6d6318449ebf4ee1f8585d1d6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05b10725e92d462c9c6eb606972b9f77"/>
          <Part Type="strDalis" Nr="2" Abbr="41 str. 2 d." DocPartId="31459758b9204eae8107d6bde60f6a75" PartId="40aeffcc8593498cb2851b91689f655d"/>
          <Part Type="strDalis" Nr="3" Abbr="41 str. 3 d." DocPartId="90f0b8c0bcaa4a958acc629df32d74c5" PartId="bf318c11e6ee4ddc9444b217bedd5fa8"/>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24e3365309ec4a7fbdc06ee642660381"/>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688bc19b1dce4d54a5a761465723cf79"/>
          <Part Type="strDalis" Nr="4" Abbr="48 str. 4 d." DocPartId="3bffdba3adf341cb8a53f62b26315c51" PartId="75c4f6ca7b134757adf3fbbf32de098c"/>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ba87043fd250499890b34016dc519487"/>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ba9187fa087e40c99da31f5ca111a122"/>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db713fdf4696468c894aeb28d3460f88"/>
          <Part Type="strDalis" Nr="3" Abbr="52 str. 3 d." DocPartId="b624e36316b64d8eac4119618135e803" PartId="96a57c1445574e0ab97485a4ef54fb16"/>
          <Part Type="strDalis" Nr="4" Abbr="52 str. 4 d." DocPartId="cd9fefd116b24886879905884903a618" PartId="7c8d7c15e41446c3ada5ff5466598efe"/>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6584b3b867e14dc48cbfaa07f27f21b1"/>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96698f7218bb42bc80e7165f58ffbcfd"/>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242cd677b43e4671a2333cc8554ddd6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d62cd15c915a47f39e9788ba3f7849de"/>
          <Part Type="strDalis" Nr="5" Abbr="58 str. 5 d." DocPartId="0852848463114e7f98c9c68fb9463a6a" PartId="7c7e210893bb4e56894bf7bdcb4c0235"/>
          <Part Type="strDalis" Nr="6" Abbr="58 str. 6 d." DocPartId="067dba313cf3413eac56536e85e61e77" PartId="2abd9a476d004e749990fbde2ac8fbac"/>
        </Part>
        <Part Type="straipsnis" Nr="59" Abbr="59 str." Title="Darbo sutarties nutraukimas darbdavio valia" DocPartId="6dd09ac3182c42f88a5bc38aece92769" PartId="ac165c15b29b4e81a6e2b4e71874c6ec">
          <Part Type="strDalis" Nr="1" Abbr="59 str. 1 d." DocPartId="1adbc0f5a1bd43c8a2dd1c7d21aa6cc1" PartId="5fc22ba38b8542439a0f4d38742ed7c8"/>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373a0de8a1b548c289212240bdee8048"/>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5e4d33f4321f4d5b8c94e0bc42616aa8"/>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6c1350a225774b8e8cdae8a3b82e0151"/>
          <Part Type="strDalis" Nr="4" Abbr="62 str. 4 d." DocPartId="65347dfee1644263979850fa613436a8" PartId="43bf30abe695478b8397d897da84f6c9"/>
          <Part Type="strDalis" Nr="5" Abbr="5 d." DocPartId="abff3a2edc1440c2b46a3120b2407bb5" PartId="5f782054a7a24330999c135067c88277"/>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aed3df292f14f5da3dfc62ba39e1325"/>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f1b4e9c29de947f4a2bc1f969d17ecce"/>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3daac2a62a134ff89f62382f76f5929b">
            <Part Type="strDalis" Nr="1" Abbr="72-1 str. 1 d." DocPartId="d736625c0b5243c9a78f6c616ad544fb" PartId="71125db253a24d9e926a7267e550e5d2">
              <Part Type="strPunktas" Nr="1" Abbr="72-1 str. 1 d. 1 p." DocPartId="ae7b2486b5af4cdaa911c61bd16e2117" PartId="de2f9239281346b3b47ae630ce3f37a3"/>
              <Part Type="strPunktas" Nr="2" Abbr="72-1 str. 1 d. 2 p." DocPartId="00fa8e321ac84fc68654b85232b7fb77" PartId="dc9a45d6fcad4025a24117d45e91d9f5"/>
              <Part Type="strPunktas" Nr="3" Abbr="72-1 str. 1 d. 3 p." DocPartId="a37e8dc5919b4f9b8f803f6c6c943403" PartId="1f2a00297c3b4116ae6366c3bdcda79c"/>
              <Part Type="strPunktas" Nr="4" Abbr="72-1 str. 1 d. 4 p." DocPartId="b8d7408050774c84a936e567aea427a9" PartId="e2962cf647e04d84ab8ec6decf07d6d6">
                <Part Type="strPapunktis" Nr="a" Abbr="72-1 str. 1 d. 4 p. a pp." DocPartId="f16e92425da444f0a0e21d6bfcd48980" PartId="86f98d73713c4f22b652ae6bdf689c13"/>
                <Part Type="strPapunktis" Nr="b" Abbr="72-1 str. 1 d. 4 p. b pp." DocPartId="e3f7dabcd5954fa79fc51cd0a9678ec1" PartId="63f016d3adee4809bb4bb64f76ffa5d1"/>
              </Part>
              <Part Type="strPunktas" Nr="5" Abbr="72-1 str. 1 d. 5 p." DocPartId="35b504b24fa44446abd961d55603c470" PartId="a286a03096324e8e963e0649ed395324"/>
              <Part Type="strPunktas" Nr="6" Abbr="72-1 str. 1 d. 6 p." DocPartId="d0362b88549b4ab48fcb7aa071400a8f" PartId="140e1d72fe874763bcc4fa46cf6927e2"/>
              <Part Type="strPunktas" Nr="7" Abbr="72-1 str. 1 d. 7 p." DocPartId="73e7e9b91e6f4539a4bd1a48a7bbb960" PartId="4df696d2955f4d1e9ade1e608ddc2344"/>
              <Part Type="strPunktas" Nr="8" Abbr="72-1 str. 1 d. 8 p." DocPartId="1a87979d52de4bf0bc7e4c99f6175bcc" PartId="1eac1d8144624e3c81c32ba0a50e03fd"/>
            </Part>
            <Part Type="strDalis" Nr="2" Abbr="72-1 str. 2 d." DocPartId="96326076b579477e9b4ef00547410730" PartId="56cd2c7102784628ad8121f880e6989a">
              <Part Type="strPunktas" Nr="1" Abbr="72-1 str. 2 d. 1 p." DocPartId="2f5b8327abb34df3b965f7beb3ff1230" PartId="d1f002727942424e879af75b9a090d1f"/>
              <Part Type="strPunktas" Nr="2" Abbr="72-1 str. 2 d. 2 p." DocPartId="67b19fbae14d4dacb32dc7284f29ccfa" PartId="1aa52927d34e4ad89f08337605299b07"/>
            </Part>
            <Part Type="strDalis" Nr="3" Abbr="72-1 str. 3 d." DocPartId="ac62cf0db99143e08b6956f0025d4bcf" PartId="2d72b53e5a73466290508aee9db4f6ae"/>
            <Part Type="strDalis" Nr="4" Abbr="72-1 str. 4 d." DocPartId="7d5adcf566cd46448790fccde5559956" PartId="e3891e94a276474881c78322e09a694b"/>
            <Part Type="strDalis" Nr="5" Abbr="72-1 str. 5 d." DocPartId="a0502166a7b2459b9837128c38ce1e95" PartId="5960f0ac2cd942a3ae0b51b43a9b45a6"/>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cece90d878084e8789e7bb71d56ede08"/>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112 str. 5 d." DocPartId="4cf3319c9b4a40c3af881a558e06081c" PartId="b8b8a157ac644ab5a12696030a2a6ea1"/>
            <Part Type="strDalis" Nr="6" Abbr="112 str. 6 d." DocPartId="c0acd76d33da4a1da335bb51b3bb5259" PartId="4d16fc85a16545dca58c754a170fd9b8"/>
          </Part>
          <Part Type="straipsnis" Nr="113" Abbr="113 str." Title="Darbo laiko režimas" DocPartId="16e95a5023dc4c7391024773465765e8" PartId="ee1848c576b24da4bfb4bf77b7d1f97a">
            <Part Type="strDalis" Nr="1" Abbr="113 str. 1 d." DocPartId="04576b24e9f54290bb7670fe9a1b415f" PartId="672fbe9fc5f941f68d129af2fa9afb02"/>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23f1f21799ad4228adf5976b72847ad3"/>
            <Part Type="strDalis" Nr="5" Abbr="118 str. 5 d." DocPartId="0df7af9f8ba446e3b741e7bd28419121" PartId="61c9cd219d9d4eff8f5aa7ba79c4747c"/>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875d6a7886b2409caf0b442611794d41">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119 str. 5 d." DocPartId="e7f1701579aa4d619c8526a4600472a8" PartId="d879d916db084bed926c0bcbe9d931f2"/>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2a853e3ea40b4918876cb21204333deb"/>
            <Part Type="strDalis" Nr="6" Abbr="127 str. 6 d." DocPartId="391c77a62f3a4c9aa666271df580f0ac" PartId="b748b8b02b464b8fb2de5a770187cd89"/>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d37c1535bace4f8cad421829897b8222"/>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ebce4fc92b184ef0b48355aa8c32733e"/>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ca9bc643fddb434e8330571050dfc4a7"/>
            <Part Type="strDalis" Nr="2" Abbr="134 str. 2 d." DocPartId="9a7c1da9a7cb43399c66d7f05c0d9328" PartId="060eb41402c84d3e9c04f4c7e93f5215"/>
            <Part Type="strDalis" Nr="3" Abbr="134 str. 3 d." DocPartId="b2b399e97a524c34887ce122dba8b1c4" PartId="21035fd8108e4656bd1b10b21a9651b6"/>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63027c53f7b8498c83a9d4b1a3895a74"/>
          <Part Type="strDalis" Nr="4" Abbr="140 str. 4 d." DocPartId="4842ee7405de4a47a10dbce38d78e7f0" PartId="d0a83ab070be403c99705554bdcd70eb"/>
          <Part Type="strDalis" Nr="5" Abbr="140 str. 5 d." DocPartId="6272afc8b9db498d8c83a4645d2b27f4" PartId="24dcb19af6754bcfb7290bb4bafe20db"/>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35579006498542f59c572ccbc3f887b0"/>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563964020efa48a3afc7d6c0e8b59b70"/>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e39c41ac7f8446a586124184f8bffe5c"/>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04e371a3b5fd44e3a20c722db8b0bddf"/>
        </Part>
        <Part Type="straipsnis" Nr="147" Abbr="147 str." Title="Pavėluotas ar netinkamas darbo užmokesčio ir kitų su darbo santykiais susijusių išmokų mokėjimas" DocPartId="3aa47db5baee483ca7ae59f694197357" PartId="bf40c8a476c04415bcdb28eb6a84cab1">
          <Part Type="strDalis" Nr="1" Abbr="147 str. 1 d." DocPartId="a83e4d2704cf4880a01b08956f054645" PartId="c975a65adcf446d3afb5b8524abfc4ab"/>
          <Part Type="strDalis" Nr="2" Abbr="147 str. 2 d." DocPartId="f009ba2639e84b2aa5242c64f54ee739" PartId="1a6639b8f2384fc7b6526d11d51f2b51"/>
          <Part Type="strDalis" Nr="3" Abbr="147 str. 3 d." DocPartId="d21455fd946f48c886aeb5393468b1ff" PartId="6266fe770a1c4cc1b5bb297892809d54"/>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147556bc721f4cbebf3cdda611c70202"/>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331636cc5fe14b98b198962665cf6651"/>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8d4d1fb9209341f29ef3678575e61fec"/>
            <Part Type="strDalis" Nr="2" Abbr="166 str. 2 d." DocPartId="717480e02e12421fbf85ef174bb02d67" PartId="e9b7ce54809444029bdb2d062d8479f8"/>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eba47768279c4a81b89d42356fb8254e"/>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b16889f4c36845f48fa2c647d2acd86a"/>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603905f3763f417fb4dc429c9f2581fd"/>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dacb285d871f44ab865bf7afb37aaaf3"/>
              <Part Type="strPunktas" Nr="8" Abbr="179 str. 4 d. 8 p." DocPartId="f380c82e563841058da115c276c9872b" PartId="8c3a355092a04bb3ab2a5c5e619da5fd"/>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08e20cc22a7b48289a22d01ce659e444"/>
            <Part Type="strDalis" Nr="3" Abbr="181 str. 3 d." DocPartId="7f0c7179672e4863890cff54af0936ee" PartId="f28660fb7f49487fa364bb86b91168f1"/>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60680ef08a644be2b034c9811d8e9fc9">
              <Part Type="strPunktas" Nr="1" Abbr="182 str. 5 d. 1 p." DocPartId="4042c3fff7144fb2aea2bf54d0b9d887" PartId="2634b704ccc24f59bd533d9b4be5c82a"/>
              <Part Type="strPunktas" Nr="2" Abbr="182 str. 5 d. 2 p." DocPartId="b9a33ca43a6f4b1aa04263b7d1387f3a" PartId="e2338b8b8af94fb09596c4c97cce7927"/>
              <Part Type="strPunktas" Nr="3" Abbr="182 str. 5 d. 3 p." DocPartId="f6a2ec1641f44fe39d1d5fc7d3f1a4d1" PartId="634d426c2b634460ae5a87cd8a1ce359"/>
              <Part Type="strPunktas" Nr="4" Abbr="182 str. 5 d. 4 p." DocPartId="6189d275b35547cba0522ed029db16c5" PartId="41893296a02a4b45975ded64bd5a71ae"/>
              <Part Type="strPunktas" Nr="5" Abbr="182 str. 5 d. 5 p." DocPartId="c19f99f2b3cb464a82cbf6461d855bc9" PartId="28e27d07784e4849a7ea5ae5f7c42e58"/>
              <Part Type="strPunktas" Nr="6" Abbr="182 str. 5 d. 6 p." DocPartId="ffb81bfdf8104458b2ed90a2301c4844" PartId="d26058df6461400aa2a0b0007f1e9b48"/>
              <Part Type="strPunktas" Nr="7" Abbr="182 str. 5 d. 7 p." DocPartId="e24fc4ffdbcf4bff9421b364c3044e6a" PartId="0c6e8928e0a14fafbb42cc03264821e3"/>
              <Part Type="strPunktas" Nr="8" Abbr="182 str. 5 d. 8 p." DocPartId="9f77924d56374e6f9a4d8f3a98da7404" PartId="b309eed22c7b4403b5232cd9505fddb7"/>
            </Part>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961b0ed11a5e44508d04917ca15b3e2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16b9e1ddfb742d8a64e3207eae70f91"/>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6738c4770d224f539d37da568c20bc2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5 p." DocPartId="c294e6d56f0b4ad0971ad32efc0a5949" PartId="5e3ef9e958a645f888f1bc963ea98144"/>
              <Part Type="strPunktas" Nr="6" Abbr="193 str. 5 d. 6 p." DocPartId="1104abcbba684d13ae005d4554e8fae6" PartId="a4facbdf5ff14edaa820734421ca216e"/>
              <Part Type="strPunktas" Nr="7" Abbr="193 str. 5 d. 7 p." DocPartId="10b28c3d4dc64082834e752980f7c630" PartId="958d73688df143288fe6b03814b6c78c"/>
              <Part Type="strPunktas" Nr="8" Abbr="193 str. 5 d. 8 p." DocPartId="1425b96107d94dacb70b0bfecc058051" PartId="f27592c830be47b09009bf11a6bd9bd5"/>
              <Part Type="strPunktas" Nr="9" Abbr="193 str. 5 d. 9 p." DocPartId="3d6c68cea3a6433c8554c252096949e8" PartId="0478c88da26143cdb1b75c2808af3c36"/>
              <Part Type="strPunktas" Nr="10" Abbr="193 str. 5 d. 10 p." DocPartId="f7dd0edc63a445028e656608efe70032" PartId="d625965849ba4084a2bcbe48b53706fd"/>
            </Part>
          </Part>
          <Part Type="straipsnis" Nr="194" Abbr="194 str." Title="Kolektyvinių derybų viešajame sektoriuje ypatumai" DocPartId="254d18a1b72f408994016e0fcf0f3bb7" PartId="86f5a27e84f24840828b39aff450029a">
            <Part Type="strDalis" Nr="1" Abbr="194 str. 1 d." DocPartId="a44551f7935e441b9d756e1fff0b38a2" PartId="c79363cc94364612a741c3263a43c8a9"/>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65238d9ccb424c368f2ad9c61792e3e5"/>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2bbfdf84628245aa91c8994762d0e4f6"/>
            </Part>
            <Part Type="strDalis" Nr="5" Abbr="5 d." DocPartId="498bf69f62754de1886c1c6c23a9199e" PartId="36685462790144ee81681f872bbff569"/>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42ba070048f04d218b734981f228aaf0">
            <Part Type="strDalis" Nr="1" Abbr="210 str. 1 d." DocPartId="eb85d10855564db1a930ed8c9608bb12" PartId="a21584ef538046a99bf980bf200f2c14"/>
            <Part Type="strDalis" Nr="2" Abbr="210 str. 2 d." DocPartId="3c2e6ed2f3364405b3b5ad7ce3a8e118" PartId="c2abab2cf1d641fbb9e4fbc6fb31d2ce"/>
            <Part Type="strDalis" Nr="3" Abbr="210 str. 3 d." DocPartId="f7f18419ec4748b6b32252690a52a8bb" PartId="740624cee8ed4728b0ac4a7aff189f28"/>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73a610dd94ca48788fd821a900bd6db3"/>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1f48c466f96a462fb456257978a63b64"/>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1a2add7fc0c7491e838b1a9b2fbc47f2">
            <Part Type="strPunktas" Nr="1" Abbr="217 str. 1 d. 1 p." DocPartId="965aba08a9804313b0b1019706d19ecd" PartId="671442bb35ca433b9833fa126f26beff"/>
            <Part Type="strPunktas" Nr="2" Abbr="217 str. 1 d. 2 p." DocPartId="9bc79eb244f34abfae210b2c6e5e6cb2" PartId="ca86446218ef4b34b2a9b9e6e35d3d70"/>
            <Part Type="strPunktas" Nr="3" Abbr="217 str. 1 d. 3 p." DocPartId="0806fa0c0daf4ad8810e04520cb126f6" PartId="f814e230d57d455e940444ba8d4a6196"/>
            <Part Type="strPunktas" Nr="4" Abbr="217 str. 1 d. 4 p." DocPartId="f0fa35a0142d46d1aad04b9f8094e634" PartId="e80f66cd52104de28fcb375645d8b886"/>
          </Part>
          <Part Type="strDalis" Nr="2" Abbr="217 str. 2 d." DocPartId="a771d7d59f314f8b95a2c42b5944f77e" PartId="e47dce807d464b37a7f221b2fbb8861b"/>
          <Part Type="strDalis" Nr="3" Abbr="217 str. 3 d." DocPartId="046dd7040a2144abbfd47352852c5753" PartId="c5bb40148f4f4d3ca4b856c290d2a414"/>
          <Part Type="strDalis" Nr="4" Abbr="4 d." DocPartId="07e7f022ee0a47ca8b1667d7aad45692" PartId="6221c169019e4288875ff2060812894f"/>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kitų išmokų, susijusių su darbo santykiais" DocPartId="cc63bb7789364c4c82496a94a1b434b8" PartId="9b2ed4119b81429cbb10930cd2b3c9d9">
          <Part Type="strDalis" Nr="1" Abbr="219 str. 1 d." DocPartId="966a80e5e31e41d0b82b777847b20710" PartId="567f792cad534f6ca3387e9ac4fc9eb2"/>
          <Part Type="strDalis" Nr="2" Abbr="219 str. 2 d." DocPartId="35addbdce88145a28e9b1a129b9679aa" PartId="5776aba42c1b4d22884d88f855f59541"/>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9eada86d7c64c06a1e68deafc95ded7"/>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9a9056f534f45ae97b8187210953e24">
          <Part Type="strDalis" Nr="1" Abbr="223 str. 1 d." DocPartId="bb68f70d7ff148719d1b3c775d5992cd" PartId="849364f75f3b49e2beacc52f5bca1f69"/>
          <Part Type="strDalis" Nr="2" Abbr="223 str. 2 d." DocPartId="4d38bb1a40ef4834bdcf3439f2fda346" PartId="a30fe491a84f498897bc730788011995">
            <Part Type="strPunktas" Nr="1" Abbr="223 str. 2 d. 1 p." DocPartId="4ebac3f736814c0c8de94305f97b7eee" PartId="cc8f1203fc8e4cb89c693461a51709d5"/>
            <Part Type="strPunktas" Nr="2" Abbr="223 str. 2 d. 2 p." DocPartId="f25d2c63a1fa46d9b68e7c5b998e2345" PartId="1ec28fdf12054505a2aa3da7d5a972d1"/>
            <Part Type="strPunktas" Nr="3" Abbr="223 str. 2 d. 3 p." DocPartId="5165871d51544e6fa3239baf4ba3d458" PartId="372c47e4c5b14a7f809fa542eed333ce"/>
            <Part Type="strPunktas" Nr="4" Abbr="223 str. 2 d. 4 p." DocPartId="b2e5e2cc09b3419489032d74a5bd6ce9" PartId="daaf21510bb3412e98fc2bb1eb86834f"/>
            <Part Type="strPunktas" Nr="5" Abbr="223 str. 2 d. 5 p." DocPartId="836784531c7b4dcc84a6e1a0dc6592bb" PartId="064091ec877549f082f1b2057d5cf4a2"/>
            <Part Type="strPunktas" Nr="6" Abbr="223 str. 2 d. 6 p." DocPartId="2042b845576b42baa062b8e39bc95025" PartId="733c890d17844ba6bb6ddfbea89031a2"/>
            <Part Type="strPunktas" Nr="7" Abbr="223 str. 2 d. 7 p." DocPartId="9827b85f36cb4e03bf0a0877f02989d2" PartId="43f14c4c063140e4af57ec3076d956c8"/>
            <Part Type="strPunktas" Nr="8" Abbr="223 str. 2 d. 8 p." DocPartId="78a0d2e0e36b4ab5870a83cd74e67519" PartId="17a6b93cf2444fbba02a576a492c76bd"/>
          </Part>
          <Part Type="strDalis" Nr="3" Abbr="223 str. 3 d." DocPartId="61f745a129aa400fa33cdcfc414ca9d0" PartId="9d1c0bcb0e8e4eb4a9eb051233ab222e"/>
          <Part Type="strDalis" Nr="4" Abbr="223 str. 4 d." DocPartId="8d5485cfa93d4d7281d2251bf2de4cd5" PartId="38463891770c460d888a3082f17eb252"/>
          <Part Type="strDalis" Nr="5" Abbr="223 str. 5 d." DocPartId="75b995dc50ce447d9f5b6a19077338c8" PartId="fa250b194c654739bd83d29bb0914247"/>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84f82910c40443f4a03dad7b091a141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1e4253db0bbf42a4905ff40d9550e34e"/>
          <Part Type="strDalis" Nr="5" Abbr="226 str. 5 d." DocPartId="f6b75f58d7d24c179b1e602fce72f49e" PartId="49621f2a625442a38a1e53ac5e884282"/>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3cf3260789764eb891535e50346a05ce"/>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f036d917457b4ce1ba81cff12596c30d"/>
          <Part Type="strDalis" Nr="3" Abbr="236 str. 3 d." DocPartId="cbed8db9ae20487babbc5142e72b8b4e" PartId="af4aff5f34b24d9fbc8c7f0b529fd709"/>
          <Part Type="strDalis" Nr="4" Abbr="236 str. 4 d." DocPartId="acc01a3bfd4a48fc971f780b4f003c30" PartId="6cc9f1af59984508aceabeb5b01c8f17"/>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3c01f15ee5b5484f9b40efd91818ff23"/>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80ac360460df4f1bb6dfa753e04df7e6"/>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9fc12b81a1b74a37aad2e40bf6f6c258"/>
          <Part Type="strDalis" Nr="5" Abbr="240 str. 5 d." DocPartId="421a253a63684f3bb096d827db08e68a" PartId="7f5faeb218e44598b0f00278bf1cbfb9"/>
          <Part Type="strDalis" Nr="6" Abbr="240 str. 6 d." DocPartId="c4fb5422ef704f8494ecbff2dc2d4232" PartId="8aeba5ef9005480a87e930fa78573161"/>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 d." DocPartId="70231053e6074abd83b254e104c477d0" PartId="858a6e6170fb4008a9d4b0269f850682"/>
          <Part Type="strDalis" Nr="3" Abbr="3 d." DocPartId="f730ede0864445f7930c43ef5db6223c" PartId="55d4cecc3f1846babdd26dc68d170bfe"/>
          <Part Type="strDalis" Nr="4" Abbr="241 str. 4 d." DocPartId="0153ed96948240fbaebbb2a17b3bd443" PartId="96cb4b2fdae54f8cbeb3bae9fa184ab0"/>
          <Part Type="strDalis" Nr="5" Abbr="241 str. 5 d." DocPartId="ef255fa5affe4b3b99a2115d07f14f1f" PartId="ae4c8378906245e0bf4cdbca95aa504a"/>
          <Part Type="strDalis" Nr="6" Abbr="241 str. 6 d." DocPartId="2613efe73b324872baa8eec149c83334" PartId="5e95bd7b831b421f92a21aa2a46a05d5"/>
          <Part Type="strDalis" Nr="7" Abbr="241 str. 7 d." DocPartId="6f13baa8e8b34a0bb2f1419cc56f02f8" PartId="83065a705a1746b495abd6d132f50cce"/>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4dabe7465334020b39d83d3e34b1f59"/>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329664bebee2426694ebae583ef84219"/>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43a20c9e451479d805f3c1f1724dd3e"/>
          <Part Type="strDalis" Nr="3" Abbr="247 str. 3 d." DocPartId="afbe265d39e64834a3b80ba2827e28f5" PartId="5faee49756d94c97ba8b53873d724a8c"/>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e48943eaa3e94bf9b823aa1ef8dd0e1d"/>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250 str. 7 d." DocPartId="08632674163d48bea7cf7de214107654" PartId="7e2b0fc5358d4cc0aaf7cf173f2dd72a"/>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4a708ed0d44b4d4a911b9c21247b8409"/>
          <Part Type="strDalis" Nr="2" Abbr="251 str. 2 d." DocPartId="c53a8a35fae84fdf973ee6358ee78b7c" PartId="d98fc765b4444829b2394e5b74e5bdbc"/>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d596bb165f7442b4a08c8372176abdd0"/>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076ebd69a7024e2c98dc2e417009ae0d"/>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4687b258f61d4ce5bcde2cc8249759f5"/>
    <Part Type="strDalis" Nr="18" Abbr="18 d." DocPartId="25582aa68bb34e72b34e392135417db6" PartId="b2d8d03f08844694a527ec915fd00ef5"/>
    <Part Type="punktas" Nr="19" Abbr="pr. 19 p." DocPartId="958597c6fbd74ea6b56b6cdc92473884" PartId="bc3510b5f7484f01aab6cda790b5e780"/>
  </Part>
</Parts>
</file>

<file path=customXml/itemProps1.xml><?xml version="1.0" encoding="utf-8"?>
<ds:datastoreItem xmlns:ds="http://schemas.openxmlformats.org/officeDocument/2006/customXml" ds:itemID="{3CD4E429-E956-4C1F-8119-04A154CBFD0D}">
  <ds:schemaRefs>
    <ds:schemaRef ds:uri="http://lrs.lt/TAIS/DocParts"/>
  </ds:schemaRefs>
</ds:datastoreItem>
</file>

<file path=docProps/app.xml><?xml version="1.0" encoding="utf-8"?>
<Properties xmlns="http://schemas.openxmlformats.org/officeDocument/2006/extended-properties">
  <Template>Normal</Template>
  <TotalTime>145</TotalTime>
  <Pages>172</Pages>
  <Words>281847</Words>
  <Characters>160653</Characters>
  <Application>Microsoft Office Word</Application>
  <DocSecurity>0</DocSecurity>
  <Lines>1338</Lines>
  <Paragraphs>883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441617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PABIJŪNĖ Agnė</lastModifiedBy>
  <lastPrinted>2016-09-15T05:43:00Z</lastPrinted>
  <dcterms:modified xsi:type="dcterms:W3CDTF">2026-07-01T13:39:00Z</dcterms:modified>
  <revision>87</revision>
</coreProperties>
</file>