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2023-01-01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9a495bf6e2bc47069d5a1d5a6fbf7d9f"/>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85d35330e30f4bd8842321bdb5eca810"/>
                        <w:lock w:val="sdtLocked"/>
                        <w:richText/>
                      </w:sdtPr>
                      <w:sdtContent>
                        <w:p>
                          <w:pPr>
                            <w:spacing w:line="360" w:lineRule="auto"/>
                            <w:ind w:firstLine="720"/>
                            <w:jc w:val="both"/>
                            <w:rPr>
                              <w:szCs w:val="24"/>
                              <w:lang w:eastAsia="lt-LT"/>
                            </w:rPr>
                          </w:pPr>
                          <w:sdt>
                            <w:sdtPr>
                              <w:alias w:val="Numeris"/>
                              <w:tag w:val="nr_85d35330e30f4bd8842321bdb5eca810"/>
                              <w:lock w:val="sdtLocked"/>
                              <w:richText/>
                            </w:sdtPr>
                            <w:sdtContent>
                              <w:r>
                                <w:rPr>
                                  <w:color w:val="000000"/>
                                  <w:szCs w:val="24"/>
                                </w:rPr>
                                <w:t>8</w:t>
                              </w:r>
                            </w:sdtContent>
                          </w:sdt>
                          <w:r>
                            <w:rPr>
                              <w:color w:val="000000"/>
                              <w:szCs w:val="24"/>
                            </w:rPr>
                            <w:t>. Darbuotojams, kurių darbas yra kilnojamojo pobūdžio arba atliekamas lauko sąlygomis, arba susijęs su kelionėmis ar važiavimu, kompensuojamos su tuo susijusios padidėjusios išlaidos už faktiškai tokio pobūdžio dirbtą darbo laiką. Šių kompensacijų dydis negali viršyti 30 procentų bazinio (tarifinio) darbo užmokesčio ir jos mokamos tuo atveju, kai darbuotojui neapmokamos komandiruotės išlaidos.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09E126"/>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6.xml"/>
  <Relationship Id="rId11" Type="http://schemas.openxmlformats.org/officeDocument/2006/relationships/footer" Target="footer115.xml"/>
  <Relationship Id="rId12" Type="http://schemas.openxmlformats.org/officeDocument/2006/relationships/footer" Target="footer116.xml"/>
  <Relationship Id="rId13" Type="http://schemas.openxmlformats.org/officeDocument/2006/relationships/header" Target="header117.xml"/>
  <Relationship Id="rId14" Type="http://schemas.openxmlformats.org/officeDocument/2006/relationships/footer" Target="footer11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1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9a495bf6e2bc47069d5a1d5a6fbf7d9f">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85d35330e30f4bd8842321bdb5eca81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6CB64903-717E-4855-9CA5-569BEBCD01B5}">
  <ds:schemaRefs>
    <ds:schemaRef ds:uri="http://lrs.lt/TAIS/DocParts"/>
  </ds:schemaRefs>
</ds:datastoreItem>
</file>

<file path=docProps/app.xml><?xml version="1.0" encoding="utf-8"?>
<Properties xmlns="http://schemas.openxmlformats.org/officeDocument/2006/extended-properties">
  <Template>Normal.dotm</Template>
  <TotalTime>75</TotalTime>
  <Pages>155</Pages>
  <Words>48283</Words>
  <Characters>340244</Characters>
  <Application>Microsoft Office Word</Application>
  <DocSecurity>0</DocSecurity>
  <Lines>2835</Lines>
  <Paragraphs>775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387752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BODIN Aušra</lastModifiedBy>
  <lastPrinted>2016-09-15T05:43:00Z</lastPrinted>
  <dcterms:modified xsi:type="dcterms:W3CDTF">2023-01-02T12:05:00Z</dcterms:modified>
  <revision>74</revision>
</coreProperties>
</file>