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2021-08-01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2814462b391542c79c144b750916fc2f"/>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c720b27fc2c54640881c74c3fb37cf3d"/>
                        <w:lock w:val="sdtLocked"/>
                        <w:richText/>
                      </w:sdtPr>
                      <w:sdtContent>
                        <w:p>
                          <w:pPr>
                            <w:spacing w:line="360" w:lineRule="auto"/>
                            <w:ind w:firstLine="720"/>
                            <w:jc w:val="both"/>
                            <w:rPr>
                              <w:rFonts w:eastAsia="Arial Unicode MS"/>
                              <w:szCs w:val="24"/>
                              <w:bdr w:val="nil"/>
                              <w:lang w:eastAsia="lt-LT"/>
                            </w:rPr>
                          </w:pPr>
                          <w:sdt>
                            <w:sdtPr>
                              <w:alias w:val="Numeris"/>
                              <w:tag w:val="nr_c720b27fc2c54640881c74c3fb37cf3d"/>
                              <w:lock w:val="sdtLocked"/>
                              <w:richText/>
                            </w:sdtPr>
                            <w:sdtContent>
                              <w:r>
                                <w:rPr>
                                  <w:szCs w:val="24"/>
                                </w:rPr>
                                <w:t>1</w:t>
                              </w:r>
                            </w:sdtContent>
                          </w:sdt>
                          <w:r>
                            <w:rPr>
                              <w:szCs w:val="24"/>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lytinės orientacijos, rasės, tautybės, kalbos, kilmės, socialinės padėties, tikėjimo, ketinimo turėti vaiką (vaikų), įvaikį (įvaikių), globotinį (globotinių), rūpintinį (rūpintinių) (toliau – vaikas), santuokinės ir šeiminės padėties, amžiaus, įsitikinimų ar pažiūrų, priklausomybės politinėms partijoms ir asociacijoms, aplinkybių, nesusijusių su darbuotojų dalykinėmis savybėmis, asociacijų laisvės, laisvų kolektyvinių derybų ir teisės imtis kolektyvinių veiksmų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d03604bbad6c4bde900dfbf644b8524f"/>
                        <w:lock w:val="sdtLocked"/>
                        <w:richText/>
                      </w:sdtPr>
                      <w:sdtContent>
                        <w:p>
                          <w:pPr>
                            <w:spacing w:line="360" w:lineRule="auto"/>
                            <w:ind w:firstLine="720"/>
                            <w:jc w:val="both"/>
                            <w:rPr>
                              <w:rFonts w:eastAsia="Helvetica Neue"/>
                              <w:szCs w:val="24"/>
                              <w:lang w:eastAsia="lt-LT"/>
                            </w:rPr>
                          </w:pPr>
                          <w:sdt>
                            <w:sdtPr>
                              <w:alias w:val="Numeris"/>
                              <w:tag w:val="nr_d03604bbad6c4bde900dfbf644b8524f"/>
                              <w:lock w:val="sdtLocked"/>
                              <w:richText/>
                            </w:sdtPr>
                            <w:sdtContent>
                              <w:r>
                                <w:rPr>
                                  <w:rFonts w:eastAsia="Calibri"/>
                                  <w:szCs w:val="24"/>
                                </w:rPr>
                                <w:t>1</w:t>
                              </w:r>
                            </w:sdtContent>
                          </w:sdt>
                          <w:r>
                            <w:rPr>
                              <w:rFonts w:eastAsia="Calibri"/>
                              <w:szCs w:val="24"/>
                            </w:rPr>
                            <w:t>.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sveikatos būklės, etninės priklausomybės, narystės politinėje partijoje ar asociacijoje, religijos, tikėjimo, įsitikinimų ar pažiūrų,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2 d."/>
                        <w:tag w:val="part_2647bc47c9c34f48b12c4903f0fb23f3"/>
                        <w:lock w:val="sdtLocked"/>
                        <w:richText/>
                      </w:sdtPr>
                      <w:sdtContent>
                        <w:p>
                          <w:pPr>
                            <w:spacing w:line="360" w:lineRule="auto"/>
                            <w:ind w:firstLine="720"/>
                            <w:jc w:val="both"/>
                            <w:rPr>
                              <w:rFonts w:eastAsia="Calibri"/>
                              <w:szCs w:val="24"/>
                            </w:rPr>
                          </w:pPr>
                          <w:sdt>
                            <w:sdtPr>
                              <w:alias w:val="Numeris"/>
                              <w:tag w:val="nr_2647bc47c9c34f48b12c4903f0fb23f3"/>
                              <w:lock w:val="sdtLocked"/>
                              <w:richText/>
                            </w:sdtPr>
                            <w:sdtContent>
                              <w:r>
                                <w:rPr>
                                  <w:rFonts w:eastAsia="Calibri"/>
                                  <w:szCs w:val="24"/>
                                </w:rPr>
                                <w:t>2</w:t>
                              </w:r>
                            </w:sdtContent>
                          </w:sdt>
                          <w:r>
                            <w:rPr>
                              <w:rFonts w:eastAsia="Calibri"/>
                              <w:szCs w:val="24"/>
                            </w:rPr>
                            <w:t>. Įgyvendindamas lyčių lygybės ir nediskriminavimo kitais pagrindais principus, darbdavys, neatsižvelgdamas į lytį, rasę, tautybę, kalbą, kilmę, socialinę padėtį, amžių, lytinę orientaciją, negalią, sveikatos būklę,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ketinimą</w:t>
                          </w:r>
                          <w:r>
                            <w:rPr>
                              <w:rFonts w:eastAsia="Calibri"/>
                              <w:b/>
                              <w:szCs w:val="24"/>
                            </w:rPr>
                            <w:t xml:space="preserve"> </w:t>
                          </w:r>
                          <w:r>
                            <w:rPr>
                              <w:rFonts w:eastAsia="Calibri"/>
                              <w:szCs w:val="24"/>
                            </w:rPr>
                            <w:t>turėti vaiką ar kitus įstatymuose numatytus pagrindus, privalo:</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2d50d8424a6e492fb19fe1134bca4948"/>
                            <w:lock w:val="sdtLocked"/>
                            <w:richText/>
                          </w:sdtPr>
                          <w:sdtContent>
                            <w:p>
                              <w:pPr>
                                <w:spacing w:line="360" w:lineRule="auto"/>
                                <w:ind w:firstLine="720"/>
                                <w:jc w:val="both"/>
                                <w:rPr>
                                  <w:rFonts w:eastAsia="Helvetica Neue"/>
                                  <w:szCs w:val="24"/>
                                  <w:bdr w:val="nil"/>
                                  <w:lang w:eastAsia="lt-LT"/>
                                </w:rPr>
                              </w:pPr>
                              <w:sdt>
                                <w:sdtPr>
                                  <w:alias w:val="Numeris"/>
                                  <w:tag w:val="nr_2d50d8424a6e492fb19fe1134bca4948"/>
                                  <w:lock w:val="sdtLocked"/>
                                  <w:richText/>
                                </w:sdtPr>
                                <w:sdtContent>
                                  <w:r>
                                    <w:rPr>
                                      <w:rFonts w:eastAsia="Calibri"/>
                                      <w:szCs w:val="24"/>
                                    </w:rPr>
                                    <w:t>6</w:t>
                                  </w:r>
                                </w:sdtContent>
                              </w:sdt>
                              <w:r>
                                <w:rPr>
                                  <w:rFonts w:eastAsia="Calibri"/>
                                  <w:szCs w:val="24"/>
                                </w:rPr>
                                <w:t>) imtis tinkamų priemonių, kad neįgaliesiems būtų sudarytos sąlygos gauti darbą, dirbti, siekti karjeros arba mokytis, įskaitant tinkamą patalpų pritaikymą, jeigu dėl tokių priemonių nebus neproporcingai apsunkinamos darbdavio pareigos.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cde01774034045bd94dae84515fc7152"/>
                        <w:lock w:val="sdtLocked"/>
                        <w:richText/>
                      </w:sdtPr>
                      <w:sdtContent>
                        <w:p>
                          <w:pPr>
                            <w:spacing w:line="360" w:lineRule="auto"/>
                            <w:ind w:firstLine="720"/>
                            <w:jc w:val="both"/>
                            <w:rPr>
                              <w:szCs w:val="24"/>
                              <w:lang w:eastAsia="lt-LT"/>
                            </w:rPr>
                          </w:pPr>
                          <w:sdt>
                            <w:sdtPr>
                              <w:alias w:val="Numeris"/>
                              <w:tag w:val="nr_cde01774034045bd94dae84515fc7152"/>
                              <w:lock w:val="sdtLocked"/>
                              <w:richText/>
                            </w:sdtPr>
                            <w:sdtContent>
                              <w:r>
                                <w:rPr>
                                  <w:szCs w:val="24"/>
                                </w:rPr>
                                <w:t>2</w:t>
                              </w:r>
                            </w:sdtContent>
                          </w:sdt>
                          <w:r>
                            <w:rPr>
                              <w:szCs w:val="24"/>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 arba darbuotojui pateikus prašymą, pagrįstą sveikatos priežiūros įstaigos išvada apie jo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1596d443771c499f94ea243c5ee82e11"/>
                        <w:lock w:val="sdtLocked"/>
                        <w:richText/>
                      </w:sdtPr>
                      <w:sdtContent>
                        <w:p>
                          <w:pPr>
                            <w:tabs>
                              <w:tab w:val="left" w:pos="5103"/>
                            </w:tabs>
                            <w:spacing w:line="360" w:lineRule="auto"/>
                            <w:ind w:firstLine="720"/>
                            <w:jc w:val="both"/>
                            <w:rPr>
                              <w:rFonts w:eastAsia="Helvetica Neue"/>
                              <w:szCs w:val="24"/>
                              <w:lang w:eastAsia="lt-LT"/>
                            </w:rPr>
                          </w:pPr>
                          <w:sdt>
                            <w:sdtPr>
                              <w:alias w:val="Numeris"/>
                              <w:tag w:val="nr_1596d443771c499f94ea243c5ee82e11"/>
                              <w:lock w:val="sdtLocked"/>
                              <w:richText/>
                            </w:sdtPr>
                            <w:sdtContent>
                              <w:r>
                                <w:rPr>
                                  <w:color w:val="000000"/>
                                  <w:szCs w:val="24"/>
                                  <w:lang w:eastAsia="lt-LT"/>
                                </w:rPr>
                                <w:t>1</w:t>
                              </w:r>
                            </w:sdtContent>
                          </w:sdt>
                          <w:r>
                            <w:rPr>
                              <w:color w:val="000000"/>
                              <w:szCs w:val="24"/>
                              <w:lang w:eastAsia="lt-LT"/>
                            </w:rPr>
                            <w:t>. Neterminuota darbo sutartis ir terminuota darbo sutartis gali būti nutraukta darbuotojo rašytiniu pareiškimu, apie tai įspėjus darbdavį ne vėliau kaip prieš dvidešimt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f32fe522b16d42c5a56c19014e8562ed"/>
                            <w:lock w:val="sdtLocked"/>
                            <w:richText/>
                          </w:sdtPr>
                          <w:sdtContent>
                            <w:p>
                              <w:pPr>
                                <w:tabs>
                                  <w:tab w:val="left" w:pos="5103"/>
                                </w:tabs>
                                <w:spacing w:line="360" w:lineRule="auto"/>
                                <w:ind w:firstLine="720"/>
                                <w:jc w:val="both"/>
                                <w:rPr>
                                  <w:rFonts w:eastAsia="Helvetica Neue"/>
                                  <w:szCs w:val="24"/>
                                  <w:bdr w:val="none" w:sz="0" w:space="0" w:color="auto" w:frame="1"/>
                                  <w:lang w:eastAsia="lt-LT"/>
                                </w:rPr>
                              </w:pPr>
                              <w:sdt>
                                <w:sdtPr>
                                  <w:alias w:val="Numeris"/>
                                  <w:tag w:val="nr_f32fe522b16d42c5a56c19014e8562e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 xml:space="preserve">darbuotojas negali tinkamai atlikti savo darbo funkcijos dėl ligos ar neįgalumo arba dėl to, kad namuose slaugo šeimos narį (vaiką, tėvą (įtėvį, </w:t>
                              </w:r>
                              <w:r>
                                <w:rPr>
                                  <w:bCs/>
                                  <w:color w:val="000000"/>
                                  <w:szCs w:val="24"/>
                                  <w:lang w:eastAsia="lt-LT"/>
                                </w:rPr>
                                <w:t>rūpintoją</w:t>
                              </w:r>
                              <w:r>
                                <w:rPr>
                                  <w:color w:val="000000"/>
                                  <w:szCs w:val="24"/>
                                  <w:lang w:eastAsia="lt-LT"/>
                                </w:rPr>
                                <w:t xml:space="preserve">), motiną (įmotę, </w:t>
                              </w:r>
                              <w:r>
                                <w:rPr>
                                  <w:bCs/>
                                  <w:color w:val="000000"/>
                                  <w:szCs w:val="24"/>
                                  <w:lang w:eastAsia="lt-LT"/>
                                </w:rPr>
                                <w:t>rūpintoją),</w:t>
                              </w:r>
                              <w:r>
                                <w:rPr>
                                  <w:color w:val="000000"/>
                                  <w:szCs w:val="24"/>
                                  <w:lang w:eastAsia="lt-LT"/>
                                </w:rPr>
                                <w:t xml:space="preserve"> vyrą, žmoną),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f266263487c3424aa860585ab34ce711"/>
                            <w:lock w:val="sdtLocked"/>
                            <w:richText/>
                          </w:sdtPr>
                          <w:sdtContent>
                            <w:p>
                              <w:pPr>
                                <w:spacing w:line="360" w:lineRule="auto"/>
                                <w:ind w:firstLine="720"/>
                                <w:jc w:val="both"/>
                                <w:rPr>
                                  <w:lang w:eastAsia="lt-LT"/>
                                </w:rPr>
                              </w:pPr>
                              <w:sdt>
                                <w:sdtPr>
                                  <w:alias w:val="Numeris"/>
                                  <w:tag w:val="nr_f266263487c3424aa860585ab34ce711"/>
                                  <w:lock w:val="sdtLocked"/>
                                  <w:richText/>
                                </w:sdtPr>
                                <w:sdtContent>
                                  <w:r>
                                    <w:rPr>
                                      <w:color w:val="000000"/>
                                      <w:szCs w:val="24"/>
                                      <w:lang w:eastAsia="lt-LT"/>
                                    </w:rPr>
                                    <w:t>2</w:t>
                                  </w:r>
                                </w:sdtContent>
                              </w:sdt>
                              <w:r>
                                <w:rPr>
                                  <w:color w:val="000000"/>
                                  <w:szCs w:val="24"/>
                                  <w:lang w:eastAsia="lt-LT"/>
                                </w:rPr>
                                <w:t>) kurie augina daugiau kaip tris vaikus iki keturiolikos metų arba vieni augina vaiką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3 p."/>
                            <w:tag w:val="part_1455a24877aa450d9cd440f1f7726715"/>
                            <w:lock w:val="sdtLocked"/>
                            <w:richText/>
                          </w:sdtPr>
                          <w:sdtContent>
                            <w:p>
                              <w:pPr>
                                <w:spacing w:line="360" w:lineRule="auto"/>
                                <w:ind w:firstLine="720"/>
                                <w:jc w:val="both"/>
                                <w:rPr>
                                  <w:lang w:eastAsia="lt-LT"/>
                                </w:rPr>
                              </w:pPr>
                              <w:sdt>
                                <w:sdtPr>
                                  <w:alias w:val="Numeris"/>
                                  <w:tag w:val="nr_1455a24877aa450d9cd440f1f7726715"/>
                                  <w:lock w:val="sdtLocked"/>
                                  <w:richText/>
                                </w:sdtPr>
                                <w:sdtContent>
                                  <w:r>
                                    <w:rPr>
                                      <w:szCs w:val="24"/>
                                    </w:rPr>
                                    <w:t>3</w:t>
                                  </w:r>
                                </w:sdtContent>
                              </w:sdt>
                              <w:r>
                                <w:rPr>
                                  <w:szCs w:val="24"/>
                                </w:rPr>
                                <w:t>) kurie turi ne mažiau kaip dešimties metų nepertraukiamąjį darbo stažą toje darbovietėje, išskyrus darbuotojus, kurie sukako senatvės pensijos amžių ir įgijo teisę į visą senatvės pensiją dirbdami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fd67d8b0f6034679afde35825a6b642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d67d8b0f6034679afde35825a6b6420"/>
                              <w:lock w:val="sdtLocked"/>
                              <w:richText/>
                            </w:sdtPr>
                            <w:sdtContent>
                              <w:r>
                                <w:rPr>
                                  <w:color w:val="000000"/>
                                  <w:szCs w:val="24"/>
                                  <w:lang w:eastAsia="lt-LT"/>
                                </w:rPr>
                                <w:t>7</w:t>
                              </w:r>
                            </w:sdtContent>
                          </w:sdt>
                          <w:r>
                            <w:rPr>
                              <w:color w:val="000000"/>
                              <w:szCs w:val="24"/>
                              <w:lang w:eastAsia="lt-LT"/>
                            </w:rPr>
                            <w:t xml:space="preserve">. Darbo sutartis nutraukiama įspėjus darbuotoją prieš vieną mėnesį, o jeigu darbo santykiai tęsiasi trumpiau negu vienus metus, – prieš dvi savaites. Šie įspėjimo terminai dvigubinami darbuotojams, kuriems iki senatvės pensijos amžiaus likę mažiau kaip penkeri metai, ir trigubinami darbuotojams, kurie augina vaiką iki keturiolikos metų, ir darbuotojams, kurie augina neįgalų vaiką iki aštuoniolikos metų, taip pat nėščioms darbuotojoms, neįgaliems darbuotojams ir darbuotojams, kuriems iki senatvės pensijos amžiaus liko mažiau kaip dveji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1fa10b6f4f8a47cd97a6713ab1066fec"/>
                        <w:lock w:val="sdtLocked"/>
                        <w:richText/>
                      </w:sdtPr>
                      <w:sdtContent>
                        <w:p>
                          <w:pPr>
                            <w:spacing w:line="360" w:lineRule="auto"/>
                            <w:ind w:firstLine="720"/>
                            <w:jc w:val="both"/>
                            <w:rPr>
                              <w:rFonts w:eastAsia="Helvetica Neue"/>
                              <w:b/>
                              <w:bCs/>
                              <w:szCs w:val="24"/>
                              <w:lang w:eastAsia="lt-LT"/>
                            </w:rPr>
                          </w:pPr>
                          <w:sdt>
                            <w:sdtPr>
                              <w:alias w:val="Numeris"/>
                              <w:tag w:val="nr_1fa10b6f4f8a47cd97a6713ab1066fec"/>
                              <w:lock w:val="sdtLocked"/>
                              <w:richText/>
                            </w:sdtPr>
                            <w:sdtContent>
                              <w:r>
                                <w:rPr>
                                  <w:color w:val="000000"/>
                                  <w:szCs w:val="24"/>
                                  <w:lang w:eastAsia="lt-LT"/>
                                </w:rPr>
                                <w:t>2</w:t>
                              </w:r>
                            </w:sdtContent>
                          </w:sdt>
                          <w:r>
                            <w:rPr>
                              <w:color w:val="000000"/>
                              <w:szCs w:val="24"/>
                              <w:lang w:eastAsia="lt-LT"/>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f95beb17f30b49f6a7ec06b3c05ea67f"/>
                        <w:lock w:val="sdtLocked"/>
                        <w:richText/>
                      </w:sdtPr>
                      <w:sdtContent>
                        <w:p>
                          <w:pPr>
                            <w:spacing w:line="360" w:lineRule="auto"/>
                            <w:ind w:left="2552" w:hanging="1832"/>
                            <w:jc w:val="both"/>
                            <w:rPr>
                              <w:b/>
                              <w:bCs/>
                              <w:color w:val="000000"/>
                              <w:szCs w:val="24"/>
                              <w:lang w:eastAsia="lt-LT"/>
                            </w:rPr>
                          </w:pPr>
                          <w:sdt>
                            <w:sdtPr>
                              <w:alias w:val="Numeris"/>
                              <w:tag w:val="nr_f95beb17f30b49f6a7ec06b3c05ea67f"/>
                              <w:lock w:val="sdtLocked"/>
                              <w:richText/>
                            </w:sdtPr>
                            <w:sdtContent>
                              <w:r>
                                <w:rPr>
                                  <w:b/>
                                  <w:bCs/>
                                  <w:color w:val="000000"/>
                                  <w:szCs w:val="24"/>
                                  <w:lang w:eastAsia="lt-LT"/>
                                </w:rPr>
                                <w:t>72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f95beb17f30b49f6a7ec06b3c05ea67f"/>
                              <w:lock w:val="sdtLocked"/>
                              <w:richText/>
                            </w:sdtPr>
                            <w:sdtContent>
                              <w:r>
                                <w:rPr>
                                  <w:b/>
                                  <w:bCs/>
                                  <w:color w:val="000000"/>
                                  <w:szCs w:val="24"/>
                                  <w:lang w:eastAsia="lt-LT"/>
                                </w:rPr>
                                <w:t xml:space="preserve">Kriterijai, kuriuos turi atitikti laikinojo įdarbinimo įmonė, ir laikinojo įdarbinimo įmonės įrašymas į laikinojo įdarbinimo įmonių sąrašą </w:t>
                              </w:r>
                            </w:sdtContent>
                          </w:sdt>
                        </w:p>
                        <w:sdt>
                          <w:sdtPr>
                            <w:alias w:val="72-1 str. 1 d."/>
                            <w:tag w:val="part_e6fa401e865c47e5b5997b811364c678"/>
                            <w:lock w:val="sdtLocked"/>
                            <w:richText/>
                          </w:sdtPr>
                          <w:sdtContent>
                            <w:p>
                              <w:pPr>
                                <w:spacing w:line="360" w:lineRule="auto"/>
                                <w:ind w:firstLine="720"/>
                                <w:jc w:val="both"/>
                                <w:rPr>
                                  <w:bCs/>
                                  <w:color w:val="000000"/>
                                  <w:szCs w:val="24"/>
                                  <w:lang w:eastAsia="lt-LT"/>
                                </w:rPr>
                              </w:pPr>
                              <w:sdt>
                                <w:sdtPr>
                                  <w:alias w:val="Numeris"/>
                                  <w:tag w:val="nr_e6fa401e865c47e5b5997b811364c678"/>
                                  <w:lock w:val="sdtLocked"/>
                                  <w:richText/>
                                </w:sdtPr>
                                <w:sdtContent>
                                  <w:r>
                                    <w:rPr>
                                      <w:bCs/>
                                      <w:color w:val="000000"/>
                                      <w:szCs w:val="24"/>
                                      <w:lang w:eastAsia="lt-LT"/>
                                    </w:rPr>
                                    <w:t>1</w:t>
                                  </w:r>
                                </w:sdtContent>
                              </w:sdt>
                              <w:r>
                                <w:rPr>
                                  <w:bCs/>
                                  <w:color w:val="000000"/>
                                  <w:szCs w:val="24"/>
                                  <w:lang w:eastAsia="lt-LT"/>
                                </w:rPr>
                                <w:t>. Kriterijai, kuriuos turi atitikti laikinojo įdarbinimo įmonė, kaip laikinojo darbo sutarties šalis, darbdavė (toliau šiame straipsnyje – Kriterijai):</w:t>
                              </w:r>
                            </w:p>
                            <w:sdt>
                              <w:sdtPr>
                                <w:alias w:val="72-1 str. 1 d. 1 p."/>
                                <w:tag w:val="part_f4f3a6051d11490884ef92dfd6a29326"/>
                                <w:lock w:val="sdtLocked"/>
                                <w:richText/>
                              </w:sdtPr>
                              <w:sdtContent>
                                <w:p>
                                  <w:pPr>
                                    <w:spacing w:line="360" w:lineRule="auto"/>
                                    <w:ind w:firstLine="720"/>
                                    <w:jc w:val="both"/>
                                    <w:rPr>
                                      <w:bCs/>
                                      <w:color w:val="000000"/>
                                      <w:szCs w:val="24"/>
                                      <w:lang w:eastAsia="lt-LT"/>
                                    </w:rPr>
                                  </w:pPr>
                                  <w:sdt>
                                    <w:sdtPr>
                                      <w:alias w:val="Numeris"/>
                                      <w:tag w:val="nr_f4f3a6051d11490884ef92dfd6a29326"/>
                                      <w:lock w:val="sdtLocked"/>
                                      <w:richText/>
                                    </w:sdtPr>
                                    <w:sdtContent>
                                      <w:r>
                                        <w:rPr>
                                          <w:bCs/>
                                          <w:color w:val="000000"/>
                                          <w:szCs w:val="24"/>
                                          <w:lang w:eastAsia="lt-LT"/>
                                        </w:rPr>
                                        <w:t>1</w:t>
                                      </w:r>
                                    </w:sdtContent>
                                  </w:sdt>
                                  <w:r>
                                    <w:rPr>
                                      <w:bCs/>
                                      <w:color w:val="000000"/>
                                      <w:szCs w:val="24"/>
                                      <w:lang w:eastAsia="lt-LT"/>
                                    </w:rPr>
                                    <w:t xml:space="preserve">) nėra sustabdyta ar apribota jos vykdoma veikla; </w:t>
                                  </w:r>
                                </w:p>
                              </w:sdtContent>
                            </w:sdt>
                            <w:sdt>
                              <w:sdtPr>
                                <w:alias w:val="72-1 str. 1 d. 2 p."/>
                                <w:tag w:val="part_4fa4ba66a2e54f62b12e51c9064b9869"/>
                                <w:lock w:val="sdtLocked"/>
                                <w:richText/>
                              </w:sdtPr>
                              <w:sdtContent>
                                <w:p>
                                  <w:pPr>
                                    <w:spacing w:line="360" w:lineRule="auto"/>
                                    <w:ind w:firstLine="720"/>
                                    <w:jc w:val="both"/>
                                    <w:rPr>
                                      <w:bCs/>
                                      <w:color w:val="000000"/>
                                      <w:szCs w:val="24"/>
                                      <w:lang w:eastAsia="lt-LT"/>
                                    </w:rPr>
                                  </w:pPr>
                                  <w:sdt>
                                    <w:sdtPr>
                                      <w:alias w:val="Numeris"/>
                                      <w:tag w:val="nr_4fa4ba66a2e54f62b12e51c9064b9869"/>
                                      <w:lock w:val="sdtLocked"/>
                                      <w:richText/>
                                    </w:sdtPr>
                                    <w:sdtContent>
                                      <w:r>
                                        <w:rPr>
                                          <w:bCs/>
                                          <w:color w:val="000000"/>
                                          <w:szCs w:val="24"/>
                                          <w:lang w:eastAsia="lt-LT"/>
                                        </w:rPr>
                                        <w:t>2</w:t>
                                      </w:r>
                                    </w:sdtContent>
                                  </w:sdt>
                                  <w:r>
                                    <w:rPr>
                                      <w:bCs/>
                                      <w:color w:val="000000"/>
                                      <w:szCs w:val="24"/>
                                      <w:lang w:eastAsia="lt-LT"/>
                                    </w:rPr>
                                    <w:t>) nėra iškelta bankroto byla, ji nėra likviduojama, nepriimtas kreditorių susirinkimo nutarimas bankroto procedūras vykdyti ne teismo tvarka;</w:t>
                                  </w:r>
                                </w:p>
                              </w:sdtContent>
                            </w:sdt>
                            <w:sdt>
                              <w:sdtPr>
                                <w:alias w:val="72-1 str. 1 d. 3 p."/>
                                <w:tag w:val="part_79902eb662724b50a6695e6823455129"/>
                                <w:lock w:val="sdtLocked"/>
                                <w:richText/>
                              </w:sdtPr>
                              <w:sdtContent>
                                <w:p>
                                  <w:pPr>
                                    <w:spacing w:line="360" w:lineRule="auto"/>
                                    <w:ind w:firstLine="720"/>
                                    <w:jc w:val="both"/>
                                    <w:rPr>
                                      <w:bCs/>
                                      <w:color w:val="000000"/>
                                      <w:szCs w:val="24"/>
                                      <w:lang w:eastAsia="lt-LT"/>
                                    </w:rPr>
                                  </w:pPr>
                                  <w:sdt>
                                    <w:sdtPr>
                                      <w:alias w:val="Numeris"/>
                                      <w:tag w:val="nr_79902eb662724b50a6695e6823455129"/>
                                      <w:lock w:val="sdtLocked"/>
                                      <w:richText/>
                                    </w:sdtPr>
                                    <w:sdtContent>
                                      <w:r>
                                        <w:rPr>
                                          <w:bCs/>
                                          <w:color w:val="000000"/>
                                          <w:szCs w:val="24"/>
                                          <w:lang w:eastAsia="lt-LT"/>
                                        </w:rPr>
                                        <w:t>3</w:t>
                                      </w:r>
                                    </w:sdtContent>
                                  </w:sdt>
                                  <w:r>
                                    <w:rPr>
                                      <w:bCs/>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9b777445f991435a93e20319255cce44"/>
                                <w:lock w:val="sdtLocked"/>
                                <w:richText/>
                              </w:sdtPr>
                              <w:sdtContent>
                                <w:p>
                                  <w:pPr>
                                    <w:spacing w:line="360" w:lineRule="auto"/>
                                    <w:ind w:firstLine="720"/>
                                    <w:jc w:val="both"/>
                                    <w:rPr>
                                      <w:bCs/>
                                      <w:color w:val="000000"/>
                                      <w:szCs w:val="24"/>
                                      <w:lang w:eastAsia="lt-LT"/>
                                    </w:rPr>
                                  </w:pPr>
                                  <w:sdt>
                                    <w:sdtPr>
                                      <w:alias w:val="Numeris"/>
                                      <w:tag w:val="nr_9b777445f991435a93e20319255cce44"/>
                                      <w:lock w:val="sdtLocked"/>
                                      <w:richText/>
                                    </w:sdtPr>
                                    <w:sdtContent>
                                      <w:r>
                                        <w:rPr>
                                          <w:bCs/>
                                          <w:color w:val="000000"/>
                                          <w:szCs w:val="24"/>
                                          <w:lang w:eastAsia="lt-LT"/>
                                        </w:rPr>
                                        <w:t>4</w:t>
                                      </w:r>
                                    </w:sdtContent>
                                  </w:sdt>
                                  <w:r>
                                    <w:rPr>
                                      <w:bCs/>
                                      <w:color w:val="000000"/>
                                      <w:szCs w:val="24"/>
                                      <w:lang w:eastAsia="lt-LT"/>
                                    </w:rPr>
                                    <w:t>) darbdavio vadovui ar kitam atsakingam asmeniui per paskutinius vienus metus:</w:t>
                                  </w:r>
                                </w:p>
                                <w:sdt>
                                  <w:sdtPr>
                                    <w:alias w:val="72-1 str. 1 d. 4 p. a pp."/>
                                    <w:tag w:val="part_97c989b975f7473eb3c06b2a22830dbc"/>
                                    <w:lock w:val="sdtLocked"/>
                                    <w:richText/>
                                  </w:sdtPr>
                                  <w:sdtContent>
                                    <w:p>
                                      <w:pPr>
                                        <w:spacing w:line="360" w:lineRule="auto"/>
                                        <w:ind w:firstLine="720"/>
                                        <w:jc w:val="both"/>
                                        <w:rPr>
                                          <w:bCs/>
                                          <w:color w:val="000000"/>
                                          <w:szCs w:val="24"/>
                                          <w:lang w:eastAsia="lt-LT"/>
                                        </w:rPr>
                                      </w:pPr>
                                      <w:sdt>
                                        <w:sdtPr>
                                          <w:alias w:val="Numeris"/>
                                          <w:tag w:val="nr_97c989b975f7473eb3c06b2a22830dbc"/>
                                          <w:lock w:val="sdtLocked"/>
                                          <w:richText/>
                                        </w:sdtPr>
                                        <w:sdtContent>
                                          <w:r>
                                            <w:rPr>
                                              <w:bCs/>
                                              <w:color w:val="000000"/>
                                              <w:szCs w:val="24"/>
                                              <w:lang w:eastAsia="lt-LT"/>
                                            </w:rPr>
                                            <w:t>a</w:t>
                                          </w:r>
                                        </w:sdtContent>
                                      </w:sdt>
                                      <w:r>
                                        <w:rPr>
                                          <w:bCs/>
                                          <w:color w:val="000000"/>
                                          <w:szCs w:val="24"/>
                                          <w:lang w:eastAsia="lt-LT"/>
                                        </w:rPr>
                                        <w:t>) nebuvo paskirta administracinė nuobauda pagal Lietuvos Respublikos administracinių nusižengimų kodeksą už nelegalų darbą;</w:t>
                                      </w:r>
                                    </w:p>
                                  </w:sdtContent>
                                </w:sdt>
                                <w:sdt>
                                  <w:sdtPr>
                                    <w:alias w:val="72-1 str. 1 d. 4 p. b pp."/>
                                    <w:tag w:val="part_4ceaed14c2234313a670ffa260773bb5"/>
                                    <w:lock w:val="sdtLocked"/>
                                    <w:richText/>
                                  </w:sdtPr>
                                  <w:sdtContent>
                                    <w:p>
                                      <w:pPr>
                                        <w:spacing w:line="360" w:lineRule="auto"/>
                                        <w:ind w:firstLine="720"/>
                                        <w:jc w:val="both"/>
                                        <w:rPr>
                                          <w:bCs/>
                                          <w:color w:val="000000"/>
                                          <w:szCs w:val="24"/>
                                          <w:lang w:eastAsia="lt-LT"/>
                                        </w:rPr>
                                      </w:pPr>
                                      <w:sdt>
                                        <w:sdtPr>
                                          <w:alias w:val="Numeris"/>
                                          <w:tag w:val="nr_4ceaed14c2234313a670ffa260773bb5"/>
                                          <w:lock w:val="sdtLocked"/>
                                          <w:richText/>
                                        </w:sdtPr>
                                        <w:sdtContent>
                                          <w:r>
                                            <w:rPr>
                                              <w:bCs/>
                                              <w:color w:val="000000"/>
                                              <w:szCs w:val="24"/>
                                              <w:lang w:eastAsia="lt-LT"/>
                                            </w:rPr>
                                            <w:t>b</w:t>
                                          </w:r>
                                        </w:sdtContent>
                                      </w:sdt>
                                      <w:r>
                                        <w:rPr>
                                          <w:bCs/>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8737076baa8349d29716646d858717fc"/>
                                    <w:lock w:val="sdtLocked"/>
                                    <w:richText/>
                                  </w:sdtPr>
                                  <w:sdtContent>
                                    <w:p>
                                      <w:pPr>
                                        <w:spacing w:line="360" w:lineRule="auto"/>
                                        <w:ind w:firstLine="720"/>
                                        <w:jc w:val="both"/>
                                        <w:rPr>
                                          <w:bCs/>
                                          <w:color w:val="000000"/>
                                          <w:szCs w:val="24"/>
                                          <w:lang w:eastAsia="lt-LT"/>
                                        </w:rPr>
                                      </w:pPr>
                                      <w:sdt>
                                        <w:sdtPr>
                                          <w:alias w:val="Numeris"/>
                                          <w:tag w:val="nr_8737076baa8349d29716646d858717fc"/>
                                          <w:lock w:val="sdtLocked"/>
                                          <w:richText/>
                                        </w:sdtPr>
                                        <w:sdtContent>
                                          <w:r>
                                            <w:rPr>
                                              <w:bCs/>
                                              <w:color w:val="000000"/>
                                              <w:szCs w:val="24"/>
                                              <w:lang w:eastAsia="lt-LT"/>
                                            </w:rPr>
                                            <w:t>c</w:t>
                                          </w:r>
                                        </w:sdtContent>
                                      </w:sdt>
                                      <w:r>
                                        <w:rPr>
                                          <w:bCs/>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faeeb2c7bcb2497ebb4b1a1e97181f2c"/>
                                <w:lock w:val="sdtLocked"/>
                                <w:richText/>
                              </w:sdtPr>
                              <w:sdtContent>
                                <w:p>
                                  <w:pPr>
                                    <w:spacing w:line="360" w:lineRule="auto"/>
                                    <w:ind w:firstLine="720"/>
                                    <w:jc w:val="both"/>
                                    <w:rPr>
                                      <w:bCs/>
                                      <w:color w:val="000000"/>
                                      <w:szCs w:val="24"/>
                                      <w:lang w:eastAsia="lt-LT"/>
                                    </w:rPr>
                                  </w:pPr>
                                  <w:sdt>
                                    <w:sdtPr>
                                      <w:alias w:val="Numeris"/>
                                      <w:tag w:val="nr_faeeb2c7bcb2497ebb4b1a1e97181f2c"/>
                                      <w:lock w:val="sdtLocked"/>
                                      <w:richText/>
                                    </w:sdtPr>
                                    <w:sdtContent>
                                      <w:r>
                                        <w:rPr>
                                          <w:bCs/>
                                          <w:color w:val="000000"/>
                                          <w:szCs w:val="24"/>
                                          <w:lang w:eastAsia="lt-LT"/>
                                        </w:rPr>
                                        <w:t>5</w:t>
                                      </w:r>
                                    </w:sdtContent>
                                  </w:sdt>
                                  <w:r>
                                    <w:rPr>
                                      <w:bCs/>
                                      <w:color w:val="000000"/>
                                      <w:szCs w:val="24"/>
                                      <w:lang w:eastAsia="lt-LT"/>
                                    </w:rPr>
                                    <w:t>) darbdavio vadovas ar jo įgaliotas asmuo nėra pripažinti kaltais, padarę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pripažinti kaltais, padarę tokius baudžiamuosius nusižengimus kaip darbuotojų saugos ir sveikatos reikalavimų pažeidimas, išnaudojimas priverstiniam darbui ar paslaugoms, naudojimasis asmens priverstiniu darbu ar paslaugomis, jei nuo apkaltinamojo nuosprendžio įsiteisėjimo dienos nėra praėję treji metai;</w:t>
                                  </w:r>
                                </w:p>
                              </w:sdtContent>
                            </w:sdt>
                            <w:sdt>
                              <w:sdtPr>
                                <w:alias w:val="72-1 str. 1 d. 6 p."/>
                                <w:tag w:val="part_159025f0de9b411081fe171d61ea7636"/>
                                <w:lock w:val="sdtLocked"/>
                                <w:richText/>
                              </w:sdtPr>
                              <w:sdtContent>
                                <w:p>
                                  <w:pPr>
                                    <w:spacing w:line="360" w:lineRule="auto"/>
                                    <w:ind w:firstLine="720"/>
                                    <w:jc w:val="both"/>
                                    <w:rPr>
                                      <w:bCs/>
                                      <w:color w:val="000000"/>
                                      <w:szCs w:val="24"/>
                                      <w:lang w:eastAsia="lt-LT"/>
                                    </w:rPr>
                                  </w:pPr>
                                  <w:sdt>
                                    <w:sdtPr>
                                      <w:alias w:val="Numeris"/>
                                      <w:tag w:val="nr_159025f0de9b411081fe171d61ea7636"/>
                                      <w:lock w:val="sdtLocked"/>
                                      <w:richText/>
                                    </w:sdtPr>
                                    <w:sdtContent>
                                      <w:r>
                                        <w:rPr>
                                          <w:bCs/>
                                          <w:color w:val="000000"/>
                                          <w:szCs w:val="24"/>
                                          <w:lang w:eastAsia="lt-LT"/>
                                        </w:rPr>
                                        <w:t>6</w:t>
                                      </w:r>
                                    </w:sdtContent>
                                  </w:sdt>
                                  <w:r>
                                    <w:rPr>
                                      <w:bCs/>
                                      <w:color w:val="000000"/>
                                      <w:szCs w:val="24"/>
                                      <w:lang w:eastAsia="lt-LT"/>
                                    </w:rPr>
                                    <w:t>) ji neturi neatidėtų įsiskolinimų Lietuvos Respublikos valstybės biudžetui ar Valstybinio socialinio draudimo fondo biudžetui, kurie nesumokėti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Content>
                        </w:sdt>
                        <w:sdt>
                          <w:sdtPr>
                            <w:alias w:val="72-1 str. 2 d."/>
                            <w:tag w:val="part_4bc123cbe63b4b94b697238349835c63"/>
                            <w:lock w:val="sdtLocked"/>
                            <w:richText/>
                          </w:sdtPr>
                          <w:sdtContent>
                            <w:p>
                              <w:pPr>
                                <w:spacing w:line="360" w:lineRule="auto"/>
                                <w:ind w:firstLine="720"/>
                                <w:jc w:val="both"/>
                                <w:rPr>
                                  <w:bCs/>
                                  <w:color w:val="000000"/>
                                  <w:szCs w:val="24"/>
                                  <w:lang w:eastAsia="lt-LT"/>
                                </w:rPr>
                              </w:pPr>
                              <w:sdt>
                                <w:sdtPr>
                                  <w:alias w:val="Numeris"/>
                                  <w:tag w:val="nr_4bc123cbe63b4b94b697238349835c63"/>
                                  <w:lock w:val="sdtLocked"/>
                                  <w:richText/>
                                </w:sdtPr>
                                <w:sdtContent>
                                  <w:r>
                                    <w:rPr>
                                      <w:bCs/>
                                      <w:color w:val="000000"/>
                                      <w:szCs w:val="24"/>
                                      <w:lang w:eastAsia="lt-LT"/>
                                    </w:rPr>
                                    <w:t>2</w:t>
                                  </w:r>
                                </w:sdtContent>
                              </w:sdt>
                              <w:r>
                                <w:rPr>
                                  <w:bCs/>
                                  <w:color w:val="000000"/>
                                  <w:szCs w:val="24"/>
                                  <w:lang w:eastAsia="lt-LT"/>
                                </w:rPr>
                                <w:t>. Darbdavys, kuris ketina vykdyti laikinojo įdarbinimo veiklą, pateikia Valstybinei darbo inspekcijai prašymą patvirtinti, kad darbdavys atitinka Kriterijus, nurodytus šio straipsnio 1 dalyje. Valstybinė darbo inspekcija per 10 darbo dienų nuo šio prašymo gavimo dienos priima vieną iš šių sprendimų, apie tai ne vėliau kaip per 2 darbo dienas nuo sprendimo priėmimo dienos pranešdama darbdaviui:</w:t>
                              </w:r>
                            </w:p>
                            <w:sdt>
                              <w:sdtPr>
                                <w:alias w:val="72-1 str. 2 d. 1 p."/>
                                <w:tag w:val="part_f8848c25e3b84a6f9629ab92b2c212dd"/>
                                <w:lock w:val="sdtLocked"/>
                                <w:richText/>
                              </w:sdtPr>
                              <w:sdtContent>
                                <w:p>
                                  <w:pPr>
                                    <w:spacing w:line="360" w:lineRule="auto"/>
                                    <w:ind w:firstLine="720"/>
                                    <w:jc w:val="both"/>
                                    <w:rPr>
                                      <w:bCs/>
                                      <w:color w:val="000000"/>
                                      <w:szCs w:val="24"/>
                                      <w:lang w:eastAsia="lt-LT"/>
                                    </w:rPr>
                                  </w:pPr>
                                  <w:sdt>
                                    <w:sdtPr>
                                      <w:alias w:val="Numeris"/>
                                      <w:tag w:val="nr_f8848c25e3b84a6f9629ab92b2c212dd"/>
                                      <w:lock w:val="sdtLocked"/>
                                      <w:richText/>
                                    </w:sdtPr>
                                    <w:sdtContent>
                                      <w:r>
                                        <w:rPr>
                                          <w:bCs/>
                                          <w:color w:val="000000"/>
                                          <w:szCs w:val="24"/>
                                          <w:lang w:eastAsia="lt-LT"/>
                                        </w:rPr>
                                        <w:t>1</w:t>
                                      </w:r>
                                    </w:sdtContent>
                                  </w:sdt>
                                  <w:r>
                                    <w:rPr>
                                      <w:bCs/>
                                      <w:color w:val="000000"/>
                                      <w:szCs w:val="24"/>
                                      <w:lang w:eastAsia="lt-LT"/>
                                    </w:rPr>
                                    <w:t>) darbdavys atitinka Kriterijus ir jis bus įrašytas į laikinojo įdarbinimo įmonių sąrašą;</w:t>
                                  </w:r>
                                </w:p>
                              </w:sdtContent>
                            </w:sdt>
                            <w:sdt>
                              <w:sdtPr>
                                <w:alias w:val="72-1 str. 2 d. 2 p."/>
                                <w:tag w:val="part_f90a379a84db46ac855f716d1857bc7c"/>
                                <w:lock w:val="sdtLocked"/>
                                <w:richText/>
                              </w:sdtPr>
                              <w:sdtContent>
                                <w:p>
                                  <w:pPr>
                                    <w:spacing w:line="360" w:lineRule="auto"/>
                                    <w:ind w:firstLine="720"/>
                                    <w:jc w:val="both"/>
                                    <w:rPr>
                                      <w:bCs/>
                                      <w:color w:val="000000"/>
                                      <w:szCs w:val="24"/>
                                      <w:lang w:eastAsia="lt-LT"/>
                                    </w:rPr>
                                  </w:pPr>
                                  <w:sdt>
                                    <w:sdtPr>
                                      <w:alias w:val="Numeris"/>
                                      <w:tag w:val="nr_f90a379a84db46ac855f716d1857bc7c"/>
                                      <w:lock w:val="sdtLocked"/>
                                      <w:richText/>
                                    </w:sdtPr>
                                    <w:sdtContent>
                                      <w:r>
                                        <w:rPr>
                                          <w:bCs/>
                                          <w:color w:val="000000"/>
                                          <w:szCs w:val="24"/>
                                          <w:lang w:eastAsia="lt-LT"/>
                                        </w:rPr>
                                        <w:t>2</w:t>
                                      </w:r>
                                    </w:sdtContent>
                                  </w:sdt>
                                  <w:r>
                                    <w:rPr>
                                      <w:bCs/>
                                      <w:color w:val="000000"/>
                                      <w:szCs w:val="24"/>
                                      <w:lang w:eastAsia="lt-LT"/>
                                    </w:rPr>
                                    <w:t>) darbdavys neatitinka Kriterijų ir jis nebus įrašytas į laikinojo įdarbinimo įmonių sąrašą.</w:t>
                                  </w:r>
                                </w:p>
                              </w:sdtContent>
                            </w:sdt>
                          </w:sdtContent>
                        </w:sdt>
                        <w:sdt>
                          <w:sdtPr>
                            <w:alias w:val="72-1 str. 3 d."/>
                            <w:tag w:val="part_66ca51a1303a4e22868c33bc370deeec"/>
                            <w:lock w:val="sdtLocked"/>
                            <w:richText/>
                          </w:sdtPr>
                          <w:sdtContent>
                            <w:p>
                              <w:pPr>
                                <w:spacing w:line="360" w:lineRule="auto"/>
                                <w:ind w:firstLine="720"/>
                                <w:jc w:val="both"/>
                                <w:rPr>
                                  <w:bCs/>
                                  <w:color w:val="000000"/>
                                  <w:szCs w:val="24"/>
                                  <w:lang w:eastAsia="lt-LT"/>
                                </w:rPr>
                              </w:pPr>
                              <w:sdt>
                                <w:sdtPr>
                                  <w:alias w:val="Numeris"/>
                                  <w:tag w:val="nr_66ca51a1303a4e22868c33bc370deeec"/>
                                  <w:lock w:val="sdtLocked"/>
                                  <w:richText/>
                                </w:sdtPr>
                                <w:sdtContent>
                                  <w:r>
                                    <w:rPr>
                                      <w:bCs/>
                                      <w:color w:val="000000"/>
                                      <w:szCs w:val="24"/>
                                      <w:lang w:eastAsia="lt-LT"/>
                                    </w:rPr>
                                    <w:t>3</w:t>
                                  </w:r>
                                </w:sdtContent>
                              </w:sdt>
                              <w:r>
                                <w:rPr>
                                  <w:bCs/>
                                  <w:color w:val="000000"/>
                                  <w:szCs w:val="24"/>
                                  <w:lang w:eastAsia="lt-LT"/>
                                </w:rPr>
                                <w:t>. Darbdavys, pripažintas atitinkančiu kriterijus ir įtrauktas į laikinojo įdarbinimo įmonių sąrašą, kiekvienais kalendoriniais metais iki liepos 15 dienos turi pateikti Valstybinei darbo inspekcijai pranešimą, kad pranešimo pateikimo dieną jis atitinka Kriterijus ir ketina tęsti laikinojo įdarbinimo veiklą.</w:t>
                              </w:r>
                            </w:p>
                          </w:sdtContent>
                        </w:sdt>
                        <w:sdt>
                          <w:sdtPr>
                            <w:alias w:val="72-1 str. 4 d."/>
                            <w:tag w:val="part_2af3b2936f2f49178063f8a5adf02ed3"/>
                            <w:lock w:val="sdtLocked"/>
                            <w:richText/>
                          </w:sdtPr>
                          <w:sdtContent>
                            <w:p>
                              <w:pPr>
                                <w:spacing w:line="360" w:lineRule="auto"/>
                                <w:ind w:firstLine="720"/>
                                <w:jc w:val="both"/>
                                <w:rPr>
                                  <w:bCs/>
                                  <w:color w:val="000000"/>
                                  <w:szCs w:val="24"/>
                                  <w:lang w:eastAsia="lt-LT"/>
                                </w:rPr>
                              </w:pPr>
                              <w:sdt>
                                <w:sdtPr>
                                  <w:alias w:val="Numeris"/>
                                  <w:tag w:val="nr_2af3b2936f2f49178063f8a5adf02ed3"/>
                                  <w:lock w:val="sdtLocked"/>
                                  <w:richText/>
                                </w:sdtPr>
                                <w:sdtContent>
                                  <w:r>
                                    <w:rPr>
                                      <w:bCs/>
                                      <w:color w:val="000000"/>
                                      <w:szCs w:val="24"/>
                                      <w:lang w:eastAsia="lt-LT"/>
                                    </w:rPr>
                                    <w:t>4</w:t>
                                  </w:r>
                                </w:sdtContent>
                              </w:sdt>
                              <w:r>
                                <w:rPr>
                                  <w:bCs/>
                                  <w:color w:val="000000"/>
                                  <w:szCs w:val="24"/>
                                  <w:lang w:eastAsia="lt-LT"/>
                                </w:rPr>
                                <w:t>. Valstybinė darbo inspekcija, gavusi šio straipsnio 3 dalyje nurodytą pranešimą, priima vieną iš šio straipsnio 2 dalyje nustatytų sprendimų. Jeigu darbdavys neatitinka šio straipsnio 1 dalies 6 punkte nustatyto Kriterijaus, Valstybinė darbo inspekcija nustatytiems trūkumams pašalinti darbdaviui nustato 5 darbo dienų terminą, skaičiuojamą nuo pranešimo apie nustatytus trūkumus gavimo dienos. Jeigu darbdavys pašalino nustatytus trūkumus, Valstybinė darbo inspekcija per 5 darbo dienas priima sprendimą, kad darbdavys atitinka Kriterijus,</w:t>
                              </w:r>
                              <w:r>
                                <w:rPr>
                                  <w:rFonts w:eastAsia="Calibri"/>
                                  <w:szCs w:val="24"/>
                                </w:rPr>
                                <w:t xml:space="preserve"> </w:t>
                              </w:r>
                              <w:r>
                                <w:rPr>
                                  <w:bCs/>
                                  <w:color w:val="000000"/>
                                  <w:szCs w:val="24"/>
                                  <w:lang w:eastAsia="lt-LT"/>
                                </w:rPr>
                                <w:t xml:space="preserve">ir apie tai ne vėliau kaip per 2 darbo dienas nuo sprendimo priėmimo dienos praneša darbdaviui. Pasibaigus nustatytam trūkumų pašalinimo terminui, per kurį darbdavys jų nepašalino, Valstybinė darbo inspekcija per 5 darbo dienas priima sprendimą, kad darbdavys neatitinka Kriterijų, ir apie tai ne vėliau kaip per 2 darbo dienas nuo sprendimo priėmimo dienos praneša darbdaviui. </w:t>
                              </w:r>
                            </w:p>
                          </w:sdtContent>
                        </w:sdt>
                        <w:sdt>
                          <w:sdtPr>
                            <w:alias w:val="72-1 str. 5 d."/>
                            <w:tag w:val="part_269de60c51ad4e95b54dd0116e8147c5"/>
                            <w:lock w:val="sdtLocked"/>
                            <w:richText/>
                          </w:sdtPr>
                          <w:sdtContent>
                            <w:p>
                              <w:pPr>
                                <w:spacing w:line="360" w:lineRule="auto"/>
                                <w:ind w:firstLine="720"/>
                                <w:jc w:val="both"/>
                                <w:rPr>
                                  <w:rFonts w:eastAsia="Helvetica Neue"/>
                                  <w:szCs w:val="24"/>
                                  <w:lang w:eastAsia="lt-LT"/>
                                </w:rPr>
                              </w:pPr>
                              <w:sdt>
                                <w:sdtPr>
                                  <w:alias w:val="Numeris"/>
                                  <w:tag w:val="nr_269de60c51ad4e95b54dd0116e8147c5"/>
                                  <w:lock w:val="sdtLocked"/>
                                  <w:richText/>
                                </w:sdtPr>
                                <w:sdtContent>
                                  <w:r>
                                    <w:rPr>
                                      <w:bCs/>
                                      <w:color w:val="000000"/>
                                      <w:szCs w:val="24"/>
                                      <w:lang w:eastAsia="lt-LT"/>
                                    </w:rPr>
                                    <w:t>5</w:t>
                                  </w:r>
                                </w:sdtContent>
                              </w:sdt>
                              <w:r>
                                <w:rPr>
                                  <w:bCs/>
                                  <w:color w:val="000000"/>
                                  <w:szCs w:val="24"/>
                                  <w:lang w:eastAsia="lt-LT"/>
                                </w:rPr>
                                <w:t>. Darbdavio atitiktį Kriterijams nustato, jį įrašo į laikinojo įdarbinimo įmonių sąrašą ir išbraukia iš jo Valstybinė darbo inspekcija Lietuvos Respublikos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68103d10192848f6aeacaa9d65461605"/>
                                <w:lock w:val="sdtLocked"/>
                                <w:richText/>
                              </w:sdtPr>
                              <w:sdtContent>
                                <w:p>
                                  <w:pPr>
                                    <w:spacing w:line="360" w:lineRule="auto"/>
                                    <w:ind w:firstLine="720"/>
                                    <w:jc w:val="both"/>
                                    <w:rPr>
                                      <w:rFonts w:eastAsia="Calibri"/>
                                      <w:u w:val="single"/>
                                      <w:lang w:eastAsia="lt-LT"/>
                                    </w:rPr>
                                  </w:pPr>
                                  <w:sdt>
                                    <w:sdtPr>
                                      <w:alias w:val="Numeris"/>
                                      <w:tag w:val="nr_68103d10192848f6aeacaa9d65461605"/>
                                      <w:lock w:val="sdtLocked"/>
                                      <w:richText/>
                                    </w:sdtPr>
                                    <w:sdtContent>
                                      <w:r>
                                        <w:rPr>
                                          <w:bCs/>
                                          <w:color w:val="000000"/>
                                          <w:szCs w:val="24"/>
                                          <w:lang w:eastAsia="lt-LT"/>
                                        </w:rPr>
                                        <w:t>2</w:t>
                                      </w:r>
                                    </w:sdtContent>
                                  </w:sdt>
                                  <w:r>
                                    <w:rPr>
                                      <w:bCs/>
                                      <w:color w:val="000000"/>
                                      <w:szCs w:val="24"/>
                                      <w:lang w:eastAsia="lt-LT"/>
                                    </w:rPr>
                                    <w:t>) diskriminacijos lyties, seksualinės orientacijos, rasės, tautybės, kalbos, kilmės, pilietybės ir socialinės padėties, tikėjimo, šeiminės padėties, ketinimo turėti vaiką, įsitikinimų ar pažiūrų, priklausomybės politinėms partijoms ir asociacijoms, amžiaus pagrindais uždraudimo;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31591004e394d45b51fb10f9ff1cca7"/>
                            <w:lock w:val="sdtLocked"/>
                            <w:richText/>
                          </w:sdtPr>
                          <w:sdtContent>
                            <w:p>
                              <w:pPr>
                                <w:spacing w:line="360" w:lineRule="auto"/>
                                <w:ind w:firstLine="720"/>
                                <w:jc w:val="both"/>
                                <w:rPr>
                                  <w:szCs w:val="24"/>
                                </w:rPr>
                              </w:pPr>
                              <w:sdt>
                                <w:sdtPr>
                                  <w:alias w:val="Numeris"/>
                                  <w:tag w:val="nr_f31591004e394d45b51fb10f9ff1cca7"/>
                                  <w:lock w:val="sdtLocked"/>
                                  <w:richText/>
                                </w:sdtPr>
                                <w:sdtContent>
                                  <w:r>
                                    <w:rPr>
                                      <w:szCs w:val="24"/>
                                    </w:rPr>
                                    <w:t>13</w:t>
                                  </w:r>
                                </w:sdtContent>
                              </w:sdt>
                              <w:r>
                                <w:rPr>
                                  <w:szCs w:val="24"/>
                                </w:rPr>
                                <w:t>. Rangovas, kai darbdavys yra subrangovas, atsako subsidiariai už šio straipsnio 2 dalies 3 punkte nustatytų piniginių įpareigojimų, susijusių su darbo užmokesčiu, įvykdymą šio straipsnio 1 dalyje nurodytam darbuotojui, kai jis dirba darbus, nustatytus Lietuvos Respublikos statybos įstatyme.</w:t>
                              </w:r>
                            </w:p>
                          </w:sdtContent>
                        </w:sdt>
                        <w:sdt>
                          <w:sdtPr>
                            <w:alias w:val="108 str. 14 d."/>
                            <w:tag w:val="part_2c08184e71db46d4a74e0e978046ce5d"/>
                            <w:lock w:val="sdtLocked"/>
                            <w:richText/>
                          </w:sdtPr>
                          <w:sdtContent>
                            <w:p>
                              <w:pPr>
                                <w:spacing w:line="360" w:lineRule="auto"/>
                                <w:ind w:firstLine="720"/>
                                <w:jc w:val="both"/>
                                <w:rPr>
                                  <w:szCs w:val="24"/>
                                </w:rPr>
                              </w:pPr>
                              <w:sdt>
                                <w:sdtPr>
                                  <w:alias w:val="Numeris"/>
                                  <w:tag w:val="nr_2c08184e71db46d4a74e0e978046ce5d"/>
                                  <w:lock w:val="sdtLocked"/>
                                  <w:richText/>
                                </w:sdtPr>
                                <w:sdtContent>
                                  <w:r>
                                    <w:rPr>
                                      <w:szCs w:val="24"/>
                                    </w:rPr>
                                    <w:t>14</w:t>
                                  </w:r>
                                </w:sdtContent>
                              </w:sdt>
                              <w:r>
                                <w:rPr>
                                  <w:szCs w:val="24"/>
                                </w:rPr>
                                <w:t>. Subsidiari rangovo, kai darbdavys yra subrangovas, atsakomybė kyla iš teisių ir pareigų, nustatytų subrangos sutartyje.</w:t>
                              </w:r>
                            </w:p>
                          </w:sdtContent>
                        </w:sdt>
                        <w:sdt>
                          <w:sdtPr>
                            <w:alias w:val="108 str. 15 d."/>
                            <w:tag w:val="part_d1a74788dc134c7cb6ef64792e4dc2f0"/>
                            <w:lock w:val="sdtLocked"/>
                            <w:richText/>
                          </w:sdtPr>
                          <w:sdtContent>
                            <w:p>
                              <w:pPr>
                                <w:spacing w:line="360" w:lineRule="auto"/>
                                <w:ind w:firstLine="720"/>
                                <w:jc w:val="both"/>
                                <w:rPr>
                                  <w:rFonts w:eastAsia="Helvetica Neue"/>
                                  <w:szCs w:val="24"/>
                                  <w:lang w:eastAsia="lt-LT"/>
                                </w:rPr>
                              </w:pPr>
                              <w:sdt>
                                <w:sdtPr>
                                  <w:alias w:val="Numeris"/>
                                  <w:tag w:val="nr_d1a74788dc134c7cb6ef64792e4dc2f0"/>
                                  <w:lock w:val="sdtLocked"/>
                                  <w:richText/>
                                </w:sdtPr>
                                <w:sdtContent>
                                  <w:r>
                                    <w:rPr>
                                      <w:szCs w:val="24"/>
                                    </w:rPr>
                                    <w:t>15</w:t>
                                  </w:r>
                                </w:sdtContent>
                              </w:sdt>
                              <w:r>
                                <w:rPr>
                                  <w:szCs w:val="24"/>
                                </w:rPr>
                                <w:t xml:space="preserve">. Kelių transporto priemonių vairuotojams, vežantiems krovinius ir (arba) keleivius tarptautiniais kelių maršrutais ir atitinkantiems šio straipsnio 1 dalyje išvardytus atvejus, netaikomi šio straipsnio 2 dalies 3, 8 ir 9 punktai, 4 ir 5 dalys ir 12 dalies nuostata dėl faktinės komandiruotės trukmės skaičiavimo, kai </w:t>
                              </w:r>
                              <w:r>
                                <w:rPr>
                                  <w:szCs w:val="24"/>
                                  <w:lang w:eastAsia="lt-LT"/>
                                </w:rPr>
                                <w:t xml:space="preserve">komandiruotas darbuotojas pakeičiamas kitu komandiruotu darbuotoju. </w:t>
                              </w:r>
                              <w:r>
                                <w:rPr>
                                  <w:szCs w:val="24"/>
                                </w:rPr>
                                <w:t xml:space="preserve">Kelių transporto priemonių vairuotojams, vežantiems krovinius ir (arba) keleivius tarptautiniais kelių maršrutais ir atitinkantiems šio straipsnio 1 dalyje išvardytus atvejus, taikomos </w:t>
                              </w:r>
                              <w:r>
                                <w:rPr>
                                  <w:szCs w:val="24"/>
                                  <w:lang w:eastAsia="lt-LT"/>
                                </w:rPr>
                                <w:t xml:space="preserve">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normos, nustatančios minimalųjį darbo užmokestį,</w:t>
                              </w:r>
                              <w:r>
                                <w:rPr>
                                  <w:szCs w:val="24"/>
                                  <w:lang w:eastAsia="lt-LT"/>
                                </w:rPr>
                                <w:t xml:space="preserve"> įskaitant padidintą apmokėjimą už viršvalandinį darbą, darbą naktį, darbą poilsio ir švenčių dienomis.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afba04dc714d4d8bb517fa0754617a25"/>
                            <w:lock w:val="sdtLocked"/>
                            <w:richText/>
                          </w:sdtPr>
                          <w:sdtContent>
                            <w:p>
                              <w:pPr>
                                <w:spacing w:line="360" w:lineRule="auto"/>
                                <w:ind w:firstLine="720"/>
                                <w:jc w:val="both"/>
                                <w:rPr>
                                  <w:rFonts w:eastAsia="Helvetica Neue"/>
                                  <w:b/>
                                  <w:bCs/>
                                  <w:szCs w:val="24"/>
                                  <w:lang w:eastAsia="lt-LT"/>
                                </w:rPr>
                              </w:pPr>
                              <w:sdt>
                                <w:sdtPr>
                                  <w:alias w:val="Numeris"/>
                                  <w:tag w:val="nr_afba04dc714d4d8bb517fa0754617a25"/>
                                  <w:lock w:val="sdtLocked"/>
                                  <w:richText/>
                                </w:sdtPr>
                                <w:sdtContent>
                                  <w:r>
                                    <w:rPr>
                                      <w:color w:val="000000"/>
                                      <w:szCs w:val="24"/>
                                      <w:lang w:eastAsia="lt-LT"/>
                                    </w:rPr>
                                    <w:t>4</w:t>
                                  </w:r>
                                </w:sdtContent>
                              </w:sdt>
                              <w:r>
                                <w:rPr>
                                  <w:color w:val="000000"/>
                                  <w:szCs w:val="24"/>
                                  <w:lang w:eastAsia="lt-LT"/>
                                </w:rPr>
                                <w:t>. Dirbančių naktį darbuotojų, kurių darbas susijęs su ypatingais pavojais arba kurių fizinis ar protinis darbo krūvis yra didelis (šio kodekso 112 straipsnio 4 dalis), i</w:t>
                              </w:r>
                              <w:r>
                                <w:rPr>
                                  <w:bCs/>
                                  <w:color w:val="000000"/>
                                  <w:szCs w:val="24"/>
                                  <w:lang w:eastAsia="lt-LT"/>
                                </w:rPr>
                                <w:t>šskyrus darbuotojus, nurodytus šio kodekso 118 straipsnyje,</w:t>
                              </w:r>
                              <w:r>
                                <w:rPr>
                                  <w:color w:val="000000"/>
                                  <w:szCs w:val="24"/>
                                  <w:lang w:eastAsia="lt-LT"/>
                                </w:rPr>
                                <w:t xml:space="preserve"> bet kuriuo dvidešimt keturių valandų trukmės laikotarpiu, kai jie dirba naktį, darbo laikas per dieną (pamainą) negali viršyti aštuonių darbo valandų.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1d0dfc31e84448ec9cc9aa6e0f42f640"/>
                                <w:lock w:val="sdtLocked"/>
                                <w:richText/>
                              </w:sdtPr>
                              <w:sdtContent>
                                <w:p>
                                  <w:pPr>
                                    <w:spacing w:line="360" w:lineRule="auto"/>
                                    <w:ind w:firstLine="720"/>
                                    <w:jc w:val="both"/>
                                    <w:rPr>
                                      <w:rFonts w:eastAsia="Helvetica Neue"/>
                                      <w:szCs w:val="24"/>
                                      <w:lang w:eastAsia="lt-LT"/>
                                    </w:rPr>
                                  </w:pPr>
                                  <w:sdt>
                                    <w:sdtPr>
                                      <w:alias w:val="Numeris"/>
                                      <w:tag w:val="nr_1d0dfc31e84448ec9cc9aa6e0f42f640"/>
                                      <w:lock w:val="sdtLocked"/>
                                      <w:richText/>
                                    </w:sdtPr>
                                    <w:sdtContent>
                                      <w:r>
                                        <w:rPr>
                                          <w:szCs w:val="24"/>
                                          <w:lang w:eastAsia="lt-LT"/>
                                        </w:rPr>
                                        <w:t>4</w:t>
                                      </w:r>
                                    </w:sdtContent>
                                  </w:sdt>
                                  <w:r>
                                    <w:rPr>
                                      <w:szCs w:val="24"/>
                                      <w:lang w:eastAsia="lt-LT"/>
                                    </w:rPr>
                                    <w:t>) darbuotojas, slaugantis sergantį šeimos narį, arba darbuotojas, pateikęs sveikatos priežiūros įstaigos išvadą apie jo sveikatos būklę,</w:t>
                                  </w:r>
                                  <w:r>
                                    <w:rPr>
                                      <w:b/>
                                      <w:szCs w:val="24"/>
                                      <w:lang w:eastAsia="lt-LT"/>
                                    </w:rPr>
                                    <w:t xml:space="preserve"> </w:t>
                                  </w:r>
                                  <w:r>
                                    <w:rPr>
                                      <w:szCs w:val="24"/>
                                      <w:lang w:eastAsia="lt-LT"/>
                                    </w:rPr>
                                    <w:t xml:space="preserve">– tokiam laikui, kurį rekomenduoja sveikatos priežiūros įstaiga;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c1e13c45dcb746f7afbf41af55861c93"/>
        <w:lock w:val="sdtLocked"/>
        <w:richText/>
      </w:sdtPr>
      <w:sdtContent>
        <w:p>
          <w:pPr>
            <w:ind w:firstLine="6237"/>
            <w:jc w:val="both"/>
            <w:sectPr>
              <w:pgSz w:w="11907" w:h="16840" w:code="9"/>
              <w:pgMar w:top="1134" w:right="851" w:bottom="1134" w:left="1701" w:header="706" w:footer="706" w:gutter="0"/>
              <w:pgNumType w:start="1"/>
              <w:cols w:space="1296"/>
              <w:titlePg/>
              <w:docGrid w:linePitch="326"/>
            </w:sectPr>
          </w:pPr>
        </w:p>
        <w:p>
          <w:pPr>
            <w:ind w:firstLine="6237"/>
            <w:jc w:val="both"/>
            <w:rPr>
              <w:szCs w:val="24"/>
              <w:lang w:eastAsia="lt-LT"/>
            </w:rPr>
          </w:pPr>
          <w:r>
            <w:rPr>
              <w:szCs w:val="24"/>
              <w:lang w:eastAsia="lt-LT"/>
            </w:rPr>
            <w:t>Lietuvos Respublikos</w:t>
          </w:r>
        </w:p>
        <w:p>
          <w:pPr>
            <w:ind w:firstLine="6237"/>
            <w:jc w:val="both"/>
            <w:rPr>
              <w:szCs w:val="24"/>
              <w:lang w:eastAsia="lt-LT"/>
            </w:rPr>
          </w:pPr>
          <w:r>
            <w:rPr>
              <w:szCs w:val="24"/>
              <w:lang w:eastAsia="lt-LT"/>
            </w:rPr>
            <w:t xml:space="preserve">darbo kodekso </w:t>
          </w:r>
        </w:p>
        <w:p>
          <w:pPr>
            <w:ind w:firstLine="6237"/>
            <w:jc w:val="both"/>
            <w:rPr>
              <w:szCs w:val="24"/>
              <w:lang w:eastAsia="lt-LT"/>
            </w:rPr>
          </w:pPr>
          <w:r>
            <w:rPr>
              <w:szCs w:val="24"/>
              <w:lang w:eastAsia="lt-LT"/>
            </w:rPr>
            <w:t>priedas</w:t>
          </w:r>
        </w:p>
        <w:p>
          <w:pPr>
            <w:spacing w:line="360" w:lineRule="auto"/>
            <w:rPr>
              <w:b/>
              <w:bCs/>
              <w:szCs w:val="24"/>
              <w:lang w:eastAsia="lt-LT"/>
            </w:rPr>
          </w:pPr>
        </w:p>
        <w:p>
          <w:pPr>
            <w:spacing w:line="360" w:lineRule="auto"/>
            <w:jc w:val="center"/>
            <w:rPr>
              <w:b/>
              <w:szCs w:val="24"/>
              <w:lang w:eastAsia="lt-LT"/>
            </w:rPr>
          </w:pPr>
          <w:sdt>
            <w:sdtPr>
              <w:alias w:val="Pavadinimas"/>
              <w:tag w:val="title_c1e13c45dcb746f7afbf41af55861c93"/>
              <w:lock w:val="sdtLocked"/>
              <w:richText/>
            </w:sdtPr>
            <w:sdtContent>
              <w:r>
                <w:rPr>
                  <w:b/>
                  <w:bCs/>
                  <w:szCs w:val="24"/>
                  <w:lang w:eastAsia="lt-LT"/>
                </w:rPr>
                <w:t>ĮGYVENDINAMI EUROPOS SĄJUNGOS TEISĖS AKTAI</w:t>
              </w:r>
            </w:sdtContent>
          </w:sdt>
        </w:p>
        <w:p>
          <w:pPr>
            <w:spacing w:line="360" w:lineRule="auto"/>
            <w:jc w:val="both"/>
            <w:rPr>
              <w:szCs w:val="24"/>
              <w:lang w:eastAsia="lt-LT"/>
            </w:rPr>
          </w:pPr>
        </w:p>
        <w:sdt>
          <w:sdtPr>
            <w:alias w:val="pr. 1 p."/>
            <w:tag w:val="part_8bbc229daa2f4970bc7ea20e1c5c8650"/>
            <w:lock w:val="sdtLocked"/>
            <w:richText/>
          </w:sdtPr>
          <w:sdtContent>
            <w:p>
              <w:pPr>
                <w:spacing w:line="360" w:lineRule="auto"/>
                <w:ind w:firstLine="720"/>
                <w:jc w:val="both"/>
                <w:rPr>
                  <w:szCs w:val="24"/>
                  <w:lang w:eastAsia="lt-LT"/>
                </w:rPr>
              </w:pPr>
              <w:sdt>
                <w:sdtPr>
                  <w:alias w:val="Numeris"/>
                  <w:tag w:val="nr_8bbc229daa2f4970bc7ea20e1c5c865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9578f2d7406944438def71a2a635c8ea"/>
            <w:lock w:val="sdtLocked"/>
            <w:richText/>
          </w:sdtPr>
          <w:sdtContent>
            <w:p>
              <w:pPr>
                <w:spacing w:line="360" w:lineRule="auto"/>
                <w:ind w:firstLine="720"/>
                <w:jc w:val="both"/>
                <w:rPr>
                  <w:szCs w:val="24"/>
                  <w:lang w:eastAsia="lt-LT"/>
                </w:rPr>
              </w:pPr>
              <w:sdt>
                <w:sdtPr>
                  <w:alias w:val="Numeris"/>
                  <w:tag w:val="nr_9578f2d7406944438def71a2a635c8ea"/>
                  <w:lock w:val="sdtLocked"/>
                  <w:richText/>
                </w:sdtPr>
                <w:sdtContent>
                  <w:r>
                    <w:rPr>
                      <w:szCs w:val="24"/>
                      <w:lang w:eastAsia="lt-LT"/>
                    </w:rPr>
                    <w:t>2</w:t>
                  </w:r>
                </w:sdtContent>
              </w:sdt>
              <w:r>
                <w:rPr>
                  <w:szCs w:val="24"/>
                  <w:lang w:eastAsia="lt-LT"/>
                </w:rPr>
                <w:t>. 1991 m. spalio 14 d. Tarybos direktyva 91/533/EEB dėl darbdavio pareigos informuoti darbuotojus apie galiojančias sutarties arba darbo santykių sąlygas.</w:t>
              </w:r>
            </w:p>
          </w:sdtContent>
        </w:sdt>
        <w:sdt>
          <w:sdtPr>
            <w:alias w:val="pr. 3 p."/>
            <w:tag w:val="part_0dee84cd5e814eb79da3c8b6c13c55ed"/>
            <w:lock w:val="sdtLocked"/>
            <w:richText/>
          </w:sdtPr>
          <w:sdtContent>
            <w:p>
              <w:pPr>
                <w:spacing w:line="360" w:lineRule="auto"/>
                <w:ind w:firstLine="720"/>
                <w:jc w:val="both"/>
                <w:rPr>
                  <w:szCs w:val="24"/>
                  <w:lang w:eastAsia="lt-LT"/>
                </w:rPr>
              </w:pPr>
              <w:sdt>
                <w:sdtPr>
                  <w:alias w:val="Numeris"/>
                  <w:tag w:val="nr_0dee84cd5e814eb79da3c8b6c13c55ed"/>
                  <w:lock w:val="sdtLocked"/>
                  <w:richText/>
                </w:sdtPr>
                <w:sdtContent>
                  <w:r>
                    <w:rPr>
                      <w:szCs w:val="24"/>
                      <w:lang w:eastAsia="lt-LT"/>
                    </w:rPr>
                    <w:t>3</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4 p."/>
            <w:tag w:val="part_a78518a5e9e84d51b91889fde80e0295"/>
            <w:lock w:val="sdtLocked"/>
            <w:richText/>
          </w:sdtPr>
          <w:sdtContent>
            <w:p>
              <w:pPr>
                <w:spacing w:line="360" w:lineRule="auto"/>
                <w:ind w:firstLine="720"/>
                <w:jc w:val="both"/>
                <w:rPr>
                  <w:szCs w:val="24"/>
                  <w:lang w:eastAsia="lt-LT"/>
                </w:rPr>
              </w:pPr>
              <w:sdt>
                <w:sdtPr>
                  <w:alias w:val="Numeris"/>
                  <w:tag w:val="nr_a78518a5e9e84d51b91889fde80e0295"/>
                  <w:lock w:val="sdtLocked"/>
                  <w:richText/>
                </w:sdtPr>
                <w:sdtContent>
                  <w:r>
                    <w:rPr>
                      <w:szCs w:val="24"/>
                      <w:lang w:eastAsia="lt-LT"/>
                    </w:rPr>
                    <w:t>4</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5 p."/>
            <w:tag w:val="part_5b1b0144b5a641de9e5db2ff7ada17b3"/>
            <w:lock w:val="sdtLocked"/>
            <w:richText/>
          </w:sdtPr>
          <w:sdtContent>
            <w:p>
              <w:pPr>
                <w:spacing w:line="360" w:lineRule="auto"/>
                <w:ind w:firstLine="720"/>
                <w:jc w:val="both"/>
                <w:rPr>
                  <w:szCs w:val="24"/>
                  <w:lang w:eastAsia="lt-LT"/>
                </w:rPr>
              </w:pPr>
              <w:sdt>
                <w:sdtPr>
                  <w:alias w:val="Numeris"/>
                  <w:tag w:val="nr_5b1b0144b5a641de9e5db2ff7ada17b3"/>
                  <w:lock w:val="sdtLocked"/>
                  <w:richText/>
                </w:sdtPr>
                <w:sdtContent>
                  <w:r>
                    <w:rPr>
                      <w:szCs w:val="24"/>
                      <w:lang w:eastAsia="lt-LT"/>
                    </w:rPr>
                    <w:t>5</w:t>
                  </w:r>
                </w:sdtContent>
              </w:sdt>
              <w:r>
                <w:rPr>
                  <w:szCs w:val="24"/>
                  <w:lang w:eastAsia="lt-LT"/>
                </w:rPr>
                <w:t>. 1998 m. liepos 20 d. Tarybos direktyva 98/59/EB dėl valstybių narių įstatymų, susijusių su kolektyviniu atleidimu iš darbo, suderinimo</w:t>
              </w:r>
              <w:r>
                <w:rPr>
                  <w:szCs w:val="24"/>
                </w:rPr>
                <w:t xml:space="preserve"> </w:t>
              </w:r>
              <w:r>
                <w:rPr>
                  <w:szCs w:val="24"/>
                  <w:lang w:eastAsia="lt-LT"/>
                </w:rPr>
                <w:t>su paskutiniais pakeitimais, padarytais 2015 m. spalio 6 d. Europos Parlamento ir Tarybos direktyva (ES) 2015/1794.</w:t>
              </w:r>
            </w:p>
          </w:sdtContent>
        </w:sdt>
        <w:sdt>
          <w:sdtPr>
            <w:alias w:val="pr. 6 p."/>
            <w:tag w:val="part_156b6a9d3f3244dca67686677a29ee82"/>
            <w:lock w:val="sdtLocked"/>
            <w:richText/>
          </w:sdtPr>
          <w:sdtContent>
            <w:p>
              <w:pPr>
                <w:spacing w:line="360" w:lineRule="auto"/>
                <w:ind w:firstLine="720"/>
                <w:jc w:val="both"/>
                <w:rPr>
                  <w:szCs w:val="24"/>
                  <w:lang w:eastAsia="lt-LT"/>
                </w:rPr>
              </w:pPr>
              <w:sdt>
                <w:sdtPr>
                  <w:alias w:val="Numeris"/>
                  <w:tag w:val="nr_156b6a9d3f3244dca67686677a29ee82"/>
                  <w:lock w:val="sdtLocked"/>
                  <w:richText/>
                </w:sdtPr>
                <w:sdtContent>
                  <w:r>
                    <w:rPr>
                      <w:szCs w:val="24"/>
                      <w:lang w:eastAsia="lt-LT"/>
                    </w:rPr>
                    <w:t>6</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7 p."/>
            <w:tag w:val="part_b6327b159e884f1f913a8b7b7b0fdfdc"/>
            <w:lock w:val="sdtLocked"/>
            <w:richText/>
          </w:sdtPr>
          <w:sdtContent>
            <w:p>
              <w:pPr>
                <w:spacing w:line="360" w:lineRule="auto"/>
                <w:ind w:firstLine="720"/>
                <w:jc w:val="both"/>
                <w:rPr>
                  <w:szCs w:val="24"/>
                  <w:lang w:eastAsia="lt-LT"/>
                </w:rPr>
              </w:pPr>
              <w:sdt>
                <w:sdtPr>
                  <w:alias w:val="Numeris"/>
                  <w:tag w:val="nr_b6327b159e884f1f913a8b7b7b0fdfdc"/>
                  <w:lock w:val="sdtLocked"/>
                  <w:richText/>
                </w:sdtPr>
                <w:sdtContent>
                  <w:r>
                    <w:rPr>
                      <w:szCs w:val="24"/>
                      <w:lang w:eastAsia="lt-LT"/>
                    </w:rPr>
                    <w:t>7</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8 p."/>
            <w:tag w:val="part_32b44119b34a4e90a48a036dc9d6ff21"/>
            <w:lock w:val="sdtLocked"/>
            <w:richText/>
          </w:sdtPr>
          <w:sdtContent>
            <w:p>
              <w:pPr>
                <w:spacing w:line="360" w:lineRule="auto"/>
                <w:ind w:firstLine="720"/>
                <w:jc w:val="both"/>
                <w:rPr>
                  <w:szCs w:val="24"/>
                  <w:lang w:eastAsia="lt-LT"/>
                </w:rPr>
              </w:pPr>
              <w:sdt>
                <w:sdtPr>
                  <w:alias w:val="Numeris"/>
                  <w:tag w:val="nr_32b44119b34a4e90a48a036dc9d6ff21"/>
                  <w:lock w:val="sdtLocked"/>
                  <w:richText/>
                </w:sdtPr>
                <w:sdtContent>
                  <w:r>
                    <w:rPr>
                      <w:szCs w:val="24"/>
                      <w:lang w:eastAsia="lt-LT"/>
                    </w:rPr>
                    <w:t>8</w:t>
                  </w:r>
                </w:sdtContent>
              </w:sdt>
              <w:r>
                <w:rPr>
                  <w:szCs w:val="24"/>
                  <w:lang w:eastAsia="lt-LT"/>
                </w:rPr>
                <w:t>. 2000 m. lapkričio 27 d. Tarybos direktyva 2000/78/EB, nustatanti vienodo požiūrio užimtumo ir profesinėje srityje bendruosius pagrindus.</w:t>
              </w:r>
            </w:p>
          </w:sdtContent>
        </w:sdt>
        <w:sdt>
          <w:sdtPr>
            <w:alias w:val="pr. 9 p."/>
            <w:tag w:val="part_3ee7f9e2b91b41d6878260456c62f5af"/>
            <w:lock w:val="sdtLocked"/>
            <w:richText/>
          </w:sdtPr>
          <w:sdtContent>
            <w:p>
              <w:pPr>
                <w:spacing w:line="360" w:lineRule="auto"/>
                <w:ind w:firstLine="720"/>
                <w:jc w:val="both"/>
                <w:rPr>
                  <w:szCs w:val="24"/>
                  <w:lang w:eastAsia="lt-LT"/>
                </w:rPr>
              </w:pPr>
              <w:sdt>
                <w:sdtPr>
                  <w:alias w:val="Numeris"/>
                  <w:tag w:val="nr_3ee7f9e2b91b41d6878260456c62f5af"/>
                  <w:lock w:val="sdtLocked"/>
                  <w:richText/>
                </w:sdtPr>
                <w:sdtContent>
                  <w:r>
                    <w:rPr>
                      <w:szCs w:val="24"/>
                      <w:lang w:eastAsia="lt-LT"/>
                    </w:rPr>
                    <w:t>9</w:t>
                  </w:r>
                </w:sdtContent>
              </w:sdt>
              <w:r>
                <w:rPr>
                  <w:szCs w:val="24"/>
                  <w:lang w:eastAsia="lt-LT"/>
                </w:rPr>
                <w:t>. 2001 m. kovo 12 d. Tarybos direktyva 2001/23/EB dėl valstybių narių įstatymų, skirtų darbuotojų teisių apsaugai įmonių, verslo arba įmonių ar verslo dalių perdavimo atveju, suderinimo</w:t>
              </w:r>
              <w:r>
                <w:rPr>
                  <w:szCs w:val="24"/>
                </w:rPr>
                <w:t xml:space="preserve"> </w:t>
              </w:r>
              <w:r>
                <w:rPr>
                  <w:szCs w:val="24"/>
                  <w:lang w:eastAsia="lt-LT"/>
                </w:rPr>
                <w:t>su paskutiniais pakeitimais, padarytais 2015 m. spalio 6 d. Europos Parlamento ir Tarybos direktyva (ES) 2015/1794.</w:t>
              </w:r>
            </w:p>
          </w:sdtContent>
        </w:sdt>
        <w:sdt>
          <w:sdtPr>
            <w:alias w:val="pr. 10 p."/>
            <w:tag w:val="part_d434dc5688f14422b1694c62ec80337f"/>
            <w:lock w:val="sdtLocked"/>
            <w:richText/>
          </w:sdtPr>
          <w:sdtContent>
            <w:p>
              <w:pPr>
                <w:spacing w:line="360" w:lineRule="auto"/>
                <w:ind w:firstLine="720"/>
                <w:jc w:val="both"/>
                <w:rPr>
                  <w:szCs w:val="24"/>
                  <w:lang w:eastAsia="lt-LT"/>
                </w:rPr>
              </w:pPr>
              <w:sdt>
                <w:sdtPr>
                  <w:alias w:val="Numeris"/>
                  <w:tag w:val="nr_d434dc5688f14422b1694c62ec80337f"/>
                  <w:lock w:val="sdtLocked"/>
                  <w:richText/>
                </w:sdtPr>
                <w:sdtContent>
                  <w:r>
                    <w:rPr>
                      <w:szCs w:val="24"/>
                      <w:lang w:eastAsia="lt-LT"/>
                    </w:rPr>
                    <w:t>10</w:t>
                  </w:r>
                </w:sdtContent>
              </w:sdt>
              <w:r>
                <w:rPr>
                  <w:szCs w:val="24"/>
                  <w:lang w:eastAsia="lt-LT"/>
                </w:rPr>
                <w:t>. 2002 m. kovo 11 d. Europos Parlamento ir Tarybos direktyva 2002/14/EB dėl bendros darbuotojų informavimo ir konsultavimosi su jais sistemos sukūrimo Europos bendrijoje</w:t>
              </w:r>
              <w:r>
                <w:rPr>
                  <w:szCs w:val="24"/>
                </w:rPr>
                <w:t xml:space="preserve"> </w:t>
              </w:r>
              <w:r>
                <w:rPr>
                  <w:szCs w:val="24"/>
                  <w:lang w:eastAsia="lt-LT"/>
                </w:rPr>
                <w:t>su paskutiniais pakeitimais, padarytais 2015 m. spalio 6 d. Europos Parlamento ir Tarybos direktyva (ES) 2015/1794.</w:t>
              </w:r>
            </w:p>
          </w:sdtContent>
        </w:sdt>
        <w:sdt>
          <w:sdtPr>
            <w:alias w:val="pr. 11 p."/>
            <w:tag w:val="part_819261b8397947b48d4456a7105b5848"/>
            <w:lock w:val="sdtLocked"/>
            <w:richText/>
          </w:sdtPr>
          <w:sdtContent>
            <w:p>
              <w:pPr>
                <w:spacing w:line="360" w:lineRule="auto"/>
                <w:ind w:firstLine="720"/>
                <w:jc w:val="both"/>
                <w:rPr>
                  <w:szCs w:val="24"/>
                  <w:lang w:eastAsia="lt-LT"/>
                </w:rPr>
              </w:pPr>
              <w:sdt>
                <w:sdtPr>
                  <w:alias w:val="Numeris"/>
                  <w:tag w:val="nr_819261b8397947b48d4456a7105b5848"/>
                  <w:lock w:val="sdtLocked"/>
                  <w:richText/>
                </w:sdtPr>
                <w:sdtContent>
                  <w:r>
                    <w:rPr>
                      <w:szCs w:val="24"/>
                      <w:lang w:eastAsia="lt-LT"/>
                    </w:rPr>
                    <w:t>11</w:t>
                  </w:r>
                </w:sdtContent>
              </w:sdt>
              <w:r>
                <w:rPr>
                  <w:szCs w:val="24"/>
                  <w:lang w:eastAsia="lt-LT"/>
                </w:rPr>
                <w:t xml:space="preserve">. 2003 m. lapkričio 4 d. Europos Parlamento ir Tarybos direktyva 2003/88/EB dėl tam tikrų darbo laiko organizavimo aspektų. </w:t>
              </w:r>
            </w:p>
          </w:sdtContent>
        </w:sdt>
        <w:sdt>
          <w:sdtPr>
            <w:alias w:val="pr. 12 p."/>
            <w:tag w:val="part_54e3f82cbac74beb83046e3a082f99af"/>
            <w:lock w:val="sdtLocked"/>
            <w:richText/>
          </w:sdtPr>
          <w:sdtContent>
            <w:p>
              <w:pPr>
                <w:spacing w:line="360" w:lineRule="auto"/>
                <w:ind w:firstLine="720"/>
                <w:jc w:val="both"/>
                <w:rPr>
                  <w:szCs w:val="24"/>
                  <w:lang w:eastAsia="lt-LT"/>
                </w:rPr>
              </w:pPr>
              <w:sdt>
                <w:sdtPr>
                  <w:alias w:val="Numeris"/>
                  <w:tag w:val="nr_54e3f82cbac74beb83046e3a082f99af"/>
                  <w:lock w:val="sdtLocked"/>
                  <w:richText/>
                </w:sdtPr>
                <w:sdtContent>
                  <w:r>
                    <w:rPr>
                      <w:szCs w:val="24"/>
                      <w:lang w:eastAsia="lt-LT"/>
                    </w:rPr>
                    <w:t>12</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3 p."/>
            <w:tag w:val="part_355cd927978e40dbb0103f614919b71e"/>
            <w:lock w:val="sdtLocked"/>
            <w:richText/>
          </w:sdtPr>
          <w:sdtContent>
            <w:p>
              <w:pPr>
                <w:spacing w:line="360" w:lineRule="auto"/>
                <w:ind w:firstLine="720"/>
                <w:jc w:val="both"/>
                <w:rPr>
                  <w:szCs w:val="24"/>
                  <w:lang w:eastAsia="lt-LT"/>
                </w:rPr>
              </w:pPr>
              <w:sdt>
                <w:sdtPr>
                  <w:alias w:val="Numeris"/>
                  <w:tag w:val="nr_355cd927978e40dbb0103f614919b71e"/>
                  <w:lock w:val="sdtLocked"/>
                  <w:richText/>
                </w:sdtPr>
                <w:sdtContent>
                  <w:r>
                    <w:rPr>
                      <w:szCs w:val="24"/>
                      <w:lang w:eastAsia="lt-LT"/>
                    </w:rPr>
                    <w:t>13</w:t>
                  </w:r>
                </w:sdtContent>
              </w:sdt>
              <w:r>
                <w:rPr>
                  <w:szCs w:val="24"/>
                  <w:lang w:eastAsia="lt-LT"/>
                </w:rPr>
                <w:t>. 2008 m. spalio 22 d. Europos Parlamento ir Tarybos direktyva 2008/94/EB dėl darbuotojų apsaugos jų darbdaviui tapus nemokiam (kodifikuota redakcija)</w:t>
              </w:r>
              <w:r>
                <w:rPr>
                  <w:szCs w:val="24"/>
                </w:rPr>
                <w:t xml:space="preserve"> </w:t>
              </w:r>
              <w:r>
                <w:rPr>
                  <w:szCs w:val="24"/>
                  <w:lang w:eastAsia="lt-LT"/>
                </w:rPr>
                <w:t>su paskutiniais pakeitimais, padarytais 2015 m. spalio 6 d. Europos Parlamento ir Tarybos direktyva (ES) 2015/1794.</w:t>
              </w:r>
            </w:p>
          </w:sdtContent>
        </w:sdt>
        <w:sdt>
          <w:sdtPr>
            <w:alias w:val="pr. 14 p."/>
            <w:tag w:val="part_4f911ea34f2f4bc3876558c0737f150d"/>
            <w:lock w:val="sdtLocked"/>
            <w:richText/>
          </w:sdtPr>
          <w:sdtContent>
            <w:p>
              <w:pPr>
                <w:spacing w:line="360" w:lineRule="auto"/>
                <w:ind w:firstLine="720"/>
                <w:jc w:val="both"/>
                <w:rPr>
                  <w:szCs w:val="24"/>
                  <w:lang w:eastAsia="lt-LT"/>
                </w:rPr>
              </w:pPr>
              <w:sdt>
                <w:sdtPr>
                  <w:alias w:val="Numeris"/>
                  <w:tag w:val="nr_4f911ea34f2f4bc3876558c0737f150d"/>
                  <w:lock w:val="sdtLocked"/>
                  <w:richText/>
                </w:sdtPr>
                <w:sdtContent>
                  <w:r>
                    <w:rPr>
                      <w:szCs w:val="24"/>
                      <w:lang w:eastAsia="lt-LT"/>
                    </w:rPr>
                    <w:t>14</w:t>
                  </w:r>
                </w:sdtContent>
              </w:sdt>
              <w:r>
                <w:rPr>
                  <w:szCs w:val="24"/>
                  <w:lang w:eastAsia="lt-LT"/>
                </w:rPr>
                <w:t>. 2008 m. lapkričio 19 d. Europos Parlamento ir Tarybos direktyva 2008/104/EB dėl darbo per laikinojo įdarbinimo įmones.</w:t>
              </w:r>
            </w:p>
          </w:sdtContent>
        </w:sdt>
        <w:sdt>
          <w:sdtPr>
            <w:alias w:val="pr. 15 p."/>
            <w:tag w:val="part_3a315b78fea9421184ab579f4da34279"/>
            <w:lock w:val="sdtLocked"/>
            <w:richText/>
          </w:sdtPr>
          <w:sdtContent>
            <w:p>
              <w:pPr>
                <w:spacing w:line="360" w:lineRule="auto"/>
                <w:ind w:firstLine="720"/>
                <w:jc w:val="both"/>
                <w:rPr>
                  <w:szCs w:val="24"/>
                  <w:lang w:eastAsia="lt-LT"/>
                </w:rPr>
              </w:pPr>
              <w:sdt>
                <w:sdtPr>
                  <w:alias w:val="Numeris"/>
                  <w:tag w:val="nr_3a315b78fea9421184ab579f4da34279"/>
                  <w:lock w:val="sdtLocked"/>
                  <w:richText/>
                </w:sdtPr>
                <w:sdtContent>
                  <w:r>
                    <w:rPr>
                      <w:szCs w:val="24"/>
                      <w:lang w:eastAsia="lt-LT"/>
                    </w:rPr>
                    <w:t>15</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6 p."/>
            <w:tag w:val="part_340e6b748a3f4acf81801b10a5864d73"/>
            <w:lock w:val="sdtLocked"/>
            <w:richText/>
          </w:sdtPr>
          <w:sdtContent>
            <w:p>
              <w:pPr>
                <w:spacing w:line="360" w:lineRule="auto"/>
                <w:ind w:firstLine="720"/>
                <w:jc w:val="both"/>
              </w:pPr>
              <w:sdt>
                <w:sdtPr>
                  <w:alias w:val="Numeris"/>
                  <w:tag w:val="nr_340e6b748a3f4acf81801b10a5864d73"/>
                  <w:lock w:val="sdtLocked"/>
                  <w:richText/>
                </w:sdtPr>
                <w:sdtContent>
                  <w:r>
                    <w:rPr>
                      <w:szCs w:val="24"/>
                      <w:lang w:eastAsia="lt-LT"/>
                    </w:rPr>
                    <w:t>16</w:t>
                  </w:r>
                </w:sdtContent>
              </w:sdt>
              <w:r>
                <w:rPr>
                  <w:szCs w:val="24"/>
                  <w:lang w:eastAsia="lt-LT"/>
                </w:rPr>
                <w:t>. 2010 m. kovo 8 d. Tarybos direktyva 2010/18/ES, įgyvendinanti patikslintą BUSINESSEUROPE, UEAPME, CEEP ir ETUC sudarytą Bendrąjį susitarimą dėl vaiko priežiūros atostogų ir panaikinanti Direktyvą 96/34/EB.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6.xml"/>
  <Relationship Id="rId11" Type="http://schemas.openxmlformats.org/officeDocument/2006/relationships/header" Target="header77.xml"/>
  <Relationship Id="rId12" Type="http://schemas.openxmlformats.org/officeDocument/2006/relationships/footer" Target="footer76.xml"/>
  <Relationship Id="rId13" Type="http://schemas.openxmlformats.org/officeDocument/2006/relationships/footer" Target="footer77.xml"/>
  <Relationship Id="rId14" Type="http://schemas.openxmlformats.org/officeDocument/2006/relationships/header" Target="header78.xml"/>
  <Relationship Id="rId15" Type="http://schemas.openxmlformats.org/officeDocument/2006/relationships/footer" Target="footer7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2814462b391542c79c144b750916fc2f">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c720b27fc2c54640881c74c3fb37cf3d"/>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d03604bbad6c4bde900dfbf644b8524f"/>
          <Part Type="strDalis" Nr="2" Abbr="26 str. 2 d." DocPartId="c5afc78d027b4600a1ad4d57b6d93424" PartId="2647bc47c9c34f48b12c4903f0fb23f3">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2d50d8424a6e492fb19fe1134bca4948"/>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cde01774034045bd94dae84515fc7152"/>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1596d443771c499f94ea243c5ee82e11"/>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f32fe522b16d42c5a56c19014e8562ed"/>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f266263487c3424aa860585ab34ce711"/>
            <Part Type="strPunktas" Nr="3" Abbr="57 str. 3 d. 3 p." DocPartId="c859d0f781d74562b6bbcbd0da9ab8c5" PartId="1455a24877aa450d9cd440f1f772671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fd67d8b0f6034679afde35825a6b6420"/>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1fa10b6f4f8a47cd97a6713ab1066fec"/>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f95beb17f30b49f6a7ec06b3c05ea67f">
            <Part Type="strDalis" Nr="1" Abbr="72-1 str. 1 d." DocPartId="7718eb2f27b24e9994206e72c70744ec" PartId="e6fa401e865c47e5b5997b811364c678">
              <Part Type="strPunktas" Nr="1" Abbr="72-1 str. 1 d. 1 p." DocPartId="55fd546aad4e48b5a088c533ec73d8a4" PartId="f4f3a6051d11490884ef92dfd6a29326"/>
              <Part Type="strPunktas" Nr="2" Abbr="72-1 str. 1 d. 2 p." DocPartId="72cfa0353984472cb7c6a8bb5cdaa07b" PartId="4fa4ba66a2e54f62b12e51c9064b9869"/>
              <Part Type="strPunktas" Nr="3" Abbr="72-1 str. 1 d. 3 p." DocPartId="4d38219138e14fcc8428f860727b7d2a" PartId="79902eb662724b50a6695e6823455129"/>
              <Part Type="strPunktas" Nr="4" Abbr="72-1 str. 1 d. 4 p." DocPartId="19aa55aa241841c094e240844f7b4037" PartId="9b777445f991435a93e20319255cce44">
                <Part Type="strPapunktis" Nr="a" Abbr="72-1 str. 1 d. 4 p. a pp." DocPartId="cc2912249cc743f3ba2a3c2ddeeb94de" PartId="97c989b975f7473eb3c06b2a22830dbc"/>
                <Part Type="strPapunktis" Nr="b" Abbr="72-1 str. 1 d. 4 p. b pp." DocPartId="fd5fc4f6c457460799ac804c2ccc208a" PartId="4ceaed14c2234313a670ffa260773bb5"/>
                <Part Type="strPapunktis" Nr="c" Abbr="72-1 str. 1 d. 4 p. c pp." DocPartId="54dd05a29f054ed48f43ae38106c7bd3" PartId="8737076baa8349d29716646d858717fc"/>
              </Part>
              <Part Type="strPunktas" Nr="5" Abbr="72-1 str. 1 d. 5 p." DocPartId="5b1343270906425595482f9c0dea8743" PartId="faeeb2c7bcb2497ebb4b1a1e97181f2c"/>
              <Part Type="strPunktas" Nr="6" Abbr="72-1 str. 1 d. 6 p." DocPartId="f37a57b12afe4dcebdbfcbaba09c7f15" PartId="159025f0de9b411081fe171d61ea7636"/>
            </Part>
            <Part Type="strDalis" Nr="2" Abbr="72-1 str. 2 d." DocPartId="592527caa5294e6ebe8215a10bd23bb9" PartId="4bc123cbe63b4b94b697238349835c63">
              <Part Type="strPunktas" Nr="1" Abbr="72-1 str. 2 d. 1 p." DocPartId="9bb1e16af7824b9ca94a089c77f87795" PartId="f8848c25e3b84a6f9629ab92b2c212dd"/>
              <Part Type="strPunktas" Nr="2" Abbr="72-1 str. 2 d. 2 p." DocPartId="b5c3759b3b5e4f32808eebb1edff5064" PartId="f90a379a84db46ac855f716d1857bc7c"/>
            </Part>
            <Part Type="strDalis" Nr="3" Abbr="72-1 str. 3 d." DocPartId="66f9c5e7cc2244a6a345b7f882a6811a" PartId="66ca51a1303a4e22868c33bc370deeec"/>
            <Part Type="strDalis" Nr="4" Abbr="72-1 str. 4 d." DocPartId="77e949e7721a437280cbab3828059f13" PartId="2af3b2936f2f49178063f8a5adf02ed3"/>
            <Part Type="strDalis" Nr="5" Abbr="72-1 str. 5 d." DocPartId="d90fcd64994541dba694976396f11736" PartId="269de60c51ad4e95b54dd0116e8147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68103d10192848f6aeacaa9d65461605"/>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31591004e394d45b51fb10f9ff1cca7"/>
            <Part Type="strDalis" Nr="14" Abbr="108 str. 14 d." DocPartId="522105eb3d4c4816bc59186baa83a081" PartId="2c08184e71db46d4a74e0e978046ce5d"/>
            <Part Type="strDalis" Nr="15" Abbr="108 str. 15 d." DocPartId="5d1c37a7d699486d849079deccb501ec" PartId="d1a74788dc134c7cb6ef64792e4dc2f0"/>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afba04dc714d4d8bb517fa0754617a25"/>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1d0dfc31e84448ec9cc9aa6e0f42f640"/>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49afc534db9d4efa9013347a637220c3"/>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c1e13c45dcb746f7afbf41af55861c93">
    <Part Type="punktas" Nr="1" Abbr="pr. 1 p." DocPartId="1d9ee6eb9abe4ebda84a036fb08d7784" PartId="8bbc229daa2f4970bc7ea20e1c5c8650"/>
    <Part Type="punktas" Nr="2" Abbr="pr. 2 p." DocPartId="a8bcf831306548998f9776e52560c359" PartId="9578f2d7406944438def71a2a635c8ea"/>
    <Part Type="punktas" Nr="3" Abbr="pr. 3 p." DocPartId="2f82c6b9975b45b49d63c415efe5e066" PartId="0dee84cd5e814eb79da3c8b6c13c55ed"/>
    <Part Type="punktas" Nr="4" Abbr="pr. 4 p." DocPartId="bdbf30d4c75a4b5cb16ddf18f12506af" PartId="a78518a5e9e84d51b91889fde80e0295"/>
    <Part Type="punktas" Nr="5" Abbr="pr. 5 p." DocPartId="0d342c7ad12e4b10912b30cfaa8826a6" PartId="5b1b0144b5a641de9e5db2ff7ada17b3"/>
    <Part Type="punktas" Nr="6" Abbr="pr. 6 p." DocPartId="1c56d37b064c41d4b58257f4c2525c42" PartId="156b6a9d3f3244dca67686677a29ee82"/>
    <Part Type="punktas" Nr="7" Abbr="pr. 7 p." DocPartId="ddc9d8c302f34570aeb160897bedfab5" PartId="b6327b159e884f1f913a8b7b7b0fdfdc"/>
    <Part Type="punktas" Nr="8" Abbr="pr. 8 p." DocPartId="c5fc81a4a46548bbbb31c5e2fd3b918d" PartId="32b44119b34a4e90a48a036dc9d6ff21"/>
    <Part Type="punktas" Nr="9" Abbr="pr. 9 p." DocPartId="fb980078cd1e40fcb9d5ae834a3c5e22" PartId="3ee7f9e2b91b41d6878260456c62f5af"/>
    <Part Type="punktas" Nr="10" Abbr="pr. 10 p." DocPartId="b71831e4af7d4bb2bb7fe7d14b6bd129" PartId="d434dc5688f14422b1694c62ec80337f"/>
    <Part Type="punktas" Nr="11" Abbr="pr. 11 p." DocPartId="07d845b9ef964321b0e8cf0dae01c953" PartId="819261b8397947b48d4456a7105b5848"/>
    <Part Type="punktas" Nr="12" Abbr="pr. 12 p." DocPartId="4a5deb176cc04efe8ea7e108f0859878" PartId="54e3f82cbac74beb83046e3a082f99af"/>
    <Part Type="punktas" Nr="13" Abbr="pr. 13 p." DocPartId="603ce22bbe1b4eea966604da831d1889" PartId="355cd927978e40dbb0103f614919b71e"/>
    <Part Type="punktas" Nr="14" Abbr="pr. 14 p." DocPartId="be9379eafec044168608fe3794b0aec9" PartId="4f911ea34f2f4bc3876558c0737f150d"/>
    <Part Type="punktas" Nr="15" Abbr="pr. 15 p." DocPartId="681c28b86add452580bb7010f515c7e8" PartId="3a315b78fea9421184ab579f4da34279"/>
    <Part Type="punktas" Nr="16" Abbr="pr. 16 p." DocPartId="6dd7b30f25aa4132939c1e8a81b23a28" PartId="340e6b748a3f4acf81801b10a5864d73"/>
  </Part>
</Parts>
</file>

<file path=customXml/itemProps1.xml><?xml version="1.0" encoding="utf-8"?>
<ds:datastoreItem xmlns:ds="http://schemas.openxmlformats.org/officeDocument/2006/customXml" ds:itemID="{0920C6B2-7ED6-4211-B3C0-734F21642AD0}">
  <ds:schemaRefs>
    <ds:schemaRef ds:uri="http://lrs.lt/TAIS/DocParts"/>
  </ds:schemaRefs>
</ds:datastoreItem>
</file>

<file path=docProps/app.xml><?xml version="1.0" encoding="utf-8"?>
<Properties xmlns="http://schemas.openxmlformats.org/officeDocument/2006/extended-properties">
  <Template>Normal.dotm</Template>
  <TotalTime>62</TotalTime>
  <Pages>152</Pages>
  <Words>46771</Words>
  <Characters>329416</Characters>
  <Application>Microsoft Office Word</Application>
  <DocSecurity>0</DocSecurity>
  <Lines>2745</Lines>
  <Paragraphs>750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375437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2021-07-09T08:08:00Z</dcterms:modified>
  <revision>63</revision>
</coreProperties>
</file>