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762927b4e53444cf9c9a28e128487d00"/>
        <w:lock w:val="sdtLocked"/>
        <w:richText/>
      </w:sdtPr>
      <w:sdtContent>
        <w:p>
          <w:pPr>
            <w:jc w:val="both"/>
            <w:rPr>
              <w:rFonts w:ascii="Arial" w:hAnsi="Arial"/>
            </w:rPr>
          </w:pPr>
          <w:r>
            <w:rPr>
              <w:rFonts w:ascii="Arial" w:hAnsi="Arial"/>
              <w:b/>
              <w:i/>
            </w:rPr>
            <w:t>Suvestinė redakcija nuo 2024-07-13</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Įsakymas paskelbtas: TAR 2017-06-29, i. k. 2017-11044</w:t>
          </w:r>
        </w:p>
        <w:p>
          <w:pPr>
            <w:jc w:val="both"/>
            <w:rPr>
              <w:rFonts w:ascii="Arial" w:hAnsi="Arial"/>
              <w:sz w:val="20"/>
            </w:rPr>
          </w:pPr>
        </w:p>
        <w:p>
          <w:pPr>
            <w:rPr>
              <w:rFonts w:ascii="Arial" w:hAnsi="Arial"/>
              <w:sz w:val="20"/>
              <w:b/>
              <w:i/>
            </w:rPr>
          </w:pPr>
          <w:r>
            <w:rPr>
              <w:rFonts w:ascii="Arial" w:hAnsi="Arial"/>
              <w:sz w:val="20"/>
              <w:b/>
              <w:i/>
            </w:rPr>
            <w:t>Nauja redakcija nuo 2024-07-13:</w:t>
          </w:r>
        </w:p>
        <w:p>
          <w:pPr>
            <w:rPr>
              <w:rFonts w:ascii="Arial" w:hAnsi="Arial"/>
              <w:sz w:val="20"/>
              <w:i/>
            </w:rPr>
          </w:pPr>
          <w:r>
            <w:rPr>
              <w:rFonts w:ascii="Arial" w:hAnsi="Arial"/>
              <w:sz w:val="20"/>
              <w:i/>
            </w:rPr>
            <w:t xml:space="preserve">Nr. </w:t>
          </w:r>
          <w:fldSimple w:instr="HYPERLINK https://www.e-tar.lt/portal/legalAct.html?documentId=cd718bf0404011efbdaea558de59136c">
            <w:r w:rsidRPr="00532B9F">
              <w:rPr>
                <w:rFonts w:ascii="Arial" w:eastAsia="MS Mincho" w:hAnsi="Arial"/>
                <w:sz w:val="20"/>
                <w:i/>
                <w:iCs/>
                <w:color w:val="0000FF" w:themeColor="hyperlink"/>
                <w:u w:val="single"/>
              </w:rPr>
              <w:t>ĮV-585</w:t>
            </w:r>
          </w:fldSimple>
          <w:r>
            <w:rPr>
              <w:rFonts w:ascii="Arial" w:eastAsia="MS Mincho" w:hAnsi="Arial"/>
              <w:sz w:val="20"/>
              <w:i/>
              <w:iCs/>
            </w:rPr>
            <w:t>,
2024-07-12,
paskelbta TAR 2024-07-12, i. k. 2024-12992                </w:t>
          </w:r>
        </w:p>
        <w:p>
          <w:pPr>
            <w:rPr>
              <w:rFonts w:ascii="Arial" w:hAnsi="Arial"/>
              <w:sz w:val="22"/>
            </w:rPr>
          </w:pPr>
        </w:p>
        <w:p>
          <w:pPr>
            <w:jc w:val="center"/>
            <w:rPr>
              <w:b/>
              <w:bCs/>
              <w:szCs w:val="24"/>
            </w:rPr>
          </w:pPr>
          <w:r>
            <w:rPr>
              <w:b/>
              <w:bCs/>
              <w:szCs w:val="24"/>
            </w:rPr>
            <w:t>LIETUVOS RESPUBLIKOS KULTŪROS MINISTRAS</w:t>
          </w:r>
        </w:p>
        <w:p>
          <w:pPr>
            <w:jc w:val="center"/>
            <w:rPr>
              <w:b/>
              <w:bCs/>
              <w:szCs w:val="24"/>
            </w:rPr>
          </w:pPr>
        </w:p>
        <w:p>
          <w:pPr>
            <w:jc w:val="center"/>
            <w:rPr>
              <w:b/>
              <w:bCs/>
              <w:szCs w:val="24"/>
            </w:rPr>
          </w:pPr>
          <w:r>
            <w:rPr>
              <w:b/>
              <w:bCs/>
              <w:szCs w:val="24"/>
            </w:rPr>
            <w:t>ĮSAKYMAS</w:t>
          </w:r>
        </w:p>
        <w:p>
          <w:pPr>
            <w:jc w:val="center"/>
            <w:rPr>
              <w:b/>
              <w:bCs/>
              <w:szCs w:val="24"/>
            </w:rPr>
          </w:pPr>
          <w:r>
            <w:rPr>
              <w:b/>
              <w:bCs/>
              <w:szCs w:val="24"/>
            </w:rPr>
            <w:t xml:space="preserve">DĖL </w:t>
          </w:r>
          <w:r>
            <w:rPr>
              <w:b/>
              <w:bCs/>
              <w:color w:val="000000"/>
              <w:szCs w:val="24"/>
              <w:lang w:eastAsia="lt-LT"/>
            </w:rPr>
            <w:t>KONKURSŲ Į NACIONALINIŲ IR VALSTYBINIŲ TEATRŲ IR KONCERTINIŲ ĮSTAIGŲ VADOVŲ PAREIGAS KOMISIJOS DARBO REGLAMENTO PATVIRTINIMO</w:t>
          </w:r>
        </w:p>
        <w:p>
          <w:pPr>
            <w:jc w:val="center"/>
            <w:rPr>
              <w:b/>
              <w:bCs/>
              <w:szCs w:val="24"/>
            </w:rPr>
          </w:pPr>
        </w:p>
        <w:p>
          <w:pPr>
            <w:jc w:val="center"/>
            <w:rPr>
              <w:bCs/>
              <w:szCs w:val="24"/>
            </w:rPr>
          </w:pPr>
          <w:r>
            <w:rPr>
              <w:bCs/>
              <w:szCs w:val="24"/>
            </w:rPr>
            <w:t>2017 m. birželio 29 d. Nr. ĮV-794</w:t>
          </w:r>
        </w:p>
        <w:p>
          <w:pPr>
            <w:jc w:val="center"/>
            <w:rPr>
              <w:bCs/>
              <w:szCs w:val="24"/>
            </w:rPr>
          </w:pPr>
          <w:r>
            <w:rPr>
              <w:bCs/>
              <w:szCs w:val="24"/>
            </w:rPr>
            <w:t>Vilnius</w:t>
          </w:r>
        </w:p>
        <w:p>
          <w:pPr>
            <w:jc w:val="center"/>
            <w:rPr>
              <w:b/>
              <w:bCs/>
              <w:szCs w:val="24"/>
            </w:rPr>
          </w:pPr>
        </w:p>
        <w:p>
          <w:pPr>
            <w:jc w:val="center"/>
            <w:rPr>
              <w:b/>
              <w:bCs/>
              <w:szCs w:val="24"/>
            </w:rPr>
          </w:pPr>
        </w:p>
        <w:sdt>
          <w:sdtPr>
            <w:alias w:val="preambule"/>
            <w:tag w:val="part_da843b9ce6c54090af2d5de7f41fee1c"/>
            <w:lock w:val="sdtLocked"/>
            <w:richText/>
          </w:sdtPr>
          <w:sdtContent>
            <w:p>
              <w:pPr>
                <w:ind w:firstLine="851"/>
                <w:jc w:val="both"/>
                <w:rPr>
                  <w:szCs w:val="24"/>
                </w:rPr>
              </w:pPr>
              <w:r>
                <w:rPr>
                  <w:szCs w:val="24"/>
                </w:rPr>
                <w:t>Vadovaudamasis Konkursų į nacionalinių, valstybinių ir savivaldybių teatrų ir koncertinių įstaigų vadovų pareigas tvarkos aprašo, patvirtinto Lietuvos Respublikos Vyriausybės 2017 m. balandžio 26 d. nutarimu Nr. 326 „Dėl Konkursų į nacionalinių, valstybinių ir savivaldybių teatrų ir koncertinių įstaigų vadovų pareigas tvarkos aprašo patvirtinimo“, 18 punktu,</w:t>
              </w:r>
            </w:p>
          </w:sdtContent>
        </w:sdt>
        <w:sdt>
          <w:sdtPr>
            <w:alias w:val="pastraipa"/>
            <w:tag w:val="part_fe718f63b79c40db8b42bfdebb8ae496"/>
            <w:lock w:val="sdtLocked"/>
            <w:richText/>
          </w:sdtPr>
          <w:sdtContent>
            <w:p>
              <w:pPr>
                <w:ind w:firstLine="851"/>
                <w:jc w:val="both"/>
              </w:pPr>
              <w:r>
                <w:rPr>
                  <w:szCs w:val="24"/>
                </w:rPr>
                <w:t xml:space="preserve">t v i r t i n u  Konkursų į nacionalinių ir valstybinių teatrų ir koncertinių įstaigų vadovų pareigas komisijos darbo reglamentą (pridedama).</w:t>
              </w:r>
              <w:r>
                <w:t xml:space="preserve"> </w:t>
              </w:r>
            </w:p>
          </w:sdtContent>
        </w:sdt>
        <w:sdt>
          <w:sdtPr>
            <w:alias w:val="signatura"/>
            <w:tag w:val="part_417664243a124510b9d0c5fa8b64f752"/>
            <w:lock w:val="sdtLocked"/>
            <w:richText/>
          </w:sdtPr>
          <w:sdtContent>
            <w:p>
              <w:pPr>
                <w:keepNext/>
                <w:tabs>
                  <w:tab w:val="left" w:pos="6488"/>
                </w:tabs>
                <w:spacing w:line="276" w:lineRule="auto"/>
                <w:ind w:left="8"/>
              </w:pPr>
            </w:p>
            <w:p>
              <w:pPr>
                <w:keepNext/>
                <w:tabs>
                  <w:tab w:val="left" w:pos="6488"/>
                </w:tabs>
                <w:spacing w:line="276" w:lineRule="auto"/>
                <w:ind w:left="8"/>
              </w:pPr>
            </w:p>
            <w:p>
              <w:pPr>
                <w:keepNext/>
                <w:tabs>
                  <w:tab w:val="left" w:pos="6488"/>
                </w:tabs>
                <w:spacing w:line="276" w:lineRule="auto"/>
                <w:ind w:left="8"/>
              </w:pPr>
            </w:p>
            <w:p>
              <w:pPr>
                <w:keepNext/>
                <w:tabs>
                  <w:tab w:val="left" w:pos="6488"/>
                </w:tabs>
                <w:spacing w:line="276" w:lineRule="auto"/>
                <w:ind w:left="8"/>
              </w:pPr>
              <w:r>
                <w:rPr>
                  <w:szCs w:val="24"/>
                </w:rPr>
                <w:t>Kultūros ministrė</w:t>
                <w:tab/>
                <w:t>Liana Ruokytė-Jonsson</w:t>
              </w:r>
            </w:p>
          </w:sdtContent>
        </w:sdt>
        <w:p/>
      </w:sdtContent>
    </w:sdt>
    <w:sdt>
      <w:sdtPr>
        <w:alias w:val="patvirtinta"/>
        <w:tag w:val="part_267a8b74964049ca9aba3d62c271898c"/>
        <w:lock w:val="sdtLocked"/>
        <w:richText/>
      </w:sdtPr>
      <w:sdtContent>
        <w:p>
          <w:pPr>
            <w:tabs>
              <w:tab w:val="left" w:pos="1134"/>
            </w:tabs>
            <w:ind w:left="6521"/>
            <w:jc w:val="both"/>
            <w:sectPr>
              <w:headerReference w:type="even" r:id="rId16"/>
              <w:headerReference w:type="default" r:id="rId17"/>
              <w:footerReference w:type="even" r:id="rId18"/>
              <w:footerReference w:type="default" r:id="rId19"/>
              <w:headerReference w:type="first" r:id="rId20"/>
              <w:footerReference w:type="first" r:id="rId21"/>
              <w:pgSz w:w="11906" w:h="16838"/>
              <w:pgMar w:top="1560" w:right="567" w:bottom="851" w:left="1701" w:header="567" w:footer="567" w:gutter="0"/>
              <w:cols w:space="1296"/>
              <w:titlePg/>
              <w:docGrid w:linePitch="360"/>
            </w:sectPr>
          </w:pPr>
        </w:p>
        <w:p>
          <w:pPr>
            <w:tabs>
              <w:tab w:val="left" w:pos="1134"/>
            </w:tabs>
            <w:ind w:left="6521"/>
            <w:jc w:val="both"/>
            <w:rPr>
              <w:bCs/>
              <w:iCs/>
              <w:szCs w:val="24"/>
              <w:lang w:eastAsia="lt-LT"/>
            </w:rPr>
          </w:pPr>
          <w:r>
            <w:rPr>
              <w:bCs/>
              <w:iCs/>
              <w:szCs w:val="24"/>
              <w:lang w:eastAsia="lt-LT"/>
            </w:rPr>
            <w:t>PATVIRTINTA</w:t>
          </w:r>
        </w:p>
        <w:p>
          <w:pPr>
            <w:tabs>
              <w:tab w:val="left" w:pos="1134"/>
            </w:tabs>
            <w:ind w:left="6521"/>
            <w:jc w:val="both"/>
            <w:rPr>
              <w:szCs w:val="24"/>
            </w:rPr>
          </w:pPr>
          <w:r>
            <w:rPr>
              <w:szCs w:val="24"/>
            </w:rPr>
            <w:t xml:space="preserve">Lietuvos Respublikos kultūros </w:t>
          </w:r>
        </w:p>
        <w:p>
          <w:pPr>
            <w:tabs>
              <w:tab w:val="left" w:pos="1134"/>
            </w:tabs>
            <w:ind w:left="6521"/>
            <w:jc w:val="both"/>
            <w:rPr>
              <w:szCs w:val="24"/>
            </w:rPr>
          </w:pPr>
          <w:r>
            <w:rPr>
              <w:szCs w:val="24"/>
            </w:rPr>
            <w:t xml:space="preserve">ministro 2017 m. birželio 29 d. </w:t>
          </w:r>
        </w:p>
        <w:p>
          <w:pPr>
            <w:tabs>
              <w:tab w:val="left" w:pos="1134"/>
            </w:tabs>
            <w:ind w:left="6521"/>
            <w:jc w:val="both"/>
            <w:rPr>
              <w:szCs w:val="24"/>
            </w:rPr>
          </w:pPr>
          <w:r>
            <w:rPr>
              <w:szCs w:val="24"/>
            </w:rPr>
            <w:t>įsakymu Nr. ĮV-794</w:t>
          </w:r>
        </w:p>
        <w:p>
          <w:pPr>
            <w:tabs>
              <w:tab w:val="left" w:pos="1134"/>
            </w:tabs>
            <w:ind w:left="6521"/>
            <w:jc w:val="both"/>
            <w:rPr>
              <w:szCs w:val="24"/>
            </w:rPr>
          </w:pPr>
          <w:r>
            <w:rPr>
              <w:szCs w:val="24"/>
            </w:rPr>
            <w:t xml:space="preserve">(Lietuvos Respublikos kultūros </w:t>
          </w:r>
        </w:p>
        <w:p>
          <w:pPr>
            <w:tabs>
              <w:tab w:val="left" w:pos="1134"/>
            </w:tabs>
            <w:ind w:left="6521"/>
            <w:jc w:val="both"/>
            <w:rPr>
              <w:szCs w:val="24"/>
            </w:rPr>
          </w:pPr>
          <w:r>
            <w:rPr>
              <w:szCs w:val="24"/>
            </w:rPr>
            <w:t xml:space="preserve">ministro 2024 m. liepos 12 d. </w:t>
          </w:r>
        </w:p>
        <w:p>
          <w:pPr>
            <w:tabs>
              <w:tab w:val="left" w:pos="1134"/>
            </w:tabs>
            <w:ind w:left="6521"/>
            <w:jc w:val="both"/>
            <w:rPr>
              <w:szCs w:val="24"/>
            </w:rPr>
          </w:pPr>
          <w:r>
            <w:rPr>
              <w:szCs w:val="24"/>
            </w:rPr>
            <w:t xml:space="preserve">įsakymo Nr. ĮV-585  redakcija)</w:t>
          </w:r>
        </w:p>
        <w:p>
          <w:pPr>
            <w:tabs>
              <w:tab w:val="left" w:pos="1134"/>
            </w:tabs>
            <w:ind w:left="6521"/>
            <w:jc w:val="both"/>
            <w:rPr>
              <w:b/>
              <w:color w:val="000000"/>
              <w:szCs w:val="24"/>
            </w:rPr>
          </w:pPr>
        </w:p>
        <w:sdt>
          <w:sdtPr>
            <w:alias w:val="Pavadinimas"/>
            <w:tag w:val="title_267a8b74964049ca9aba3d62c271898c"/>
            <w:lock w:val="sdtLocked"/>
            <w:richText/>
          </w:sdtPr>
          <w:sdtContent>
            <w:p>
              <w:pPr>
                <w:tabs>
                  <w:tab w:val="left" w:pos="1134"/>
                </w:tabs>
                <w:jc w:val="center"/>
                <w:rPr>
                  <w:b/>
                  <w:bCs/>
                  <w:iCs/>
                  <w:szCs w:val="24"/>
                  <w:lang w:eastAsia="lt-LT"/>
                </w:rPr>
              </w:pPr>
              <w:r>
                <w:rPr>
                  <w:b/>
                  <w:color w:val="000000"/>
                  <w:szCs w:val="24"/>
                </w:rPr>
                <w:t>KONKURSŲ Į NACIONALINIŲ IR VALSTYBINIŲ TEATRŲ IR KONCERTINIŲ ĮSTAIGŲ VADOVŲ PAREIGAS</w:t>
              </w:r>
              <w:r>
                <w:rPr>
                  <w:b/>
                  <w:bCs/>
                  <w:iCs/>
                  <w:szCs w:val="24"/>
                  <w:lang w:eastAsia="lt-LT"/>
                </w:rPr>
                <w:t xml:space="preserve"> KOMISIJOS </w:t>
              </w:r>
            </w:p>
            <w:p>
              <w:pPr>
                <w:tabs>
                  <w:tab w:val="left" w:pos="1134"/>
                </w:tabs>
                <w:jc w:val="center"/>
                <w:rPr>
                  <w:b/>
                  <w:bCs/>
                  <w:iCs/>
                  <w:szCs w:val="24"/>
                  <w:lang w:eastAsia="lt-LT"/>
                </w:rPr>
              </w:pPr>
              <w:r>
                <w:rPr>
                  <w:b/>
                  <w:bCs/>
                  <w:iCs/>
                  <w:szCs w:val="24"/>
                  <w:lang w:eastAsia="lt-LT"/>
                </w:rPr>
                <w:t>DARBO REGLAMENTAS</w:t>
              </w:r>
            </w:p>
          </w:sdtContent>
        </w:sdt>
        <w:p>
          <w:pPr>
            <w:tabs>
              <w:tab w:val="left" w:pos="1134"/>
            </w:tabs>
            <w:ind w:firstLine="851"/>
            <w:jc w:val="both"/>
            <w:rPr>
              <w:szCs w:val="24"/>
              <w:lang w:eastAsia="lt-LT"/>
            </w:rPr>
          </w:pPr>
        </w:p>
        <w:sdt>
          <w:sdtPr>
            <w:alias w:val="skyrius"/>
            <w:tag w:val="part_b58092d4bce14dd2b03409f4dc2cc806"/>
            <w:lock w:val="sdtLocked"/>
            <w:richText/>
          </w:sdtPr>
          <w:sdtContent>
            <w:p>
              <w:pPr>
                <w:tabs>
                  <w:tab w:val="left" w:pos="1134"/>
                </w:tabs>
                <w:jc w:val="center"/>
                <w:rPr>
                  <w:b/>
                  <w:bCs/>
                  <w:iCs/>
                  <w:szCs w:val="24"/>
                  <w:lang w:eastAsia="lt-LT"/>
                </w:rPr>
              </w:pPr>
              <w:sdt>
                <w:sdtPr>
                  <w:alias w:val="Numeris"/>
                  <w:tag w:val="nr_b58092d4bce14dd2b03409f4dc2cc806"/>
                  <w:lock w:val="sdtLocked"/>
                  <w:richText/>
                </w:sdtPr>
                <w:sdtContent>
                  <w:r>
                    <w:rPr>
                      <w:b/>
                      <w:bCs/>
                      <w:iCs/>
                      <w:szCs w:val="24"/>
                      <w:lang w:eastAsia="lt-LT"/>
                    </w:rPr>
                    <w:t>I</w:t>
                  </w:r>
                </w:sdtContent>
              </w:sdt>
              <w:r>
                <w:rPr>
                  <w:b/>
                  <w:bCs/>
                  <w:iCs/>
                  <w:szCs w:val="24"/>
                  <w:lang w:eastAsia="lt-LT"/>
                </w:rPr>
                <w:t xml:space="preserve"> SKYRIUS</w:t>
              </w:r>
            </w:p>
            <w:p>
              <w:pPr>
                <w:tabs>
                  <w:tab w:val="left" w:pos="1134"/>
                </w:tabs>
                <w:jc w:val="center"/>
                <w:rPr>
                  <w:b/>
                  <w:bCs/>
                  <w:iCs/>
                  <w:szCs w:val="24"/>
                  <w:lang w:eastAsia="lt-LT"/>
                </w:rPr>
              </w:pPr>
              <w:sdt>
                <w:sdtPr>
                  <w:alias w:val="Pavadinimas"/>
                  <w:tag w:val="title_b58092d4bce14dd2b03409f4dc2cc806"/>
                  <w:lock w:val="sdtLocked"/>
                  <w:richText/>
                </w:sdtPr>
                <w:sdtContent>
                  <w:r>
                    <w:rPr>
                      <w:b/>
                      <w:bCs/>
                      <w:iCs/>
                      <w:szCs w:val="24"/>
                      <w:lang w:eastAsia="lt-LT"/>
                    </w:rPr>
                    <w:t>BENDROSIOS NUOSTATOS</w:t>
                  </w:r>
                </w:sdtContent>
              </w:sdt>
            </w:p>
            <w:p>
              <w:pPr>
                <w:tabs>
                  <w:tab w:val="left" w:pos="1134"/>
                </w:tabs>
                <w:ind w:firstLine="851"/>
                <w:jc w:val="both"/>
                <w:rPr>
                  <w:szCs w:val="24"/>
                  <w:lang w:eastAsia="lt-LT"/>
                </w:rPr>
              </w:pPr>
            </w:p>
            <w:sdt>
              <w:sdtPr>
                <w:alias w:val="1 p."/>
                <w:tag w:val="part_d3ec9ac7ea4442cd872e5821a6285fee"/>
                <w:lock w:val="sdtLocked"/>
                <w:richText/>
              </w:sdtPr>
              <w:sdtContent>
                <w:p>
                  <w:pPr>
                    <w:tabs>
                      <w:tab w:val="left" w:pos="1134"/>
                      <w:tab w:val="left" w:pos="1418"/>
                    </w:tabs>
                    <w:ind w:firstLine="851"/>
                    <w:jc w:val="both"/>
                    <w:rPr>
                      <w:szCs w:val="24"/>
                      <w:lang w:eastAsia="lt-LT"/>
                    </w:rPr>
                  </w:pPr>
                  <w:sdt>
                    <w:sdtPr>
                      <w:alias w:val="Numeris"/>
                      <w:tag w:val="nr_d3ec9ac7ea4442cd872e5821a6285fee"/>
                      <w:lock w:val="sdtLocked"/>
                      <w:richText/>
                    </w:sdtPr>
                    <w:sdtContent>
                      <w:r>
                        <w:rPr>
                          <w:szCs w:val="24"/>
                          <w:lang w:eastAsia="lt-LT"/>
                        </w:rPr>
                        <w:t>1</w:t>
                      </w:r>
                    </w:sdtContent>
                  </w:sdt>
                  <w:r>
                    <w:rPr>
                      <w:szCs w:val="24"/>
                      <w:lang w:eastAsia="lt-LT"/>
                    </w:rPr>
                    <w:t>.</w:t>
                    <w:tab/>
                  </w:r>
                  <w:r>
                    <w:rPr>
                      <w:color w:val="000000"/>
                      <w:szCs w:val="24"/>
                    </w:rPr>
                    <w:t>Konkursų į nacionalinių ir valstybinių teatrų ir koncertinių įstaigų vadovų pareigas</w:t>
                  </w:r>
                  <w:r>
                    <w:rPr>
                      <w:szCs w:val="24"/>
                      <w:lang w:eastAsia="lt-LT"/>
                    </w:rPr>
                    <w:t xml:space="preserve"> komisijos darbo reglamentas (toliau – darbo reglamentas) nustato </w:t>
                  </w:r>
                  <w:r>
                    <w:rPr>
                      <w:color w:val="000000"/>
                      <w:szCs w:val="24"/>
                    </w:rPr>
                    <w:t>Konkursų į nacionalinių ir valstybinių teatrų ir koncertinių įstaigų vadovų pareigas</w:t>
                  </w:r>
                  <w:r>
                    <w:rPr>
                      <w:szCs w:val="24"/>
                      <w:lang w:eastAsia="lt-LT"/>
                    </w:rPr>
                    <w:t xml:space="preserve"> komisijos (toliau – komisija) darbo organizavimo tvarką.  </w:t>
                  </w:r>
                </w:p>
              </w:sdtContent>
            </w:sdt>
            <w:sdt>
              <w:sdtPr>
                <w:alias w:val="2 p."/>
                <w:tag w:val="part_ecdd37e0d1eb4a819f8c1f97431a7f98"/>
                <w:lock w:val="sdtLocked"/>
                <w:richText/>
              </w:sdtPr>
              <w:sdtContent>
                <w:p>
                  <w:pPr>
                    <w:tabs>
                      <w:tab w:val="left" w:pos="1134"/>
                      <w:tab w:val="left" w:pos="1418"/>
                    </w:tabs>
                    <w:ind w:firstLine="851"/>
                    <w:jc w:val="both"/>
                    <w:rPr>
                      <w:szCs w:val="24"/>
                      <w:lang w:eastAsia="lt-LT"/>
                    </w:rPr>
                  </w:pPr>
                  <w:sdt>
                    <w:sdtPr>
                      <w:alias w:val="Numeris"/>
                      <w:tag w:val="nr_ecdd37e0d1eb4a819f8c1f97431a7f98"/>
                      <w:lock w:val="sdtLocked"/>
                      <w:richText/>
                    </w:sdtPr>
                    <w:sdtContent>
                      <w:r>
                        <w:rPr>
                          <w:szCs w:val="24"/>
                          <w:lang w:eastAsia="lt-LT"/>
                        </w:rPr>
                        <w:t>2</w:t>
                      </w:r>
                    </w:sdtContent>
                  </w:sdt>
                  <w:r>
                    <w:rPr>
                      <w:szCs w:val="24"/>
                      <w:lang w:eastAsia="lt-LT"/>
                    </w:rPr>
                    <w:t>.</w:t>
                    <w:tab/>
                    <w:t xml:space="preserve">Komisija savo veikloje vadovaujasi Lietuvos Respublikos profesionaliojo scenos meno įstatymu, </w:t>
                  </w:r>
                  <w:r>
                    <w:rPr>
                      <w:color w:val="000000"/>
                      <w:szCs w:val="24"/>
                    </w:rPr>
                    <w:t xml:space="preserve">Konkursų į nacionalinių, valstybinių ir savivaldybių teatrų ir koncertinių įstaigų vadovų pareigas tvarkos aprašu, patvirtintu </w:t>
                  </w:r>
                  <w:r>
                    <w:rPr>
                      <w:szCs w:val="24"/>
                      <w:lang w:eastAsia="lt-LT"/>
                    </w:rPr>
                    <w:t xml:space="preserve">Lietuvos Respublikos Vyriausybės 2017 m. </w:t>
                  </w:r>
                  <w:r>
                    <w:rPr>
                      <w:color w:val="000000"/>
                      <w:szCs w:val="24"/>
                    </w:rPr>
                    <w:t xml:space="preserve">balandžio 26 </w:t>
                  </w:r>
                  <w:r>
                    <w:rPr>
                      <w:szCs w:val="24"/>
                      <w:lang w:eastAsia="lt-LT"/>
                    </w:rPr>
                    <w:t xml:space="preserve">d. nutarimu Nr. 326 „Dėl </w:t>
                  </w:r>
                  <w:r>
                    <w:rPr>
                      <w:color w:val="000000"/>
                      <w:szCs w:val="24"/>
                    </w:rPr>
                    <w:t>Konkursų į nacionalinių, valstybinių ir savivaldybių teatrų ir koncertinių įstaigų vadovų pareigas tvarkos aprašo patvirtinimo“</w:t>
                  </w:r>
                  <w:r>
                    <w:rPr>
                      <w:color w:val="000000"/>
                      <w:sz w:val="22"/>
                      <w:szCs w:val="22"/>
                    </w:rPr>
                    <w:t xml:space="preserve"> </w:t>
                  </w:r>
                  <w:r>
                    <w:rPr>
                      <w:szCs w:val="24"/>
                      <w:lang w:eastAsia="lt-LT"/>
                    </w:rPr>
                    <w:t>ir šiuo darbo reglamentu.</w:t>
                  </w:r>
                </w:p>
              </w:sdtContent>
            </w:sdt>
            <w:sdt>
              <w:sdtPr>
                <w:alias w:val="3 p."/>
                <w:tag w:val="part_fbdc894a6010461c82736454b817bcde"/>
                <w:lock w:val="sdtLocked"/>
                <w:richText/>
              </w:sdtPr>
              <w:sdtContent>
                <w:p>
                  <w:pPr>
                    <w:tabs>
                      <w:tab w:val="left" w:pos="1134"/>
                      <w:tab w:val="left" w:pos="1418"/>
                    </w:tabs>
                    <w:ind w:firstLine="851"/>
                    <w:jc w:val="both"/>
                    <w:rPr>
                      <w:szCs w:val="24"/>
                      <w:lang w:eastAsia="lt-LT"/>
                    </w:rPr>
                  </w:pPr>
                  <w:sdt>
                    <w:sdtPr>
                      <w:alias w:val="Numeris"/>
                      <w:tag w:val="nr_fbdc894a6010461c82736454b817bcde"/>
                      <w:lock w:val="sdtLocked"/>
                      <w:richText/>
                    </w:sdtPr>
                    <w:sdtContent>
                      <w:r>
                        <w:rPr>
                          <w:szCs w:val="24"/>
                          <w:lang w:eastAsia="lt-LT"/>
                        </w:rPr>
                        <w:t>3</w:t>
                      </w:r>
                    </w:sdtContent>
                  </w:sdt>
                  <w:r>
                    <w:rPr>
                      <w:szCs w:val="24"/>
                      <w:lang w:eastAsia="lt-LT"/>
                    </w:rPr>
                    <w:t>.</w:t>
                    <w:tab/>
                    <w:t xml:space="preserve">Komisijos uždavinys yra </w:t>
                  </w:r>
                  <w:r>
                    <w:rPr>
                      <w:color w:val="000000"/>
                      <w:szCs w:val="24"/>
                    </w:rPr>
                    <w:t>atrinkti tinkamiausią asmenį, siekiantį eiti nacionalinio ar valstybinio teatro ir koncertinės įstaigos (toliau – teatras ar koncertinė įstaiga) vadovo pareigas (toliau – pretendentas).</w:t>
                  </w:r>
                </w:p>
              </w:sdtContent>
            </w:sdt>
            <w:sdt>
              <w:sdtPr>
                <w:alias w:val="4 p."/>
                <w:tag w:val="part_b883712e28d148489b1d7c7a48b9c0e7"/>
                <w:lock w:val="sdtLocked"/>
                <w:richText/>
              </w:sdtPr>
              <w:sdtContent>
                <w:p>
                  <w:pPr>
                    <w:tabs>
                      <w:tab w:val="left" w:pos="1134"/>
                      <w:tab w:val="left" w:pos="1418"/>
                    </w:tabs>
                    <w:ind w:firstLine="851"/>
                    <w:jc w:val="both"/>
                    <w:rPr>
                      <w:szCs w:val="24"/>
                      <w:lang w:eastAsia="lt-LT"/>
                    </w:rPr>
                  </w:pPr>
                  <w:sdt>
                    <w:sdtPr>
                      <w:alias w:val="Numeris"/>
                      <w:tag w:val="nr_b883712e28d148489b1d7c7a48b9c0e7"/>
                      <w:lock w:val="sdtLocked"/>
                      <w:richText/>
                    </w:sdtPr>
                    <w:sdtContent>
                      <w:r>
                        <w:rPr>
                          <w:szCs w:val="24"/>
                          <w:lang w:eastAsia="lt-LT"/>
                        </w:rPr>
                        <w:t>4</w:t>
                      </w:r>
                    </w:sdtContent>
                  </w:sdt>
                  <w:r>
                    <w:rPr>
                      <w:szCs w:val="24"/>
                      <w:lang w:eastAsia="lt-LT"/>
                    </w:rPr>
                    <w:t>.</w:t>
                    <w:tab/>
                  </w:r>
                  <w:r>
                    <w:rPr>
                      <w:szCs w:val="24"/>
                    </w:rPr>
                    <w:t>Komisijos veikla grindžiama sąžiningumo, atsakingumo, nešališkumo, objektyvumo ir atvirumo principais.</w:t>
                  </w:r>
                  <w:r>
                    <w:rPr>
                      <w:color w:val="000000"/>
                      <w:szCs w:val="24"/>
                    </w:rPr>
                    <w:t xml:space="preserve"> </w:t>
                  </w:r>
                </w:p>
              </w:sdtContent>
            </w:sdt>
            <w:sdt>
              <w:sdtPr>
                <w:alias w:val="5 p."/>
                <w:tag w:val="part_4f72db8a74254005b861f347a0182596"/>
                <w:lock w:val="sdtLocked"/>
                <w:richText/>
              </w:sdtPr>
              <w:sdtContent>
                <w:p>
                  <w:pPr>
                    <w:tabs>
                      <w:tab w:val="left" w:pos="1134"/>
                      <w:tab w:val="left" w:pos="1418"/>
                    </w:tabs>
                    <w:ind w:firstLine="851"/>
                    <w:jc w:val="both"/>
                    <w:rPr>
                      <w:szCs w:val="24"/>
                      <w:lang w:eastAsia="lt-LT"/>
                    </w:rPr>
                  </w:pPr>
                  <w:sdt>
                    <w:sdtPr>
                      <w:alias w:val="Numeris"/>
                      <w:tag w:val="nr_4f72db8a74254005b861f347a0182596"/>
                      <w:lock w:val="sdtLocked"/>
                      <w:richText/>
                    </w:sdtPr>
                    <w:sdtContent>
                      <w:r>
                        <w:rPr>
                          <w:szCs w:val="24"/>
                          <w:lang w:eastAsia="lt-LT"/>
                        </w:rPr>
                        <w:t>5</w:t>
                      </w:r>
                    </w:sdtContent>
                  </w:sdt>
                  <w:r>
                    <w:rPr>
                      <w:szCs w:val="24"/>
                      <w:lang w:eastAsia="lt-LT"/>
                    </w:rPr>
                    <w:t>.</w:t>
                    <w:tab/>
                  </w:r>
                  <w:r>
                    <w:rPr>
                      <w:szCs w:val="24"/>
                    </w:rPr>
                    <w:t>Darbo reglamente vartojamos sąvokos suprantamos taip, kaip jos apibrėžtos Lietuvos Respublikos profesionaliojo scenos meno įstatyme.</w:t>
                  </w:r>
                </w:p>
                <w:p>
                  <w:pPr>
                    <w:tabs>
                      <w:tab w:val="left" w:pos="1134"/>
                      <w:tab w:val="left" w:pos="1418"/>
                    </w:tabs>
                    <w:ind w:left="851"/>
                    <w:jc w:val="both"/>
                    <w:rPr>
                      <w:szCs w:val="24"/>
                      <w:lang w:eastAsia="lt-LT"/>
                    </w:rPr>
                  </w:pPr>
                </w:p>
              </w:sdtContent>
            </w:sdt>
          </w:sdtContent>
        </w:sdt>
        <w:sdt>
          <w:sdtPr>
            <w:alias w:val="skyrius"/>
            <w:tag w:val="part_2e2903de3eb84c73a50be6c8225df47c"/>
            <w:lock w:val="sdtLocked"/>
            <w:richText/>
          </w:sdtPr>
          <w:sdtContent>
            <w:p>
              <w:pPr>
                <w:tabs>
                  <w:tab w:val="left" w:pos="1134"/>
                  <w:tab w:val="left" w:pos="1418"/>
                </w:tabs>
                <w:ind w:firstLine="851"/>
                <w:jc w:val="center"/>
                <w:rPr>
                  <w:b/>
                  <w:bCs/>
                  <w:iCs/>
                  <w:szCs w:val="24"/>
                  <w:lang w:eastAsia="lt-LT"/>
                </w:rPr>
              </w:pPr>
              <w:sdt>
                <w:sdtPr>
                  <w:alias w:val="Numeris"/>
                  <w:tag w:val="nr_2e2903de3eb84c73a50be6c8225df47c"/>
                  <w:lock w:val="sdtLocked"/>
                  <w:richText/>
                </w:sdtPr>
                <w:sdtContent>
                  <w:r>
                    <w:rPr>
                      <w:b/>
                      <w:bCs/>
                      <w:iCs/>
                      <w:szCs w:val="24"/>
                      <w:lang w:eastAsia="lt-LT"/>
                    </w:rPr>
                    <w:t>II</w:t>
                  </w:r>
                </w:sdtContent>
              </w:sdt>
              <w:r>
                <w:rPr>
                  <w:b/>
                  <w:bCs/>
                  <w:iCs/>
                  <w:szCs w:val="24"/>
                  <w:lang w:eastAsia="lt-LT"/>
                </w:rPr>
                <w:t xml:space="preserve"> SKYRIUS</w:t>
              </w:r>
            </w:p>
            <w:p>
              <w:pPr>
                <w:tabs>
                  <w:tab w:val="left" w:pos="1134"/>
                  <w:tab w:val="left" w:pos="1418"/>
                </w:tabs>
                <w:ind w:firstLine="851"/>
                <w:jc w:val="center"/>
                <w:rPr>
                  <w:szCs w:val="24"/>
                  <w:lang w:eastAsia="lt-LT"/>
                </w:rPr>
              </w:pPr>
              <w:sdt>
                <w:sdtPr>
                  <w:alias w:val="Pavadinimas"/>
                  <w:tag w:val="title_2e2903de3eb84c73a50be6c8225df47c"/>
                  <w:lock w:val="sdtLocked"/>
                  <w:richText/>
                </w:sdtPr>
                <w:sdtContent>
                  <w:r>
                    <w:rPr>
                      <w:b/>
                      <w:bCs/>
                      <w:iCs/>
                      <w:szCs w:val="24"/>
                      <w:lang w:eastAsia="lt-LT"/>
                    </w:rPr>
                    <w:t>KOMISIJOS DARBO TVARKA</w:t>
                  </w:r>
                </w:sdtContent>
              </w:sdt>
            </w:p>
            <w:p>
              <w:pPr>
                <w:tabs>
                  <w:tab w:val="left" w:pos="1134"/>
                  <w:tab w:val="left" w:pos="1418"/>
                </w:tabs>
                <w:ind w:firstLine="851"/>
                <w:jc w:val="both"/>
                <w:rPr>
                  <w:szCs w:val="24"/>
                  <w:lang w:eastAsia="lt-LT"/>
                </w:rPr>
              </w:pPr>
            </w:p>
            <w:sdt>
              <w:sdtPr>
                <w:alias w:val="6 p."/>
                <w:tag w:val="part_8acc16e70a7b40a382541364559c5420"/>
                <w:lock w:val="sdtLocked"/>
                <w:richText/>
              </w:sdtPr>
              <w:sdtContent>
                <w:p>
                  <w:pPr>
                    <w:tabs>
                      <w:tab w:val="left" w:pos="1134"/>
                      <w:tab w:val="left" w:pos="1418"/>
                    </w:tabs>
                    <w:ind w:firstLine="851"/>
                    <w:jc w:val="both"/>
                    <w:rPr>
                      <w:szCs w:val="24"/>
                    </w:rPr>
                  </w:pPr>
                  <w:sdt>
                    <w:sdtPr>
                      <w:alias w:val="Numeris"/>
                      <w:tag w:val="nr_8acc16e70a7b40a382541364559c5420"/>
                      <w:lock w:val="sdtLocked"/>
                      <w:richText/>
                    </w:sdtPr>
                    <w:sdtContent>
                      <w:r>
                        <w:rPr>
                          <w:szCs w:val="24"/>
                        </w:rPr>
                        <w:t>6</w:t>
                      </w:r>
                    </w:sdtContent>
                  </w:sdt>
                  <w:r>
                    <w:rPr>
                      <w:szCs w:val="24"/>
                    </w:rPr>
                    <w:t>.</w:t>
                    <w:tab/>
                    <w:t xml:space="preserve">Komisijos veiklos forma yra posėdžiai. Komisijos posėdžio protokolą (1 priedas) rengia komisijos sekretorius, o pasirašo </w:t>
                  </w:r>
                  <w:r>
                    <w:rPr>
                      <w:iCs/>
                      <w:szCs w:val="24"/>
                      <w:lang w:eastAsia="lt-LT"/>
                    </w:rPr>
                    <w:t>komisijos pirmininkas ir komisijos sekretorius</w:t>
                  </w:r>
                  <w:r>
                    <w:rPr>
                      <w:szCs w:val="24"/>
                    </w:rPr>
                    <w:t>.</w:t>
                  </w:r>
                </w:p>
              </w:sdtContent>
            </w:sdt>
            <w:sdt>
              <w:sdtPr>
                <w:alias w:val="7 p."/>
                <w:tag w:val="part_5ba35efbb5e143e4a0eb3f40318010a3"/>
                <w:lock w:val="sdtLocked"/>
                <w:richText/>
              </w:sdtPr>
              <w:sdtContent>
                <w:p>
                  <w:pPr>
                    <w:tabs>
                      <w:tab w:val="left" w:pos="1134"/>
                      <w:tab w:val="left" w:pos="1418"/>
                    </w:tabs>
                    <w:ind w:firstLine="851"/>
                    <w:jc w:val="both"/>
                    <w:rPr>
                      <w:i/>
                      <w:color w:val="000000"/>
                      <w:szCs w:val="24"/>
                    </w:rPr>
                  </w:pPr>
                  <w:sdt>
                    <w:sdtPr>
                      <w:alias w:val="Numeris"/>
                      <w:tag w:val="nr_5ba35efbb5e143e4a0eb3f40318010a3"/>
                      <w:lock w:val="sdtLocked"/>
                      <w:richText/>
                    </w:sdtPr>
                    <w:sdtContent>
                      <w:r>
                        <w:rPr>
                          <w:i/>
                          <w:color w:val="000000"/>
                          <w:szCs w:val="24"/>
                        </w:rPr>
                        <w:t>7</w:t>
                      </w:r>
                    </w:sdtContent>
                  </w:sdt>
                  <w:r>
                    <w:rPr>
                      <w:i/>
                      <w:color w:val="000000"/>
                      <w:szCs w:val="24"/>
                    </w:rPr>
                    <w:t>.</w:t>
                    <w:tab/>
                  </w:r>
                  <w:r>
                    <w:rPr>
                      <w:color w:val="000000"/>
                      <w:szCs w:val="24"/>
                    </w:rPr>
                    <w:t xml:space="preserve">Komisijos darbui vadovauja ir už jo organizavimą atsako komisijos pirmininkas. </w:t>
                  </w:r>
                </w:p>
              </w:sdtContent>
            </w:sdt>
            <w:sdt>
              <w:sdtPr>
                <w:alias w:val="8 p."/>
                <w:tag w:val="part_d7c7237dcf1147a598bfec4d2cb43a1c"/>
                <w:lock w:val="sdtLocked"/>
                <w:richText/>
              </w:sdtPr>
              <w:sdtContent>
                <w:p>
                  <w:pPr>
                    <w:tabs>
                      <w:tab w:val="left" w:pos="1134"/>
                      <w:tab w:val="left" w:pos="1418"/>
                    </w:tabs>
                    <w:ind w:firstLine="851"/>
                    <w:jc w:val="both"/>
                    <w:rPr>
                      <w:color w:val="000000"/>
                      <w:szCs w:val="24"/>
                    </w:rPr>
                  </w:pPr>
                  <w:sdt>
                    <w:sdtPr>
                      <w:alias w:val="Numeris"/>
                      <w:tag w:val="nr_d7c7237dcf1147a598bfec4d2cb43a1c"/>
                      <w:lock w:val="sdtLocked"/>
                      <w:richText/>
                    </w:sdtPr>
                    <w:sdtContent>
                      <w:r>
                        <w:rPr>
                          <w:color w:val="000000"/>
                          <w:szCs w:val="24"/>
                        </w:rPr>
                        <w:t>8</w:t>
                      </w:r>
                    </w:sdtContent>
                  </w:sdt>
                  <w:r>
                    <w:rPr>
                      <w:color w:val="000000"/>
                      <w:szCs w:val="24"/>
                    </w:rPr>
                    <w:t>.</w:t>
                    <w:tab/>
                    <w:t xml:space="preserve">Komisija savo sprendimus priima dalyvaujančių posėdyje komisijos narių balsų dauguma. Komisijos sprendimai yra teisėti, jeigu juos priimant dalyvauja ne mažiau kaip 2/3 paskirtų komisijos narių. </w:t>
                  </w:r>
                </w:p>
              </w:sdtContent>
            </w:sdt>
            <w:sdt>
              <w:sdtPr>
                <w:alias w:val="9 p."/>
                <w:tag w:val="part_8858c1d036ce4a9784206c95bb9c365c"/>
                <w:lock w:val="sdtLocked"/>
                <w:richText/>
              </w:sdtPr>
              <w:sdtContent>
                <w:p>
                  <w:pPr>
                    <w:ind w:firstLine="851"/>
                    <w:jc w:val="both"/>
                    <w:rPr>
                      <w:color w:val="000000"/>
                      <w:szCs w:val="24"/>
                      <w:lang w:eastAsia="lt-LT"/>
                    </w:rPr>
                  </w:pPr>
                  <w:sdt>
                    <w:sdtPr>
                      <w:alias w:val="Numeris"/>
                      <w:tag w:val="nr_8858c1d036ce4a9784206c95bb9c365c"/>
                      <w:lock w:val="sdtLocked"/>
                      <w:richText/>
                    </w:sdtPr>
                    <w:sdtContent>
                      <w:r>
                        <w:rPr>
                          <w:color w:val="000000"/>
                          <w:szCs w:val="24"/>
                          <w:lang w:eastAsia="lt-LT"/>
                        </w:rPr>
                        <w:t>9</w:t>
                      </w:r>
                    </w:sdtContent>
                  </w:sdt>
                  <w:r>
                    <w:rPr>
                      <w:color w:val="000000"/>
                      <w:szCs w:val="24"/>
                      <w:lang w:eastAsia="lt-LT"/>
                    </w:rPr>
                    <w:t>.</w:t>
                    <w:tab/>
                    <w:t xml:space="preserve">Prieš pradedant konkursą, pretendentams yra išaiškinama teisė pareikšti nušalinimą Komisijos nariui (-iams), jeigu pretendentai turi pagrindą manyti, kad esama </w:t>
                  </w:r>
                  <w:r>
                    <w:rPr>
                      <w:color w:val="000000"/>
                      <w:szCs w:val="24"/>
                      <w:shd w:val="clear" w:color="auto" w:fill="FFFFFF"/>
                    </w:rPr>
                    <w:t>aplinkybių, kurios kelia abejonių dėl Komisijos nario nešališkumo</w:t>
                  </w:r>
                  <w:r>
                    <w:rPr>
                      <w:color w:val="000000"/>
                      <w:szCs w:val="24"/>
                      <w:lang w:eastAsia="lt-LT"/>
                    </w:rPr>
                    <w:t>. Jeigu Komisijos narys (-iai) sutinka su pareikštu nušalinimu, jis (-ie) toliau konkurse nedalyvauja. Jeigu Komisijos narys (-iai) nesutinka su pareikštu nušalinimu, dėl jo (-ų) nušalinimo sprendžia likę posėdyje dalyvaujantys K</w:t>
                  </w:r>
                  <w:r>
                    <w:rPr>
                      <w:szCs w:val="24"/>
                      <w:lang w:eastAsia="lt-LT"/>
                    </w:rPr>
                    <w:t>omisijos nariai, kurių sprendimas priimamas</w:t>
                  </w:r>
                  <w:r>
                    <w:rPr>
                      <w:color w:val="000000"/>
                      <w:szCs w:val="24"/>
                      <w:lang w:eastAsia="lt-LT"/>
                    </w:rPr>
                    <w:t xml:space="preserve"> paprasta balsų dauguma, o balsams pasidalinus po lygiai – Komisijos pirmininko sprendimu, išskyrus atvejus, kai nušalinimas pareiškiamas Komisijos pirmininkui. Dėl Komisijos pirmininko nušalinimo sprendžia likę posėdyje dalyvaujantys K</w:t>
                  </w:r>
                  <w:r>
                    <w:rPr>
                      <w:szCs w:val="24"/>
                      <w:lang w:eastAsia="lt-LT"/>
                    </w:rPr>
                    <w:t>omisijos nariai, kurių sprendimas priimamas</w:t>
                  </w:r>
                  <w:r>
                    <w:rPr>
                      <w:color w:val="000000"/>
                      <w:szCs w:val="24"/>
                      <w:lang w:eastAsia="lt-LT"/>
                    </w:rPr>
                    <w:t xml:space="preserve"> paprasta balsų dauguma, o balsams pasidalinus po lygiai, laikoma, kad Komisijos pirmininkas yra nušalintas. Nušalinti Komisijos nariai toliau konkurse nedalyvauja. Jeigu nusišalina, nušalinami ar dėl kitų priežasčių Komisijos posėdyje negali dalyvauti daugiau kaip 1/3 Komisijos narių ir (ar) Komisijos pirmininkas, konkurso vykdymas yra nutraukiamas, konkurso organizatorius sudaro naują Komisiją ir konkursas vykdomas iš naujo. </w:t>
                  </w:r>
                </w:p>
              </w:sdtContent>
            </w:sdt>
            <w:sdt>
              <w:sdtPr>
                <w:alias w:val="10 p."/>
                <w:tag w:val="part_7219d8a0d4c54325b1239724fcf6856d"/>
                <w:lock w:val="sdtLocked"/>
                <w:richText/>
              </w:sdtPr>
              <w:sdtContent>
                <w:p>
                  <w:pPr>
                    <w:tabs>
                      <w:tab w:val="left" w:pos="1134"/>
                      <w:tab w:val="left" w:pos="1418"/>
                    </w:tabs>
                    <w:ind w:firstLine="851"/>
                    <w:jc w:val="both"/>
                    <w:rPr>
                      <w:color w:val="000000"/>
                      <w:szCs w:val="24"/>
                    </w:rPr>
                  </w:pPr>
                  <w:sdt>
                    <w:sdtPr>
                      <w:alias w:val="Numeris"/>
                      <w:tag w:val="nr_7219d8a0d4c54325b1239724fcf6856d"/>
                      <w:lock w:val="sdtLocked"/>
                      <w:richText/>
                    </w:sdtPr>
                    <w:sdtContent>
                      <w:r>
                        <w:rPr>
                          <w:color w:val="000000"/>
                          <w:szCs w:val="24"/>
                        </w:rPr>
                        <w:t>10</w:t>
                      </w:r>
                    </w:sdtContent>
                  </w:sdt>
                  <w:r>
                    <w:rPr>
                      <w:color w:val="000000"/>
                      <w:szCs w:val="24"/>
                    </w:rPr>
                    <w:t>.</w:t>
                    <w:tab/>
                    <w:t>Komisija, vykdydama konkursą į teatro ar koncertinės įstaigos vadovo pareigas (toliau – konkursas), atlieka šiuos veiksmus:</w:t>
                  </w:r>
                </w:p>
                <w:sdt>
                  <w:sdtPr>
                    <w:alias w:val="10.1 pp."/>
                    <w:tag w:val="part_7f4741d7dccc4b61a8541402e853edc6"/>
                    <w:lock w:val="sdtLocked"/>
                    <w:richText/>
                  </w:sdtPr>
                  <w:sdtContent>
                    <w:p>
                      <w:pPr>
                        <w:tabs>
                          <w:tab w:val="left" w:pos="1134"/>
                          <w:tab w:val="left" w:pos="1418"/>
                        </w:tabs>
                        <w:ind w:firstLine="851"/>
                        <w:jc w:val="both"/>
                        <w:rPr>
                          <w:szCs w:val="24"/>
                          <w:lang w:eastAsia="lt-LT"/>
                        </w:rPr>
                      </w:pPr>
                      <w:sdt>
                        <w:sdtPr>
                          <w:alias w:val="Numeris"/>
                          <w:tag w:val="nr_7f4741d7dccc4b61a8541402e853edc6"/>
                          <w:lock w:val="sdtLocked"/>
                          <w:richText/>
                        </w:sdtPr>
                        <w:sdtContent>
                          <w:r>
                            <w:rPr>
                              <w:szCs w:val="24"/>
                              <w:lang w:eastAsia="lt-LT"/>
                            </w:rPr>
                            <w:t>10.1</w:t>
                          </w:r>
                        </w:sdtContent>
                      </w:sdt>
                      <w:r>
                        <w:rPr>
                          <w:szCs w:val="24"/>
                          <w:lang w:eastAsia="lt-LT"/>
                        </w:rPr>
                        <w:t>.</w:t>
                        <w:tab/>
                        <w:t>parengiamajame etape aptaria pretendentų pateiktus dokumentus, pateiktinus pretendentams klausimus, skirtus pretendento kompetencijoms, dalykinėms ir asmeninėms savybėms išsiaiškinti, pokalbio su pretendentu struktūrą;</w:t>
                      </w:r>
                    </w:p>
                  </w:sdtContent>
                </w:sdt>
                <w:sdt>
                  <w:sdtPr>
                    <w:alias w:val="10.2 pp."/>
                    <w:tag w:val="part_baff7382de7d42a0b63276fc17121691"/>
                    <w:lock w:val="sdtLocked"/>
                    <w:richText/>
                  </w:sdtPr>
                  <w:sdtContent>
                    <w:p>
                      <w:pPr>
                        <w:tabs>
                          <w:tab w:val="left" w:pos="1134"/>
                          <w:tab w:val="left" w:pos="1418"/>
                        </w:tabs>
                        <w:ind w:firstLine="851"/>
                        <w:jc w:val="both"/>
                        <w:rPr>
                          <w:szCs w:val="24"/>
                          <w:lang w:eastAsia="lt-LT"/>
                        </w:rPr>
                      </w:pPr>
                      <w:sdt>
                        <w:sdtPr>
                          <w:alias w:val="Numeris"/>
                          <w:tag w:val="nr_baff7382de7d42a0b63276fc17121691"/>
                          <w:lock w:val="sdtLocked"/>
                          <w:richText/>
                        </w:sdtPr>
                        <w:sdtContent>
                          <w:r>
                            <w:rPr>
                              <w:szCs w:val="24"/>
                              <w:lang w:eastAsia="lt-LT"/>
                            </w:rPr>
                            <w:t>10.2</w:t>
                          </w:r>
                        </w:sdtContent>
                      </w:sdt>
                      <w:r>
                        <w:rPr>
                          <w:szCs w:val="24"/>
                          <w:lang w:eastAsia="lt-LT"/>
                        </w:rPr>
                        <w:t>.</w:t>
                        <w:tab/>
                      </w:r>
                      <w:r>
                        <w:rPr>
                          <w:color w:val="000000"/>
                          <w:szCs w:val="24"/>
                          <w:lang w:eastAsia="lt-LT"/>
                        </w:rPr>
                        <w:t>teatro ar koncertinės įstaigos 5 metų perspektyvinės veiklos programos (toliau – Programa)</w:t>
                      </w:r>
                      <w:r>
                        <w:rPr>
                          <w:szCs w:val="24"/>
                          <w:lang w:eastAsia="lt-LT"/>
                        </w:rPr>
                        <w:t xml:space="preserve"> vertinimo etape pasisako dėl Programos pagrįstumo, objektyvumo, įgyvendinimo galimybių ir kitų Komisijos narių pasirinktų Programos aspektų;</w:t>
                      </w:r>
                    </w:p>
                  </w:sdtContent>
                </w:sdt>
                <w:sdt>
                  <w:sdtPr>
                    <w:alias w:val="10.3 pp."/>
                    <w:tag w:val="part_39b63f87bfb349fb89a0e87bbcd0f091"/>
                    <w:lock w:val="sdtLocked"/>
                    <w:richText/>
                  </w:sdtPr>
                  <w:sdtContent>
                    <w:p>
                      <w:pPr>
                        <w:tabs>
                          <w:tab w:val="left" w:pos="1134"/>
                          <w:tab w:val="left" w:pos="1418"/>
                        </w:tabs>
                        <w:ind w:firstLine="851"/>
                        <w:jc w:val="both"/>
                        <w:rPr>
                          <w:color w:val="000000"/>
                          <w:szCs w:val="24"/>
                          <w:lang w:eastAsia="lt-LT"/>
                        </w:rPr>
                      </w:pPr>
                      <w:sdt>
                        <w:sdtPr>
                          <w:alias w:val="Numeris"/>
                          <w:tag w:val="nr_39b63f87bfb349fb89a0e87bbcd0f091"/>
                          <w:lock w:val="sdtLocked"/>
                          <w:richText/>
                        </w:sdtPr>
                        <w:sdtContent>
                          <w:r>
                            <w:rPr>
                              <w:color w:val="000000"/>
                              <w:szCs w:val="24"/>
                              <w:lang w:eastAsia="lt-LT"/>
                            </w:rPr>
                            <w:t>10.3</w:t>
                          </w:r>
                        </w:sdtContent>
                      </w:sdt>
                      <w:r>
                        <w:rPr>
                          <w:color w:val="000000"/>
                          <w:szCs w:val="24"/>
                          <w:lang w:eastAsia="lt-LT"/>
                        </w:rPr>
                        <w:t xml:space="preserve">. Pokalbio su pretendentu etape pretendentas atsako į komisijos narių teikiamus klausimus, skirtus pretendento kompetencijoms, dalykinėms ir asmeninėms savybėms išsiaiškinti. Pagrindiniai klausimai visiems pretendentams yra vienodi. </w:t>
                      </w:r>
                    </w:p>
                  </w:sdtContent>
                </w:sdt>
              </w:sdtContent>
            </w:sdt>
            <w:sdt>
              <w:sdtPr>
                <w:alias w:val="11 p."/>
                <w:tag w:val="part_13e68452b0a545b5bcccb99499226e2e"/>
                <w:lock w:val="sdtLocked"/>
                <w:richText/>
              </w:sdtPr>
              <w:sdtContent>
                <w:p>
                  <w:pPr>
                    <w:tabs>
                      <w:tab w:val="left" w:pos="1134"/>
                      <w:tab w:val="left" w:pos="1418"/>
                    </w:tabs>
                    <w:ind w:firstLine="851"/>
                    <w:jc w:val="both"/>
                    <w:rPr>
                      <w:szCs w:val="24"/>
                      <w:lang w:eastAsia="lt-LT"/>
                    </w:rPr>
                  </w:pPr>
                  <w:sdt>
                    <w:sdtPr>
                      <w:alias w:val="Numeris"/>
                      <w:tag w:val="nr_13e68452b0a545b5bcccb99499226e2e"/>
                      <w:lock w:val="sdtLocked"/>
                      <w:richText/>
                    </w:sdtPr>
                    <w:sdtContent>
                      <w:r>
                        <w:rPr>
                          <w:szCs w:val="24"/>
                          <w:lang w:eastAsia="lt-LT"/>
                        </w:rPr>
                        <w:t>11</w:t>
                      </w:r>
                    </w:sdtContent>
                  </w:sdt>
                  <w:r>
                    <w:rPr>
                      <w:szCs w:val="24"/>
                      <w:lang w:eastAsia="lt-LT"/>
                    </w:rPr>
                    <w:t>. Komisijos pirmininkas, komisijos narys ar (ir) stebėtojas, pastebėjęs (-ę) galimus konkurso organizavimo ir vykdymo pažeidimus, nedelsdamas (-i) praneša apie juos komisijai. Jeigu komisijos pirmininko vertinimu pažeidimas gali turėti įtakos konkurso rezultatams, jis stabdo konkursą ir apie pažeidimą praneša konkurso organizatoriui, o šis turi teisę priimti sprendimą nutraukti konkursą. Apie konkurso procedūros nutraukimą pranešama pretendentams ir pažymima komisijos posėdžio protokole.</w:t>
                  </w:r>
                </w:p>
              </w:sdtContent>
            </w:sdt>
            <w:sdt>
              <w:sdtPr>
                <w:alias w:val="12 p."/>
                <w:tag w:val="part_3d8e475909ae4d45bfe35b23ba473815"/>
                <w:lock w:val="sdtLocked"/>
                <w:richText/>
              </w:sdtPr>
              <w:sdtContent>
                <w:p>
                  <w:pPr>
                    <w:ind w:firstLine="851"/>
                    <w:jc w:val="both"/>
                    <w:rPr>
                      <w:color w:val="000000"/>
                      <w:szCs w:val="24"/>
                      <w:lang w:eastAsia="lt-LT"/>
                    </w:rPr>
                  </w:pPr>
                  <w:sdt>
                    <w:sdtPr>
                      <w:alias w:val="Numeris"/>
                      <w:tag w:val="nr_3d8e475909ae4d45bfe35b23ba473815"/>
                      <w:lock w:val="sdtLocked"/>
                      <w:richText/>
                    </w:sdtPr>
                    <w:sdtContent>
                      <w:r>
                        <w:rPr>
                          <w:szCs w:val="24"/>
                          <w:lang w:eastAsia="lt-LT"/>
                        </w:rPr>
                        <w:t>12</w:t>
                      </w:r>
                    </w:sdtContent>
                  </w:sdt>
                  <w:r>
                    <w:rPr>
                      <w:szCs w:val="24"/>
                      <w:lang w:eastAsia="lt-LT"/>
                    </w:rPr>
                    <w:t xml:space="preserve">. </w:t>
                  </w:r>
                  <w:r>
                    <w:rPr>
                      <w:szCs w:val="24"/>
                    </w:rPr>
                    <w:t xml:space="preserve">Komisijos nariai prieš pradedant Komisijos vertinimo veiksmus turi trumpai išklausyti konkurso stebėtojų nuomonę apie konkurse dalyvaujančių pretendentų tinkamumą įstaigos vadovo pareigoms užimti, jeigu konkurso stebėtojai to prašo. </w:t>
                  </w:r>
                </w:p>
              </w:sdtContent>
            </w:sdt>
            <w:sdt>
              <w:sdtPr>
                <w:alias w:val="13 p."/>
                <w:tag w:val="part_96985b9d724f4bd9876401ee6ff5f6bd"/>
                <w:lock w:val="sdtLocked"/>
                <w:richText/>
              </w:sdtPr>
              <w:sdtContent>
                <w:p>
                  <w:pPr>
                    <w:tabs>
                      <w:tab w:val="left" w:pos="1134"/>
                      <w:tab w:val="left" w:pos="1418"/>
                    </w:tabs>
                    <w:ind w:firstLine="851"/>
                    <w:jc w:val="both"/>
                    <w:rPr>
                      <w:color w:val="000000"/>
                      <w:szCs w:val="24"/>
                      <w:lang w:eastAsia="lt-LT"/>
                    </w:rPr>
                  </w:pPr>
                  <w:sdt>
                    <w:sdtPr>
                      <w:alias w:val="Numeris"/>
                      <w:tag w:val="nr_96985b9d724f4bd9876401ee6ff5f6bd"/>
                      <w:lock w:val="sdtLocked"/>
                      <w:richText/>
                    </w:sdtPr>
                    <w:sdtContent>
                      <w:r>
                        <w:rPr>
                          <w:color w:val="000000"/>
                          <w:szCs w:val="24"/>
                          <w:lang w:eastAsia="lt-LT"/>
                        </w:rPr>
                        <w:t>13</w:t>
                      </w:r>
                    </w:sdtContent>
                  </w:sdt>
                  <w:r>
                    <w:rPr>
                      <w:color w:val="000000"/>
                      <w:szCs w:val="24"/>
                      <w:lang w:eastAsia="lt-LT"/>
                    </w:rPr>
                    <w:t xml:space="preserve">. Pasibaigus pokalbiams su pretendentais, komisijos nariai komisijos vertinimo metu aptaria pokalbių su pretendentais pateiktus atsakymus į klausimus, argumentuoja ir įvertina atskirai Programą ir pokalbį </w:t>
                  </w:r>
                  <w:r>
                    <w:rPr>
                      <w:szCs w:val="24"/>
                      <w:lang w:eastAsia="lt-LT"/>
                    </w:rPr>
                    <w:t xml:space="preserve">su pretendentu </w:t>
                  </w:r>
                  <w:r>
                    <w:rPr>
                      <w:color w:val="000000"/>
                      <w:szCs w:val="24"/>
                      <w:lang w:eastAsia="lt-LT"/>
                    </w:rPr>
                    <w:t xml:space="preserve">nuo 1 iki 10 balų pagal pretendentų vertinimo balais skalę (2 priedas) ir užpildo individualaus vertinimo lentelę (3 priedas). Individualaus vertinimo lentelės pildomos konfidencialiai. </w:t>
                  </w:r>
                </w:p>
              </w:sdtContent>
            </w:sdt>
            <w:sdt>
              <w:sdtPr>
                <w:alias w:val="14 p."/>
                <w:tag w:val="part_679628ecb68046a7b347302fbf44b583"/>
                <w:lock w:val="sdtLocked"/>
                <w:richText/>
              </w:sdtPr>
              <w:sdtContent>
                <w:p>
                  <w:pPr>
                    <w:tabs>
                      <w:tab w:val="left" w:pos="1134"/>
                      <w:tab w:val="left" w:pos="1418"/>
                    </w:tabs>
                    <w:ind w:firstLine="851"/>
                    <w:jc w:val="both"/>
                    <w:rPr>
                      <w:color w:val="000000"/>
                      <w:szCs w:val="24"/>
                      <w:lang w:eastAsia="lt-LT"/>
                    </w:rPr>
                  </w:pPr>
                  <w:sdt>
                    <w:sdtPr>
                      <w:alias w:val="Numeris"/>
                      <w:tag w:val="nr_679628ecb68046a7b347302fbf44b583"/>
                      <w:lock w:val="sdtLocked"/>
                      <w:richText/>
                    </w:sdtPr>
                    <w:sdtContent>
                      <w:r>
                        <w:rPr>
                          <w:iCs/>
                          <w:szCs w:val="24"/>
                          <w:lang w:eastAsia="lt-LT"/>
                        </w:rPr>
                        <w:t>14</w:t>
                      </w:r>
                    </w:sdtContent>
                  </w:sdt>
                  <w:r>
                    <w:rPr>
                      <w:iCs/>
                      <w:szCs w:val="24"/>
                      <w:lang w:eastAsia="lt-LT"/>
                    </w:rPr>
                    <w:t xml:space="preserve">. Komisijos sekretorius komisijos narių pretendentams skirtus balus, nurodytus individualaus vertinimo lentelėse, sudeda ir padalija iš dalyvavusių komisijos narių skaičiaus. </w:t>
                  </w:r>
                  <w:r>
                    <w:rPr>
                      <w:color w:val="000000"/>
                      <w:szCs w:val="24"/>
                      <w:lang w:eastAsia="lt-LT"/>
                    </w:rPr>
                    <w:t>Už Programą ir pokalbį su pretendentu</w:t>
                  </w:r>
                  <w:r>
                    <w:rPr>
                      <w:szCs w:val="24"/>
                      <w:lang w:eastAsia="lt-LT"/>
                    </w:rPr>
                    <w:t xml:space="preserve"> paskirtų balų vidurkiai sudedami ir padalijami iš dviejų</w:t>
                  </w:r>
                  <w:r>
                    <w:rPr>
                      <w:iCs/>
                      <w:szCs w:val="24"/>
                      <w:lang w:eastAsia="lt-LT"/>
                    </w:rPr>
                    <w:t xml:space="preserve">. </w:t>
                  </w:r>
                  <w:r>
                    <w:rPr>
                      <w:color w:val="000000"/>
                      <w:szCs w:val="24"/>
                      <w:lang w:eastAsia="lt-LT"/>
                    </w:rPr>
                    <w:t>Laimėjusiu konkursą laikomas konkurso atranką perėjęs ir didžiausią balų vidurkį kartu už Programą ir pokalbį su pretendentu surinkęs pretendentas.</w:t>
                  </w:r>
                  <w:r>
                    <w:rPr>
                      <w:iCs/>
                      <w:szCs w:val="24"/>
                      <w:lang w:eastAsia="lt-LT"/>
                    </w:rPr>
                    <w:t> Pretendentas, surinkęs mažiau kaip 60 procentų didžiausio galimo balų skaičiaus už Programos vertinimą ir pokalbį su komisija, laikomas neperėjusiu konkurso.</w:t>
                  </w:r>
                </w:p>
              </w:sdtContent>
            </w:sdt>
            <w:sdt>
              <w:sdtPr>
                <w:alias w:val="15 p."/>
                <w:tag w:val="part_07b80804f3c144ba9bcd2e6dcdcfb9ed"/>
                <w:lock w:val="sdtLocked"/>
                <w:richText/>
              </w:sdtPr>
              <w:sdtContent>
                <w:p>
                  <w:pPr>
                    <w:tabs>
                      <w:tab w:val="left" w:pos="1134"/>
                      <w:tab w:val="left" w:pos="1418"/>
                    </w:tabs>
                    <w:ind w:firstLine="851"/>
                    <w:jc w:val="both"/>
                    <w:rPr>
                      <w:color w:val="000000"/>
                      <w:szCs w:val="24"/>
                    </w:rPr>
                  </w:pPr>
                  <w:sdt>
                    <w:sdtPr>
                      <w:alias w:val="Numeris"/>
                      <w:tag w:val="nr_07b80804f3c144ba9bcd2e6dcdcfb9ed"/>
                      <w:lock w:val="sdtLocked"/>
                      <w:richText/>
                    </w:sdtPr>
                    <w:sdtContent>
                      <w:r>
                        <w:rPr>
                          <w:iCs/>
                          <w:szCs w:val="24"/>
                          <w:lang w:eastAsia="lt-LT"/>
                        </w:rPr>
                        <w:t>15</w:t>
                      </w:r>
                    </w:sdtContent>
                  </w:sdt>
                  <w:r>
                    <w:rPr>
                      <w:iCs/>
                      <w:szCs w:val="24"/>
                      <w:lang w:eastAsia="lt-LT"/>
                    </w:rPr>
                    <w:t xml:space="preserve">. Jeigu du ar daugiau pretendentų surinko vienodą balų skaičių, komisija aptaria šių pretendentų pranašumus ir slaptai balsuoja dėl tinkamiausio pretendento eiti teatro ar koncertinės įstaigos vadovo pareigas. Balsuojant turi būti atsižvelgiama į pretendento kompetencijas, dalykines ir asmenines savybes, reikalingas teatro ar koncertinės įstaigos vadovo pareigoms eiti. </w:t>
                  </w:r>
                  <w:r>
                    <w:rPr>
                      <w:color w:val="000000"/>
                      <w:szCs w:val="24"/>
                    </w:rPr>
                    <w:t>Balsams pasiskirsčius po lygiai, konkursą laimėjusį pretendentą nustato komisijos pirmininkas.</w:t>
                  </w:r>
                </w:p>
              </w:sdtContent>
            </w:sdt>
            <w:sdt>
              <w:sdtPr>
                <w:alias w:val="16 p."/>
                <w:tag w:val="part_25958790f9fb4e9586acb6cd257c19a1"/>
                <w:lock w:val="sdtLocked"/>
                <w:richText/>
              </w:sdtPr>
              <w:sdtContent>
                <w:p>
                  <w:pPr>
                    <w:tabs>
                      <w:tab w:val="left" w:pos="1134"/>
                      <w:tab w:val="left" w:pos="1418"/>
                    </w:tabs>
                    <w:ind w:firstLine="851"/>
                    <w:jc w:val="both"/>
                    <w:rPr>
                      <w:color w:val="000000"/>
                      <w:szCs w:val="24"/>
                      <w:lang w:eastAsia="lt-LT"/>
                    </w:rPr>
                  </w:pPr>
                  <w:sdt>
                    <w:sdtPr>
                      <w:alias w:val="Numeris"/>
                      <w:tag w:val="nr_25958790f9fb4e9586acb6cd257c19a1"/>
                      <w:lock w:val="sdtLocked"/>
                      <w:richText/>
                    </w:sdtPr>
                    <w:sdtContent>
                      <w:r>
                        <w:rPr>
                          <w:iCs/>
                          <w:szCs w:val="24"/>
                          <w:lang w:eastAsia="lt-LT"/>
                        </w:rPr>
                        <w:t>16</w:t>
                      </w:r>
                    </w:sdtContent>
                  </w:sdt>
                  <w:r>
                    <w:rPr>
                      <w:iCs/>
                      <w:szCs w:val="24"/>
                      <w:lang w:eastAsia="lt-LT"/>
                    </w:rPr>
                    <w:t>. Komisijos pirmininkas praneša konkurso rezultatus, su kuriais pasirašytinai supažindinami pretendentai.</w:t>
                  </w:r>
                </w:p>
              </w:sdtContent>
            </w:sdt>
            <w:sdt>
              <w:sdtPr>
                <w:alias w:val="17 p."/>
                <w:tag w:val="part_c9c6de4456e24dac80fb7a09ecaaeb3e"/>
                <w:lock w:val="sdtLocked"/>
                <w:richText/>
              </w:sdtPr>
              <w:sdtContent>
                <w:p>
                  <w:pPr>
                    <w:tabs>
                      <w:tab w:val="left" w:pos="1134"/>
                      <w:tab w:val="left" w:pos="1418"/>
                    </w:tabs>
                    <w:ind w:firstLine="851"/>
                    <w:jc w:val="both"/>
                    <w:rPr>
                      <w:color w:val="000000"/>
                      <w:szCs w:val="24"/>
                      <w:lang w:eastAsia="lt-LT"/>
                    </w:rPr>
                  </w:pPr>
                  <w:sdt>
                    <w:sdtPr>
                      <w:alias w:val="Numeris"/>
                      <w:tag w:val="nr_c9c6de4456e24dac80fb7a09ecaaeb3e"/>
                      <w:lock w:val="sdtLocked"/>
                      <w:richText/>
                    </w:sdtPr>
                    <w:sdtContent>
                      <w:r>
                        <w:rPr>
                          <w:iCs/>
                          <w:szCs w:val="24"/>
                          <w:lang w:eastAsia="lt-LT"/>
                        </w:rPr>
                        <w:t>17</w:t>
                      </w:r>
                    </w:sdtContent>
                  </w:sdt>
                  <w:r>
                    <w:rPr>
                      <w:iCs/>
                      <w:szCs w:val="24"/>
                      <w:lang w:eastAsia="lt-LT"/>
                    </w:rPr>
                    <w:t xml:space="preserve">. Komisijos veiklos dokumentai (posėdžių protokolai, komisijos narių individualaus vertinimo lentelės ir kt.) saugomi Kultūros ministerijoje. </w:t>
                  </w:r>
                </w:p>
                <w:p>
                  <w:pPr>
                    <w:tabs>
                      <w:tab w:val="left" w:pos="1134"/>
                      <w:tab w:val="left" w:pos="1418"/>
                    </w:tabs>
                    <w:spacing w:line="276" w:lineRule="auto"/>
                    <w:ind w:left="851"/>
                    <w:jc w:val="both"/>
                    <w:rPr>
                      <w:iCs/>
                      <w:szCs w:val="24"/>
                      <w:lang w:eastAsia="lt-LT"/>
                    </w:rPr>
                  </w:pPr>
                </w:p>
              </w:sdtContent>
            </w:sdt>
          </w:sdtContent>
        </w:sdt>
        <w:sdt>
          <w:sdtPr>
            <w:alias w:val="pabaiga"/>
            <w:tag w:val="part_3da80d1ac62246b8b9d371fd3d2d42e9"/>
            <w:lock w:val="sdtLocked"/>
            <w:richText/>
          </w:sdtPr>
          <w:sdtContent>
            <w:p>
              <w:pPr>
                <w:tabs>
                  <w:tab w:val="left" w:pos="1134"/>
                  <w:tab w:val="left" w:pos="1418"/>
                </w:tabs>
                <w:spacing w:line="276" w:lineRule="auto"/>
                <w:jc w:val="center"/>
                <w:rPr>
                  <w:sz w:val="18"/>
                  <w:szCs w:val="18"/>
                </w:rPr>
              </w:pPr>
              <w:r>
                <w:rPr>
                  <w:iCs/>
                  <w:szCs w:val="24"/>
                  <w:lang w:eastAsia="lt-LT"/>
                </w:rPr>
                <w:t>_________________</w:t>
              </w:r>
            </w:p>
          </w:sdtContent>
        </w:sdt>
      </w:sdtContent>
    </w:sdt>
    <w:sdt>
      <w:sdtPr>
        <w:alias w:val="1 pr."/>
        <w:tag w:val="part_ad563f6c78fd43dc9e95edc98299ec8b"/>
        <w:lock w:val="sdtLocked"/>
        <w:richText/>
      </w:sdtPr>
      <w:sdtContent>
        <w:p>
          <w:pPr>
            <w:ind w:left="6096"/>
            <w:jc w:val="both"/>
            <w:sectPr>
              <w:pgSz w:w="11906" w:h="16838"/>
              <w:pgMar w:top="1560" w:right="567" w:bottom="851" w:left="1701" w:header="567" w:footer="567" w:gutter="0"/>
              <w:pgNumType w:start="1"/>
              <w:cols w:space="1296"/>
              <w:titlePg/>
              <w:docGrid w:linePitch="360"/>
            </w:sectPr>
          </w:pPr>
        </w:p>
        <w:p>
          <w:pPr>
            <w:ind w:left="6096"/>
            <w:jc w:val="both"/>
            <w:rPr>
              <w:szCs w:val="24"/>
              <w:lang w:eastAsia="lt-LT"/>
            </w:rPr>
          </w:pPr>
          <w:r>
            <w:rPr>
              <w:color w:val="000000"/>
              <w:szCs w:val="24"/>
            </w:rPr>
            <w:t>Konkursų į nacionalinių ir valstybinių teatrų ir koncertinių įstaigų vadovų pareigas komisijos darbo reglamento</w:t>
          </w:r>
        </w:p>
        <w:p>
          <w:pPr>
            <w:ind w:left="6096"/>
            <w:jc w:val="both"/>
            <w:rPr>
              <w:szCs w:val="24"/>
              <w:lang w:eastAsia="lt-LT"/>
            </w:rPr>
          </w:pPr>
          <w:sdt>
            <w:sdtPr>
              <w:alias w:val="Numeris"/>
              <w:tag w:val="nr_ad563f6c78fd43dc9e95edc98299ec8b"/>
              <w:lock w:val="sdtLocked"/>
              <w:richText/>
            </w:sdtPr>
            <w:sdtContent>
              <w:r>
                <w:rPr>
                  <w:szCs w:val="24"/>
                  <w:lang w:eastAsia="lt-LT"/>
                </w:rPr>
                <w:t>1</w:t>
              </w:r>
            </w:sdtContent>
          </w:sdt>
          <w:r>
            <w:rPr>
              <w:szCs w:val="24"/>
              <w:lang w:eastAsia="lt-LT"/>
            </w:rPr>
            <w:t xml:space="preserve"> priedas</w:t>
          </w:r>
        </w:p>
        <w:p>
          <w:pPr>
            <w:jc w:val="center"/>
            <w:outlineLvl w:val="1"/>
            <w:rPr>
              <w:b/>
              <w:bCs/>
              <w:szCs w:val="24"/>
            </w:rPr>
          </w:pPr>
        </w:p>
        <w:p>
          <w:pPr>
            <w:jc w:val="center"/>
            <w:outlineLvl w:val="1"/>
            <w:rPr>
              <w:b/>
              <w:bCs/>
              <w:szCs w:val="24"/>
            </w:rPr>
          </w:pPr>
        </w:p>
        <w:p>
          <w:pPr>
            <w:jc w:val="center"/>
            <w:outlineLvl w:val="1"/>
            <w:rPr>
              <w:b/>
              <w:bCs/>
              <w:szCs w:val="24"/>
            </w:rPr>
          </w:pPr>
          <w:sdt>
            <w:sdtPr>
              <w:alias w:val="Pavadinimas"/>
              <w:tag w:val="title_ad563f6c78fd43dc9e95edc98299ec8b"/>
              <w:lock w:val="sdtLocked"/>
              <w:richText/>
            </w:sdtPr>
            <w:sdtContent>
              <w:r>
                <w:rPr>
                  <w:b/>
                  <w:bCs/>
                  <w:szCs w:val="24"/>
                </w:rPr>
                <w:t>(Konkurso į nacionalinio ir valstybinio teatro ir koncertinės įstaigos vadovo pareigas protokolo formos pavyzdys)</w:t>
              </w:r>
            </w:sdtContent>
          </w:sdt>
        </w:p>
        <w:p>
          <w:pPr>
            <w:ind w:firstLine="5103"/>
            <w:rPr>
              <w:szCs w:val="24"/>
            </w:rPr>
          </w:pPr>
        </w:p>
        <w:p>
          <w:pPr>
            <w:jc w:val="center"/>
            <w:rPr>
              <w:szCs w:val="24"/>
            </w:rPr>
          </w:pPr>
          <w:r>
            <w:rPr>
              <w:szCs w:val="24"/>
            </w:rPr>
            <w:t>___________________________________________________________________________</w:t>
          </w:r>
        </w:p>
        <w:p>
          <w:pPr>
            <w:jc w:val="center"/>
            <w:rPr>
              <w:szCs w:val="24"/>
            </w:rPr>
          </w:pPr>
          <w:r>
            <w:rPr>
              <w:szCs w:val="24"/>
            </w:rPr>
            <w:t>(</w:t>
          </w:r>
          <w:r>
            <w:rPr>
              <w:szCs w:val="24"/>
              <w:lang w:eastAsia="lt-LT"/>
            </w:rPr>
            <w:t>teatro ar koncertinės įstaigos vadovą į pareigas priimanti savininko teises ir pareigas įgyvendinanti institucija</w:t>
          </w:r>
          <w:r>
            <w:rPr>
              <w:szCs w:val="24"/>
            </w:rPr>
            <w:t xml:space="preserve">) </w:t>
          </w:r>
        </w:p>
        <w:p>
          <w:pPr>
            <w:ind w:firstLine="312"/>
            <w:jc w:val="center"/>
            <w:rPr>
              <w:szCs w:val="24"/>
            </w:rPr>
          </w:pPr>
        </w:p>
        <w:p>
          <w:pPr>
            <w:jc w:val="center"/>
            <w:outlineLvl w:val="1"/>
            <w:rPr>
              <w:b/>
              <w:bCs/>
              <w:szCs w:val="24"/>
            </w:rPr>
          </w:pPr>
          <w:r>
            <w:rPr>
              <w:b/>
              <w:szCs w:val="24"/>
            </w:rPr>
            <w:t xml:space="preserve">KOMISIJOS </w:t>
          </w:r>
          <w:r>
            <w:rPr>
              <w:b/>
              <w:bCs/>
              <w:caps/>
              <w:szCs w:val="24"/>
            </w:rPr>
            <w:t>POSĖDŽIO protokolas</w:t>
          </w:r>
        </w:p>
        <w:p>
          <w:pPr>
            <w:ind w:firstLine="312"/>
            <w:jc w:val="center"/>
            <w:rPr>
              <w:szCs w:val="24"/>
            </w:rPr>
          </w:pPr>
        </w:p>
        <w:p>
          <w:pPr>
            <w:jc w:val="center"/>
            <w:rPr>
              <w:szCs w:val="24"/>
            </w:rPr>
          </w:pPr>
          <w:r>
            <w:rPr>
              <w:szCs w:val="24"/>
            </w:rPr>
            <w:t>__________________ Nr.______</w:t>
          </w:r>
        </w:p>
        <w:p>
          <w:pPr>
            <w:jc w:val="center"/>
            <w:rPr>
              <w:szCs w:val="24"/>
            </w:rPr>
          </w:pPr>
          <w:r>
            <w:rPr>
              <w:szCs w:val="24"/>
            </w:rPr>
            <w:t>(data)        </w:t>
          </w:r>
        </w:p>
        <w:p>
          <w:pPr>
            <w:jc w:val="center"/>
            <w:rPr>
              <w:szCs w:val="24"/>
            </w:rPr>
          </w:pPr>
          <w:r>
            <w:rPr>
              <w:szCs w:val="24"/>
            </w:rPr>
            <w:t>____________________________</w:t>
          </w:r>
        </w:p>
        <w:p>
          <w:pPr>
            <w:jc w:val="center"/>
            <w:rPr>
              <w:szCs w:val="24"/>
            </w:rPr>
          </w:pPr>
          <w:r>
            <w:rPr>
              <w:szCs w:val="24"/>
            </w:rPr>
            <w:t>(sudarymo vieta)</w:t>
          </w:r>
        </w:p>
        <w:p>
          <w:pPr>
            <w:ind w:firstLine="312"/>
            <w:jc w:val="both"/>
            <w:rPr>
              <w:szCs w:val="24"/>
            </w:rPr>
          </w:pPr>
        </w:p>
        <w:p>
          <w:pPr>
            <w:ind w:left="57" w:firstLine="720"/>
            <w:jc w:val="both"/>
            <w:rPr>
              <w:b/>
              <w:szCs w:val="24"/>
            </w:rPr>
          </w:pPr>
          <w:r>
            <w:rPr>
              <w:szCs w:val="24"/>
            </w:rPr>
            <w:t>Konkurso komisijos, sudarytos</w:t>
          </w:r>
          <w:r>
            <w:rPr>
              <w:b/>
              <w:szCs w:val="24"/>
            </w:rPr>
            <w:t xml:space="preserve"> </w:t>
          </w:r>
        </w:p>
        <w:p>
          <w:pPr>
            <w:jc w:val="both"/>
            <w:rPr>
              <w:szCs w:val="24"/>
            </w:rPr>
          </w:pPr>
          <w:r>
            <w:rPr>
              <w:szCs w:val="24"/>
            </w:rPr>
            <w:t>_______________________________________________________________________________________________________________________________________________________________,</w:t>
          </w:r>
        </w:p>
        <w:p>
          <w:pPr>
            <w:tabs>
              <w:tab w:val="center" w:pos="4819"/>
              <w:tab w:val="left" w:pos="7820"/>
            </w:tabs>
            <w:jc w:val="center"/>
            <w:rPr>
              <w:sz w:val="20"/>
            </w:rPr>
          </w:pPr>
          <w:r>
            <w:rPr>
              <w:sz w:val="20"/>
            </w:rPr>
            <w:t>(įsakymo ar potvarkio, kuriuo sudaryta komisija, data, numeris)</w:t>
          </w:r>
        </w:p>
        <w:p>
          <w:pPr>
            <w:tabs>
              <w:tab w:val="center" w:pos="4819"/>
              <w:tab w:val="left" w:pos="7820"/>
            </w:tabs>
            <w:jc w:val="center"/>
            <w:rPr>
              <w:sz w:val="20"/>
            </w:rPr>
          </w:pPr>
        </w:p>
        <w:p>
          <w:pPr>
            <w:jc w:val="both"/>
            <w:rPr>
              <w:szCs w:val="24"/>
            </w:rPr>
          </w:pPr>
          <w:r>
            <w:rPr>
              <w:szCs w:val="24"/>
            </w:rPr>
            <w:t xml:space="preserve">posėdis įvyko _______________________, posėdžio pradžia _____________________________, </w:t>
          </w:r>
        </w:p>
        <w:p>
          <w:pPr>
            <w:tabs>
              <w:tab w:val="left" w:pos="6804"/>
            </w:tabs>
            <w:ind w:left="57" w:firstLine="2020"/>
            <w:jc w:val="both"/>
            <w:rPr>
              <w:sz w:val="20"/>
            </w:rPr>
          </w:pPr>
          <w:r>
            <w:rPr>
              <w:sz w:val="20"/>
            </w:rPr>
            <w:t xml:space="preserve">(data)                                                      </w:t>
            <w:tab/>
            <w:t>(laikas)</w:t>
          </w:r>
        </w:p>
        <w:p>
          <w:pPr>
            <w:jc w:val="both"/>
            <w:rPr>
              <w:szCs w:val="24"/>
            </w:rPr>
          </w:pPr>
          <w:r>
            <w:rPr>
              <w:szCs w:val="24"/>
            </w:rPr>
            <w:t>posėdžio pabaiga ___________________________________.</w:t>
          </w:r>
        </w:p>
        <w:p>
          <w:pPr>
            <w:ind w:left="57" w:firstLine="2520"/>
            <w:jc w:val="both"/>
            <w:rPr>
              <w:sz w:val="20"/>
            </w:rPr>
          </w:pPr>
          <w:r>
            <w:rPr>
              <w:sz w:val="20"/>
            </w:rPr>
            <w:t>(data, laikas)</w:t>
            <w:tab/>
          </w:r>
        </w:p>
        <w:p>
          <w:pPr>
            <w:ind w:firstLine="720"/>
            <w:jc w:val="both"/>
            <w:rPr>
              <w:szCs w:val="24"/>
            </w:rPr>
          </w:pPr>
          <w:r>
            <w:rPr>
              <w:szCs w:val="24"/>
            </w:rPr>
            <w:t>Komisijos pirmininkas _____________________</w:t>
          </w:r>
        </w:p>
        <w:p>
          <w:pPr>
            <w:ind w:firstLine="720"/>
            <w:jc w:val="both"/>
            <w:rPr>
              <w:szCs w:val="24"/>
            </w:rPr>
          </w:pPr>
          <w:r>
            <w:rPr>
              <w:szCs w:val="24"/>
            </w:rPr>
            <w:t xml:space="preserve">Komisijos sekretorius  _____________________</w:t>
          </w:r>
        </w:p>
        <w:p>
          <w:pPr>
            <w:ind w:firstLine="720"/>
            <w:jc w:val="both"/>
            <w:rPr>
              <w:color w:val="000000"/>
              <w:szCs w:val="24"/>
            </w:rPr>
          </w:pPr>
          <w:r>
            <w:rPr>
              <w:color w:val="000000"/>
              <w:szCs w:val="24"/>
            </w:rPr>
            <w:t xml:space="preserve">Komisijos nariai           </w:t>
          </w:r>
          <w:r>
            <w:rPr>
              <w:szCs w:val="24"/>
            </w:rPr>
            <w:t>_____________________</w:t>
          </w:r>
        </w:p>
        <w:p>
          <w:pPr>
            <w:ind w:firstLine="795"/>
            <w:jc w:val="both"/>
            <w:rPr>
              <w:sz w:val="20"/>
            </w:rPr>
          </w:pPr>
          <w:r>
            <w:rPr>
              <w:sz w:val="20"/>
            </w:rPr>
            <w:t xml:space="preserve">(paskirtų ir dalyvavusių komisijos narių vardai ir pavardės, kvorumo buvimas) </w:t>
          </w:r>
        </w:p>
        <w:p>
          <w:pPr>
            <w:jc w:val="both"/>
            <w:rPr>
              <w:szCs w:val="24"/>
            </w:rPr>
          </w:pPr>
          <w:r>
            <w:rPr>
              <w:szCs w:val="24"/>
            </w:rPr>
            <w:t>________________________________________________________________________________</w:t>
          </w:r>
        </w:p>
        <w:p>
          <w:pPr>
            <w:jc w:val="both"/>
            <w:rPr>
              <w:szCs w:val="24"/>
            </w:rPr>
          </w:pPr>
          <w:r>
            <w:rPr>
              <w:szCs w:val="24"/>
            </w:rPr>
            <w:t>________________________________________________________________________________</w:t>
          </w:r>
        </w:p>
        <w:p>
          <w:pPr>
            <w:ind w:firstLine="720"/>
            <w:jc w:val="both"/>
            <w:rPr>
              <w:szCs w:val="24"/>
            </w:rPr>
          </w:pPr>
          <w:r>
            <w:rPr>
              <w:szCs w:val="24"/>
            </w:rPr>
            <w:t xml:space="preserve">Konkurso stebėtojai (vardas ir pavardė, pareigos (atstovaujama profesinė sąjunga, darbo taryba, meno taryba): </w:t>
          </w:r>
        </w:p>
        <w:p>
          <w:pPr>
            <w:jc w:val="both"/>
            <w:rPr>
              <w:szCs w:val="24"/>
            </w:rPr>
          </w:pPr>
          <w:r>
            <w:rPr>
              <w:szCs w:val="24"/>
            </w:rPr>
            <w:t xml:space="preserve">_______________________________________________________________________________ </w:t>
          </w:r>
        </w:p>
        <w:p>
          <w:pPr>
            <w:ind w:firstLine="720"/>
            <w:jc w:val="both"/>
            <w:rPr>
              <w:szCs w:val="24"/>
            </w:rPr>
          </w:pPr>
        </w:p>
        <w:p>
          <w:pPr>
            <w:ind w:firstLine="720"/>
            <w:jc w:val="both"/>
            <w:rPr>
              <w:szCs w:val="24"/>
            </w:rPr>
          </w:pPr>
          <w:r>
            <w:rPr>
              <w:szCs w:val="24"/>
            </w:rPr>
            <w:t>Pareigų, į kurias organizuojamas konkursas, pavadinimas:</w:t>
          </w:r>
        </w:p>
        <w:p>
          <w:pPr>
            <w:jc w:val="both"/>
            <w:rPr>
              <w:szCs w:val="24"/>
            </w:rPr>
          </w:pPr>
          <w:r>
            <w:rPr>
              <w:szCs w:val="24"/>
            </w:rPr>
            <w:t>________________________________________________________________________________</w:t>
          </w:r>
        </w:p>
        <w:p>
          <w:pPr>
            <w:keepNext/>
            <w:ind w:firstLine="720"/>
            <w:jc w:val="both"/>
            <w:rPr>
              <w:szCs w:val="24"/>
            </w:rPr>
          </w:pPr>
        </w:p>
        <w:p>
          <w:pPr>
            <w:keepNext/>
            <w:ind w:firstLine="720"/>
            <w:jc w:val="both"/>
            <w:rPr>
              <w:szCs w:val="24"/>
            </w:rPr>
          </w:pPr>
          <w:r>
            <w:rPr>
              <w:szCs w:val="24"/>
            </w:rPr>
            <w:t xml:space="preserve">Pretendentai: </w:t>
          </w:r>
        </w:p>
        <w:p>
          <w:pPr>
            <w:keepNext/>
            <w:jc w:val="both"/>
            <w:rPr>
              <w:szCs w:val="24"/>
            </w:rPr>
          </w:pPr>
          <w:r>
            <w:rPr>
              <w:szCs w:val="24"/>
            </w:rPr>
            <w:t>________________________________________________________________________________________________________________________________________________________________</w:t>
          </w:r>
        </w:p>
        <w:p>
          <w:pPr>
            <w:keepNext/>
            <w:ind w:firstLine="720"/>
            <w:jc w:val="both"/>
            <w:rPr>
              <w:szCs w:val="24"/>
            </w:rPr>
          </w:pPr>
        </w:p>
        <w:p>
          <w:pPr>
            <w:keepNext/>
            <w:ind w:firstLine="720"/>
            <w:jc w:val="both"/>
            <w:rPr>
              <w:szCs w:val="24"/>
            </w:rPr>
          </w:pPr>
          <w:r>
            <w:rPr>
              <w:szCs w:val="24"/>
            </w:rPr>
            <w:t xml:space="preserve">Posėdžio eiga: </w:t>
          </w:r>
        </w:p>
        <w:p>
          <w:pPr>
            <w:keepNext/>
            <w:jc w:val="both"/>
            <w:rPr>
              <w:szCs w:val="24"/>
            </w:rPr>
          </w:pPr>
          <w:r>
            <w:rPr>
              <w:szCs w:val="24"/>
            </w:rPr>
            <w:t>________________________________________________________________________________________________________________________________________________________________</w:t>
          </w:r>
        </w:p>
        <w:p>
          <w:pPr>
            <w:jc w:val="both"/>
            <w:rPr>
              <w:szCs w:val="24"/>
            </w:rPr>
          </w:pPr>
        </w:p>
        <w:p>
          <w:pPr>
            <w:tabs>
              <w:tab w:val="left" w:pos="1134"/>
              <w:tab w:val="left" w:pos="3828"/>
            </w:tabs>
            <w:ind w:firstLine="709"/>
            <w:jc w:val="both"/>
            <w:rPr>
              <w:szCs w:val="24"/>
              <w:lang w:val="en-US"/>
            </w:rPr>
          </w:pPr>
        </w:p>
        <w:p>
          <w:pPr>
            <w:tabs>
              <w:tab w:val="left" w:pos="1134"/>
              <w:tab w:val="left" w:pos="3828"/>
            </w:tabs>
            <w:ind w:firstLine="709"/>
            <w:jc w:val="both"/>
            <w:rPr>
              <w:szCs w:val="24"/>
              <w:lang w:val="en-US"/>
            </w:rPr>
          </w:pPr>
        </w:p>
        <w:p>
          <w:pPr>
            <w:tabs>
              <w:tab w:val="left" w:pos="1134"/>
              <w:tab w:val="left" w:pos="3828"/>
            </w:tabs>
            <w:ind w:firstLine="709"/>
            <w:jc w:val="both"/>
            <w:rPr>
              <w:szCs w:val="24"/>
            </w:rPr>
          </w:pPr>
          <w:r>
            <w:rPr>
              <w:szCs w:val="24"/>
              <w:lang w:val="en-US"/>
            </w:rPr>
            <w:t>Konkurso</w:t>
          </w:r>
          <w:r>
            <w:rPr>
              <w:szCs w:val="24"/>
            </w:rPr>
            <w:t xml:space="preserve"> rezultatai:</w:t>
          </w:r>
        </w:p>
        <w:p>
          <w:pPr>
            <w:tabs>
              <w:tab w:val="left" w:pos="3969"/>
            </w:tabs>
            <w:jc w:val="center"/>
            <w:rPr>
              <w:b/>
              <w:szCs w:val="24"/>
            </w:rPr>
          </w:pPr>
        </w:p>
        <w:p>
          <w:pPr>
            <w:jc w:val="center"/>
            <w:rPr>
              <w:szCs w:val="24"/>
            </w:rPr>
          </w:pPr>
        </w:p>
        <w:p>
          <w:pPr>
            <w:jc w:val="center"/>
            <w:rPr>
              <w:szCs w:val="24"/>
            </w:rPr>
          </w:pPr>
          <w:r>
            <w:rPr>
              <w:szCs w:val="24"/>
            </w:rPr>
            <w:t>Suvestinė konkurso rezultatų vertinimo lentelė</w:t>
          </w:r>
        </w:p>
        <w:p>
          <w:pPr>
            <w:jc w:val="center"/>
            <w:rPr>
              <w:szCs w:val="24"/>
            </w:rPr>
          </w:pPr>
        </w:p>
        <w:tbl>
          <w:tblPr>
            <w:tblW w:w="969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A0" w:firstRow="1" w:lastRow="0" w:firstColumn="1" w:lastColumn="0" w:noHBand="0" w:noVBand="0"/>
          </w:tblPr>
          <w:tblGrid>
            <w:gridCol w:w="483"/>
            <w:gridCol w:w="2126"/>
            <w:gridCol w:w="2551"/>
            <w:gridCol w:w="2694"/>
            <w:gridCol w:w="1842"/>
          </w:tblGrid>
          <w:tr>
            <w:trPr>
              <w:trHeight w:val="276"/>
            </w:trPr>
            <w:tc>
              <w:tcPr>
                <w:tcW w:w="483" w:type="dxa"/>
                <w:vMerge w:val="restart"/>
                <w:tcMar>
                  <w:top w:w="28" w:type="dxa"/>
                  <w:left w:w="57" w:type="dxa"/>
                  <w:bottom w:w="28" w:type="dxa"/>
                  <w:right w:w="57" w:type="dxa"/>
                </w:tcMar>
              </w:tcPr>
              <w:p>
                <w:pPr>
                  <w:jc w:val="center"/>
                  <w:rPr>
                    <w:szCs w:val="24"/>
                  </w:rPr>
                </w:pPr>
                <w:r>
                  <w:rPr>
                    <w:szCs w:val="24"/>
                  </w:rPr>
                  <w:t>Eil. Nr.</w:t>
                </w:r>
              </w:p>
            </w:tc>
            <w:tc>
              <w:tcPr>
                <w:tcW w:w="2126" w:type="dxa"/>
                <w:vMerge w:val="restart"/>
                <w:tcMar>
                  <w:top w:w="28" w:type="dxa"/>
                  <w:left w:w="57" w:type="dxa"/>
                  <w:bottom w:w="28" w:type="dxa"/>
                  <w:right w:w="57" w:type="dxa"/>
                </w:tcMar>
              </w:tcPr>
              <w:p>
                <w:pPr>
                  <w:jc w:val="center"/>
                  <w:rPr>
                    <w:szCs w:val="24"/>
                  </w:rPr>
                </w:pPr>
                <w:r>
                  <w:rPr>
                    <w:szCs w:val="24"/>
                  </w:rPr>
                  <w:t>Pretendentas</w:t>
                </w:r>
              </w:p>
              <w:p>
                <w:pPr>
                  <w:jc w:val="center"/>
                  <w:rPr>
                    <w:szCs w:val="24"/>
                  </w:rPr>
                </w:pPr>
                <w:r>
                  <w:rPr>
                    <w:szCs w:val="24"/>
                  </w:rPr>
                  <w:t>(vardas ir pavardė)</w:t>
                </w:r>
              </w:p>
              <w:p>
                <w:pPr>
                  <w:jc w:val="center"/>
                  <w:rPr>
                    <w:szCs w:val="24"/>
                  </w:rPr>
                </w:pPr>
              </w:p>
            </w:tc>
            <w:tc>
              <w:tcPr>
                <w:tcW w:w="2551" w:type="dxa"/>
                <w:vMerge w:val="restart"/>
                <w:tcMar>
                  <w:top w:w="28" w:type="dxa"/>
                  <w:left w:w="57" w:type="dxa"/>
                  <w:bottom w:w="28" w:type="dxa"/>
                  <w:right w:w="57" w:type="dxa"/>
                </w:tcMar>
              </w:tcPr>
              <w:p>
                <w:pPr>
                  <w:jc w:val="center"/>
                  <w:rPr>
                    <w:szCs w:val="24"/>
                  </w:rPr>
                </w:pPr>
                <w:r>
                  <w:rPr>
                    <w:szCs w:val="24"/>
                  </w:rPr>
                  <w:t>Pokalbio su pretendentu vertinimo balo vidurkis</w:t>
                </w:r>
              </w:p>
            </w:tc>
            <w:tc>
              <w:tcPr>
                <w:tcW w:w="2694" w:type="dxa"/>
                <w:vMerge w:val="restart"/>
              </w:tcPr>
              <w:p>
                <w:pPr>
                  <w:jc w:val="center"/>
                  <w:rPr>
                    <w:b/>
                    <w:szCs w:val="24"/>
                  </w:rPr>
                </w:pPr>
                <w:r>
                  <w:rPr>
                    <w:szCs w:val="24"/>
                    <w:lang w:eastAsia="lt-LT"/>
                  </w:rPr>
                  <w:t xml:space="preserve">5 metų veiklos programos vertinimo </w:t>
                </w:r>
                <w:r>
                  <w:rPr>
                    <w:szCs w:val="24"/>
                  </w:rPr>
                  <w:t>balo vidurkis</w:t>
                </w:r>
              </w:p>
            </w:tc>
            <w:tc>
              <w:tcPr>
                <w:tcW w:w="1842" w:type="dxa"/>
                <w:vMerge w:val="restart"/>
              </w:tcPr>
              <w:p>
                <w:pPr>
                  <w:jc w:val="center"/>
                  <w:rPr>
                    <w:szCs w:val="24"/>
                  </w:rPr>
                </w:pPr>
                <w:r>
                  <w:rPr>
                    <w:szCs w:val="24"/>
                  </w:rPr>
                  <w:t>Konkurse užimta vieta</w:t>
                </w:r>
              </w:p>
            </w:tc>
          </w:tr>
          <w:tr>
            <w:trPr>
              <w:cantSplit/>
              <w:trHeight w:val="753"/>
            </w:trPr>
            <w:tc>
              <w:tcPr>
                <w:tcW w:w="483" w:type="dxa"/>
                <w:vMerge/>
                <w:tcMar>
                  <w:top w:w="28" w:type="dxa"/>
                  <w:left w:w="57" w:type="dxa"/>
                  <w:bottom w:w="28" w:type="dxa"/>
                  <w:right w:w="57" w:type="dxa"/>
                </w:tcMar>
              </w:tcPr>
              <w:p>
                <w:pPr>
                  <w:jc w:val="center"/>
                  <w:rPr>
                    <w:szCs w:val="24"/>
                  </w:rPr>
                </w:pPr>
              </w:p>
            </w:tc>
            <w:tc>
              <w:tcPr>
                <w:tcW w:w="2126" w:type="dxa"/>
                <w:vMerge/>
                <w:tcMar>
                  <w:top w:w="28" w:type="dxa"/>
                  <w:left w:w="57" w:type="dxa"/>
                  <w:bottom w:w="28" w:type="dxa"/>
                  <w:right w:w="57" w:type="dxa"/>
                </w:tcMar>
              </w:tcPr>
              <w:p>
                <w:pPr>
                  <w:jc w:val="center"/>
                  <w:rPr>
                    <w:szCs w:val="24"/>
                  </w:rPr>
                </w:pPr>
              </w:p>
            </w:tc>
            <w:tc>
              <w:tcPr>
                <w:tcW w:w="2551" w:type="dxa"/>
                <w:vMerge/>
                <w:tcMar>
                  <w:top w:w="28" w:type="dxa"/>
                  <w:left w:w="57" w:type="dxa"/>
                  <w:bottom w:w="28" w:type="dxa"/>
                  <w:right w:w="57" w:type="dxa"/>
                </w:tcMar>
              </w:tcPr>
              <w:p>
                <w:pPr>
                  <w:jc w:val="center"/>
                  <w:rPr>
                    <w:szCs w:val="24"/>
                  </w:rPr>
                </w:pPr>
              </w:p>
            </w:tc>
            <w:tc>
              <w:tcPr>
                <w:tcW w:w="2694" w:type="dxa"/>
                <w:vMerge/>
              </w:tcPr>
              <w:p>
                <w:pPr>
                  <w:jc w:val="center"/>
                  <w:rPr>
                    <w:szCs w:val="24"/>
                  </w:rPr>
                </w:pPr>
              </w:p>
            </w:tc>
            <w:tc>
              <w:tcPr>
                <w:tcW w:w="1842" w:type="dxa"/>
                <w:vMerge/>
              </w:tcPr>
              <w:p>
                <w:pPr>
                  <w:jc w:val="center"/>
                  <w:rPr>
                    <w:szCs w:val="24"/>
                  </w:rPr>
                </w:pPr>
              </w:p>
            </w:tc>
          </w:tr>
          <w:tr>
            <w:trPr>
              <w:cantSplit/>
              <w:trHeight w:val="353"/>
            </w:trPr>
            <w:tc>
              <w:tcPr>
                <w:tcW w:w="483" w:type="dxa"/>
                <w:tcMar>
                  <w:top w:w="28" w:type="dxa"/>
                  <w:left w:w="57" w:type="dxa"/>
                  <w:bottom w:w="28" w:type="dxa"/>
                  <w:right w:w="57" w:type="dxa"/>
                </w:tcMar>
                <w:vAlign w:val="center"/>
              </w:tcPr>
              <w:p>
                <w:pPr>
                  <w:jc w:val="center"/>
                  <w:rPr>
                    <w:szCs w:val="24"/>
                  </w:rPr>
                </w:pPr>
              </w:p>
            </w:tc>
            <w:tc>
              <w:tcPr>
                <w:tcW w:w="2126" w:type="dxa"/>
                <w:tcMar>
                  <w:top w:w="28" w:type="dxa"/>
                  <w:left w:w="57" w:type="dxa"/>
                  <w:bottom w:w="28" w:type="dxa"/>
                  <w:right w:w="57" w:type="dxa"/>
                </w:tcMar>
              </w:tcPr>
              <w:p>
                <w:pPr>
                  <w:rPr>
                    <w:szCs w:val="24"/>
                  </w:rPr>
                </w:pPr>
              </w:p>
            </w:tc>
            <w:tc>
              <w:tcPr>
                <w:tcW w:w="2551" w:type="dxa"/>
                <w:tcMar>
                  <w:top w:w="28" w:type="dxa"/>
                  <w:left w:w="57" w:type="dxa"/>
                  <w:bottom w:w="28" w:type="dxa"/>
                  <w:right w:w="57" w:type="dxa"/>
                </w:tcMar>
              </w:tcPr>
              <w:p>
                <w:pPr>
                  <w:rPr>
                    <w:szCs w:val="24"/>
                  </w:rPr>
                </w:pPr>
              </w:p>
            </w:tc>
            <w:tc>
              <w:tcPr>
                <w:tcW w:w="2694" w:type="dxa"/>
              </w:tcPr>
              <w:p>
                <w:pPr>
                  <w:rPr>
                    <w:szCs w:val="24"/>
                  </w:rPr>
                </w:pPr>
              </w:p>
            </w:tc>
            <w:tc>
              <w:tcPr>
                <w:tcW w:w="1842" w:type="dxa"/>
              </w:tcPr>
              <w:p>
                <w:pPr>
                  <w:rPr>
                    <w:szCs w:val="24"/>
                  </w:rPr>
                </w:pPr>
              </w:p>
            </w:tc>
          </w:tr>
          <w:tr>
            <w:trPr>
              <w:cantSplit/>
              <w:trHeight w:val="353"/>
            </w:trPr>
            <w:tc>
              <w:tcPr>
                <w:tcW w:w="483" w:type="dxa"/>
                <w:tcMar>
                  <w:top w:w="28" w:type="dxa"/>
                  <w:left w:w="57" w:type="dxa"/>
                  <w:bottom w:w="28" w:type="dxa"/>
                  <w:right w:w="57" w:type="dxa"/>
                </w:tcMar>
                <w:vAlign w:val="center"/>
              </w:tcPr>
              <w:p>
                <w:pPr>
                  <w:jc w:val="center"/>
                  <w:rPr>
                    <w:szCs w:val="24"/>
                  </w:rPr>
                </w:pPr>
              </w:p>
            </w:tc>
            <w:tc>
              <w:tcPr>
                <w:tcW w:w="2126" w:type="dxa"/>
                <w:tcMar>
                  <w:top w:w="28" w:type="dxa"/>
                  <w:left w:w="57" w:type="dxa"/>
                  <w:bottom w:w="28" w:type="dxa"/>
                  <w:right w:w="57" w:type="dxa"/>
                </w:tcMar>
              </w:tcPr>
              <w:p>
                <w:pPr>
                  <w:rPr>
                    <w:szCs w:val="24"/>
                  </w:rPr>
                </w:pPr>
              </w:p>
            </w:tc>
            <w:tc>
              <w:tcPr>
                <w:tcW w:w="2551" w:type="dxa"/>
                <w:tcMar>
                  <w:top w:w="28" w:type="dxa"/>
                  <w:left w:w="57" w:type="dxa"/>
                  <w:bottom w:w="28" w:type="dxa"/>
                  <w:right w:w="57" w:type="dxa"/>
                </w:tcMar>
              </w:tcPr>
              <w:p>
                <w:pPr>
                  <w:rPr>
                    <w:szCs w:val="24"/>
                  </w:rPr>
                </w:pPr>
              </w:p>
            </w:tc>
            <w:tc>
              <w:tcPr>
                <w:tcW w:w="2694" w:type="dxa"/>
              </w:tcPr>
              <w:p>
                <w:pPr>
                  <w:rPr>
                    <w:szCs w:val="24"/>
                  </w:rPr>
                </w:pPr>
              </w:p>
            </w:tc>
            <w:tc>
              <w:tcPr>
                <w:tcW w:w="1842" w:type="dxa"/>
              </w:tcPr>
              <w:p>
                <w:pPr>
                  <w:rPr>
                    <w:szCs w:val="24"/>
                  </w:rPr>
                </w:pPr>
              </w:p>
            </w:tc>
          </w:tr>
          <w:tr>
            <w:trPr>
              <w:cantSplit/>
              <w:trHeight w:val="353"/>
            </w:trPr>
            <w:tc>
              <w:tcPr>
                <w:tcW w:w="483" w:type="dxa"/>
                <w:tcMar>
                  <w:top w:w="28" w:type="dxa"/>
                  <w:left w:w="57" w:type="dxa"/>
                  <w:bottom w:w="28" w:type="dxa"/>
                  <w:right w:w="57" w:type="dxa"/>
                </w:tcMar>
                <w:vAlign w:val="center"/>
              </w:tcPr>
              <w:p>
                <w:pPr>
                  <w:jc w:val="center"/>
                  <w:rPr>
                    <w:szCs w:val="24"/>
                  </w:rPr>
                </w:pPr>
              </w:p>
            </w:tc>
            <w:tc>
              <w:tcPr>
                <w:tcW w:w="2126" w:type="dxa"/>
                <w:tcMar>
                  <w:top w:w="28" w:type="dxa"/>
                  <w:left w:w="57" w:type="dxa"/>
                  <w:bottom w:w="28" w:type="dxa"/>
                  <w:right w:w="57" w:type="dxa"/>
                </w:tcMar>
              </w:tcPr>
              <w:p>
                <w:pPr>
                  <w:rPr>
                    <w:szCs w:val="24"/>
                  </w:rPr>
                </w:pPr>
              </w:p>
            </w:tc>
            <w:tc>
              <w:tcPr>
                <w:tcW w:w="2551" w:type="dxa"/>
                <w:tcMar>
                  <w:top w:w="28" w:type="dxa"/>
                  <w:left w:w="57" w:type="dxa"/>
                  <w:bottom w:w="28" w:type="dxa"/>
                  <w:right w:w="57" w:type="dxa"/>
                </w:tcMar>
              </w:tcPr>
              <w:p>
                <w:pPr>
                  <w:rPr>
                    <w:szCs w:val="24"/>
                  </w:rPr>
                </w:pPr>
              </w:p>
            </w:tc>
            <w:tc>
              <w:tcPr>
                <w:tcW w:w="2694" w:type="dxa"/>
              </w:tcPr>
              <w:p>
                <w:pPr>
                  <w:rPr>
                    <w:szCs w:val="24"/>
                  </w:rPr>
                </w:pPr>
              </w:p>
            </w:tc>
            <w:tc>
              <w:tcPr>
                <w:tcW w:w="1842" w:type="dxa"/>
              </w:tcPr>
              <w:p>
                <w:pPr>
                  <w:rPr>
                    <w:szCs w:val="24"/>
                  </w:rPr>
                </w:pPr>
              </w:p>
            </w:tc>
          </w:tr>
          <w:tr>
            <w:trPr>
              <w:cantSplit/>
              <w:trHeight w:val="353"/>
            </w:trPr>
            <w:tc>
              <w:tcPr>
                <w:tcW w:w="483" w:type="dxa"/>
                <w:tcMar>
                  <w:top w:w="28" w:type="dxa"/>
                  <w:left w:w="57" w:type="dxa"/>
                  <w:bottom w:w="28" w:type="dxa"/>
                  <w:right w:w="57" w:type="dxa"/>
                </w:tcMar>
                <w:vAlign w:val="center"/>
              </w:tcPr>
              <w:p>
                <w:pPr>
                  <w:jc w:val="center"/>
                  <w:rPr>
                    <w:szCs w:val="24"/>
                  </w:rPr>
                </w:pPr>
              </w:p>
            </w:tc>
            <w:tc>
              <w:tcPr>
                <w:tcW w:w="2126" w:type="dxa"/>
                <w:tcMar>
                  <w:top w:w="28" w:type="dxa"/>
                  <w:left w:w="57" w:type="dxa"/>
                  <w:bottom w:w="28" w:type="dxa"/>
                  <w:right w:w="57" w:type="dxa"/>
                </w:tcMar>
              </w:tcPr>
              <w:p>
                <w:pPr>
                  <w:rPr>
                    <w:szCs w:val="24"/>
                  </w:rPr>
                </w:pPr>
              </w:p>
            </w:tc>
            <w:tc>
              <w:tcPr>
                <w:tcW w:w="2551" w:type="dxa"/>
                <w:tcMar>
                  <w:top w:w="28" w:type="dxa"/>
                  <w:left w:w="57" w:type="dxa"/>
                  <w:bottom w:w="28" w:type="dxa"/>
                  <w:right w:w="57" w:type="dxa"/>
                </w:tcMar>
              </w:tcPr>
              <w:p>
                <w:pPr>
                  <w:rPr>
                    <w:szCs w:val="24"/>
                  </w:rPr>
                </w:pPr>
              </w:p>
            </w:tc>
            <w:tc>
              <w:tcPr>
                <w:tcW w:w="2694" w:type="dxa"/>
              </w:tcPr>
              <w:p>
                <w:pPr>
                  <w:rPr>
                    <w:szCs w:val="24"/>
                  </w:rPr>
                </w:pPr>
              </w:p>
            </w:tc>
            <w:tc>
              <w:tcPr>
                <w:tcW w:w="1842" w:type="dxa"/>
              </w:tcPr>
              <w:p>
                <w:pPr>
                  <w:rPr>
                    <w:szCs w:val="24"/>
                  </w:rPr>
                </w:pPr>
              </w:p>
            </w:tc>
          </w:tr>
          <w:tr>
            <w:trPr>
              <w:cantSplit/>
              <w:trHeight w:val="353"/>
            </w:trPr>
            <w:tc>
              <w:tcPr>
                <w:tcW w:w="483" w:type="dxa"/>
                <w:tcMar>
                  <w:top w:w="28" w:type="dxa"/>
                  <w:left w:w="57" w:type="dxa"/>
                  <w:bottom w:w="28" w:type="dxa"/>
                  <w:right w:w="57" w:type="dxa"/>
                </w:tcMar>
                <w:vAlign w:val="center"/>
              </w:tcPr>
              <w:p>
                <w:pPr>
                  <w:jc w:val="center"/>
                  <w:rPr>
                    <w:szCs w:val="24"/>
                  </w:rPr>
                </w:pPr>
              </w:p>
            </w:tc>
            <w:tc>
              <w:tcPr>
                <w:tcW w:w="2126" w:type="dxa"/>
                <w:tcMar>
                  <w:top w:w="28" w:type="dxa"/>
                  <w:left w:w="57" w:type="dxa"/>
                  <w:bottom w:w="28" w:type="dxa"/>
                  <w:right w:w="57" w:type="dxa"/>
                </w:tcMar>
              </w:tcPr>
              <w:p>
                <w:pPr>
                  <w:rPr>
                    <w:szCs w:val="24"/>
                  </w:rPr>
                </w:pPr>
              </w:p>
            </w:tc>
            <w:tc>
              <w:tcPr>
                <w:tcW w:w="2551" w:type="dxa"/>
                <w:tcMar>
                  <w:top w:w="28" w:type="dxa"/>
                  <w:left w:w="57" w:type="dxa"/>
                  <w:bottom w:w="28" w:type="dxa"/>
                  <w:right w:w="57" w:type="dxa"/>
                </w:tcMar>
              </w:tcPr>
              <w:p>
                <w:pPr>
                  <w:rPr>
                    <w:szCs w:val="24"/>
                  </w:rPr>
                </w:pPr>
              </w:p>
            </w:tc>
            <w:tc>
              <w:tcPr>
                <w:tcW w:w="2694" w:type="dxa"/>
              </w:tcPr>
              <w:p>
                <w:pPr>
                  <w:rPr>
                    <w:szCs w:val="24"/>
                  </w:rPr>
                </w:pPr>
              </w:p>
            </w:tc>
            <w:tc>
              <w:tcPr>
                <w:tcW w:w="1842" w:type="dxa"/>
              </w:tcPr>
              <w:p>
                <w:pPr>
                  <w:rPr>
                    <w:szCs w:val="24"/>
                  </w:rPr>
                </w:pPr>
              </w:p>
            </w:tc>
          </w:tr>
        </w:tbl>
        <w:p>
          <w:pPr>
            <w:tabs>
              <w:tab w:val="left" w:pos="3969"/>
            </w:tabs>
            <w:jc w:val="both"/>
            <w:rPr>
              <w:b/>
              <w:i/>
              <w:szCs w:val="24"/>
            </w:rPr>
          </w:pPr>
        </w:p>
        <w:p>
          <w:pPr>
            <w:jc w:val="both"/>
            <w:rPr>
              <w:szCs w:val="24"/>
            </w:rPr>
          </w:pPr>
          <w:r>
            <w:rPr>
              <w:szCs w:val="24"/>
            </w:rPr>
            <w:t>Komisijos sprendimas dėl konkurso laimėtojo:</w:t>
          </w:r>
        </w:p>
        <w:p>
          <w:pPr>
            <w:jc w:val="both"/>
            <w:rPr>
              <w:szCs w:val="24"/>
            </w:rPr>
          </w:pPr>
          <w:r>
            <w:rPr>
              <w:szCs w:val="24"/>
            </w:rPr>
            <w:t>________________________________________________________________________________</w:t>
          </w:r>
        </w:p>
        <w:p>
          <w:pPr>
            <w:jc w:val="both"/>
            <w:rPr>
              <w:szCs w:val="24"/>
            </w:rPr>
          </w:pPr>
          <w:r>
            <w:rPr>
              <w:szCs w:val="24"/>
            </w:rPr>
            <w:t>________________________________________________________________________________________________________________________________________________________________</w:t>
          </w:r>
        </w:p>
        <w:p>
          <w:pPr>
            <w:jc w:val="both"/>
            <w:rPr>
              <w:szCs w:val="24"/>
            </w:rPr>
          </w:pPr>
          <w:r>
            <w:rPr>
              <w:szCs w:val="24"/>
            </w:rPr>
            <w:t>________________________________________________________________________________________________________________________________________________________________________________________________________________________________________________</w:t>
          </w:r>
        </w:p>
        <w:p>
          <w:pPr>
            <w:ind w:firstLine="312"/>
            <w:jc w:val="both"/>
            <w:rPr>
              <w:szCs w:val="24"/>
            </w:rPr>
          </w:pPr>
        </w:p>
        <w:p>
          <w:pPr>
            <w:jc w:val="both"/>
            <w:rPr>
              <w:szCs w:val="24"/>
            </w:rPr>
          </w:pPr>
          <w:r>
            <w:rPr>
              <w:szCs w:val="24"/>
            </w:rPr>
            <w:t>Komisijos pirmininkas</w:t>
            <w:tab/>
            <w:t>_______________</w:t>
            <w:tab/>
            <w:t xml:space="preserve">               ________________________</w:t>
          </w:r>
        </w:p>
        <w:p>
          <w:pPr>
            <w:ind w:firstLine="2944"/>
            <w:jc w:val="both"/>
            <w:rPr>
              <w:szCs w:val="24"/>
            </w:rPr>
          </w:pPr>
          <w:r>
            <w:rPr>
              <w:szCs w:val="24"/>
            </w:rPr>
            <w:t>(parašas)</w:t>
            <w:tab/>
            <w:tab/>
            <w:t xml:space="preserve">                             (vardas ir pavardė)</w:t>
          </w:r>
        </w:p>
        <w:p>
          <w:pPr>
            <w:tabs>
              <w:tab w:val="left" w:pos="4253"/>
              <w:tab w:val="left" w:pos="5954"/>
            </w:tabs>
            <w:jc w:val="both"/>
            <w:rPr>
              <w:szCs w:val="24"/>
            </w:rPr>
          </w:pPr>
        </w:p>
        <w:p>
          <w:pPr>
            <w:jc w:val="both"/>
            <w:rPr>
              <w:szCs w:val="24"/>
            </w:rPr>
          </w:pPr>
          <w:r>
            <w:rPr>
              <w:szCs w:val="24"/>
            </w:rPr>
            <w:t xml:space="preserve">Komisijos sekretorius        _______________</w:t>
            <w:tab/>
            <w:t xml:space="preserve"> </w:t>
            <w:tab/>
            <w:t>________________________</w:t>
          </w:r>
        </w:p>
        <w:p>
          <w:pPr>
            <w:ind w:firstLine="2944"/>
            <w:jc w:val="both"/>
            <w:rPr>
              <w:szCs w:val="24"/>
            </w:rPr>
          </w:pPr>
          <w:r>
            <w:rPr>
              <w:szCs w:val="24"/>
            </w:rPr>
            <w:t>(parašas)</w:t>
            <w:tab/>
            <w:tab/>
            <w:t xml:space="preserve">                             (vardas ir pavardė)</w:t>
          </w:r>
        </w:p>
        <w:p>
          <w:pPr>
            <w:tabs>
              <w:tab w:val="left" w:pos="4253"/>
              <w:tab w:val="left" w:pos="5954"/>
            </w:tabs>
            <w:jc w:val="both"/>
            <w:rPr>
              <w:szCs w:val="24"/>
            </w:rPr>
          </w:pPr>
        </w:p>
        <w:p>
          <w:pPr>
            <w:tabs>
              <w:tab w:val="left" w:pos="6237"/>
            </w:tabs>
            <w:jc w:val="center"/>
            <w:rPr>
              <w:color w:val="000000"/>
              <w:szCs w:val="24"/>
            </w:rPr>
          </w:pPr>
        </w:p>
        <w:p>
          <w:pPr>
            <w:tabs>
              <w:tab w:val="left" w:pos="6237"/>
            </w:tabs>
            <w:jc w:val="center"/>
            <w:rPr>
              <w:color w:val="000000"/>
              <w:szCs w:val="24"/>
            </w:rPr>
          </w:pPr>
        </w:p>
        <w:p>
          <w:pPr>
            <w:tabs>
              <w:tab w:val="left" w:pos="6237"/>
            </w:tabs>
            <w:rPr>
              <w:b/>
              <w:color w:val="000000"/>
              <w:szCs w:val="24"/>
            </w:rPr>
          </w:pPr>
          <w:r>
            <w:rPr>
              <w:b/>
              <w:color w:val="000000"/>
              <w:szCs w:val="24"/>
            </w:rPr>
            <w:t>Susipažinau:</w:t>
          </w:r>
        </w:p>
        <w:p>
          <w:pPr>
            <w:tabs>
              <w:tab w:val="left" w:pos="6237"/>
            </w:tabs>
            <w:rPr>
              <w:color w:val="000000"/>
              <w:szCs w:val="24"/>
            </w:rPr>
          </w:pPr>
        </w:p>
        <w:p>
          <w:pPr>
            <w:jc w:val="both"/>
            <w:rPr>
              <w:szCs w:val="24"/>
            </w:rPr>
          </w:pPr>
          <w:r>
            <w:rPr>
              <w:color w:val="000000"/>
              <w:szCs w:val="24"/>
            </w:rPr>
            <w:t xml:space="preserve">Pretendentas </w:t>
            <w:tab/>
            <w:tab/>
          </w:r>
          <w:r>
            <w:rPr>
              <w:szCs w:val="24"/>
            </w:rPr>
            <w:t>_______________</w:t>
            <w:tab/>
            <w:t xml:space="preserve">               ________________________</w:t>
          </w:r>
        </w:p>
        <w:p>
          <w:pPr>
            <w:ind w:firstLine="2944"/>
            <w:jc w:val="both"/>
            <w:rPr>
              <w:szCs w:val="24"/>
            </w:rPr>
          </w:pPr>
          <w:r>
            <w:rPr>
              <w:szCs w:val="24"/>
            </w:rPr>
            <w:t>(parašas)</w:t>
            <w:tab/>
            <w:tab/>
            <w:t xml:space="preserve">                             (vardas ir pavardė)</w:t>
          </w:r>
        </w:p>
        <w:p>
          <w:pPr>
            <w:tabs>
              <w:tab w:val="left" w:pos="1701"/>
              <w:tab w:val="left" w:pos="4253"/>
              <w:tab w:val="left" w:pos="6237"/>
            </w:tabs>
            <w:rPr>
              <w:color w:val="000000"/>
              <w:szCs w:val="24"/>
            </w:rPr>
          </w:pPr>
        </w:p>
        <w:p>
          <w:pPr>
            <w:jc w:val="both"/>
            <w:rPr>
              <w:szCs w:val="24"/>
            </w:rPr>
          </w:pPr>
          <w:r>
            <w:rPr>
              <w:color w:val="000000"/>
              <w:szCs w:val="24"/>
            </w:rPr>
            <w:t xml:space="preserve">Pretendentas </w:t>
            <w:tab/>
            <w:tab/>
          </w:r>
          <w:r>
            <w:rPr>
              <w:szCs w:val="24"/>
            </w:rPr>
            <w:t>_______________</w:t>
            <w:tab/>
            <w:t xml:space="preserve">               ________________________</w:t>
          </w:r>
        </w:p>
        <w:p>
          <w:pPr>
            <w:ind w:firstLine="2944"/>
            <w:jc w:val="both"/>
            <w:rPr>
              <w:szCs w:val="24"/>
            </w:rPr>
          </w:pPr>
          <w:r>
            <w:rPr>
              <w:szCs w:val="24"/>
            </w:rPr>
            <w:t>(parašas)</w:t>
            <w:tab/>
            <w:tab/>
            <w:t xml:space="preserve">                             (vardas ir pavardė)</w:t>
          </w:r>
        </w:p>
        <w:p>
          <w:pPr>
            <w:tabs>
              <w:tab w:val="left" w:pos="1701"/>
              <w:tab w:val="left" w:pos="4253"/>
              <w:tab w:val="left" w:pos="6237"/>
            </w:tabs>
            <w:rPr>
              <w:color w:val="000000"/>
              <w:szCs w:val="24"/>
            </w:rPr>
          </w:pPr>
        </w:p>
        <w:p>
          <w:pPr>
            <w:tabs>
              <w:tab w:val="left" w:pos="6237"/>
            </w:tabs>
            <w:jc w:val="center"/>
            <w:rPr>
              <w:color w:val="000000"/>
              <w:szCs w:val="24"/>
            </w:rPr>
          </w:pPr>
        </w:p>
        <w:p>
          <w:pPr>
            <w:tabs>
              <w:tab w:val="left" w:pos="1134"/>
              <w:tab w:val="left" w:pos="3828"/>
            </w:tabs>
            <w:ind w:firstLine="851"/>
            <w:jc w:val="both"/>
            <w:rPr>
              <w:szCs w:val="24"/>
              <w:lang w:val="pt-BR"/>
            </w:rPr>
          </w:pPr>
        </w:p>
        <w:p>
          <w:pPr>
            <w:spacing w:line="276" w:lineRule="auto"/>
            <w:rPr>
              <w:color w:val="000000"/>
              <w:szCs w:val="24"/>
            </w:rPr>
          </w:pPr>
        </w:p>
        <w:p>
          <w:pPr>
            <w:rPr>
              <w:szCs w:val="24"/>
            </w:rPr>
          </w:pPr>
        </w:p>
      </w:sdtContent>
    </w:sdt>
    <w:sdt>
      <w:sdtPr>
        <w:alias w:val="priedas"/>
        <w:tag w:val="part_836e56788d354b4aa023fd7210d63c17"/>
        <w:lock w:val="sdtLocked"/>
        <w:richText/>
      </w:sdtPr>
      <w:sdtContent>
        <w:p>
          <w:pPr>
            <w:ind w:left="6096"/>
            <w:jc w:val="both"/>
            <w:rPr>
              <w:color w:val="000000"/>
              <w:szCs w:val="24"/>
            </w:rPr>
            <w:sectPr>
              <w:pgSz w:w="11906" w:h="16838"/>
              <w:pgMar w:top="1560" w:right="567" w:bottom="851" w:left="1701" w:header="567" w:footer="567" w:gutter="0"/>
              <w:pgNumType w:start="1"/>
              <w:cols w:space="1296"/>
              <w:titlePg/>
              <w:docGrid w:linePitch="360"/>
            </w:sectPr>
          </w:pPr>
        </w:p>
        <w:p>
          <w:pPr>
            <w:ind w:left="6096"/>
            <w:jc w:val="both"/>
            <w:rPr>
              <w:szCs w:val="24"/>
              <w:lang w:eastAsia="lt-LT"/>
            </w:rPr>
          </w:pPr>
          <w:r>
            <w:rPr>
              <w:color w:val="000000"/>
              <w:szCs w:val="24"/>
            </w:rPr>
            <w:t>Konkursų į nacionalinių ir valstybinių teatrų ir koncertinių įstaigų vadovų pareigas komisijos darbo reglamento</w:t>
          </w:r>
        </w:p>
        <w:p>
          <w:pPr>
            <w:ind w:left="6096"/>
            <w:jc w:val="both"/>
            <w:rPr>
              <w:szCs w:val="24"/>
              <w:lang w:eastAsia="lt-LT"/>
            </w:rPr>
          </w:pPr>
          <w:r>
            <w:rPr>
              <w:szCs w:val="24"/>
              <w:lang w:eastAsia="lt-LT"/>
            </w:rPr>
            <w:t>2 priedas</w:t>
          </w:r>
        </w:p>
        <w:p>
          <w:pPr>
            <w:tabs>
              <w:tab w:val="left" w:pos="6237"/>
            </w:tabs>
            <w:jc w:val="center"/>
            <w:rPr>
              <w:szCs w:val="24"/>
            </w:rPr>
          </w:pPr>
        </w:p>
        <w:sdt>
          <w:sdtPr>
            <w:alias w:val="Pavadinimas"/>
            <w:tag w:val="title_836e56788d354b4aa023fd7210d63c17"/>
            <w:lock w:val="sdtLocked"/>
            <w:richText/>
          </w:sdtPr>
          <w:sdtContent>
            <w:p>
              <w:pPr>
                <w:tabs>
                  <w:tab w:val="left" w:pos="6804"/>
                </w:tabs>
                <w:spacing w:line="276" w:lineRule="auto"/>
                <w:jc w:val="center"/>
                <w:rPr>
                  <w:b/>
                  <w:bCs/>
                  <w:szCs w:val="24"/>
                  <w:lang w:eastAsia="ar-SA"/>
                </w:rPr>
              </w:pPr>
              <w:r>
                <w:rPr>
                  <w:b/>
                  <w:bCs/>
                  <w:szCs w:val="24"/>
                  <w:lang w:eastAsia="ar-SA"/>
                </w:rPr>
                <w:t>PRETENDENTŲ VERTINIMO BALAIS SKALĖ</w:t>
              </w:r>
            </w:p>
          </w:sdtContent>
        </w:sdt>
        <w:p>
          <w:pPr>
            <w:rPr>
              <w:sz w:val="18"/>
              <w:szCs w:val="18"/>
            </w:rPr>
          </w:pPr>
        </w:p>
        <w:p>
          <w:pPr>
            <w:tabs>
              <w:tab w:val="left" w:pos="6237"/>
            </w:tabs>
            <w:ind w:firstLine="567"/>
            <w:jc w:val="both"/>
            <w:rPr>
              <w:szCs w:val="24"/>
            </w:rPr>
          </w:pPr>
          <w:r>
            <w:rPr>
              <w:szCs w:val="24"/>
            </w:rPr>
            <w:t>Teatro ar koncertinės įstaigos 5 metų perspektyvinės veiklos programos vertinimas</w:t>
          </w:r>
        </w:p>
        <w:p>
          <w:pPr>
            <w:tabs>
              <w:tab w:val="left" w:pos="6237"/>
            </w:tabs>
            <w:ind w:firstLine="567"/>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8753"/>
          </w:tblGrid>
          <w:tr>
            <w:trPr>
              <w:trHeight w:val="224"/>
            </w:trPr>
            <w:tc>
              <w:tcPr>
                <w:tcW w:w="993" w:type="dxa"/>
              </w:tcPr>
              <w:p>
                <w:pPr>
                  <w:tabs>
                    <w:tab w:val="left" w:pos="851"/>
                    <w:tab w:val="left" w:pos="993"/>
                  </w:tabs>
                  <w:rPr>
                    <w:szCs w:val="24"/>
                  </w:rPr>
                </w:pPr>
                <w:r>
                  <w:rPr>
                    <w:szCs w:val="24"/>
                  </w:rPr>
                  <w:t>Balai</w:t>
                </w:r>
              </w:p>
            </w:tc>
            <w:tc>
              <w:tcPr>
                <w:tcW w:w="8753" w:type="dxa"/>
              </w:tcPr>
              <w:p>
                <w:pPr>
                  <w:tabs>
                    <w:tab w:val="left" w:pos="851"/>
                    <w:tab w:val="left" w:pos="993"/>
                  </w:tabs>
                  <w:ind w:left="567"/>
                  <w:rPr>
                    <w:szCs w:val="24"/>
                  </w:rPr>
                </w:pPr>
                <w:r>
                  <w:rPr>
                    <w:szCs w:val="24"/>
                  </w:rPr>
                  <w:t>Balų parinkimo kriterijai</w:t>
                </w:r>
              </w:p>
            </w:tc>
          </w:tr>
          <w:tr>
            <w:tc>
              <w:tcPr>
                <w:tcW w:w="993" w:type="dxa"/>
              </w:tcPr>
              <w:p>
                <w:pPr>
                  <w:tabs>
                    <w:tab w:val="left" w:pos="6237"/>
                  </w:tabs>
                  <w:jc w:val="both"/>
                  <w:rPr>
                    <w:szCs w:val="24"/>
                  </w:rPr>
                </w:pPr>
                <w:r>
                  <w:rPr>
                    <w:szCs w:val="24"/>
                  </w:rPr>
                  <w:t xml:space="preserve">1–2  </w:t>
                </w:r>
              </w:p>
            </w:tc>
            <w:tc>
              <w:tcPr>
                <w:tcW w:w="8753" w:type="dxa"/>
              </w:tcPr>
              <w:p>
                <w:pPr>
                  <w:tabs>
                    <w:tab w:val="left" w:pos="6237"/>
                  </w:tabs>
                  <w:jc w:val="both"/>
                  <w:rPr>
                    <w:szCs w:val="24"/>
                  </w:rPr>
                </w:pPr>
                <w:r>
                  <w:rPr>
                    <w:szCs w:val="24"/>
                    <w:u w:val="single"/>
                  </w:rPr>
                  <w:t>Labai blogai.</w:t>
                </w:r>
                <w:r>
                  <w:rPr>
                    <w:szCs w:val="24"/>
                  </w:rPr>
                  <w:t xml:space="preserve"> Teatro ar koncertinės įstaigos veikla </w:t>
                </w:r>
                <w:r>
                  <w:rPr>
                    <w:i/>
                    <w:szCs w:val="24"/>
                  </w:rPr>
                  <w:t>neįvertinta, nepateikta</w:t>
                </w:r>
                <w:r>
                  <w:rPr>
                    <w:szCs w:val="24"/>
                  </w:rPr>
                  <w:t xml:space="preserve"> veiklos vizija </w:t>
                </w:r>
              </w:p>
            </w:tc>
          </w:tr>
          <w:tr>
            <w:tc>
              <w:tcPr>
                <w:tcW w:w="993" w:type="dxa"/>
              </w:tcPr>
              <w:p>
                <w:pPr>
                  <w:tabs>
                    <w:tab w:val="left" w:pos="6237"/>
                  </w:tabs>
                  <w:jc w:val="both"/>
                  <w:rPr>
                    <w:szCs w:val="24"/>
                  </w:rPr>
                </w:pPr>
                <w:r>
                  <w:rPr>
                    <w:szCs w:val="24"/>
                  </w:rPr>
                  <w:t xml:space="preserve">3–4  </w:t>
                </w:r>
              </w:p>
            </w:tc>
            <w:tc>
              <w:tcPr>
                <w:tcW w:w="8753" w:type="dxa"/>
              </w:tcPr>
              <w:p>
                <w:pPr>
                  <w:tabs>
                    <w:tab w:val="left" w:pos="6237"/>
                  </w:tabs>
                  <w:jc w:val="both"/>
                  <w:rPr>
                    <w:szCs w:val="24"/>
                  </w:rPr>
                </w:pPr>
                <w:r>
                  <w:rPr>
                    <w:szCs w:val="24"/>
                    <w:u w:val="single"/>
                  </w:rPr>
                  <w:t>Blogai.</w:t>
                </w:r>
                <w:r>
                  <w:rPr>
                    <w:szCs w:val="24"/>
                  </w:rPr>
                  <w:t xml:space="preserve"> Teatro ar koncertinės įstaigos veiklos vertinimas </w:t>
                </w:r>
                <w:r>
                  <w:rPr>
                    <w:i/>
                    <w:szCs w:val="24"/>
                  </w:rPr>
                  <w:t>bendro pobūdžio</w:t>
                </w:r>
                <w:r>
                  <w:rPr>
                    <w:szCs w:val="24"/>
                  </w:rPr>
                  <w:t xml:space="preserve">, pateikta bendro pobūdžio, neišsami ir nekonkreti veiklos vizija </w:t>
                </w:r>
              </w:p>
            </w:tc>
          </w:tr>
          <w:tr>
            <w:tc>
              <w:tcPr>
                <w:tcW w:w="993" w:type="dxa"/>
              </w:tcPr>
              <w:p>
                <w:pPr>
                  <w:tabs>
                    <w:tab w:val="left" w:pos="6237"/>
                  </w:tabs>
                  <w:jc w:val="both"/>
                  <w:rPr>
                    <w:szCs w:val="24"/>
                  </w:rPr>
                </w:pPr>
                <w:r>
                  <w:rPr>
                    <w:szCs w:val="24"/>
                  </w:rPr>
                  <w:t xml:space="preserve">5–6  </w:t>
                </w:r>
              </w:p>
            </w:tc>
            <w:tc>
              <w:tcPr>
                <w:tcW w:w="8753" w:type="dxa"/>
              </w:tcPr>
              <w:p>
                <w:pPr>
                  <w:tabs>
                    <w:tab w:val="left" w:pos="6237"/>
                  </w:tabs>
                  <w:jc w:val="both"/>
                  <w:rPr>
                    <w:szCs w:val="24"/>
                    <w:u w:val="single"/>
                  </w:rPr>
                </w:pPr>
                <w:r>
                  <w:rPr>
                    <w:szCs w:val="24"/>
                    <w:u w:val="single"/>
                  </w:rPr>
                  <w:t>Vidutiniškai.</w:t>
                </w:r>
                <w:r>
                  <w:rPr>
                    <w:szCs w:val="24"/>
                  </w:rPr>
                  <w:t xml:space="preserve"> Teatro ar koncertinės įstaigos veikla įvertinta </w:t>
                </w:r>
                <w:r>
                  <w:rPr>
                    <w:i/>
                    <w:szCs w:val="24"/>
                  </w:rPr>
                  <w:t>neišsamiai ir nekonkrečiai</w:t>
                </w:r>
                <w:r>
                  <w:rPr>
                    <w:szCs w:val="24"/>
                  </w:rPr>
                  <w:t>, pateikta neišsami ir nekonkreti veiklos vizija.</w:t>
                </w:r>
              </w:p>
            </w:tc>
          </w:tr>
          <w:tr>
            <w:tc>
              <w:tcPr>
                <w:tcW w:w="993" w:type="dxa"/>
              </w:tcPr>
              <w:p>
                <w:pPr>
                  <w:tabs>
                    <w:tab w:val="left" w:pos="6237"/>
                  </w:tabs>
                  <w:jc w:val="both"/>
                  <w:rPr>
                    <w:szCs w:val="24"/>
                  </w:rPr>
                </w:pPr>
                <w:r>
                  <w:rPr>
                    <w:szCs w:val="24"/>
                  </w:rPr>
                  <w:t xml:space="preserve">7–8  </w:t>
                </w:r>
              </w:p>
            </w:tc>
            <w:tc>
              <w:tcPr>
                <w:tcW w:w="8753" w:type="dxa"/>
              </w:tcPr>
              <w:p>
                <w:pPr>
                  <w:tabs>
                    <w:tab w:val="left" w:pos="6237"/>
                  </w:tabs>
                  <w:jc w:val="both"/>
                  <w:rPr>
                    <w:szCs w:val="24"/>
                    <w:u w:val="single"/>
                  </w:rPr>
                </w:pPr>
                <w:r>
                  <w:rPr>
                    <w:szCs w:val="24"/>
                    <w:u w:val="single"/>
                  </w:rPr>
                  <w:t>Gerai.</w:t>
                </w:r>
                <w:r>
                  <w:rPr>
                    <w:szCs w:val="24"/>
                  </w:rPr>
                  <w:t xml:space="preserve"> Teatro ar koncertinės įstaigos veikla įvertinta </w:t>
                </w:r>
                <w:r>
                  <w:rPr>
                    <w:i/>
                    <w:szCs w:val="24"/>
                  </w:rPr>
                  <w:t>išsamiai ir konkrečiai</w:t>
                </w:r>
                <w:r>
                  <w:rPr>
                    <w:szCs w:val="24"/>
                  </w:rPr>
                  <w:t>, pateikta išsami ir konkreti veiklos vizija.</w:t>
                </w:r>
              </w:p>
            </w:tc>
          </w:tr>
          <w:tr>
            <w:tc>
              <w:tcPr>
                <w:tcW w:w="993" w:type="dxa"/>
              </w:tcPr>
              <w:p>
                <w:pPr>
                  <w:tabs>
                    <w:tab w:val="left" w:pos="6237"/>
                  </w:tabs>
                  <w:jc w:val="both"/>
                  <w:rPr>
                    <w:szCs w:val="24"/>
                  </w:rPr>
                </w:pPr>
                <w:r>
                  <w:rPr>
                    <w:szCs w:val="24"/>
                  </w:rPr>
                  <w:t>9–10</w:t>
                </w:r>
              </w:p>
            </w:tc>
            <w:tc>
              <w:tcPr>
                <w:tcW w:w="8753" w:type="dxa"/>
              </w:tcPr>
              <w:p>
                <w:pPr>
                  <w:tabs>
                    <w:tab w:val="left" w:pos="6237"/>
                  </w:tabs>
                  <w:jc w:val="both"/>
                  <w:rPr>
                    <w:szCs w:val="24"/>
                  </w:rPr>
                </w:pPr>
                <w:r>
                  <w:rPr>
                    <w:szCs w:val="24"/>
                    <w:u w:val="single"/>
                  </w:rPr>
                  <w:t>Labai gerai.</w:t>
                </w:r>
                <w:r>
                  <w:rPr>
                    <w:szCs w:val="24"/>
                  </w:rPr>
                  <w:t xml:space="preserve"> Teatro ar koncertinės įstaigos veikla įvertinta </w:t>
                </w:r>
                <w:r>
                  <w:rPr>
                    <w:i/>
                    <w:szCs w:val="24"/>
                  </w:rPr>
                  <w:t>išsamiai, konkrečiai, pagrindžiant objektyviais duomenimis</w:t>
                </w:r>
                <w:r>
                  <w:rPr>
                    <w:szCs w:val="24"/>
                  </w:rPr>
                  <w:t xml:space="preserve">, pateikta išsami, konkrečiais duomenimis ir kriterijais pagrįsta  veiklos vizija. </w:t>
                </w:r>
              </w:p>
            </w:tc>
          </w:tr>
        </w:tbl>
        <w:p>
          <w:pPr>
            <w:spacing w:line="276" w:lineRule="auto"/>
            <w:ind w:firstLine="124"/>
            <w:rPr>
              <w:szCs w:val="24"/>
            </w:rPr>
          </w:pPr>
        </w:p>
        <w:p>
          <w:pPr>
            <w:rPr>
              <w:sz w:val="18"/>
              <w:szCs w:val="18"/>
            </w:rPr>
          </w:pPr>
        </w:p>
        <w:p>
          <w:pPr>
            <w:tabs>
              <w:tab w:val="left" w:pos="851"/>
              <w:tab w:val="left" w:pos="993"/>
            </w:tabs>
            <w:ind w:left="567"/>
            <w:jc w:val="both"/>
            <w:rPr>
              <w:szCs w:val="24"/>
            </w:rPr>
          </w:pPr>
          <w:r>
            <w:rPr>
              <w:szCs w:val="24"/>
            </w:rPr>
            <w:t xml:space="preserve">Pokalbio su pretendentu vertinimas </w:t>
          </w:r>
        </w:p>
        <w:p>
          <w:pPr>
            <w:tabs>
              <w:tab w:val="left" w:pos="851"/>
              <w:tab w:val="left" w:pos="993"/>
            </w:tabs>
            <w:ind w:left="567"/>
            <w:jc w:val="both"/>
            <w:rPr>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93"/>
            <w:gridCol w:w="8753"/>
          </w:tblGrid>
          <w:tr>
            <w:trPr>
              <w:trHeight w:val="224"/>
            </w:trPr>
            <w:tc>
              <w:tcPr>
                <w:tcW w:w="993" w:type="dxa"/>
              </w:tcPr>
              <w:p>
                <w:pPr>
                  <w:tabs>
                    <w:tab w:val="left" w:pos="851"/>
                    <w:tab w:val="left" w:pos="993"/>
                  </w:tabs>
                  <w:rPr>
                    <w:szCs w:val="24"/>
                  </w:rPr>
                </w:pPr>
                <w:r>
                  <w:rPr>
                    <w:szCs w:val="24"/>
                  </w:rPr>
                  <w:t>Balai</w:t>
                </w:r>
              </w:p>
            </w:tc>
            <w:tc>
              <w:tcPr>
                <w:tcW w:w="8753" w:type="dxa"/>
              </w:tcPr>
              <w:p>
                <w:pPr>
                  <w:tabs>
                    <w:tab w:val="left" w:pos="851"/>
                    <w:tab w:val="left" w:pos="993"/>
                  </w:tabs>
                  <w:ind w:left="567"/>
                  <w:rPr>
                    <w:szCs w:val="24"/>
                  </w:rPr>
                </w:pPr>
                <w:r>
                  <w:rPr>
                    <w:szCs w:val="24"/>
                  </w:rPr>
                  <w:t>Balų parinkimo kriterijai</w:t>
                </w:r>
              </w:p>
            </w:tc>
          </w:tr>
          <w:tr>
            <w:tc>
              <w:tcPr>
                <w:tcW w:w="993" w:type="dxa"/>
              </w:tcPr>
              <w:p>
                <w:pPr>
                  <w:tabs>
                    <w:tab w:val="left" w:pos="6237"/>
                  </w:tabs>
                  <w:jc w:val="both"/>
                  <w:rPr>
                    <w:szCs w:val="24"/>
                  </w:rPr>
                </w:pPr>
                <w:r>
                  <w:rPr>
                    <w:szCs w:val="24"/>
                  </w:rPr>
                  <w:t xml:space="preserve">1–2  </w:t>
                </w:r>
              </w:p>
            </w:tc>
            <w:tc>
              <w:tcPr>
                <w:tcW w:w="8753" w:type="dxa"/>
              </w:tcPr>
              <w:p>
                <w:pPr>
                  <w:tabs>
                    <w:tab w:val="left" w:pos="6237"/>
                  </w:tabs>
                  <w:jc w:val="both"/>
                  <w:rPr>
                    <w:szCs w:val="24"/>
                  </w:rPr>
                </w:pPr>
                <w:r>
                  <w:rPr>
                    <w:szCs w:val="24"/>
                    <w:u w:val="single"/>
                  </w:rPr>
                  <w:t>Labai blogai.</w:t>
                </w:r>
                <w:r>
                  <w:rPr>
                    <w:szCs w:val="24"/>
                  </w:rPr>
                  <w:t xml:space="preserve"> N</w:t>
                </w:r>
                <w:r>
                  <w:rPr>
                    <w:i/>
                    <w:szCs w:val="24"/>
                  </w:rPr>
                  <w:t xml:space="preserve">epateikia atsakymo (-ų) </w:t>
                </w:r>
                <w:r>
                  <w:rPr>
                    <w:szCs w:val="24"/>
                  </w:rPr>
                  <w:t xml:space="preserve">į užduotą (-us) klausimą (-us), arba nesugeba  atsakyti arba atsakymas (-ai) nėra susiję su klausimu (-ais), praktinė užduotis (jei tokia buvo pateikta) neatlikta.</w:t>
                </w:r>
              </w:p>
            </w:tc>
          </w:tr>
          <w:tr>
            <w:tc>
              <w:tcPr>
                <w:tcW w:w="993" w:type="dxa"/>
              </w:tcPr>
              <w:p>
                <w:pPr>
                  <w:tabs>
                    <w:tab w:val="left" w:pos="6237"/>
                  </w:tabs>
                  <w:jc w:val="both"/>
                  <w:rPr>
                    <w:szCs w:val="24"/>
                  </w:rPr>
                </w:pPr>
                <w:r>
                  <w:rPr>
                    <w:szCs w:val="24"/>
                  </w:rPr>
                  <w:t xml:space="preserve">3–4  </w:t>
                </w:r>
              </w:p>
            </w:tc>
            <w:tc>
              <w:tcPr>
                <w:tcW w:w="8753" w:type="dxa"/>
              </w:tcPr>
              <w:p>
                <w:pPr>
                  <w:tabs>
                    <w:tab w:val="left" w:pos="6237"/>
                  </w:tabs>
                  <w:jc w:val="both"/>
                  <w:rPr>
                    <w:szCs w:val="24"/>
                  </w:rPr>
                </w:pPr>
                <w:r>
                  <w:rPr>
                    <w:szCs w:val="24"/>
                    <w:u w:val="single"/>
                  </w:rPr>
                  <w:t>Blogai.</w:t>
                </w:r>
                <w:r>
                  <w:rPr>
                    <w:szCs w:val="24"/>
                  </w:rPr>
                  <w:t xml:space="preserve"> Atsakymai į daugumą klausimų yra </w:t>
                </w:r>
                <w:r>
                  <w:rPr>
                    <w:i/>
                    <w:szCs w:val="24"/>
                  </w:rPr>
                  <w:t>neišsamūs ir nekonkretūs</w:t>
                </w:r>
                <w:r>
                  <w:rPr>
                    <w:szCs w:val="24"/>
                  </w:rPr>
                  <w:t>), praktinė užduotis (jei tokia buvo pateikta) atlikta neatidžiai, neišsamiai</w:t>
                </w:r>
                <w:r>
                  <w:rPr>
                    <w:i/>
                    <w:szCs w:val="24"/>
                  </w:rPr>
                  <w:t>.</w:t>
                </w:r>
              </w:p>
            </w:tc>
          </w:tr>
          <w:tr>
            <w:tc>
              <w:tcPr>
                <w:tcW w:w="993" w:type="dxa"/>
              </w:tcPr>
              <w:p>
                <w:pPr>
                  <w:tabs>
                    <w:tab w:val="left" w:pos="6237"/>
                  </w:tabs>
                  <w:jc w:val="both"/>
                  <w:rPr>
                    <w:szCs w:val="24"/>
                  </w:rPr>
                </w:pPr>
                <w:r>
                  <w:rPr>
                    <w:szCs w:val="24"/>
                  </w:rPr>
                  <w:t xml:space="preserve">5–6  </w:t>
                </w:r>
              </w:p>
            </w:tc>
            <w:tc>
              <w:tcPr>
                <w:tcW w:w="8753" w:type="dxa"/>
              </w:tcPr>
              <w:p>
                <w:pPr>
                  <w:tabs>
                    <w:tab w:val="left" w:pos="6237"/>
                  </w:tabs>
                  <w:jc w:val="both"/>
                  <w:rPr>
                    <w:szCs w:val="24"/>
                    <w:u w:val="single"/>
                  </w:rPr>
                </w:pPr>
                <w:r>
                  <w:rPr>
                    <w:szCs w:val="24"/>
                    <w:u w:val="single"/>
                  </w:rPr>
                  <w:t>Vidutiniškai.</w:t>
                </w:r>
                <w:r>
                  <w:rPr>
                    <w:szCs w:val="24"/>
                  </w:rPr>
                  <w:t xml:space="preserve"> Išsamiai, konkrečiai atsako </w:t>
                </w:r>
                <w:r>
                  <w:rPr>
                    <w:i/>
                    <w:szCs w:val="24"/>
                  </w:rPr>
                  <w:t>į ne mažiau nei pusę</w:t>
                </w:r>
                <w:r>
                  <w:rPr>
                    <w:szCs w:val="24"/>
                  </w:rPr>
                  <w:t xml:space="preserve"> klausimų, geba pateikti pavyzdžius, praktinė užduotis (jei tokia buvo pateikta) atlikta vidutiniškai pagrįsta.</w:t>
                </w:r>
              </w:p>
            </w:tc>
          </w:tr>
          <w:tr>
            <w:tc>
              <w:tcPr>
                <w:tcW w:w="993" w:type="dxa"/>
              </w:tcPr>
              <w:p>
                <w:pPr>
                  <w:tabs>
                    <w:tab w:val="left" w:pos="6237"/>
                  </w:tabs>
                  <w:jc w:val="both"/>
                  <w:rPr>
                    <w:szCs w:val="24"/>
                  </w:rPr>
                </w:pPr>
                <w:r>
                  <w:rPr>
                    <w:szCs w:val="24"/>
                  </w:rPr>
                  <w:t xml:space="preserve">7–8  </w:t>
                </w:r>
              </w:p>
            </w:tc>
            <w:tc>
              <w:tcPr>
                <w:tcW w:w="8753" w:type="dxa"/>
              </w:tcPr>
              <w:p>
                <w:pPr>
                  <w:tabs>
                    <w:tab w:val="left" w:pos="6237"/>
                  </w:tabs>
                  <w:jc w:val="both"/>
                  <w:rPr>
                    <w:szCs w:val="24"/>
                    <w:u w:val="single"/>
                  </w:rPr>
                </w:pPr>
                <w:r>
                  <w:rPr>
                    <w:szCs w:val="24"/>
                    <w:u w:val="single"/>
                  </w:rPr>
                  <w:t>Gerai.</w:t>
                </w:r>
                <w:r>
                  <w:rPr>
                    <w:szCs w:val="24"/>
                  </w:rPr>
                  <w:t xml:space="preserve"> Išsamiai, konkrečiai atsako į </w:t>
                </w:r>
                <w:r>
                  <w:rPr>
                    <w:i/>
                    <w:szCs w:val="24"/>
                  </w:rPr>
                  <w:t xml:space="preserve">daugumą </w:t>
                </w:r>
                <w:r>
                  <w:rPr>
                    <w:szCs w:val="24"/>
                  </w:rPr>
                  <w:t>(ne mažiau kaip 60 proc.) klausimų, geba pateikti pavyzdžius, praktinė užduotis (jei tokia buvo pateikta) atlikta gerai.</w:t>
                </w:r>
              </w:p>
            </w:tc>
          </w:tr>
          <w:tr>
            <w:tc>
              <w:tcPr>
                <w:tcW w:w="993" w:type="dxa"/>
              </w:tcPr>
              <w:p>
                <w:pPr>
                  <w:tabs>
                    <w:tab w:val="left" w:pos="6237"/>
                  </w:tabs>
                  <w:jc w:val="both"/>
                  <w:rPr>
                    <w:szCs w:val="24"/>
                  </w:rPr>
                </w:pPr>
                <w:r>
                  <w:rPr>
                    <w:szCs w:val="24"/>
                  </w:rPr>
                  <w:t>9–10</w:t>
                </w:r>
              </w:p>
            </w:tc>
            <w:tc>
              <w:tcPr>
                <w:tcW w:w="8753" w:type="dxa"/>
              </w:tcPr>
              <w:p>
                <w:pPr>
                  <w:tabs>
                    <w:tab w:val="left" w:pos="6237"/>
                  </w:tabs>
                  <w:jc w:val="both"/>
                  <w:rPr>
                    <w:szCs w:val="24"/>
                  </w:rPr>
                </w:pPr>
                <w:r>
                  <w:rPr>
                    <w:szCs w:val="24"/>
                    <w:u w:val="single"/>
                  </w:rPr>
                  <w:t>Labai gerai.</w:t>
                </w:r>
                <w:r>
                  <w:rPr>
                    <w:szCs w:val="24"/>
                  </w:rPr>
                  <w:t xml:space="preserve"> Išsamiai, konkrečiai atsako į </w:t>
                </w:r>
                <w:r>
                  <w:rPr>
                    <w:i/>
                    <w:szCs w:val="24"/>
                  </w:rPr>
                  <w:t xml:space="preserve">visus </w:t>
                </w:r>
                <w:r>
                  <w:rPr>
                    <w:szCs w:val="24"/>
                  </w:rPr>
                  <w:t xml:space="preserve">klausimus, geba pateikti pavyzdžius, praktinė užduotis (jei tokia buvo pateikta) atlikta puikiai ir greitai. </w:t>
                </w:r>
              </w:p>
            </w:tc>
          </w:tr>
        </w:tbl>
        <w:p>
          <w:pPr>
            <w:spacing w:line="276" w:lineRule="auto"/>
            <w:rPr>
              <w:szCs w:val="24"/>
            </w:rPr>
          </w:pPr>
        </w:p>
        <w:p>
          <w:pPr>
            <w:rPr>
              <w:sz w:val="18"/>
              <w:szCs w:val="18"/>
            </w:rPr>
          </w:pPr>
        </w:p>
      </w:sdtContent>
    </w:sdt>
    <w:sdt>
      <w:sdtPr>
        <w:alias w:val="3 pr."/>
        <w:tag w:val="part_db682e0225774dbab60139a2f5ac459a"/>
        <w:lock w:val="sdtLocked"/>
        <w:richText/>
      </w:sdtPr>
      <w:sdtContent>
        <w:p>
          <w:pPr>
            <w:ind w:left="6096"/>
            <w:jc w:val="both"/>
            <w:sectPr>
              <w:pgSz w:w="11906" w:h="16838"/>
              <w:pgMar w:top="1560" w:right="567" w:bottom="851" w:left="1701" w:header="567" w:footer="567" w:gutter="0"/>
              <w:pgNumType w:start="1"/>
              <w:cols w:space="1296"/>
              <w:titlePg/>
              <w:docGrid w:linePitch="360"/>
            </w:sectPr>
          </w:pPr>
        </w:p>
        <w:p>
          <w:pPr>
            <w:ind w:left="6096"/>
            <w:jc w:val="both"/>
            <w:rPr>
              <w:szCs w:val="24"/>
              <w:lang w:eastAsia="lt-LT"/>
            </w:rPr>
          </w:pPr>
          <w:r>
            <w:rPr>
              <w:color w:val="000000"/>
              <w:szCs w:val="24"/>
            </w:rPr>
            <w:t>Konkursų į nacionalinių ir valstybinių teatrų ir koncertinių įstaigų vadovų pareigas komisijos darbo reglamento</w:t>
          </w:r>
        </w:p>
        <w:p>
          <w:pPr>
            <w:ind w:left="6096"/>
            <w:jc w:val="both"/>
            <w:rPr>
              <w:szCs w:val="24"/>
              <w:lang w:eastAsia="lt-LT"/>
            </w:rPr>
          </w:pPr>
          <w:sdt>
            <w:sdtPr>
              <w:alias w:val="Numeris"/>
              <w:tag w:val="nr_db682e0225774dbab60139a2f5ac459a"/>
              <w:lock w:val="sdtLocked"/>
              <w:richText/>
            </w:sdtPr>
            <w:sdtContent>
              <w:r>
                <w:rPr>
                  <w:szCs w:val="24"/>
                  <w:lang w:eastAsia="lt-LT"/>
                </w:rPr>
                <w:t>3</w:t>
              </w:r>
            </w:sdtContent>
          </w:sdt>
          <w:r>
            <w:rPr>
              <w:szCs w:val="24"/>
              <w:lang w:eastAsia="lt-LT"/>
            </w:rPr>
            <w:t xml:space="preserve"> priedas</w:t>
          </w:r>
        </w:p>
        <w:p>
          <w:pPr>
            <w:jc w:val="right"/>
            <w:rPr>
              <w:b/>
              <w:bCs/>
              <w:caps/>
              <w:color w:val="000000"/>
              <w:szCs w:val="24"/>
            </w:rPr>
          </w:pPr>
        </w:p>
        <w:p>
          <w:pPr>
            <w:jc w:val="center"/>
            <w:rPr>
              <w:b/>
              <w:bCs/>
              <w:caps/>
              <w:color w:val="000000"/>
              <w:szCs w:val="24"/>
            </w:rPr>
          </w:pPr>
        </w:p>
        <w:sdt>
          <w:sdtPr>
            <w:alias w:val="Pavadinimas"/>
            <w:tag w:val="title_db682e0225774dbab60139a2f5ac459a"/>
            <w:lock w:val="sdtLocked"/>
            <w:richText/>
          </w:sdtPr>
          <w:sdtContent>
            <w:p>
              <w:pPr>
                <w:jc w:val="center"/>
                <w:rPr>
                  <w:b/>
                  <w:bCs/>
                  <w:caps/>
                  <w:color w:val="000000"/>
                  <w:szCs w:val="24"/>
                </w:rPr>
              </w:pPr>
              <w:r>
                <w:rPr>
                  <w:b/>
                  <w:bCs/>
                  <w:caps/>
                  <w:color w:val="000000"/>
                  <w:szCs w:val="24"/>
                </w:rPr>
                <w:t xml:space="preserve">pretendento </w:t>
              </w:r>
            </w:p>
            <w:p>
              <w:pPr>
                <w:jc w:val="center"/>
                <w:rPr>
                  <w:szCs w:val="24"/>
                </w:rPr>
              </w:pPr>
              <w:r>
                <w:rPr>
                  <w:b/>
                  <w:bCs/>
                  <w:caps/>
                  <w:color w:val="000000"/>
                  <w:szCs w:val="24"/>
                </w:rPr>
                <w:t>individualaus VERTINIMO lentelė</w:t>
              </w:r>
            </w:p>
          </w:sdtContent>
        </w:sdt>
        <w:p>
          <w:pPr>
            <w:ind w:firstLine="709"/>
            <w:jc w:val="both"/>
            <w:rPr>
              <w:color w:val="000000"/>
              <w:szCs w:val="24"/>
            </w:rPr>
          </w:pPr>
        </w:p>
        <w:p>
          <w:pPr>
            <w:ind w:firstLine="709"/>
            <w:jc w:val="both"/>
            <w:rPr>
              <w:color w:val="000000"/>
              <w:szCs w:val="24"/>
            </w:rPr>
          </w:pP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9"/>
            <w:gridCol w:w="2752"/>
            <w:gridCol w:w="2685"/>
            <w:gridCol w:w="3026"/>
          </w:tblGrid>
          <w:tr>
            <w:trPr>
              <w:jc w:val="center"/>
            </w:trPr>
            <w:tc>
              <w:tcPr>
                <w:tcW w:w="572" w:type="dxa"/>
                <w:vAlign w:val="center"/>
              </w:tcPr>
              <w:p>
                <w:pPr>
                  <w:tabs>
                    <w:tab w:val="left" w:pos="3969"/>
                  </w:tabs>
                  <w:jc w:val="both"/>
                  <w:rPr>
                    <w:szCs w:val="24"/>
                  </w:rPr>
                </w:pPr>
                <w:r>
                  <w:rPr>
                    <w:szCs w:val="24"/>
                  </w:rPr>
                  <w:t>Eil. Nr.</w:t>
                </w:r>
              </w:p>
            </w:tc>
            <w:tc>
              <w:tcPr>
                <w:tcW w:w="2583" w:type="dxa"/>
                <w:vAlign w:val="center"/>
              </w:tcPr>
              <w:p>
                <w:pPr>
                  <w:tabs>
                    <w:tab w:val="left" w:pos="3969"/>
                  </w:tabs>
                  <w:jc w:val="center"/>
                  <w:rPr>
                    <w:szCs w:val="24"/>
                  </w:rPr>
                </w:pPr>
                <w:r>
                  <w:rPr>
                    <w:szCs w:val="24"/>
                  </w:rPr>
                  <w:t>Pretendento vardas ir pavardė</w:t>
                </w:r>
              </w:p>
            </w:tc>
            <w:tc>
              <w:tcPr>
                <w:tcW w:w="2520" w:type="dxa"/>
                <w:vAlign w:val="center"/>
              </w:tcPr>
              <w:p>
                <w:pPr>
                  <w:tabs>
                    <w:tab w:val="left" w:pos="3969"/>
                  </w:tabs>
                  <w:jc w:val="center"/>
                  <w:rPr>
                    <w:szCs w:val="24"/>
                    <w:vertAlign w:val="superscript"/>
                  </w:rPr>
                </w:pPr>
                <w:r>
                  <w:rPr>
                    <w:szCs w:val="24"/>
                    <w:lang w:eastAsia="lt-LT"/>
                  </w:rPr>
                  <w:t>5 metų veiklos programos vertinimas balais</w:t>
                </w:r>
              </w:p>
            </w:tc>
            <w:tc>
              <w:tcPr>
                <w:tcW w:w="2840" w:type="dxa"/>
              </w:tcPr>
              <w:p>
                <w:pPr>
                  <w:tabs>
                    <w:tab w:val="left" w:pos="3969"/>
                  </w:tabs>
                  <w:jc w:val="center"/>
                  <w:rPr>
                    <w:szCs w:val="24"/>
                  </w:rPr>
                </w:pPr>
                <w:r>
                  <w:rPr>
                    <w:szCs w:val="24"/>
                  </w:rPr>
                  <w:t>Pokalbio vertinimas balais</w:t>
                </w: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r>
            <w:trPr>
              <w:jc w:val="center"/>
            </w:trPr>
            <w:tc>
              <w:tcPr>
                <w:tcW w:w="572" w:type="dxa"/>
                <w:vAlign w:val="center"/>
              </w:tcPr>
              <w:p>
                <w:pPr>
                  <w:tabs>
                    <w:tab w:val="left" w:pos="3969"/>
                  </w:tabs>
                  <w:jc w:val="both"/>
                  <w:rPr>
                    <w:szCs w:val="24"/>
                  </w:rPr>
                </w:pPr>
              </w:p>
            </w:tc>
            <w:tc>
              <w:tcPr>
                <w:tcW w:w="2583" w:type="dxa"/>
                <w:vAlign w:val="center"/>
              </w:tcPr>
              <w:p>
                <w:pPr>
                  <w:tabs>
                    <w:tab w:val="left" w:pos="3969"/>
                  </w:tabs>
                  <w:jc w:val="both"/>
                  <w:rPr>
                    <w:szCs w:val="24"/>
                  </w:rPr>
                </w:pPr>
              </w:p>
            </w:tc>
            <w:tc>
              <w:tcPr>
                <w:tcW w:w="2520" w:type="dxa"/>
                <w:vAlign w:val="center"/>
              </w:tcPr>
              <w:p>
                <w:pPr>
                  <w:tabs>
                    <w:tab w:val="left" w:pos="3969"/>
                  </w:tabs>
                  <w:jc w:val="both"/>
                  <w:rPr>
                    <w:szCs w:val="24"/>
                  </w:rPr>
                </w:pPr>
              </w:p>
            </w:tc>
            <w:tc>
              <w:tcPr>
                <w:tcW w:w="2840" w:type="dxa"/>
              </w:tcPr>
              <w:p>
                <w:pPr>
                  <w:tabs>
                    <w:tab w:val="left" w:pos="3969"/>
                  </w:tabs>
                  <w:jc w:val="both"/>
                  <w:rPr>
                    <w:szCs w:val="24"/>
                  </w:rPr>
                </w:pPr>
              </w:p>
            </w:tc>
          </w:tr>
        </w:tbl>
        <w:p>
          <w:pPr>
            <w:rPr>
              <w:szCs w:val="24"/>
            </w:rPr>
          </w:pPr>
        </w:p>
        <w:p>
          <w:pPr>
            <w:rPr>
              <w:szCs w:val="24"/>
            </w:rPr>
          </w:pPr>
        </w:p>
        <w:p>
          <w:pPr>
            <w:rPr>
              <w:szCs w:val="24"/>
            </w:rPr>
          </w:pPr>
        </w:p>
        <w:p>
          <w:pPr>
            <w:ind w:firstLine="248"/>
            <w:jc w:val="both"/>
            <w:rPr>
              <w:szCs w:val="24"/>
            </w:rPr>
          </w:pPr>
          <w:r>
            <w:rPr>
              <w:szCs w:val="24"/>
            </w:rPr>
            <w:t>Komisijos narys</w:t>
            <w:tab/>
            <w:t>_______________</w:t>
            <w:tab/>
            <w:t xml:space="preserve"> </w:t>
            <w:tab/>
            <w:t>________________________</w:t>
          </w:r>
        </w:p>
        <w:p>
          <w:pPr>
            <w:ind w:firstLine="2944"/>
            <w:jc w:val="both"/>
            <w:rPr>
              <w:szCs w:val="24"/>
            </w:rPr>
          </w:pPr>
          <w:r>
            <w:rPr>
              <w:szCs w:val="24"/>
            </w:rPr>
            <w:t>(parašas)</w:t>
            <w:tab/>
            <w:tab/>
            <w:t xml:space="preserve">                             (vardas ir pavardė)</w:t>
          </w:r>
        </w:p>
        <w:p>
          <w:pPr>
            <w:tabs>
              <w:tab w:val="left" w:pos="6237"/>
            </w:tabs>
            <w:jc w:val="center"/>
            <w:rPr>
              <w:szCs w:val="24"/>
              <w:lang w:val="en-US"/>
            </w:rPr>
          </w:pPr>
        </w:p>
        <w:p>
          <w:pPr>
            <w:tabs>
              <w:tab w:val="left" w:pos="1134"/>
              <w:tab w:val="left" w:pos="3828"/>
            </w:tabs>
            <w:ind w:firstLine="851"/>
            <w:jc w:val="both"/>
            <w:rPr>
              <w:szCs w:val="24"/>
            </w:rPr>
          </w:pPr>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kultūros ministerija, Įsakymas
                </w:t>
          </w:r>
        </w:p>
        <w:p>
          <w:pPr>
            <w:jc w:val="both"/>
            <w:rPr>
              <w:rFonts w:ascii="Arial" w:hAnsi="Arial"/>
            </w:rPr>
          </w:pPr>
          <w:r>
            <w:rPr>
              <w:rFonts w:ascii="Arial" w:hAnsi="Arial"/>
              <w:sz w:val="20"/>
            </w:rPr>
            <w:t xml:space="preserve">Nr. </w:t>
          </w:r>
          <w:fldSimple w:instr="HYPERLINK https://www.e-tar.lt/portal/legalAct.html?documentId=cd718bf0404011efbdaea558de59136c">
            <w:r w:rsidRPr="00532B9F">
              <w:rPr>
                <w:rFonts w:ascii="Arial" w:eastAsia="MS Mincho" w:hAnsi="Arial"/>
                <w:sz w:val="20"/>
                <w:iCs/>
                <w:color w:val="0000FF" w:themeColor="hyperlink"/>
                <w:u w:val="single"/>
              </w:rPr>
              <w:t>ĮV-585</w:t>
            </w:r>
          </w:fldSimple>
          <w:r>
            <w:rPr>
              <w:rFonts w:ascii="Arial" w:eastAsia="MS Mincho" w:hAnsi="Arial"/>
              <w:sz w:val="20"/>
              <w:iCs/>
            </w:rPr>
            <w:t>,
2024-07-12,
paskelbta TAR 2024-07-12, i. k. 2024-12992                </w:t>
          </w:r>
        </w:p>
        <w:p>
          <w:pPr>
            <w:jc w:val="both"/>
            <w:rPr>
              <w:rFonts w:ascii="Arial" w:hAnsi="Arial"/>
            </w:rPr>
          </w:pPr>
          <w:r>
            <w:rPr>
              <w:rFonts w:ascii="Arial" w:hAnsi="Arial"/>
              <w:sz w:val="20"/>
            </w:rPr>
            <w:t>Dėl kultūros ministro 2017 m. birželio 29 d. įsakymo Nr. ĮV-794 „Dėl Konkursų į nacionalinių, valstybinių ir savivaldybių teatrų ir koncertinių įstaigų vadovų pareigas komisijos darbo reglamento patvirtinimo“ pakeitimo</w:t>
          </w:r>
        </w:p>
        <w:p>
          <w:pPr>
            <w:jc w:val="both"/>
            <w:rPr>
              <w:rFonts w:ascii="Arial" w:hAnsi="Arial"/>
              <w:sz w:val="20"/>
            </w:rPr>
          </w:pPr>
        </w:p>
        <w:p>
          <w:pPr>
            <w:widowControl w:val="0"/>
            <w:rPr>
              <w:rFonts w:ascii="Arial" w:hAnsi="Arial"/>
              <w:snapToGrid w:val="0"/>
            </w:rPr>
          </w:pPr>
        </w:p>
      </w:sdtContent>
    </w:sdt>
    <w:sectPr>
      <w:pgSz w:w="11906" w:h="16838"/>
      <w:pgMar w:top="1560" w:right="567" w:bottom="851"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proofState w:spelling="clean" w:grammar="clean"/>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058D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887A246"/>
  <w15:docId w15:val="{9809589A-1952-440A-830B-59C84A60ED5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94132975">
      <w:bodyDiv w:val="1"/>
      <w:marLeft w:val="0"/>
      <w:marRight w:val="0"/>
      <w:marTop w:val="0"/>
      <w:marBottom w:val="0"/>
      <w:divBdr>
        <w:top w:val="none" w:sz="0" w:space="0" w:color="auto"/>
        <w:left w:val="none" w:sz="0" w:space="0" w:color="auto"/>
        <w:bottom w:val="none" w:sz="0" w:space="0" w:color="auto"/>
        <w:right w:val="none" w:sz="0" w:space="0" w:color="auto"/>
      </w:divBdr>
      <w:divsChild>
        <w:div w:id="353849265">
          <w:marLeft w:val="0"/>
          <w:marRight w:val="0"/>
          <w:marTop w:val="0"/>
          <w:marBottom w:val="0"/>
          <w:divBdr>
            <w:top w:val="none" w:sz="0" w:space="0" w:color="auto"/>
            <w:left w:val="none" w:sz="0" w:space="0" w:color="auto"/>
            <w:bottom w:val="none" w:sz="0" w:space="0" w:color="auto"/>
            <w:right w:val="none" w:sz="0" w:space="0" w:color="auto"/>
          </w:divBdr>
        </w:div>
      </w:divsChild>
    </w:div>
    <w:div w:id="1475414600">
      <w:bodyDiv w:val="1"/>
      <w:marLeft w:val="0"/>
      <w:marRight w:val="0"/>
      <w:marTop w:val="0"/>
      <w:marBottom w:val="0"/>
      <w:divBdr>
        <w:top w:val="none" w:sz="0" w:space="0" w:color="auto"/>
        <w:left w:val="none" w:sz="0" w:space="0" w:color="auto"/>
        <w:bottom w:val="none" w:sz="0" w:space="0" w:color="auto"/>
        <w:right w:val="none" w:sz="0" w:space="0" w:color="auto"/>
      </w:divBdr>
      <w:divsChild>
        <w:div w:id="946893124">
          <w:marLeft w:val="0"/>
          <w:marRight w:val="0"/>
          <w:marTop w:val="0"/>
          <w:marBottom w:val="0"/>
          <w:divBdr>
            <w:top w:val="none" w:sz="0" w:space="0" w:color="auto"/>
            <w:left w:val="none" w:sz="0" w:space="0" w:color="auto"/>
            <w:bottom w:val="none" w:sz="0" w:space="0" w:color="auto"/>
            <w:right w:val="none" w:sz="0" w:space="0" w:color="auto"/>
          </w:divBdr>
          <w:divsChild>
            <w:div w:id="1669137129">
              <w:marLeft w:val="0"/>
              <w:marRight w:val="0"/>
              <w:marTop w:val="0"/>
              <w:marBottom w:val="0"/>
              <w:divBdr>
                <w:top w:val="none" w:sz="0" w:space="0" w:color="auto"/>
                <w:left w:val="none" w:sz="0" w:space="0" w:color="auto"/>
                <w:bottom w:val="none" w:sz="0" w:space="0" w:color="auto"/>
                <w:right w:val="none" w:sz="0" w:space="0" w:color="auto"/>
              </w:divBdr>
              <w:divsChild>
                <w:div w:id="71660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image" Target="media/image1.wmf"/>
  <Relationship Id="rId12" Type="http://schemas.openxmlformats.org/officeDocument/2006/relationships/settings" Target="settings.xml"/>
  <Relationship Id="rId13" Type="http://schemas.openxmlformats.org/officeDocument/2006/relationships/styles" Target="style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7.xml"/>
  <Relationship Id="rId17" Type="http://schemas.openxmlformats.org/officeDocument/2006/relationships/header" Target="header8.xml"/>
  <Relationship Id="rId18" Type="http://schemas.openxmlformats.org/officeDocument/2006/relationships/footer" Target="footer7.xml"/>
  <Relationship Id="rId19" Type="http://schemas.openxmlformats.org/officeDocument/2006/relationships/footer" Target="footer8.xml"/>
  <Relationship Id="rId2" Type="http://schemas.openxmlformats.org/officeDocument/2006/relationships/endnotes" Target="endnotes.xml"/>
  <Relationship Id="rId20" Type="http://schemas.openxmlformats.org/officeDocument/2006/relationships/header" Target="header9.xml"/>
  <Relationship Id="rId21" Type="http://schemas.openxmlformats.org/officeDocument/2006/relationships/footer" Target="footer9.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8fd0625a6b484ef48cf027065929defd" PartId="762927b4e53444cf9c9a28e128487d00">
    <Part Type="preambule" DocPartId="43678fc35cae4b9ebd8f31de37a49960" PartId="da843b9ce6c54090af2d5de7f41fee1c"/>
    <Part Type="pastraipa" DocPartId="b9eb9a3f901e44feac718f70f9c9e794" PartId="fe718f63b79c40db8b42bfdebb8ae496"/>
    <Part Type="signatura" DocPartId="2b1e571e42ee4e038b35e5a42469b76c" PartId="417664243a124510b9d0c5fa8b64f752"/>
  </Part>
  <Part Type="patvirtinta" Title="KONKURSŲ Į NACIONALINIŲ IR VALSTYBINIŲ TEATRŲ IR KONCERTINIŲ ĮSTAIGŲ VADOVŲ PAREIGAS KOMISIJOS DARBO REGLAMENTAS" DocPartId="e26c84d3e8874c19a7bedc42cd9866aa" PartId="267a8b74964049ca9aba3d62c271898c">
    <Part Type="skyrius" Nr="1" Title="BENDROSIOS NUOSTATOS" DocPartId="7fc766f728a947d6a73888bc419f2538" PartId="b58092d4bce14dd2b03409f4dc2cc806">
      <Part Type="punktas" Nr="1" Abbr="1 p." DocPartId="cb565ee4350040fba93c5454c9a462e9" PartId="d3ec9ac7ea4442cd872e5821a6285fee"/>
      <Part Type="punktas" Nr="2" Abbr="2 p." DocPartId="a5e0d8e8604449fa857de20e214ea7b4" PartId="ecdd37e0d1eb4a819f8c1f97431a7f98"/>
      <Part Type="punktas" Nr="3" Abbr="3 p." DocPartId="bd48df10e37448dd860b319a8c363dcb" PartId="fbdc894a6010461c82736454b817bcde"/>
      <Part Type="punktas" Nr="4" Abbr="4 p." DocPartId="68156eb6f4c74093b652e5109fc64b5c" PartId="b883712e28d148489b1d7c7a48b9c0e7"/>
      <Part Type="punktas" Nr="5" Abbr="5 p." DocPartId="5fbf4b1bb9fc4262bea09b5d34f55b34" PartId="4f72db8a74254005b861f347a0182596"/>
    </Part>
    <Part Type="skyrius" Nr="2" Title="KOMISIJOS DARBO TVARKA" DocPartId="781d0caad96e450e9144d125ed2d50cd" PartId="2e2903de3eb84c73a50be6c8225df47c">
      <Part Type="punktas" Nr="6" Abbr="6 p." DocPartId="bc0f7a07710f4a39baef7403150a5f15" PartId="8acc16e70a7b40a382541364559c5420"/>
      <Part Type="punktas" Nr="7" Abbr="7 p." DocPartId="470a6b6ea76d4e1887ea3b1a63540003" PartId="5ba35efbb5e143e4a0eb3f40318010a3"/>
      <Part Type="punktas" Nr="8" Abbr="8 p." DocPartId="4ab85f365510412f8ab0ddf462f37def" PartId="d7c7237dcf1147a598bfec4d2cb43a1c"/>
      <Part Type="punktas" Nr="9" Abbr="9 p." DocPartId="eb333d9c08a9408cbdf85476744e4654" PartId="8858c1d036ce4a9784206c95bb9c365c"/>
      <Part Type="punktas" Nr="10" Abbr="10 p." DocPartId="8ec5c4f3fb754deb9b9c94c623cb6428" PartId="7219d8a0d4c54325b1239724fcf6856d">
        <Part Type="papunktis" Nr="10.1" Abbr="10.1 pp." DocPartId="dd8f27387a774b85affaad777867aae1" PartId="7f4741d7dccc4b61a8541402e853edc6"/>
        <Part Type="papunktis" Nr="10.2" Abbr="10.2 pp." DocPartId="ecbd8d279224407c8547f8d8b487d01e" PartId="baff7382de7d42a0b63276fc17121691"/>
        <Part Type="papunktis" Nr="10.3" Abbr="10.3 pp." DocPartId="8c73c77987484e568b0328e12a18fbd9" PartId="39b63f87bfb349fb89a0e87bbcd0f091"/>
      </Part>
      <Part Type="punktas" Nr="11" Abbr="11 p." DocPartId="7bf8c3e96a3e47c280f373e8b210604a" PartId="13e68452b0a545b5bcccb99499226e2e"/>
      <Part Type="punktas" Nr="12" Abbr="12 p." DocPartId="c77e9e960ab846bba62e297acb17e7d3" PartId="3d8e475909ae4d45bfe35b23ba473815"/>
      <Part Type="punktas" Nr="13" Abbr="13 p." DocPartId="1352ab5b139e4008a9807c47a2a45b14" PartId="96985b9d724f4bd9876401ee6ff5f6bd"/>
      <Part Type="punktas" Nr="14" Abbr="14 p." DocPartId="de5ae28a0dd845b59348a9d401d557ac" PartId="679628ecb68046a7b347302fbf44b583"/>
      <Part Type="punktas" Nr="15" Abbr="15 p." DocPartId="3d9566f5c3f54252b8376a3afaa4a2c3" PartId="07b80804f3c144ba9bcd2e6dcdcfb9ed"/>
      <Part Type="punktas" Nr="16" Abbr="16 p." DocPartId="375c1b7adc034a7282b2f56656d808fb" PartId="25958790f9fb4e9586acb6cd257c19a1"/>
      <Part Type="punktas" Nr="17" Abbr="17 p." DocPartId="f0855214140d458983671f9b38dff225" PartId="c9c6de4456e24dac80fb7a09ecaaeb3e"/>
    </Part>
    <Part Type="pabaiga" DocPartId="ab170f4a4f12411cb128e7aa15f2bdf5" PartId="3da80d1ac62246b8b9d371fd3d2d42e9"/>
  </Part>
  <Part Type="priedas" Nr="1" Abbr="1 pr." Title="(Konkurso į nacionalinio ir valstybinio teatro ir koncertinės įstaigos vadovo pareigas protokolo formos pavyzdys)" DocPartId="0babc071c1ef406a8c9a517900e60608" PartId="ad563f6c78fd43dc9e95edc98299ec8b"/>
  <Part Type="priedas" Nr="2" Title="PRETENDENTŲ VERTINIMO BALAIS SKALĖ" DocPartId="d46e14bf5e4d4c629c8a4f3205f476f0" PartId="836e56788d354b4aa023fd7210d63c17"/>
  <Part Type="priedas" Nr="3" Abbr="3 pr." Title="PRETENDENTO INDIVIDUALAUS VERTINIMO LENTELĖ" DocPartId="d1475c614e02431e986a6990cda24232" PartId="db682e0225774dbab60139a2f5ac459a"/>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DB45795-6EB6-4FBE-B1E0-78189127165E}">
  <ds:schemaRefs>
    <ds:schemaRef ds:uri="http://lrs.lt/TAIS/DocParts"/>
  </ds:schemaRefs>
</ds:datastoreItem>
</file>

<file path=customXml/itemProps3.xml><?xml version="1.0" encoding="utf-8"?>
<ds:datastoreItem xmlns:ds="http://schemas.openxmlformats.org/officeDocument/2006/customXml" ds:itemID="{CDE7C552-78C8-4EEF-83B0-CC832A6A054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13</Pages>
  <Words>16539</Words>
  <Characters>9428</Characters>
  <Application>Microsoft Office Word</Application>
  <DocSecurity>0</DocSecurity>
  <Lines>78</Lines>
  <Paragraphs>51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25916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2017-06-29T13:06:00Z</dcterms:created>
  <dc:creator>Irena Didžiulienė</dc:creator>
  <lastModifiedBy>PAPINIGIENĖ Augustė</lastModifiedBy>
  <lastPrinted>2017-06-28T09:26:00Z</lastPrinted>
  <dcterms:modified xsi:type="dcterms:W3CDTF">2024-08-05T07:32:00Z</dcterms:modified>
  <revision>5</revision>
</coreProperties>
</file>