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oter6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extended-properties" Target="docProps/app.xml"/>
  <Relationship Id="rId3" Type="http://schemas.openxmlformats.org/officeDocument/2006/relationships/officeDocument" Target="word/document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taisx="http://lrs.lt/TAIS/DocPartXmlMark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body>
    <w:sdt>
      <w:sdtPr>
        <w:alias w:val="pagrindine"/>
        <w:tag w:val="part_49c5cfe660ba4ec7b58392f9e752fb1c"/>
        <w:lock w:val="sdtLocked"/>
        <w:richText/>
      </w:sdtPr>
      <w:sdtContent>
        <w:p>
          <w:pPr>
            <w:rPr>
              <w:rFonts w:ascii="Arial" w:hAnsi="Arial"/>
              <w:b/>
              <w:i/>
            </w:rPr>
          </w:pPr>
          <w:r>
            <w:rPr>
              <w:rFonts w:ascii="Arial" w:hAnsi="Arial"/>
              <w:b/>
              <w:i/>
            </w:rPr>
            <w:t>Įsakymas netenka galios 2024-08-20:</w:t>
          </w:r>
        </w:p>
        <w:p>
          <w:pPr>
            <w:jc w:val="both"/>
            <w:rPr>
              <w:rFonts w:ascii="Arial" w:hAnsi="Arial"/>
              <w:i/>
            </w:rPr>
          </w:pPr>
          <w:r>
            <w:rPr>
              <w:rFonts w:ascii="Arial" w:hAnsi="Arial"/>
              <w:sz w:val="20"/>
              <w:i/>
            </w:rPr>
            <w:t>
                    Viešųjų pirkimų tarnyba, Įsakymas
                </w:t>
          </w:r>
        </w:p>
        <w:p>
          <w:pPr>
            <w:jc w:val="both"/>
            <w:rPr>
              <w:rFonts w:ascii="Arial" w:hAnsi="Arial"/>
              <w:i/>
            </w:rPr>
          </w:pPr>
          <w:r>
            <w:rPr>
              <w:rFonts w:ascii="Arial" w:hAnsi="Arial"/>
              <w:sz w:val="20"/>
              <w:i/>
            </w:rPr>
            <w:t xml:space="preserve">Nr. </w:t>
          </w:r>
          <w:fldSimple w:instr="HYPERLINK https://www.e-tar.lt/portal/legalAct.html?documentId=08baa3505e1811efbdaea558de59136c">
            <w:r w:rsidRPr="00532B9F">
              <w:rPr>
                <w:rFonts w:ascii="Arial" w:eastAsia="MS Mincho" w:hAnsi="Arial"/>
                <w:sz w:val="20"/>
                <w:i/>
                <w:iCs/>
                <w:color w:val="0000FF" w:themeColor="hyperlink"/>
                <w:u w:val="single"/>
              </w:rPr>
              <w:t>1S-115</w:t>
            </w:r>
          </w:fldSimple>
          <w:r>
            <w:rPr>
              <w:rFonts w:ascii="Arial" w:eastAsia="MS Mincho" w:hAnsi="Arial"/>
              <w:sz w:val="20"/>
              <w:iCs/>
              <w:i/>
            </w:rPr>
            <w:t>,
2024-08-19,
paskelbta TAR 2024-08-19, i. k. 2024-14601                </w:t>
          </w:r>
        </w:p>
        <w:p>
          <w:pPr>
            <w:jc w:val="both"/>
            <w:rPr>
              <w:rFonts w:ascii="Arial" w:hAnsi="Arial"/>
              <w:i/>
            </w:rPr>
          </w:pPr>
          <w:r>
            <w:rPr>
              <w:rFonts w:ascii="Arial" w:hAnsi="Arial"/>
              <w:sz w:val="20"/>
              <w:i/>
            </w:rPr>
            <w:t>Dėl Viešųjų pirkimų tarnybos direktoriaus 2017 m. birželio 21 d. įsakymo Nr. 1S-92 „Dėl Skelbimų teikimo Viešųjų pirkimų tarnybai tvarkos ir reikalavimų skelbiamai supaprastintų pirkimų informacijai aprašo ir supaprastintų pirkimų skelbimų tipinių formų patvirtinimo“ pakeitimo</w:t>
          </w:r>
        </w:p>
        <w:p>
          <w:pPr>
            <w:jc w:val="both"/>
            <w:rPr>
              <w:rFonts w:ascii="Arial" w:hAnsi="Arial"/>
              <w:sz w:val="20"/>
              <w:i/>
            </w:rPr>
          </w:pP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b/>
              <w:i/>
            </w:rPr>
            <w:t>Suvestinė redakcija nuo 2018-01-18 iki 2024-08-19</w:t>
          </w:r>
        </w:p>
        <w:p>
          <w:pPr>
            <w:jc w:val="both"/>
            <w:rPr>
              <w:rFonts w:ascii="Arial" w:hAnsi="Arial"/>
              <w:sz w:val="20"/>
            </w:rPr>
          </w:pPr>
        </w:p>
        <w:p>
          <w:pPr>
            <w:jc w:val="both"/>
            <w:rPr>
              <w:rFonts w:ascii="Arial" w:hAnsi="Arial"/>
              <w:sz w:val="20"/>
            </w:rPr>
          </w:pPr>
          <w:bookmarkStart w:id="0" w:name="_GoBack"/>
          <w:bookmarkEnd w:id="0"/>
          <w:r>
            <w:rPr>
              <w:rFonts w:ascii="Arial" w:hAnsi="Arial"/>
              <w:sz w:val="20"/>
              <w:i/>
            </w:rPr>
            <w:t xml:space="preserve">Įsakymas paskelbtas: TAR 2017-06-28, i. k. 2017-10896</w:t>
          </w:r>
        </w:p>
        <w:p>
          <w:pPr>
            <w:jc w:val="both"/>
            <w:rPr>
              <w:rFonts w:ascii="Arial" w:hAnsi="Arial"/>
              <w:sz w:val="20"/>
            </w:rPr>
          </w:pPr>
        </w:p>
        <w:p>
          <w:pPr>
            <w:tabs>
              <w:tab w:val="center" w:pos="4986"/>
              <w:tab w:val="right" w:pos="9972"/>
            </w:tabs>
            <w:jc w:val="center"/>
            <w:rPr>
              <w:b/>
              <w:color w:val="000000"/>
              <w:szCs w:val="24"/>
            </w:rPr>
          </w:pPr>
          <w:r>
            <w:rPr>
              <w:color w:val="000000"/>
              <w:szCs w:val="24"/>
              <w:lang w:eastAsia="lt-LT"/>
            </w:rPr>
            <w:drawing>
              <wp:inline distT="0" distB="0" distL="0" distR="0">
                <wp:extent cx="552450" cy="563880"/>
                <wp:effectExtent l="0" t="0" r="0" b="7620"/>
                <wp:docPr id="1" name="Paveikslėlis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6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52450" cy="56388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>
          <w:pPr>
            <w:spacing w:line="276" w:lineRule="auto"/>
            <w:jc w:val="center"/>
            <w:rPr>
              <w:b/>
              <w:color w:val="000000"/>
              <w:szCs w:val="24"/>
            </w:rPr>
          </w:pPr>
          <w:r>
            <w:rPr>
              <w:b/>
              <w:color w:val="000000"/>
              <w:szCs w:val="24"/>
            </w:rPr>
            <w:t>VIEŠŲJŲ PIRKIMŲ TARNYBOS</w:t>
          </w:r>
        </w:p>
        <w:p>
          <w:pPr>
            <w:spacing w:line="276" w:lineRule="auto"/>
            <w:jc w:val="center"/>
            <w:rPr>
              <w:b/>
              <w:color w:val="000000"/>
              <w:szCs w:val="24"/>
            </w:rPr>
          </w:pPr>
          <w:r>
            <w:rPr>
              <w:b/>
              <w:color w:val="000000"/>
              <w:szCs w:val="24"/>
            </w:rPr>
            <w:t>DIREKTORIUS</w:t>
          </w:r>
        </w:p>
        <w:p>
          <w:pPr>
            <w:spacing w:line="276" w:lineRule="auto"/>
            <w:rPr>
              <w:color w:val="000000"/>
              <w:szCs w:val="24"/>
            </w:rPr>
          </w:pPr>
        </w:p>
        <w:p>
          <w:pPr>
            <w:spacing w:line="276" w:lineRule="auto"/>
            <w:jc w:val="center"/>
            <w:rPr>
              <w:b/>
              <w:color w:val="000000"/>
              <w:szCs w:val="24"/>
            </w:rPr>
          </w:pPr>
          <w:r>
            <w:rPr>
              <w:b/>
              <w:color w:val="000000"/>
              <w:szCs w:val="24"/>
            </w:rPr>
            <w:t>ĮSAKYMAS</w:t>
          </w:r>
        </w:p>
        <w:p>
          <w:pPr>
            <w:keepNext/>
            <w:spacing w:line="276" w:lineRule="auto"/>
            <w:jc w:val="center"/>
            <w:outlineLvl w:val="3"/>
            <w:rPr>
              <w:b/>
              <w:color w:val="000000"/>
              <w:szCs w:val="24"/>
            </w:rPr>
          </w:pPr>
          <w:r>
            <w:rPr>
              <w:b/>
              <w:color w:val="000000"/>
              <w:szCs w:val="24"/>
            </w:rPr>
            <w:t>DĖL SKELBIMŲ GRĄŽINIMO TVARKOS APRAŠO PATVIRTINIMO</w:t>
          </w:r>
        </w:p>
        <w:p>
          <w:pPr>
            <w:spacing w:line="276" w:lineRule="auto"/>
            <w:jc w:val="center"/>
            <w:rPr>
              <w:b/>
              <w:bCs/>
              <w:color w:val="000000"/>
              <w:szCs w:val="24"/>
            </w:rPr>
          </w:pPr>
        </w:p>
        <w:p>
          <w:pPr>
            <w:spacing w:line="276" w:lineRule="auto"/>
            <w:jc w:val="center"/>
            <w:rPr>
              <w:color w:val="000000"/>
              <w:szCs w:val="24"/>
            </w:rPr>
          </w:pPr>
          <w:r>
            <w:rPr>
              <w:color w:val="000000"/>
              <w:szCs w:val="24"/>
            </w:rPr>
            <w:t>2017 m. birželio 28 d. Nr. 1S-96</w:t>
          </w:r>
        </w:p>
        <w:p>
          <w:pPr>
            <w:spacing w:line="276" w:lineRule="auto"/>
            <w:jc w:val="center"/>
            <w:rPr>
              <w:color w:val="000000"/>
              <w:szCs w:val="24"/>
            </w:rPr>
          </w:pPr>
          <w:r>
            <w:rPr>
              <w:color w:val="000000"/>
              <w:szCs w:val="24"/>
            </w:rPr>
            <w:t>Vilnius</w:t>
          </w:r>
        </w:p>
        <w:p>
          <w:pPr>
            <w:spacing w:line="276" w:lineRule="auto"/>
            <w:jc w:val="both"/>
            <w:rPr>
              <w:color w:val="000000"/>
              <w:szCs w:val="24"/>
            </w:rPr>
          </w:pPr>
        </w:p>
        <w:p>
          <w:pPr>
            <w:spacing w:line="276" w:lineRule="auto"/>
            <w:jc w:val="both"/>
            <w:rPr>
              <w:color w:val="000000"/>
              <w:szCs w:val="24"/>
            </w:rPr>
          </w:pPr>
        </w:p>
        <w:sdt>
          <w:sdtPr>
            <w:alias w:val="preambule"/>
            <w:tag w:val="part_0c3f26232f4641bcaf043454487fe877"/>
            <w:lock w:val="sdtLocked"/>
            <w:richText/>
          </w:sdtPr>
          <w:sdtContent>
            <w:p>
              <w:pPr>
                <w:widowControl w:val="0"/>
                <w:suppressAutoHyphens/>
                <w:ind w:firstLine="810"/>
                <w:jc w:val="both"/>
                <w:rPr>
                  <w:color w:val="000000"/>
                  <w:szCs w:val="24"/>
                </w:rPr>
              </w:pPr>
              <w:r>
                <w:rPr>
                  <w:color w:val="000000"/>
                  <w:szCs w:val="24"/>
                </w:rPr>
                <w:t>Vadovaudamasi Lietuvos Respublikos viešųjų pirkimų įstatymo 95 straipsnio 2 dalies 12 punktu, Lietuvos Respublikos pirkimų, atliekamų vandentvarkos, energetikos, transporto ar pašto paslaugų srities perkančiųjų subjektų, įstatymo 101 straipsnio 2 dalies 11 punktu, Lietuvos Respublikos koncesijų įstatymo 66 straipsnio 3 dalies 10 punktu:</w:t>
              </w:r>
              <w:r>
                <w:t xml:space="preserve"> </w:t>
              </w:r>
            </w:p>
            <w:p>
              <w:pPr>
                <w:pStyle w:val="PlainText"/>
                <w:rPr>
                  <w:rFonts w:ascii="Arial" w:eastAsia="MS Mincho" w:hAnsi="Arial"/>
                  <w:sz w:val="20"/>
                  <w:i/>
                  <w:iCs/>
                </w:rPr>
              </w:pPr>
              <w:r>
                <w:rPr>
                  <w:rFonts w:ascii="Arial" w:eastAsia="MS Mincho" w:hAnsi="Arial"/>
                  <w:sz w:val="20"/>
                  <w:i/>
                  <w:iCs/>
                </w:rPr>
                <w:t>Preambulės pakeitimai:</w:t>
              </w:r>
            </w:p>
            <w:p>
              <w:pPr>
                <w:pStyle w:val="PlainText"/>
                <w:jc w:val="both"/>
                <w:rPr>
                  <w:rFonts w:ascii="Arial" w:eastAsia="MS Mincho" w:hAnsi="Arial"/>
                  <w:sz w:val="20"/>
                  <w:i/>
                  <w:iCs/>
                </w:rPr>
              </w:pPr>
              <w:r>
                <w:rPr>
                  <w:rFonts w:ascii="Arial" w:eastAsia="MS Mincho" w:hAnsi="Arial"/>
                  <w:sz w:val="20"/>
                  <w:i/>
                  <w:iCs/>
                </w:rPr>
                <w:t xml:space="preserve">Nr. </w:t>
              </w:r>
              <w:fldSimple w:instr="HYPERLINK https://www.e-tar.lt/portal/legalAct.html?documentId=07cf34c0fb6811e78bcec397524184ce">
                <w:r w:rsidRPr="00532B9F">
                  <w:rPr>
                    <w:rFonts w:ascii="Arial" w:eastAsia="MS Mincho" w:hAnsi="Arial"/>
                    <w:sz w:val="20"/>
                    <w:i/>
                    <w:iCs/>
                    <w:color w:val="0000FF" w:themeColor="hyperlink"/>
                    <w:u w:val="single"/>
                  </w:rPr>
                  <w:t>1S-174</w:t>
                </w:r>
              </w:fldSimple>
              <w:r>
                <w:rPr>
                  <w:rFonts w:ascii="Arial" w:eastAsia="MS Mincho" w:hAnsi="Arial"/>
                  <w:sz w:val="20"/>
                  <w:i/>
                  <w:iCs/>
                </w:rPr>
                <w:t>,
2017-12-14,
paskelbta TAR 2018-01-17, i. k. 2018-00713            </w:t>
              </w:r>
            </w:p>
            <w:p/>
          </w:sdtContent>
        </w:sdt>
        <w:sdt>
          <w:sdtPr>
            <w:alias w:val="1 p."/>
            <w:tag w:val="part_0c6d180829234b3c99118df5463ccb1c"/>
            <w:lock w:val="sdtLocked"/>
            <w:richText/>
          </w:sdtPr>
          <w:sdtContent>
            <w:p>
              <w:pPr>
                <w:suppressAutoHyphens/>
                <w:spacing w:line="276" w:lineRule="auto"/>
                <w:ind w:left="1211" w:hanging="360"/>
                <w:jc w:val="both"/>
                <w:textAlignment w:val="center"/>
                <w:rPr>
                  <w:color w:val="000000"/>
                  <w:szCs w:val="24"/>
                </w:rPr>
              </w:pPr>
              <w:sdt>
                <w:sdtPr>
                  <w:alias w:val="Numeris"/>
                  <w:tag w:val="nr_0c6d180829234b3c99118df5463ccb1c"/>
                  <w:lock w:val="sdtLocked"/>
                  <w:richText/>
                </w:sdtPr>
                <w:sdtContent>
                  <w:r>
                    <w:rPr>
                      <w:color w:val="000000"/>
                      <w:szCs w:val="24"/>
                    </w:rPr>
                    <w:t>1</w:t>
                  </w:r>
                </w:sdtContent>
              </w:sdt>
              <w:r>
                <w:rPr>
                  <w:color w:val="000000"/>
                  <w:szCs w:val="24"/>
                </w:rPr>
                <w:t>.</w:t>
                <w:tab/>
                <w:t>T v i r t i n u  </w:t>
              </w:r>
              <w:r>
                <w:rPr>
                  <w:color w:val="000000"/>
                  <w:szCs w:val="24"/>
                  <w:lang w:eastAsia="lt-LT"/>
                </w:rPr>
                <w:t>Skelbimų grąžinimo tvarkos aprašą</w:t>
              </w:r>
              <w:r>
                <w:rPr>
                  <w:color w:val="000000"/>
                  <w:szCs w:val="24"/>
                </w:rPr>
                <w:t xml:space="preserve"> (pridedama).</w:t>
              </w:r>
            </w:p>
          </w:sdtContent>
        </w:sdt>
        <w:sdt>
          <w:sdtPr>
            <w:alias w:val="2 p."/>
            <w:tag w:val="part_8b68094fa7ae4058a10cb5d579abcf67"/>
            <w:lock w:val="sdtLocked"/>
            <w:richText/>
          </w:sdtPr>
          <w:sdtContent>
            <w:p>
              <w:pPr>
                <w:suppressAutoHyphens/>
                <w:spacing w:line="276" w:lineRule="auto"/>
                <w:ind w:left="1211" w:hanging="360"/>
                <w:jc w:val="both"/>
                <w:textAlignment w:val="center"/>
                <w:rPr>
                  <w:color w:val="000000"/>
                  <w:szCs w:val="24"/>
                </w:rPr>
              </w:pPr>
              <w:sdt>
                <w:sdtPr>
                  <w:alias w:val="Numeris"/>
                  <w:tag w:val="nr_8b68094fa7ae4058a10cb5d579abcf67"/>
                  <w:lock w:val="sdtLocked"/>
                  <w:richText/>
                </w:sdtPr>
                <w:sdtContent>
                  <w:r>
                    <w:rPr>
                      <w:color w:val="000000"/>
                      <w:szCs w:val="24"/>
                    </w:rPr>
                    <w:t>2</w:t>
                  </w:r>
                </w:sdtContent>
              </w:sdt>
              <w:r>
                <w:rPr>
                  <w:color w:val="000000"/>
                  <w:szCs w:val="24"/>
                </w:rPr>
                <w:t>.</w:t>
                <w:tab/>
                <w:t>N u s t a t a u, kad šis įsakymas įsigalioja 2017 m. liepos 1 d.</w:t>
              </w:r>
            </w:p>
          </w:sdtContent>
        </w:sdt>
        <w:sdt>
          <w:sdtPr>
            <w:alias w:val="signatura"/>
            <w:tag w:val="part_1b32afd556db40b59688ead2fe7beb70"/>
            <w:lock w:val="sdtLocked"/>
            <w:richText/>
          </w:sdtPr>
          <w:sdtContent>
            <w:p>
              <w:pPr>
                <w:jc w:val="both"/>
                <w:textAlignment w:val="center"/>
              </w:pPr>
            </w:p>
            <w:p>
              <w:pPr>
                <w:jc w:val="both"/>
                <w:textAlignment w:val="center"/>
              </w:pPr>
            </w:p>
            <w:p>
              <w:pPr>
                <w:jc w:val="both"/>
                <w:textAlignment w:val="center"/>
              </w:pPr>
            </w:p>
            <w:p>
              <w:pPr>
                <w:jc w:val="both"/>
                <w:textAlignment w:val="center"/>
                <w:rPr>
                  <w:color w:val="000000"/>
                  <w:szCs w:val="24"/>
                </w:rPr>
              </w:pPr>
              <w:r>
                <w:rPr>
                  <w:color w:val="000000"/>
                  <w:szCs w:val="24"/>
                </w:rPr>
                <w:t>Direktorė</w:t>
                <w:tab/>
                <w:tab/>
                <w:tab/>
                <w:tab/>
                <w:tab/>
                <w:tab/>
                <w:tab/>
                <w:tab/>
                <w:tab/>
                <w:t>Diana Vilytė</w:t>
              </w:r>
            </w:p>
          </w:sdtContent>
        </w:sdt>
      </w:sdtContent>
    </w:sdt>
    <w:sdt>
      <w:sdtPr>
        <w:alias w:val="patvirtinta"/>
        <w:tag w:val="part_1d6ea6e600524b64be85660f53b081d3"/>
        <w:lock w:val="sdtLocked"/>
        <w:richText/>
      </w:sdtPr>
      <w:sdtContent>
        <w:p>
          <w:pPr>
            <w:spacing w:line="276" w:lineRule="auto"/>
            <w:ind w:left="5103"/>
            <w:sectPr>
              <w:pgSz w:w="12240" w:h="15840"/>
              <w:pgMar w:top="1134" w:right="567" w:bottom="1134" w:left="1701" w:header="720" w:footer="720" w:gutter="0"/>
              <w:pgNumType w:start="1"/>
              <w:cols w:space="720"/>
              <w:titlePg/>
              <w:docGrid w:linePitch="360"/>
            </w:sectPr>
          </w:pPr>
        </w:p>
        <w:p>
          <w:pPr>
            <w:spacing w:line="276" w:lineRule="auto"/>
            <w:ind w:left="5103"/>
            <w:rPr>
              <w:color w:val="000000"/>
              <w:szCs w:val="24"/>
            </w:rPr>
          </w:pPr>
          <w:r>
            <w:rPr>
              <w:color w:val="000000"/>
              <w:szCs w:val="24"/>
            </w:rPr>
            <w:t>PATVIRTINTA</w:t>
          </w:r>
        </w:p>
        <w:p>
          <w:pPr>
            <w:spacing w:line="276" w:lineRule="auto"/>
            <w:ind w:left="5103"/>
            <w:rPr>
              <w:color w:val="000000"/>
              <w:szCs w:val="24"/>
            </w:rPr>
          </w:pPr>
          <w:r>
            <w:rPr>
              <w:color w:val="000000"/>
              <w:szCs w:val="24"/>
            </w:rPr>
            <w:t xml:space="preserve">Viešųjų pirkimų tarnybos direktoriaus </w:t>
          </w:r>
        </w:p>
        <w:p>
          <w:pPr>
            <w:spacing w:line="276" w:lineRule="auto"/>
            <w:ind w:left="5103"/>
            <w:rPr>
              <w:color w:val="000000"/>
              <w:szCs w:val="24"/>
            </w:rPr>
          </w:pPr>
          <w:r>
            <w:rPr>
              <w:color w:val="000000"/>
              <w:szCs w:val="24"/>
            </w:rPr>
            <w:t>2017 m. birželio 28 d. įsakymu Nr. 1S-96</w:t>
          </w:r>
        </w:p>
        <w:p>
          <w:pPr>
            <w:spacing w:line="276" w:lineRule="auto"/>
            <w:ind w:left="5103"/>
            <w:rPr>
              <w:color w:val="000000"/>
              <w:szCs w:val="24"/>
            </w:rPr>
          </w:pPr>
          <w:r>
            <w:rPr>
              <w:color w:val="000000"/>
              <w:szCs w:val="24"/>
            </w:rPr>
            <w:t xml:space="preserve">(Viešųjų pirkimų tarnybos direktoriaus </w:t>
          </w:r>
        </w:p>
        <w:p>
          <w:pPr>
            <w:spacing w:line="276" w:lineRule="auto"/>
            <w:ind w:left="5103"/>
            <w:rPr>
              <w:color w:val="000000"/>
              <w:szCs w:val="24"/>
            </w:rPr>
          </w:pPr>
          <w:r>
            <w:rPr>
              <w:color w:val="000000"/>
              <w:szCs w:val="24"/>
            </w:rPr>
            <w:t>2017 m. gruodžio 14 d. įsakymo Nr. 1S-174 redakcija)</w:t>
          </w:r>
        </w:p>
        <w:p>
          <w:pPr>
            <w:spacing w:line="276" w:lineRule="auto"/>
            <w:ind w:left="3888" w:firstLine="1296"/>
            <w:jc w:val="center"/>
            <w:rPr>
              <w:color w:val="000000"/>
              <w:szCs w:val="24"/>
            </w:rPr>
          </w:pPr>
        </w:p>
        <w:p>
          <w:pPr>
            <w:spacing w:line="276" w:lineRule="auto"/>
            <w:ind w:left="3888" w:firstLine="1296"/>
            <w:jc w:val="center"/>
            <w:rPr>
              <w:color w:val="000000"/>
              <w:szCs w:val="24"/>
            </w:rPr>
          </w:pPr>
        </w:p>
        <w:p>
          <w:pPr>
            <w:spacing w:line="276" w:lineRule="auto"/>
            <w:ind w:left="3888" w:firstLine="1296"/>
            <w:jc w:val="center"/>
            <w:rPr>
              <w:color w:val="000000"/>
              <w:szCs w:val="24"/>
            </w:rPr>
          </w:pPr>
        </w:p>
        <w:p>
          <w:pPr>
            <w:spacing w:line="276" w:lineRule="auto"/>
            <w:jc w:val="center"/>
            <w:rPr>
              <w:b/>
              <w:color w:val="000000"/>
              <w:szCs w:val="24"/>
            </w:rPr>
          </w:pPr>
          <w:sdt>
            <w:sdtPr>
              <w:alias w:val="Pavadinimas"/>
              <w:tag w:val="title_1d6ea6e600524b64be85660f53b081d3"/>
              <w:lock w:val="sdtLocked"/>
              <w:richText/>
            </w:sdtPr>
            <w:sdtContent>
              <w:r>
                <w:rPr>
                  <w:b/>
                  <w:color w:val="000000"/>
                  <w:szCs w:val="24"/>
                </w:rPr>
                <w:t>SKELBIMŲ GRĄŽINIMO TVARKOS APRAŠAS</w:t>
              </w:r>
            </w:sdtContent>
          </w:sdt>
        </w:p>
        <w:p>
          <w:pPr>
            <w:spacing w:line="276" w:lineRule="auto"/>
            <w:jc w:val="center"/>
            <w:rPr>
              <w:b/>
              <w:bCs/>
              <w:caps/>
              <w:color w:val="000000"/>
              <w:szCs w:val="24"/>
            </w:rPr>
          </w:pPr>
        </w:p>
        <w:sdt>
          <w:sdtPr>
            <w:alias w:val="skyrius"/>
            <w:tag w:val="part_1f5612cab39d4074b8d7c2d28cc245ad"/>
            <w:lock w:val="sdtLocked"/>
            <w:richText/>
          </w:sdtPr>
          <w:sdtContent>
            <w:p>
              <w:pPr>
                <w:spacing w:line="276" w:lineRule="auto"/>
                <w:jc w:val="center"/>
                <w:textAlignment w:val="center"/>
                <w:rPr>
                  <w:b/>
                  <w:bCs/>
                  <w:color w:val="000000"/>
                  <w:szCs w:val="24"/>
                  <w:lang w:eastAsia="lt-LT"/>
                </w:rPr>
              </w:pPr>
              <w:sdt>
                <w:sdtPr>
                  <w:alias w:val="Numeris"/>
                  <w:tag w:val="nr_1f5612cab39d4074b8d7c2d28cc245ad"/>
                  <w:lock w:val="sdtLocked"/>
                  <w:richText/>
                </w:sdtPr>
                <w:sdtContent>
                  <w:r>
                    <w:rPr>
                      <w:b/>
                      <w:bCs/>
                      <w:color w:val="000000"/>
                      <w:szCs w:val="24"/>
                      <w:lang w:eastAsia="lt-LT"/>
                    </w:rPr>
                    <w:t>I</w:t>
                  </w:r>
                </w:sdtContent>
              </w:sdt>
              <w:r>
                <w:rPr>
                  <w:b/>
                  <w:bCs/>
                  <w:color w:val="000000"/>
                  <w:szCs w:val="24"/>
                  <w:lang w:eastAsia="lt-LT"/>
                </w:rPr>
                <w:t xml:space="preserve">. </w:t>
              </w:r>
              <w:sdt>
                <w:sdtPr>
                  <w:alias w:val="Pavadinimas"/>
                  <w:tag w:val="title_1f5612cab39d4074b8d7c2d28cc245ad"/>
                  <w:lock w:val="sdtLocked"/>
                  <w:richText/>
                </w:sdtPr>
                <w:sdtContent>
                  <w:r>
                    <w:rPr>
                      <w:b/>
                      <w:bCs/>
                      <w:color w:val="000000"/>
                      <w:szCs w:val="24"/>
                      <w:lang w:eastAsia="lt-LT"/>
                    </w:rPr>
                    <w:t>BENDROSIOS NUOSTATOS</w:t>
                  </w:r>
                </w:sdtContent>
              </w:sdt>
            </w:p>
            <w:p>
              <w:pPr>
                <w:spacing w:line="276" w:lineRule="auto"/>
                <w:jc w:val="center"/>
                <w:rPr>
                  <w:b/>
                  <w:caps/>
                  <w:color w:val="000000"/>
                  <w:szCs w:val="24"/>
                </w:rPr>
              </w:pPr>
            </w:p>
            <w:sdt>
              <w:sdtPr>
                <w:alias w:val="1 p."/>
                <w:tag w:val="part_91bf933b68ea444db18d5f74d70f70d0"/>
                <w:lock w:val="sdtLocked"/>
                <w:richText/>
              </w:sdtPr>
              <w:sdtContent>
                <w:p>
                  <w:pPr>
                    <w:tabs>
                      <w:tab w:val="left" w:pos="851"/>
                    </w:tabs>
                    <w:spacing w:line="276" w:lineRule="auto"/>
                    <w:ind w:firstLine="851"/>
                    <w:jc w:val="both"/>
                    <w:rPr>
                      <w:color w:val="000000"/>
                      <w:szCs w:val="24"/>
                    </w:rPr>
                  </w:pPr>
                  <w:sdt>
                    <w:sdtPr>
                      <w:alias w:val="Numeris"/>
                      <w:tag w:val="nr_91bf933b68ea444db18d5f74d70f70d0"/>
                      <w:lock w:val="sdtLocked"/>
                      <w:richText/>
                    </w:sdtPr>
                    <w:sdtContent>
                      <w:r>
                        <w:rPr>
                          <w:color w:val="000000"/>
                          <w:szCs w:val="24"/>
                        </w:rPr>
                        <w:t>1</w:t>
                      </w:r>
                    </w:sdtContent>
                  </w:sdt>
                  <w:r>
                    <w:rPr>
                      <w:color w:val="000000"/>
                      <w:szCs w:val="24"/>
                    </w:rPr>
                    <w:t xml:space="preserve">. Skelbimų grąžinimo tvarkos aprašas (toliau – Aprašas) nurodo sąlygas, kurioms esant Viešųjų pirkimų tarnyba (toliau – Tarnyba) nesiunčia viešąjį pirkimą atliekančių perkančiųjų organizacijų ir  pirkimą atliekančių subjektų (toliau kartu – pirkimo vykdytojas) pirkimo skelbimų bei suteikiančiųjų institucijų koncesijos skelbimų skelbti </w:t>
                  </w:r>
                  <w:r>
                    <w:rPr>
                      <w:color w:val="000000"/>
                      <w:szCs w:val="24"/>
                      <w:lang w:eastAsia="lt-LT"/>
                    </w:rPr>
                    <w:t xml:space="preserve">per Europos Sąjungos leidinių biurą (internetinėje Europos Sąjungos oficialiojo leidinio priedo versijoje, skirtoje Europos Sąjungos viešiesiems pirkimams (toliau – TED) ir / ar neskelbia Centrinėje viešųjų pirkimų informacinėje sistemoje (toliau – CVP IS) ir grąžina </w:t>
                  </w:r>
                  <w:r>
                    <w:rPr>
                      <w:color w:val="000000"/>
                      <w:szCs w:val="24"/>
                    </w:rPr>
                    <w:t>juos</w:t>
                  </w:r>
                  <w:r>
                    <w:rPr>
                      <w:color w:val="000000"/>
                      <w:szCs w:val="24"/>
                      <w:lang w:eastAsia="lt-LT"/>
                    </w:rPr>
                    <w:t xml:space="preserve"> taisyti. </w:t>
                  </w:r>
                  <w:r>
                    <w:rPr>
                      <w:color w:val="000000"/>
                      <w:szCs w:val="24"/>
                    </w:rPr>
                    <w:t xml:space="preserve"> </w:t>
                  </w:r>
                </w:p>
              </w:sdtContent>
            </w:sdt>
            <w:sdt>
              <w:sdtPr>
                <w:alias w:val="2 p."/>
                <w:tag w:val="part_abb17afa9e904b8fb1abd60e6b21d8de"/>
                <w:lock w:val="sdtLocked"/>
                <w:richText/>
              </w:sdtPr>
              <w:sdtContent>
                <w:p>
                  <w:pPr>
                    <w:tabs>
                      <w:tab w:val="left" w:pos="851"/>
                    </w:tabs>
                    <w:spacing w:line="276" w:lineRule="auto"/>
                    <w:ind w:firstLine="851"/>
                    <w:jc w:val="both"/>
                    <w:rPr>
                      <w:color w:val="000000"/>
                      <w:szCs w:val="24"/>
                    </w:rPr>
                  </w:pPr>
                  <w:sdt>
                    <w:sdtPr>
                      <w:alias w:val="Numeris"/>
                      <w:tag w:val="nr_abb17afa9e904b8fb1abd60e6b21d8de"/>
                      <w:lock w:val="sdtLocked"/>
                      <w:richText/>
                    </w:sdtPr>
                    <w:sdtContent>
                      <w:r>
                        <w:rPr>
                          <w:color w:val="000000"/>
                          <w:szCs w:val="24"/>
                          <w:lang w:eastAsia="lt-LT"/>
                        </w:rPr>
                        <w:t>2</w:t>
                      </w:r>
                    </w:sdtContent>
                  </w:sdt>
                  <w:r>
                    <w:rPr>
                      <w:color w:val="000000"/>
                      <w:szCs w:val="24"/>
                      <w:lang w:eastAsia="lt-LT"/>
                    </w:rPr>
                    <w:t>. Šiame Apraše vartojamos sąvokos atitinka Lietuvos Respublikos viešųjų pirkimų įstatyme (toliau – Viešųjų pirkimų įstatymas), Lietuvos Respublikos p</w:t>
                  </w:r>
                  <w:r>
                    <w:rPr>
                      <w:color w:val="000000"/>
                      <w:szCs w:val="24"/>
                    </w:rPr>
                    <w:t>irkimų, atliekamų vandentvarkos, energetikos, transporto ar pašto paslaugų srities perkančiųjų subjektų, įstatyme (toliau – Komunalinio sektoriaus pirkimų įstatymas), Lietuvos Respublikos koncesijų įstatyme (toliau – Koncesijų įstatymas)</w:t>
                  </w:r>
                  <w:r>
                    <w:rPr>
                      <w:color w:val="000000"/>
                      <w:szCs w:val="24"/>
                      <w:lang w:eastAsia="lt-LT"/>
                    </w:rPr>
                    <w:t xml:space="preserve"> ir kituose teisės aktuose vartojamas sąvokas.</w:t>
                  </w:r>
                </w:p>
                <w:p>
                  <w:pPr>
                    <w:spacing w:line="276" w:lineRule="auto"/>
                    <w:jc w:val="center"/>
                    <w:rPr>
                      <w:b/>
                      <w:bCs/>
                      <w:color w:val="000000"/>
                      <w:szCs w:val="24"/>
                      <w:lang w:eastAsia="lt-LT"/>
                    </w:rPr>
                  </w:pPr>
                </w:p>
              </w:sdtContent>
            </w:sdt>
          </w:sdtContent>
        </w:sdt>
        <w:sdt>
          <w:sdtPr>
            <w:alias w:val="skyrius"/>
            <w:tag w:val="part_dc4ce07160e94c9e8f3327383b8fe55c"/>
            <w:lock w:val="sdtLocked"/>
            <w:richText/>
          </w:sdtPr>
          <w:sdtContent>
            <w:p>
              <w:pPr>
                <w:spacing w:line="276" w:lineRule="auto"/>
                <w:jc w:val="center"/>
                <w:rPr>
                  <w:b/>
                  <w:bCs/>
                  <w:color w:val="000000"/>
                  <w:szCs w:val="24"/>
                  <w:lang w:eastAsia="lt-LT"/>
                </w:rPr>
              </w:pPr>
              <w:sdt>
                <w:sdtPr>
                  <w:alias w:val="Numeris"/>
                  <w:tag w:val="nr_dc4ce07160e94c9e8f3327383b8fe55c"/>
                  <w:lock w:val="sdtLocked"/>
                  <w:richText/>
                </w:sdtPr>
                <w:sdtContent>
                  <w:r>
                    <w:rPr>
                      <w:b/>
                      <w:bCs/>
                      <w:color w:val="000000"/>
                      <w:szCs w:val="24"/>
                      <w:lang w:eastAsia="lt-LT"/>
                    </w:rPr>
                    <w:t>II</w:t>
                  </w:r>
                </w:sdtContent>
              </w:sdt>
              <w:r>
                <w:rPr>
                  <w:b/>
                  <w:bCs/>
                  <w:color w:val="000000"/>
                  <w:szCs w:val="24"/>
                  <w:lang w:eastAsia="lt-LT"/>
                </w:rPr>
                <w:t xml:space="preserve">. </w:t>
              </w:r>
              <w:sdt>
                <w:sdtPr>
                  <w:alias w:val="Pavadinimas"/>
                  <w:tag w:val="title_dc4ce07160e94c9e8f3327383b8fe55c"/>
                  <w:lock w:val="sdtLocked"/>
                  <w:richText/>
                </w:sdtPr>
                <w:sdtContent>
                  <w:r>
                    <w:rPr>
                      <w:b/>
                      <w:bCs/>
                      <w:color w:val="000000"/>
                      <w:szCs w:val="24"/>
                      <w:lang w:eastAsia="lt-LT"/>
                    </w:rPr>
                    <w:t>PIRKIMO SKELBIMŲ TIKRINIMAS</w:t>
                  </w:r>
                </w:sdtContent>
              </w:sdt>
            </w:p>
            <w:p>
              <w:pPr>
                <w:spacing w:line="276" w:lineRule="auto"/>
                <w:jc w:val="center"/>
                <w:rPr>
                  <w:b/>
                  <w:bCs/>
                  <w:color w:val="000000"/>
                  <w:szCs w:val="24"/>
                  <w:lang w:eastAsia="lt-LT"/>
                </w:rPr>
              </w:pPr>
            </w:p>
            <w:sdt>
              <w:sdtPr>
                <w:alias w:val="3 p."/>
                <w:tag w:val="part_8f7b0e883fe94e6aa69c06b3a5308734"/>
                <w:lock w:val="sdtLocked"/>
                <w:richText/>
              </w:sdtPr>
              <w:sdtContent>
                <w:p>
                  <w:pPr>
                    <w:spacing w:line="276" w:lineRule="auto"/>
                    <w:ind w:firstLine="709"/>
                    <w:jc w:val="both"/>
                    <w:rPr>
                      <w:color w:val="00000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8f7b0e883fe94e6aa69c06b3a5308734"/>
                      <w:lock w:val="sdtLocked"/>
                      <w:richText/>
                    </w:sdtPr>
                    <w:sdtContent>
                      <w:r>
                        <w:rPr>
                          <w:bCs/>
                          <w:color w:val="000000"/>
                          <w:szCs w:val="24"/>
                          <w:lang w:eastAsia="lt-LT"/>
                        </w:rPr>
                        <w:t>3</w:t>
                      </w:r>
                    </w:sdtContent>
                  </w:sdt>
                  <w:r>
                    <w:rPr>
                      <w:bCs/>
                      <w:color w:val="000000"/>
                      <w:szCs w:val="24"/>
                      <w:lang w:eastAsia="lt-LT"/>
                    </w:rPr>
                    <w:t>.</w:t>
                  </w:r>
                  <w:r>
                    <w:rPr>
                      <w:b/>
                      <w:bCs/>
                      <w:color w:val="000000"/>
                      <w:szCs w:val="24"/>
                      <w:lang w:eastAsia="lt-LT"/>
                    </w:rPr>
                    <w:t xml:space="preserve"> </w:t>
                  </w:r>
                  <w:r>
                    <w:rPr>
                      <w:bCs/>
                      <w:color w:val="000000"/>
                      <w:szCs w:val="24"/>
                      <w:lang w:eastAsia="lt-LT"/>
                    </w:rPr>
                    <w:t>Tarnyba</w:t>
                  </w:r>
                  <w:r>
                    <w:rPr>
                      <w:color w:val="000000"/>
                      <w:szCs w:val="24"/>
                      <w:lang w:eastAsia="lt-LT"/>
                    </w:rPr>
                    <w:t xml:space="preserve"> iki pirkimo skelbimo išsiuntimo TED ir / ar jo paskelbimo CVP IS, atsižvelgdama į galimą pradedamo viešojo pirkimo ar pirkimo (toliau – pirkimas) riziką, patikrina (išskyrus mažos vertės pirkimų skelbimus), </w:t>
                  </w:r>
                  <w:r>
                    <w:rPr>
                      <w:color w:val="000000"/>
                      <w:lang w:eastAsia="lt-LT"/>
                    </w:rPr>
                    <w:t xml:space="preserve">ar </w:t>
                  </w:r>
                  <w:r>
                    <w:rPr>
                      <w:color w:val="000000"/>
                      <w:szCs w:val="24"/>
                      <w:lang w:eastAsia="lt-LT"/>
                    </w:rPr>
                    <w:t xml:space="preserve">pirkimo skelbime </w:t>
                  </w:r>
                  <w:r>
                    <w:rPr>
                      <w:color w:val="000000"/>
                      <w:lang w:eastAsia="lt-LT"/>
                    </w:rPr>
                    <w:t xml:space="preserve">pateikta informacija </w:t>
                  </w:r>
                  <w:r>
                    <w:rPr>
                      <w:color w:val="000000"/>
                      <w:szCs w:val="24"/>
                      <w:lang w:eastAsia="lt-LT"/>
                    </w:rPr>
                    <w:t xml:space="preserve">atitinka Viešųjų pirkimų įstatymo, </w:t>
                  </w:r>
                  <w:r>
                    <w:rPr>
                      <w:color w:val="000000"/>
                      <w:szCs w:val="24"/>
                    </w:rPr>
                    <w:t xml:space="preserve">Komunalinio sektoriaus pirkimų įstatymo ir su jų įgyvendinimu susijusių teisės </w:t>
                  </w:r>
                  <w:r>
                    <w:rPr>
                      <w:color w:val="000000"/>
                      <w:szCs w:val="24"/>
                      <w:lang w:eastAsia="lt-LT"/>
                    </w:rPr>
                    <w:t xml:space="preserve">aktų reikalavimus. </w:t>
                  </w:r>
                </w:p>
              </w:sdtContent>
            </w:sdt>
            <w:sdt>
              <w:sdtPr>
                <w:alias w:val="4 p."/>
                <w:tag w:val="part_a038c0a7d0844135974fd19abb46bcf6"/>
                <w:lock w:val="sdtLocked"/>
                <w:richText/>
              </w:sdtPr>
              <w:sdtContent>
                <w:p>
                  <w:pPr>
                    <w:spacing w:line="276" w:lineRule="auto"/>
                    <w:ind w:firstLine="709"/>
                    <w:jc w:val="both"/>
                    <w:rPr>
                      <w:color w:val="00000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a038c0a7d0844135974fd19abb46bcf6"/>
                      <w:lock w:val="sdtLocked"/>
                      <w:richText/>
                    </w:sdtPr>
                    <w:sdtContent>
                      <w:r>
                        <w:rPr>
                          <w:color w:val="000000"/>
                          <w:szCs w:val="24"/>
                          <w:lang w:eastAsia="lt-LT"/>
                        </w:rPr>
                        <w:t>4</w:t>
                      </w:r>
                    </w:sdtContent>
                  </w:sdt>
                  <w:r>
                    <w:rPr>
                      <w:color w:val="000000"/>
                      <w:szCs w:val="24"/>
                      <w:lang w:eastAsia="lt-LT"/>
                    </w:rPr>
                    <w:t xml:space="preserve">. Tikrintinus pirkimo skelbimus, tikrinimų mastą ir apimtį, </w:t>
                  </w:r>
                  <w:r>
                    <w:rPr>
                      <w:color w:val="000000"/>
                      <w:lang w:eastAsia="lt-LT"/>
                    </w:rPr>
                    <w:t xml:space="preserve">t.y. tikrinti visą pirkimo skelbime pateiktą informaciją ar tik dalį, </w:t>
                  </w:r>
                  <w:r>
                    <w:rPr>
                      <w:color w:val="000000"/>
                      <w:szCs w:val="24"/>
                      <w:lang w:eastAsia="lt-LT"/>
                    </w:rPr>
                    <w:t>Tarnyba, atsižvelgdama į šio Aprašo 5 punkte nurodytus kriterijus, pasirenka pati.</w:t>
                  </w:r>
                  <w:r>
                    <w:rPr>
                      <w:color w:val="000000"/>
                      <w:szCs w:val="24"/>
                    </w:rPr>
                    <w:t xml:space="preserve"> Neatrinktų tikrinimui pirkimo skelbimų turinio atitiktis šio Aprašo 3 punkte nurodytų teisės aktų reikalavimams netikrinama, pirkimo skelbimai išsiunčiami TED ir / ar paskelbiami CVP IS.</w:t>
                  </w:r>
                </w:p>
              </w:sdtContent>
            </w:sdt>
            <w:sdt>
              <w:sdtPr>
                <w:alias w:val="5 p."/>
                <w:tag w:val="part_89babfb1ec464b86997e6dff04e89dd6"/>
                <w:lock w:val="sdtLocked"/>
                <w:richText/>
              </w:sdtPr>
              <w:sdtContent>
                <w:p>
                  <w:pPr>
                    <w:spacing w:line="276" w:lineRule="auto"/>
                    <w:ind w:firstLine="709"/>
                    <w:jc w:val="both"/>
                    <w:rPr>
                      <w:color w:val="00000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89babfb1ec464b86997e6dff04e89dd6"/>
                      <w:lock w:val="sdtLocked"/>
                      <w:richText/>
                    </w:sdtPr>
                    <w:sdtContent>
                      <w:r>
                        <w:rPr>
                          <w:color w:val="000000"/>
                          <w:szCs w:val="24"/>
                          <w:lang w:eastAsia="lt-LT"/>
                        </w:rPr>
                        <w:t>5</w:t>
                      </w:r>
                    </w:sdtContent>
                  </w:sdt>
                  <w:r>
                    <w:rPr>
                      <w:color w:val="000000"/>
                      <w:szCs w:val="24"/>
                      <w:lang w:eastAsia="lt-LT"/>
                    </w:rPr>
                    <w:t>. Pirkimo skelbimai tikrinimui atrenkami atsižvelgiant į:</w:t>
                  </w:r>
                </w:p>
                <w:sdt>
                  <w:sdtPr>
                    <w:alias w:val="5.1 pp."/>
                    <w:tag w:val="part_3fe15895c48e497aa12aa22317e51c2e"/>
                    <w:lock w:val="sdtLocked"/>
                    <w:richText/>
                  </w:sdtPr>
                  <w:sdtContent>
                    <w:p>
                      <w:pPr>
                        <w:spacing w:line="276" w:lineRule="auto"/>
                        <w:ind w:firstLine="709"/>
                        <w:jc w:val="both"/>
                        <w:rPr>
                          <w:color w:val="000000"/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3fe15895c48e497aa12aa22317e51c2e"/>
                          <w:lock w:val="sdtLocked"/>
                          <w:richText/>
                        </w:sdtPr>
                        <w:sdtContent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5.1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  <w:lang w:eastAsia="lt-LT"/>
                        </w:rPr>
                        <w:t>. pirkimo vykdytojo rizikingumą, nustatytą Viešųjų pirkimų rizikos valdymo informacinės sistemos pagalba;</w:t>
                      </w:r>
                    </w:p>
                  </w:sdtContent>
                </w:sdt>
                <w:sdt>
                  <w:sdtPr>
                    <w:alias w:val="5.2 pp."/>
                    <w:tag w:val="part_14e6ed5562c5467e8966191621e350a9"/>
                    <w:lock w:val="sdtLocked"/>
                    <w:richText/>
                  </w:sdtPr>
                  <w:sdtContent>
                    <w:p>
                      <w:pPr>
                        <w:spacing w:line="276" w:lineRule="auto"/>
                        <w:ind w:firstLine="709"/>
                        <w:jc w:val="both"/>
                        <w:rPr>
                          <w:color w:val="000000"/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14e6ed5562c5467e8966191621e350a9"/>
                          <w:lock w:val="sdtLocked"/>
                          <w:richText/>
                        </w:sdtPr>
                        <w:sdtContent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5.2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  <w:lang w:eastAsia="lt-LT"/>
                        </w:rPr>
                        <w:t>. numatomą pirkimo vertę;</w:t>
                      </w:r>
                    </w:p>
                  </w:sdtContent>
                </w:sdt>
                <w:sdt>
                  <w:sdtPr>
                    <w:alias w:val="5.3 pp."/>
                    <w:tag w:val="part_dce427e158ab4819a2058000ed2f470a"/>
                    <w:lock w:val="sdtLocked"/>
                    <w:richText/>
                  </w:sdtPr>
                  <w:sdtContent>
                    <w:p>
                      <w:pPr>
                        <w:spacing w:line="276" w:lineRule="auto"/>
                        <w:ind w:firstLine="709"/>
                        <w:jc w:val="both"/>
                        <w:rPr>
                          <w:color w:val="000000"/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dce427e158ab4819a2058000ed2f470a"/>
                          <w:lock w:val="sdtLocked"/>
                          <w:richText/>
                        </w:sdtPr>
                        <w:sdtContent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5.3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  <w:lang w:eastAsia="lt-LT"/>
                        </w:rPr>
                        <w:t>. prioritetines atitinkamais metais Tarnybos nustatytas rizikingiausias sritis / sektorius;</w:t>
                      </w:r>
                    </w:p>
                  </w:sdtContent>
                </w:sdt>
                <w:sdt>
                  <w:sdtPr>
                    <w:alias w:val="5.4 pp."/>
                    <w:tag w:val="part_4f4491bb0ee5478989ca2b89eea1d2a8"/>
                    <w:lock w:val="sdtLocked"/>
                    <w:richText/>
                  </w:sdtPr>
                  <w:sdtContent>
                    <w:p>
                      <w:pPr>
                        <w:spacing w:line="276" w:lineRule="auto"/>
                        <w:ind w:firstLine="709"/>
                        <w:jc w:val="both"/>
                        <w:rPr>
                          <w:color w:val="000000"/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4f4491bb0ee5478989ca2b89eea1d2a8"/>
                          <w:lock w:val="sdtLocked"/>
                          <w:richText/>
                        </w:sdtPr>
                        <w:sdtContent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5.4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  <w:lang w:eastAsia="lt-LT"/>
                        </w:rPr>
                        <w:t>. gautus pranešimus dėl techninės specifikacijos projektų reikalavimų;</w:t>
                      </w:r>
                    </w:p>
                  </w:sdtContent>
                </w:sdt>
                <w:sdt>
                  <w:sdtPr>
                    <w:alias w:val="5.5 pp."/>
                    <w:tag w:val="part_f2c9b885f59446ef8808f205d8db4c91"/>
                    <w:lock w:val="sdtLocked"/>
                    <w:richText/>
                  </w:sdtPr>
                  <w:sdtContent>
                    <w:p>
                      <w:pPr>
                        <w:spacing w:line="276" w:lineRule="auto"/>
                        <w:ind w:firstLine="709"/>
                        <w:jc w:val="both"/>
                        <w:rPr>
                          <w:color w:val="000000"/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f2c9b885f59446ef8808f205d8db4c91"/>
                          <w:lock w:val="sdtLocked"/>
                          <w:richText/>
                        </w:sdtPr>
                        <w:sdtContent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5.5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  <w:lang w:eastAsia="lt-LT"/>
                        </w:rPr>
                        <w:t>. kitais atvejais.</w:t>
                      </w:r>
                    </w:p>
                  </w:sdtContent>
                </w:sdt>
              </w:sdtContent>
            </w:sdt>
            <w:sdt>
              <w:sdtPr>
                <w:alias w:val="6 p."/>
                <w:tag w:val="part_afab111069c443d7b17f5da5e7126f74"/>
                <w:lock w:val="sdtLocked"/>
                <w:richText/>
              </w:sdtPr>
              <w:sdtContent>
                <w:p>
                  <w:pPr>
                    <w:spacing w:line="276" w:lineRule="auto"/>
                    <w:ind w:firstLine="709"/>
                    <w:jc w:val="both"/>
                    <w:rPr>
                      <w:color w:val="00000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afab111069c443d7b17f5da5e7126f74"/>
                      <w:lock w:val="sdtLocked"/>
                      <w:richText/>
                    </w:sdtPr>
                    <w:sdtContent>
                      <w:r>
                        <w:rPr>
                          <w:color w:val="000000"/>
                          <w:szCs w:val="24"/>
                          <w:lang w:eastAsia="lt-LT"/>
                        </w:rPr>
                        <w:t>6</w:t>
                      </w:r>
                    </w:sdtContent>
                  </w:sdt>
                  <w:r>
                    <w:rPr>
                      <w:color w:val="000000"/>
                      <w:szCs w:val="24"/>
                      <w:lang w:eastAsia="lt-LT"/>
                    </w:rPr>
                    <w:t>. Jeigu pirkimo skelbimas neatitinka šio Aprašo 3 punkte nurodytų teisės aktų reikalavimų, Tarnyba per 3 darbo dienas (išskyrus mažos vertės pirkimų skelbimus) nuo pirkimo skelbimo gavimo priima sprendimą grąžinti pirkimo skelbimą taisyti ir informuoja pirkimo vykdytoją raštu. Sprendimas formuojamas CVP IS priemonėmis.</w:t>
                  </w:r>
                </w:p>
              </w:sdtContent>
            </w:sdt>
            <w:sdt>
              <w:sdtPr>
                <w:alias w:val="7 p."/>
                <w:tag w:val="part_4e98b6b51f824504bc06ff68fd52ec20"/>
                <w:lock w:val="sdtLocked"/>
                <w:richText/>
              </w:sdtPr>
              <w:sdtContent>
                <w:p>
                  <w:pPr>
                    <w:spacing w:line="276" w:lineRule="auto"/>
                    <w:ind w:firstLine="709"/>
                    <w:jc w:val="both"/>
                    <w:rPr>
                      <w:color w:val="00000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4e98b6b51f824504bc06ff68fd52ec20"/>
                      <w:lock w:val="sdtLocked"/>
                      <w:richText/>
                    </w:sdtPr>
                    <w:sdtContent>
                      <w:r>
                        <w:rPr>
                          <w:color w:val="000000"/>
                          <w:szCs w:val="24"/>
                          <w:lang w:eastAsia="lt-LT"/>
                        </w:rPr>
                        <w:t>7</w:t>
                      </w:r>
                    </w:sdtContent>
                  </w:sdt>
                  <w:r>
                    <w:rPr>
                      <w:color w:val="000000"/>
                      <w:szCs w:val="24"/>
                      <w:lang w:eastAsia="lt-LT"/>
                    </w:rPr>
                    <w:t xml:space="preserve">. Tarnyba grąžina </w:t>
                  </w:r>
                  <w:r>
                    <w:rPr>
                      <w:color w:val="000000"/>
                      <w:szCs w:val="24"/>
                    </w:rPr>
                    <w:t>pirkimo vykdytojui</w:t>
                  </w:r>
                  <w:r>
                    <w:rPr>
                      <w:color w:val="000000"/>
                      <w:szCs w:val="24"/>
                      <w:lang w:eastAsia="lt-LT"/>
                    </w:rPr>
                    <w:t xml:space="preserve"> pirkimo skelbimus taisyti šiais atvejais:</w:t>
                  </w:r>
                </w:p>
                <w:sdt>
                  <w:sdtPr>
                    <w:alias w:val="7.1 pp."/>
                    <w:tag w:val="part_a7782822e0e443d6a8924a5a8df78530"/>
                    <w:lock w:val="sdtLocked"/>
                    <w:richText/>
                  </w:sdtPr>
                  <w:sdtContent>
                    <w:p>
                      <w:pPr>
                        <w:spacing w:line="276" w:lineRule="auto"/>
                        <w:ind w:firstLine="709"/>
                        <w:jc w:val="both"/>
                        <w:rPr>
                          <w:color w:val="000000"/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a7782822e0e443d6a8924a5a8df78530"/>
                          <w:lock w:val="sdtLocked"/>
                          <w:richText/>
                        </w:sdtPr>
                        <w:sdtContent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7.1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  <w:lang w:eastAsia="lt-LT"/>
                        </w:rPr>
                        <w:t>. pasirinkta neteisinga pirkimo skelbimo forma;</w:t>
                      </w:r>
                    </w:p>
                  </w:sdtContent>
                </w:sdt>
                <w:sdt>
                  <w:sdtPr>
                    <w:alias w:val="7.2 pp."/>
                    <w:tag w:val="part_5a362525b10e4609a153453bb2677258"/>
                    <w:lock w:val="sdtLocked"/>
                    <w:richText/>
                  </w:sdtPr>
                  <w:sdtContent>
                    <w:p>
                      <w:pPr>
                        <w:spacing w:line="276" w:lineRule="auto"/>
                        <w:ind w:firstLine="709"/>
                        <w:jc w:val="both"/>
                        <w:rPr>
                          <w:color w:val="000000"/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5a362525b10e4609a153453bb2677258"/>
                          <w:lock w:val="sdtLocked"/>
                          <w:richText/>
                        </w:sdtPr>
                        <w:sdtContent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7.2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  <w:lang w:eastAsia="lt-LT"/>
                        </w:rPr>
                        <w:t xml:space="preserve">. netinkamai parinktas sutarties tipas (darbai, prekės, paslaugos) ir / ar pirkimo </w:t>
                      </w:r>
                      <w:r>
                        <w:rPr>
                          <w:color w:val="000000"/>
                          <w:szCs w:val="24"/>
                        </w:rPr>
                        <w:t xml:space="preserve">objekto kodai, nurodyti pagal pirkimuose taikomą klasifikacijos sistemą pagal Bendrąjį viešųjų pirkimų žodyną (BVPŽ), nurodytą </w:t>
                      </w:r>
                      <w:r>
                        <w:rPr>
                          <w:rFonts w:eastAsia="Calibri"/>
                          <w:color w:val="000000"/>
                          <w:szCs w:val="24"/>
                        </w:rPr>
                        <w:t>Reglamente (EB) Nr. 2195/2002 (OL</w:t>
                      </w:r>
                      <w:r>
                        <w:rPr>
                          <w:color w:val="000000"/>
                          <w:szCs w:val="24"/>
                        </w:rPr>
                        <w:t xml:space="preserve"> 2002 </w:t>
                      </w:r>
                      <w:r>
                        <w:rPr>
                          <w:rFonts w:eastAsia="Calibri"/>
                          <w:color w:val="000000"/>
                          <w:szCs w:val="24"/>
                        </w:rPr>
                        <w:t>L 340, p.1)</w:t>
                      </w:r>
                      <w:r>
                        <w:rPr>
                          <w:color w:val="000000"/>
                          <w:szCs w:val="24"/>
                          <w:lang w:eastAsia="lt-LT"/>
                        </w:rPr>
                        <w:t>;</w:t>
                      </w:r>
                    </w:p>
                  </w:sdtContent>
                </w:sdt>
                <w:sdt>
                  <w:sdtPr>
                    <w:alias w:val="7.3 pp."/>
                    <w:tag w:val="part_93993a4dec2d4d5f86b906a74b407f6b"/>
                    <w:lock w:val="sdtLocked"/>
                    <w:richText/>
                  </w:sdtPr>
                  <w:sdtContent>
                    <w:p>
                      <w:pPr>
                        <w:spacing w:line="276" w:lineRule="auto"/>
                        <w:ind w:firstLine="709"/>
                        <w:jc w:val="both"/>
                        <w:rPr>
                          <w:color w:val="000000"/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93993a4dec2d4d5f86b906a74b407f6b"/>
                          <w:lock w:val="sdtLocked"/>
                          <w:richText/>
                        </w:sdtPr>
                        <w:sdtContent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7.3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  <w:lang w:eastAsia="lt-LT"/>
                        </w:rPr>
                        <w:t>. pirkimo apimtis nurodyta nesivadovaujant Tarnybos d</w:t>
                      </w:r>
                      <w:r>
                        <w:rPr>
                          <w:color w:val="000000"/>
                          <w:szCs w:val="24"/>
                          <w:shd w:val="clear" w:color="auto" w:fill="FFFFFF"/>
                        </w:rPr>
                        <w:t>irektoriaus įsakymais patvirtintais teisės aktais</w:t>
                      </w:r>
                      <w:r>
                        <w:rPr>
                          <w:color w:val="000000"/>
                          <w:szCs w:val="24"/>
                          <w:lang w:eastAsia="lt-LT"/>
                        </w:rPr>
                        <w:t>;</w:t>
                      </w:r>
                    </w:p>
                  </w:sdtContent>
                </w:sdt>
                <w:sdt>
                  <w:sdtPr>
                    <w:alias w:val="7.4 pp."/>
                    <w:tag w:val="part_d1444d321c1441b89d47b8f5937063f5"/>
                    <w:lock w:val="sdtLocked"/>
                    <w:richText/>
                  </w:sdtPr>
                  <w:sdtContent>
                    <w:p>
                      <w:pPr>
                        <w:spacing w:line="276" w:lineRule="auto"/>
                        <w:ind w:firstLine="709"/>
                        <w:jc w:val="both"/>
                        <w:rPr>
                          <w:color w:val="000000"/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d1444d321c1441b89d47b8f5937063f5"/>
                          <w:lock w:val="sdtLocked"/>
                          <w:richText/>
                        </w:sdtPr>
                        <w:sdtContent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7.4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  <w:lang w:eastAsia="lt-LT"/>
                        </w:rPr>
                        <w:t>. netinkamai nurodyta sutarties trukmė;</w:t>
                      </w:r>
                    </w:p>
                  </w:sdtContent>
                </w:sdt>
                <w:sdt>
                  <w:sdtPr>
                    <w:alias w:val="7.5 pp."/>
                    <w:tag w:val="part_31c5f45014604c29886a1ba0cc975b56"/>
                    <w:lock w:val="sdtLocked"/>
                    <w:richText/>
                  </w:sdtPr>
                  <w:sdtContent>
                    <w:p>
                      <w:pPr>
                        <w:spacing w:line="276" w:lineRule="auto"/>
                        <w:ind w:firstLine="709"/>
                        <w:jc w:val="both"/>
                        <w:rPr>
                          <w:color w:val="000000"/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31c5f45014604c29886a1ba0cc975b56"/>
                          <w:lock w:val="sdtLocked"/>
                          <w:richText/>
                        </w:sdtPr>
                        <w:sdtContent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7.5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  <w:lang w:eastAsia="lt-LT"/>
                        </w:rPr>
                        <w:t>. nenurodyta atsiskaitymo tvarka arba ji prieštarauja Lietuvos Respublikos mokėjimų, atliekamų pagal komercines sutartis, vėlavimo prevencijos įstatymo nuostatoms;</w:t>
                      </w:r>
                    </w:p>
                  </w:sdtContent>
                </w:sdt>
                <w:sdt>
                  <w:sdtPr>
                    <w:alias w:val="7.6 pp."/>
                    <w:tag w:val="part_0ce049adfd2646a39a30b7e939edb3cd"/>
                    <w:lock w:val="sdtLocked"/>
                    <w:richText/>
                  </w:sdtPr>
                  <w:sdtContent>
                    <w:p>
                      <w:pPr>
                        <w:spacing w:line="276" w:lineRule="auto"/>
                        <w:ind w:firstLine="709"/>
                        <w:jc w:val="both"/>
                        <w:rPr>
                          <w:color w:val="000000"/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0ce049adfd2646a39a30b7e939edb3cd"/>
                          <w:lock w:val="sdtLocked"/>
                          <w:richText/>
                        </w:sdtPr>
                        <w:sdtContent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7.6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  <w:lang w:eastAsia="lt-LT"/>
                        </w:rPr>
                        <w:t>. tiekėjams keliami pašalinimo pagrindai, kvalifikacijos reikalavimai, kokybės vadybos sistemos ir / arba aplinkos apsaugos vadybos sistemos standartai neužtikrina lygiateisiškumo, nediskriminavimo, proporcingumo, skaidrumo principų laikymosi;</w:t>
                      </w:r>
                    </w:p>
                  </w:sdtContent>
                </w:sdt>
                <w:sdt>
                  <w:sdtPr>
                    <w:alias w:val="7.7 pp."/>
                    <w:tag w:val="part_6f34664b9b594203a5e7b3c8e8f5f751"/>
                    <w:lock w:val="sdtLocked"/>
                    <w:richText/>
                  </w:sdtPr>
                  <w:sdtContent>
                    <w:p>
                      <w:pPr>
                        <w:spacing w:line="276" w:lineRule="auto"/>
                        <w:ind w:firstLine="709"/>
                        <w:jc w:val="both"/>
                        <w:rPr>
                          <w:color w:val="000000"/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6f34664b9b594203a5e7b3c8e8f5f751"/>
                          <w:lock w:val="sdtLocked"/>
                          <w:richText/>
                        </w:sdtPr>
                        <w:sdtContent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7.7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  <w:lang w:eastAsia="lt-LT"/>
                        </w:rPr>
                        <w:t>. netinkamai nurodytas pirkimo būdas ir / ar riboto kandidatų skaičiaus pasirinkimo kriterijai;</w:t>
                      </w:r>
                    </w:p>
                  </w:sdtContent>
                </w:sdt>
                <w:sdt>
                  <w:sdtPr>
                    <w:alias w:val="7.8 pp."/>
                    <w:tag w:val="part_e376fc477b7a4a76bb89319f0596fbb0"/>
                    <w:lock w:val="sdtLocked"/>
                    <w:richText/>
                  </w:sdtPr>
                  <w:sdtContent>
                    <w:p>
                      <w:pPr>
                        <w:spacing w:line="276" w:lineRule="auto"/>
                        <w:ind w:firstLine="709"/>
                        <w:jc w:val="both"/>
                        <w:rPr>
                          <w:color w:val="000000"/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e376fc477b7a4a76bb89319f0596fbb0"/>
                          <w:lock w:val="sdtLocked"/>
                          <w:richText/>
                        </w:sdtPr>
                        <w:sdtContent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7.8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  <w:lang w:eastAsia="lt-LT"/>
                        </w:rPr>
                        <w:t xml:space="preserve">. nustatyti netinkami terminai, nurodyti vadovaujantis Viešųjų pirkimų įstatymo 60, 62, 65, 69, 74, 79 straipsniais ar </w:t>
                      </w:r>
                      <w:r>
                        <w:rPr>
                          <w:color w:val="000000"/>
                          <w:szCs w:val="24"/>
                        </w:rPr>
                        <w:t xml:space="preserve">Komunalinio sektoriaus pirkimų įstatymo 70, 72, 74, 77, 82, 84 </w:t>
                      </w:r>
                      <w:r>
                        <w:rPr>
                          <w:color w:val="000000"/>
                          <w:szCs w:val="24"/>
                          <w:lang w:eastAsia="lt-LT"/>
                        </w:rPr>
                        <w:t>straipsniais;</w:t>
                      </w:r>
                    </w:p>
                  </w:sdtContent>
                </w:sdt>
                <w:sdt>
                  <w:sdtPr>
                    <w:alias w:val="7.9 pp."/>
                    <w:tag w:val="part_e43a75c42d6e4e16af949973d27f6dfc"/>
                    <w:lock w:val="sdtLocked"/>
                    <w:richText/>
                  </w:sdtPr>
                  <w:sdtContent>
                    <w:p>
                      <w:pPr>
                        <w:spacing w:line="276" w:lineRule="auto"/>
                        <w:ind w:firstLine="709"/>
                        <w:jc w:val="both"/>
                        <w:rPr>
                          <w:color w:val="000000"/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e43a75c42d6e4e16af949973d27f6dfc"/>
                          <w:lock w:val="sdtLocked"/>
                          <w:richText/>
                        </w:sdtPr>
                        <w:sdtContent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7.9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  <w:lang w:eastAsia="lt-LT"/>
                        </w:rPr>
                        <w:t xml:space="preserve">. </w:t>
                      </w:r>
                      <w:r>
                        <w:rPr>
                          <w:color w:val="000000"/>
                          <w:szCs w:val="24"/>
                        </w:rPr>
                        <w:t xml:space="preserve">pirkimo vykdytojas per 1 darbo dieną nuo Tarnybos prašymo nepateikia papildomos informacijos ir / ar dokumentų, vadovaujantis </w:t>
                      </w:r>
                      <w:r>
                        <w:rPr>
                          <w:color w:val="000000"/>
                          <w:szCs w:val="24"/>
                          <w:lang w:eastAsia="lt-LT"/>
                        </w:rPr>
                        <w:t>Viešųjų pirkimų įstatymo</w:t>
                      </w:r>
                      <w:r>
                        <w:rPr>
                          <w:color w:val="000000"/>
                          <w:szCs w:val="24"/>
                        </w:rPr>
                        <w:t xml:space="preserve"> 95 straipsnio 2 dalies 2 punktu ar Komunalinio sektoriaus pirkimų įstatymo 101 straipsnio 2 dalies 2 punktu;</w:t>
                      </w:r>
                    </w:p>
                  </w:sdtContent>
                </w:sdt>
                <w:sdt>
                  <w:sdtPr>
                    <w:alias w:val="7.10 pp."/>
                    <w:tag w:val="part_26b5bda510c341349a23a29c55f20916"/>
                    <w:lock w:val="sdtLocked"/>
                    <w:richText/>
                  </w:sdtPr>
                  <w:sdtContent>
                    <w:p>
                      <w:pPr>
                        <w:spacing w:line="276" w:lineRule="auto"/>
                        <w:ind w:firstLine="709"/>
                        <w:jc w:val="both"/>
                        <w:rPr>
                          <w:color w:val="000000"/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26b5bda510c341349a23a29c55f20916"/>
                          <w:lock w:val="sdtLocked"/>
                          <w:richText/>
                        </w:sdtPr>
                        <w:sdtContent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7.10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  <w:lang w:eastAsia="lt-LT"/>
                        </w:rPr>
                        <w:t>. nustačius kitus Aprašo 3 punkte nurodytų teisės aktų neatitikimus.</w:t>
                      </w:r>
                    </w:p>
                    <w:p>
                      <w:pPr>
                        <w:spacing w:line="276" w:lineRule="auto"/>
                        <w:jc w:val="center"/>
                        <w:rPr>
                          <w:b/>
                          <w:bCs/>
                          <w:color w:val="000000"/>
                          <w:szCs w:val="24"/>
                          <w:lang w:eastAsia="lt-LT"/>
                        </w:rPr>
                      </w:pPr>
                    </w:p>
                  </w:sdtContent>
                </w:sdt>
              </w:sdtContent>
            </w:sdt>
          </w:sdtContent>
        </w:sdt>
        <w:sdt>
          <w:sdtPr>
            <w:alias w:val="skyrius"/>
            <w:tag w:val="part_6d8e6422b4224a778e121a903270a0a7"/>
            <w:lock w:val="sdtLocked"/>
            <w:richText/>
          </w:sdtPr>
          <w:sdtContent>
            <w:p>
              <w:pPr>
                <w:spacing w:line="276" w:lineRule="auto"/>
                <w:jc w:val="center"/>
                <w:rPr>
                  <w:b/>
                  <w:bCs/>
                  <w:color w:val="000000"/>
                  <w:szCs w:val="24"/>
                  <w:lang w:eastAsia="lt-LT"/>
                </w:rPr>
              </w:pPr>
              <w:sdt>
                <w:sdtPr>
                  <w:alias w:val="Numeris"/>
                  <w:tag w:val="nr_6d8e6422b4224a778e121a903270a0a7"/>
                  <w:lock w:val="sdtLocked"/>
                  <w:richText/>
                </w:sdtPr>
                <w:sdtContent>
                  <w:r>
                    <w:rPr>
                      <w:b/>
                      <w:bCs/>
                      <w:color w:val="000000"/>
                      <w:szCs w:val="24"/>
                      <w:lang w:eastAsia="lt-LT"/>
                    </w:rPr>
                    <w:t>III</w:t>
                  </w:r>
                </w:sdtContent>
              </w:sdt>
              <w:r>
                <w:rPr>
                  <w:b/>
                  <w:bCs/>
                  <w:color w:val="000000"/>
                  <w:szCs w:val="24"/>
                  <w:lang w:eastAsia="lt-LT"/>
                </w:rPr>
                <w:t xml:space="preserve">. </w:t>
              </w:r>
              <w:sdt>
                <w:sdtPr>
                  <w:alias w:val="Pavadinimas"/>
                  <w:tag w:val="title_6d8e6422b4224a778e121a903270a0a7"/>
                  <w:lock w:val="sdtLocked"/>
                  <w:richText/>
                </w:sdtPr>
                <w:sdtContent>
                  <w:r>
                    <w:rPr>
                      <w:b/>
                      <w:bCs/>
                      <w:color w:val="000000"/>
                      <w:szCs w:val="24"/>
                      <w:lang w:eastAsia="lt-LT"/>
                    </w:rPr>
                    <w:t>KONCESIJŲ SKELBIMŲ TIKRINIMAS</w:t>
                  </w:r>
                </w:sdtContent>
              </w:sdt>
            </w:p>
            <w:p>
              <w:pPr>
                <w:spacing w:line="276" w:lineRule="auto"/>
                <w:ind w:firstLine="709"/>
                <w:jc w:val="center"/>
                <w:rPr>
                  <w:color w:val="000000"/>
                  <w:szCs w:val="24"/>
                  <w:lang w:eastAsia="lt-LT"/>
                </w:rPr>
              </w:pPr>
            </w:p>
            <w:sdt>
              <w:sdtPr>
                <w:alias w:val="8 p."/>
                <w:tag w:val="part_484a32a2d66c41deb5686446c42b1216"/>
                <w:lock w:val="sdtLocked"/>
                <w:richText/>
              </w:sdtPr>
              <w:sdtContent>
                <w:p>
                  <w:pPr>
                    <w:spacing w:line="276" w:lineRule="auto"/>
                    <w:ind w:firstLine="709"/>
                    <w:jc w:val="both"/>
                  </w:pPr>
                  <w:sdt>
                    <w:sdtPr>
                      <w:alias w:val="Numeris"/>
                      <w:tag w:val="nr_484a32a2d66c41deb5686446c42b1216"/>
                      <w:lock w:val="sdtLocked"/>
                      <w:richText/>
                    </w:sdtPr>
                    <w:sdtContent>
                      <w:r>
                        <w:rPr>
                          <w:bCs/>
                          <w:color w:val="000000"/>
                          <w:szCs w:val="24"/>
                          <w:lang w:eastAsia="lt-LT"/>
                        </w:rPr>
                        <w:t>8</w:t>
                      </w:r>
                    </w:sdtContent>
                  </w:sdt>
                  <w:r>
                    <w:rPr>
                      <w:bCs/>
                      <w:color w:val="000000"/>
                      <w:szCs w:val="24"/>
                      <w:lang w:eastAsia="lt-LT"/>
                    </w:rPr>
                    <w:t>.</w:t>
                  </w:r>
                  <w:r>
                    <w:rPr>
                      <w:b/>
                      <w:bCs/>
                      <w:color w:val="000000"/>
                      <w:szCs w:val="24"/>
                      <w:lang w:eastAsia="lt-LT"/>
                    </w:rPr>
                    <w:t xml:space="preserve"> </w:t>
                  </w:r>
                  <w:r>
                    <w:rPr>
                      <w:bCs/>
                      <w:color w:val="000000"/>
                      <w:szCs w:val="24"/>
                      <w:lang w:eastAsia="lt-LT"/>
                    </w:rPr>
                    <w:t>Tarnyba</w:t>
                  </w:r>
                  <w:r>
                    <w:rPr>
                      <w:color w:val="000000"/>
                      <w:szCs w:val="24"/>
                      <w:lang w:eastAsia="lt-LT"/>
                    </w:rPr>
                    <w:t xml:space="preserve"> per 5 darbo dienas nuo tarptautinės koncesijos skelbimo gavimo dienos patikrina </w:t>
                  </w:r>
                  <w:r>
                    <w:rPr>
                      <w:color w:val="000000"/>
                      <w:lang w:eastAsia="lt-LT"/>
                    </w:rPr>
                    <w:t xml:space="preserve">ar </w:t>
                  </w:r>
                  <w:r>
                    <w:rPr>
                      <w:color w:val="000000"/>
                      <w:szCs w:val="24"/>
                      <w:lang w:eastAsia="lt-LT"/>
                    </w:rPr>
                    <w:t xml:space="preserve">koncesijos skelbime </w:t>
                  </w:r>
                  <w:r>
                    <w:rPr>
                      <w:color w:val="000000"/>
                      <w:lang w:eastAsia="lt-LT"/>
                    </w:rPr>
                    <w:t xml:space="preserve">pateikta informacija </w:t>
                  </w:r>
                  <w:r>
                    <w:rPr>
                      <w:color w:val="000000"/>
                      <w:szCs w:val="24"/>
                      <w:lang w:eastAsia="lt-LT"/>
                    </w:rPr>
                    <w:t xml:space="preserve">atitinka Koncesijų įstatymo reikalavimus, patikrina, ar buvo vertinti kiti pirkimo dokumentai, arba kiti pirkimo dokumentai yra parengti laikantis Koncesijų įstatymo, ir išsiunčia skelbti TED. </w:t>
                  </w:r>
                  <w:r>
                    <w:rPr>
                      <w:color w:val="000000"/>
                    </w:rPr>
                    <w:t>Koncesijų, kurių vertė yra mažesnė už tarptautinės koncesijos vertę (toliau – supaprastinta koncesija)</w:t>
                  </w:r>
                  <w:r>
                    <w:t xml:space="preserve">, skelbimus Tarnyba paskelbia CVP IS per 5 darbo dienas nuo jų gavimo dienos. </w:t>
                  </w:r>
                  <w:r>
                    <w:rPr>
                      <w:color w:val="000000"/>
                      <w:szCs w:val="24"/>
                      <w:lang w:eastAsia="lt-LT"/>
                    </w:rPr>
                    <w:t xml:space="preserve">Tikrintinus supaprastintų koncesijų skelbimus, tikrinimų mastą ir apimtį, </w:t>
                  </w:r>
                  <w:r>
                    <w:rPr>
                      <w:color w:val="000000"/>
                      <w:lang w:eastAsia="lt-LT"/>
                    </w:rPr>
                    <w:t xml:space="preserve">t.y. tikrinti visą supaprastintos koncesijos skelbime pateiktą informaciją ar tik dalį, </w:t>
                  </w:r>
                  <w:r>
                    <w:rPr>
                      <w:color w:val="000000"/>
                      <w:szCs w:val="24"/>
                      <w:lang w:eastAsia="lt-LT"/>
                    </w:rPr>
                    <w:t>Tarnyba, atsižvelgdama į šio Aprašo 5 punkte nurodytus kriterijus, pasirenka pati.</w:t>
                  </w:r>
                </w:p>
              </w:sdtContent>
            </w:sdt>
            <w:sdt>
              <w:sdtPr>
                <w:alias w:val="9 p."/>
                <w:tag w:val="part_42820295f57a497186f2acec84f841e1"/>
                <w:lock w:val="sdtLocked"/>
                <w:richText/>
              </w:sdtPr>
              <w:sdtContent>
                <w:p>
                  <w:pPr>
                    <w:spacing w:line="276" w:lineRule="auto"/>
                    <w:ind w:firstLine="709"/>
                    <w:jc w:val="both"/>
                    <w:rPr>
                      <w:color w:val="00000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42820295f57a497186f2acec84f841e1"/>
                      <w:lock w:val="sdtLocked"/>
                      <w:richText/>
                    </w:sdtPr>
                    <w:sdtContent>
                      <w:r>
                        <w:rPr>
                          <w:color w:val="000000"/>
                          <w:szCs w:val="24"/>
                          <w:lang w:eastAsia="lt-LT"/>
                        </w:rPr>
                        <w:t>9</w:t>
                      </w:r>
                    </w:sdtContent>
                  </w:sdt>
                  <w:r>
                    <w:rPr>
                      <w:color w:val="000000"/>
                      <w:szCs w:val="24"/>
                      <w:lang w:eastAsia="lt-LT"/>
                    </w:rPr>
                    <w:t>. Jeigu tarptautinės koncesijos skelbimas neatitinka Koncesijų įstatymo reikalavimų, arba jei Tarnyba nebuvo vertinusi kitų koncesijos dokumentų, arba jei kiti koncesijos dokumentai parengti nesilaikant Koncesijų įstatymo reikalavimų, Tarnyba per 5 darbo dienas nuo koncesijos skelbimo gavimo priima sprendimą grąžinti koncesijos skelbimą ir informuoja suteikiančiąją instituciją raštu. Sprendimas formuojamas CVP IS priemonėmis.</w:t>
                  </w:r>
                </w:p>
                <w:p>
                  <w:pPr>
                    <w:spacing w:line="276" w:lineRule="auto"/>
                    <w:ind w:firstLine="709"/>
                    <w:jc w:val="both"/>
                    <w:rPr>
                      <w:color w:val="000000"/>
                      <w:szCs w:val="24"/>
                      <w:lang w:eastAsia="lt-LT"/>
                    </w:rPr>
                  </w:pPr>
                </w:p>
              </w:sdtContent>
            </w:sdt>
          </w:sdtContent>
        </w:sdt>
        <w:sdt>
          <w:sdtPr>
            <w:alias w:val="skyrius"/>
            <w:tag w:val="part_2e6c88eaf896422eb1fbb74b4e78db4f"/>
            <w:lock w:val="sdtLocked"/>
            <w:richText/>
          </w:sdtPr>
          <w:sdtContent>
            <w:p>
              <w:pPr>
                <w:spacing w:line="276" w:lineRule="auto"/>
                <w:jc w:val="center"/>
                <w:rPr>
                  <w:b/>
                  <w:color w:val="000000"/>
                  <w:szCs w:val="24"/>
                  <w:lang w:eastAsia="lt-LT"/>
                </w:rPr>
              </w:pPr>
              <w:sdt>
                <w:sdtPr>
                  <w:alias w:val="Numeris"/>
                  <w:tag w:val="nr_2e6c88eaf896422eb1fbb74b4e78db4f"/>
                  <w:lock w:val="sdtLocked"/>
                  <w:richText/>
                </w:sdtPr>
                <w:sdtContent>
                  <w:r>
                    <w:rPr>
                      <w:b/>
                      <w:color w:val="000000"/>
                      <w:szCs w:val="24"/>
                      <w:lang w:eastAsia="lt-LT"/>
                    </w:rPr>
                    <w:t>IV</w:t>
                  </w:r>
                </w:sdtContent>
              </w:sdt>
              <w:r>
                <w:rPr>
                  <w:b/>
                  <w:color w:val="000000"/>
                  <w:szCs w:val="24"/>
                  <w:lang w:eastAsia="lt-LT"/>
                </w:rPr>
                <w:t xml:space="preserve">. </w:t>
              </w:r>
              <w:sdt>
                <w:sdtPr>
                  <w:alias w:val="Pavadinimas"/>
                  <w:tag w:val="title_2e6c88eaf896422eb1fbb74b4e78db4f"/>
                  <w:lock w:val="sdtLocked"/>
                  <w:richText/>
                </w:sdtPr>
                <w:sdtContent>
                  <w:r>
                    <w:rPr>
                      <w:b/>
                      <w:color w:val="000000"/>
                      <w:szCs w:val="24"/>
                      <w:lang w:eastAsia="lt-LT"/>
                    </w:rPr>
                    <w:t>BAIGIAMOSIOS NUOSTATOS</w:t>
                  </w:r>
                </w:sdtContent>
              </w:sdt>
            </w:p>
            <w:p>
              <w:pPr>
                <w:spacing w:line="276" w:lineRule="auto"/>
                <w:jc w:val="center"/>
                <w:rPr>
                  <w:b/>
                  <w:color w:val="000000"/>
                  <w:szCs w:val="24"/>
                  <w:lang w:eastAsia="lt-LT"/>
                </w:rPr>
              </w:pPr>
            </w:p>
            <w:sdt>
              <w:sdtPr>
                <w:alias w:val="10 p."/>
                <w:tag w:val="part_435c11404a62414e82bbee0f9bdbff9c"/>
                <w:lock w:val="sdtLocked"/>
                <w:richText/>
              </w:sdtPr>
              <w:sdtContent>
                <w:p>
                  <w:pPr>
                    <w:spacing w:line="276" w:lineRule="auto"/>
                    <w:ind w:firstLine="709"/>
                    <w:jc w:val="both"/>
                    <w:rPr>
                      <w:color w:val="000000"/>
                      <w:szCs w:val="24"/>
                    </w:rPr>
                  </w:pPr>
                  <w:sdt>
                    <w:sdtPr>
                      <w:alias w:val="Numeris"/>
                      <w:tag w:val="nr_435c11404a62414e82bbee0f9bdbff9c"/>
                      <w:lock w:val="sdtLocked"/>
                      <w:richText/>
                    </w:sdtPr>
                    <w:sdtContent>
                      <w:r>
                        <w:rPr>
                          <w:color w:val="000000"/>
                          <w:szCs w:val="24"/>
                        </w:rPr>
                        <w:t>10</w:t>
                      </w:r>
                    </w:sdtContent>
                  </w:sdt>
                  <w:r>
                    <w:rPr>
                      <w:color w:val="000000"/>
                      <w:szCs w:val="24"/>
                    </w:rPr>
                    <w:t>. Tarnyba nepriima sprendimo dėl pirkimo ar koncesijos skelbimo grąžinimo</w:t>
                  </w:r>
                  <w:r>
                    <w:rPr>
                      <w:color w:val="000000"/>
                      <w:szCs w:val="24"/>
                      <w:lang w:eastAsia="lt-LT"/>
                    </w:rPr>
                    <w:t xml:space="preserve"> </w:t>
                  </w:r>
                  <w:r>
                    <w:rPr>
                      <w:color w:val="000000"/>
                      <w:szCs w:val="24"/>
                    </w:rPr>
                    <w:t>pirkimo vykdytojui ar suteikiančiajai institucijai, kai:</w:t>
                  </w:r>
                </w:p>
                <w:sdt>
                  <w:sdtPr>
                    <w:alias w:val="10.1 pp."/>
                    <w:tag w:val="part_07f237fd61314d4ab6ddcedcb3ca4de2"/>
                    <w:lock w:val="sdtLocked"/>
                    <w:richText/>
                  </w:sdtPr>
                  <w:sdtContent>
                    <w:p>
                      <w:pPr>
                        <w:spacing w:line="276" w:lineRule="auto"/>
                        <w:ind w:firstLine="709"/>
                        <w:jc w:val="both"/>
                        <w:rPr>
                          <w:color w:val="000000"/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07f237fd61314d4ab6ddcedcb3ca4de2"/>
                          <w:lock w:val="sdtLocked"/>
                          <w:richText/>
                        </w:sdtPr>
                        <w:sdtContent>
                          <w:r>
                            <w:rPr>
                              <w:color w:val="000000"/>
                              <w:szCs w:val="24"/>
                            </w:rPr>
                            <w:t>10.1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</w:rPr>
                        <w:t>. pirkimo vykdytojas ar suteikiančioji institucija, patys identifikavę pirkimo ar koncesijos skelbimo trūkumus, raštu (elektroniniu paštu) kreipiasi į</w:t>
                      </w:r>
                      <w:r>
                        <w:rPr>
                          <w:color w:val="000000"/>
                          <w:szCs w:val="24"/>
                          <w:lang w:eastAsia="lt-LT"/>
                        </w:rPr>
                        <w:t xml:space="preserve"> Tarnybą dėl pirkimo ar koncesijos skelbimo grąžinimo;</w:t>
                      </w:r>
                    </w:p>
                  </w:sdtContent>
                </w:sdt>
                <w:sdt>
                  <w:sdtPr>
                    <w:alias w:val="10.2 pp."/>
                    <w:tag w:val="part_7619c859d68f48a6b39798937086cba5"/>
                    <w:lock w:val="sdtLocked"/>
                    <w:richText/>
                  </w:sdtPr>
                  <w:sdtContent>
                    <w:p>
                      <w:pPr>
                        <w:spacing w:line="276" w:lineRule="auto"/>
                        <w:ind w:firstLine="709"/>
                        <w:jc w:val="both"/>
                        <w:rPr>
                          <w:color w:val="000000"/>
                          <w:szCs w:val="24"/>
                        </w:rPr>
                      </w:pPr>
                      <w:sdt>
                        <w:sdtPr>
                          <w:alias w:val="Numeris"/>
                          <w:tag w:val="nr_7619c859d68f48a6b39798937086cba5"/>
                          <w:lock w:val="sdtLocked"/>
                          <w:richText/>
                        </w:sdtPr>
                        <w:sdtContent>
                          <w:r>
                            <w:rPr>
                              <w:color w:val="000000"/>
                              <w:szCs w:val="24"/>
                            </w:rPr>
                            <w:t>10.2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</w:rPr>
                        <w:t xml:space="preserve">. pirkimo </w:t>
                      </w:r>
                      <w:r>
                        <w:rPr>
                          <w:color w:val="000000"/>
                          <w:szCs w:val="24"/>
                          <w:lang w:eastAsia="lt-LT"/>
                        </w:rPr>
                        <w:t xml:space="preserve">ar koncesijos skelbimas, atsiųstas dėl pirkimo ar sutarties, kuriam taikomos Viešųjų pirkimų įstatymo I skyriaus III skirsnio, </w:t>
                      </w:r>
                      <w:r>
                        <w:rPr>
                          <w:color w:val="000000"/>
                          <w:szCs w:val="24"/>
                        </w:rPr>
                        <w:t>Komunalinio sektoriaus pirkimų įstatymo I skyriaus IV skirsnio ar Koncesijų įstatymo I skyriaus III skirsnio nuostatos.</w:t>
                      </w:r>
                    </w:p>
                  </w:sdtContent>
                </w:sdt>
              </w:sdtContent>
            </w:sdt>
            <w:sdt>
              <w:sdtPr>
                <w:alias w:val="11 p."/>
                <w:tag w:val="part_2e26aec0d3da4d9f8d806887c2a7c6f3"/>
                <w:lock w:val="sdtLocked"/>
                <w:richText/>
              </w:sdtPr>
              <w:sdtContent>
                <w:p>
                  <w:pPr>
                    <w:spacing w:line="276" w:lineRule="auto"/>
                    <w:ind w:firstLine="709"/>
                    <w:jc w:val="both"/>
                    <w:rPr>
                      <w:color w:val="00000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2e26aec0d3da4d9f8d806887c2a7c6f3"/>
                      <w:lock w:val="sdtLocked"/>
                      <w:richText/>
                    </w:sdtPr>
                    <w:sdtContent>
                      <w:r>
                        <w:rPr>
                          <w:color w:val="000000"/>
                          <w:szCs w:val="24"/>
                        </w:rPr>
                        <w:t>11</w:t>
                      </w:r>
                    </w:sdtContent>
                  </w:sdt>
                  <w:r>
                    <w:rPr>
                      <w:color w:val="000000"/>
                      <w:szCs w:val="24"/>
                    </w:rPr>
                    <w:t>. Tarnybos sprendime, kuriuo grąžinamas pirkimo vykdytojui ar suteikiančiajai institucijai šio Aprašo 3 ir 9 punktuose nurodytų teisės aktų reikalavimų neatitinkantis pirkimo ar koncesijos skelbimas, turi būti nurodyti skelbimo grąžinimo motyvai ir sprendimo apskundimo tvarka.</w:t>
                  </w:r>
                </w:p>
                <w:p>
                  <w:pPr>
                    <w:jc w:val="center"/>
                  </w:pPr>
                  <w:r>
                    <w:rPr>
                      <w:szCs w:val="24"/>
                      <w:lang w:eastAsia="lt-LT"/>
                    </w:rPr>
                    <w:t>______________________</w:t>
                  </w:r>
                </w:p>
                <w:p>
                  <w:pPr>
                    <w:rPr>
                      <w:szCs w:val="24"/>
                      <w:lang w:eastAsia="lt-LT"/>
                    </w:rPr>
                  </w:pPr>
                </w:p>
              </w:sdtContent>
            </w:sdt>
          </w:sdtContent>
        </w:sdt>
        <w:p>
          <w:pPr>
            <w:jc w:val="both"/>
            <w:rPr>
              <w:rFonts w:ascii="Arial" w:hAnsi="Arial"/>
              <w:sz w:val="20"/>
              <w:b/>
            </w:rPr>
          </w:pPr>
        </w:p>
        <w:p>
          <w:pPr>
            <w:jc w:val="both"/>
            <w:rPr>
              <w:rFonts w:ascii="Arial" w:hAnsi="Arial"/>
              <w:sz w:val="20"/>
              <w:b/>
            </w:rPr>
          </w:pPr>
        </w:p>
        <w:p>
          <w:pPr>
            <w:jc w:val="both"/>
            <w:rPr>
              <w:rFonts w:ascii="Arial" w:hAnsi="Arial"/>
              <w:b/>
            </w:rPr>
          </w:pPr>
          <w:r>
            <w:rPr>
              <w:rFonts w:ascii="Arial" w:hAnsi="Arial"/>
              <w:sz w:val="20"/>
              <w:b/>
            </w:rPr>
            <w:t>Pakeitimai:</w:t>
          </w:r>
        </w:p>
        <w:p>
          <w:pPr>
            <w:jc w:val="both"/>
            <w:rPr>
              <w:rFonts w:ascii="Arial" w:hAnsi="Arial"/>
              <w:sz w:val="20"/>
            </w:rPr>
          </w:pP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>1.</w:t>
          </w: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>
                    Viešųjų pirkimų tarnyba, Įsakymas
                </w:t>
          </w: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 xml:space="preserve">Nr. </w:t>
          </w:r>
          <w:fldSimple w:instr="HYPERLINK https://www.e-tar.lt/portal/legalAct.html?documentId=07cf34c0fb6811e78bcec397524184ce">
            <w:r w:rsidRPr="00532B9F">
              <w:rPr>
                <w:rFonts w:ascii="Arial" w:eastAsia="MS Mincho" w:hAnsi="Arial"/>
                <w:sz w:val="20"/>
                <w:iCs/>
                <w:color w:val="0000FF" w:themeColor="hyperlink"/>
                <w:u w:val="single"/>
              </w:rPr>
              <w:t>1S-174</w:t>
            </w:r>
          </w:fldSimple>
          <w:r>
            <w:rPr>
              <w:rFonts w:ascii="Arial" w:eastAsia="MS Mincho" w:hAnsi="Arial"/>
              <w:sz w:val="20"/>
              <w:iCs/>
            </w:rPr>
            <w:t>,
2017-12-14,
paskelbta TAR 2018-01-17, i. k. 2018-00713                </w:t>
          </w: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>Dėl Viešųjų pirkimų tarnybos direktoriaus 2017 m. birželio 28 d. įsakymo Nr. 1S-96 „Dėl Skelbimų grąžinimo tvarkos aprašo patvirtinimo“ pakeitimo</w:t>
          </w:r>
        </w:p>
        <w:p>
          <w:pPr>
            <w:jc w:val="both"/>
            <w:rPr>
              <w:rFonts w:ascii="Arial" w:hAnsi="Arial"/>
              <w:sz w:val="20"/>
            </w:rPr>
          </w:pPr>
        </w:p>
        <w:p>
          <w:pPr>
            <w:widowControl w:val="0"/>
            <w:rPr>
              <w:rFonts w:ascii="Arial" w:hAnsi="Arial"/>
              <w:snapToGrid w:val="0"/>
            </w:rPr>
          </w:pPr>
        </w:p>
      </w:sdtContent>
    </w:sdt>
    <w:sectPr>
      <w:pgSz w:w="12240" w:h="15840"/>
      <w:pgMar w:top="1134" w:right="567" w:bottom="1134" w:left="1701" w:header="720" w:footer="720" w:gutter="0"/>
      <w:pgNumType w:start="1"/>
      <w:cols w:space="720"/>
      <w:titlePg/>
      <w:docGrid w:linePitch="360"/>
    </w:sectPr>
  </w:body>
</w:document>
</file>

<file path=word/endnotes.xml><?xml version="1.0" encoding="utf-8"?>
<w:endnote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endnote w:type="separator" w:id="-1">
    <w:p>
      <w:r>
        <w:separator/>
      </w:r>
    </w:p>
  </w:endnote>
  <w:endnote w:type="continuationSeparator" w:id="0">
    <w:p>
      <w:r>
        <w:continuationSeparator/>
      </w:r>
    </w:p>
  </w:endnote>
</w:endnotes>
</file>

<file path=word/fontTable.xml><?xml version="1.0" encoding="utf-8"?>
<w:font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BA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819"/>
        <w:tab w:val="right" w:pos="9638"/>
      </w:tabs>
      <w:rPr>
        <w:sz w:val="22"/>
        <w:szCs w:val="22"/>
      </w:rPr>
    </w:pPr>
  </w:p>
</w:ftr>
</file>

<file path=word/footer2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819"/>
        <w:tab w:val="right" w:pos="9638"/>
      </w:tabs>
      <w:rPr>
        <w:sz w:val="22"/>
        <w:szCs w:val="22"/>
      </w:rPr>
    </w:pPr>
  </w:p>
</w:ftr>
</file>

<file path=word/footer3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819"/>
        <w:tab w:val="right" w:pos="9638"/>
      </w:tabs>
      <w:rPr>
        <w:sz w:val="22"/>
        <w:szCs w:val="22"/>
      </w:rPr>
    </w:pPr>
  </w:p>
</w:ftr>
</file>

<file path=word/footer4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819"/>
        <w:tab w:val="right" w:pos="9638"/>
      </w:tabs>
      <w:rPr>
        <w:sz w:val="22"/>
        <w:szCs w:val="22"/>
      </w:rPr>
    </w:pPr>
  </w:p>
</w:ftr>
</file>

<file path=word/footer5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819"/>
        <w:tab w:val="right" w:pos="9638"/>
      </w:tabs>
      <w:rPr>
        <w:sz w:val="22"/>
        <w:szCs w:val="22"/>
      </w:rPr>
    </w:pPr>
  </w:p>
</w:ftr>
</file>

<file path=word/footer6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819"/>
        <w:tab w:val="right" w:pos="9638"/>
      </w:tabs>
      <w:rPr>
        <w:sz w:val="22"/>
        <w:szCs w:val="22"/>
      </w:rPr>
    </w:pPr>
  </w:p>
</w:ftr>
</file>

<file path=word/footnotes.xml><?xml version="1.0" encoding="utf-8"?>
<w:footnote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footnote w:type="separator" w:id="-1">
    <w:p>
      <w:r>
        <w:separator/>
      </w:r>
    </w:p>
  </w:footnote>
  <w:footnote w:type="continuationSeparator" w:id="0">
    <w:p>
      <w:r>
        <w:continuationSeparator/>
      </w:r>
    </w:p>
  </w:footnote>
</w:footnotes>
</file>

<file path=word/header1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819"/>
        <w:tab w:val="right" w:pos="9638"/>
      </w:tabs>
      <w:rPr>
        <w:sz w:val="22"/>
        <w:szCs w:val="22"/>
      </w:rPr>
    </w:pPr>
  </w:p>
</w:hdr>
</file>

<file path=word/header2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819"/>
        <w:tab w:val="right" w:pos="9638"/>
      </w:tabs>
      <w:jc w:val="center"/>
      <w:rPr>
        <w:szCs w:val="24"/>
      </w:rPr>
    </w:pPr>
    <w:r>
      <w:rPr>
        <w:szCs w:val="24"/>
      </w:rPr>
      <w:fldChar w:fldCharType="begin"/>
    </w:r>
    <w:r>
      <w:rPr>
        <w:szCs w:val="24"/>
      </w:rPr>
      <w:instrText xml:space="preserve">PAGE   \* </w:instrText>
    </w:r>
    <w:r>
      <w:rPr>
        <w:szCs w:val="24"/>
      </w:rPr>
      <w:instrText>MERGEFORMAT</w:instrText>
    </w:r>
    <w:r>
      <w:rPr>
        <w:szCs w:val="24"/>
      </w:rPr>
      <w:fldChar w:fldCharType="separate"/>
    </w:r>
    <w:r>
      <w:rPr>
        <w:szCs w:val="24"/>
      </w:rPr>
      <w:t>2</w:t>
    </w:r>
    <w:r>
      <w:rPr>
        <w:szCs w:val="24"/>
      </w:rPr>
      <w:fldChar w:fldCharType="end"/>
    </w:r>
  </w:p>
  <w:p>
    <w:pPr>
      <w:tabs>
        <w:tab w:val="center" w:pos="4819"/>
        <w:tab w:val="right" w:pos="9638"/>
      </w:tabs>
      <w:rPr>
        <w:sz w:val="22"/>
        <w:szCs w:val="22"/>
      </w:rPr>
    </w:pPr>
  </w:p>
</w:hdr>
</file>

<file path=word/header3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986"/>
        <w:tab w:val="right" w:pos="9972"/>
      </w:tabs>
    </w:pPr>
  </w:p>
</w:hdr>
</file>

<file path=word/header4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819"/>
        <w:tab w:val="right" w:pos="9638"/>
      </w:tabs>
      <w:rPr>
        <w:sz w:val="22"/>
        <w:szCs w:val="22"/>
      </w:rPr>
    </w:pPr>
  </w:p>
</w:hdr>
</file>

<file path=word/header5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819"/>
        <w:tab w:val="right" w:pos="9638"/>
      </w:tabs>
      <w:jc w:val="center"/>
      <w:rPr>
        <w:szCs w:val="24"/>
      </w:rPr>
    </w:pPr>
    <w:r>
      <w:rPr>
        <w:szCs w:val="24"/>
      </w:rPr>
      <w:fldChar w:fldCharType="begin"/>
    </w:r>
    <w:r>
      <w:rPr>
        <w:szCs w:val="24"/>
      </w:rPr>
      <w:instrText>PAGE   \* MERGEFORMAT</w:instrText>
    </w:r>
    <w:r>
      <w:rPr>
        <w:szCs w:val="24"/>
      </w:rPr>
      <w:fldChar w:fldCharType="separate"/>
    </w:r>
    <w:r>
      <w:rPr>
        <w:szCs w:val="24"/>
      </w:rPr>
      <w:t>2</w:t>
    </w:r>
    <w:r>
      <w:rPr>
        <w:szCs w:val="24"/>
      </w:rPr>
      <w:fldChar w:fldCharType="end"/>
    </w:r>
  </w:p>
  <w:p>
    <w:pPr>
      <w:tabs>
        <w:tab w:val="center" w:pos="4819"/>
        <w:tab w:val="right" w:pos="9638"/>
      </w:tabs>
      <w:rPr>
        <w:sz w:val="22"/>
        <w:szCs w:val="22"/>
      </w:rPr>
    </w:pPr>
  </w:p>
</w:hdr>
</file>

<file path=word/header6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986"/>
        <w:tab w:val="right" w:pos="9972"/>
      </w:tabs>
    </w:pPr>
  </w:p>
</w:hdr>
</file>

<file path=word/settings.xml><?xml version="1.0" encoding="utf-8"?>
<w:setting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zoom w:val="bestFit" w:percent="93"/>
  <w:defaultTabStop w:val="720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72D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A836288"/>
</w:settings>
</file>

<file path=word/styles.xml><?xml version="1.0" encoding="utf-8"?>
<w:style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Pr>
      <w:color w:val="808080"/>
    </w:rPr>
  </w:style>
</w:styles>
</file>

<file path=word/stylesWithEffects.xml><?xml version="1.0" encoding="utf-8"?>
<w:style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Pr>
      <w:color w:val="808080"/>
    </w:rPr>
  </w:style>
</w:styles>
</file>

<file path=word/webSettings.xml><?xml version="1.0" encoding="utf-8"?>
<w:webSetting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divs>
    <w:div w:id="171056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3.xml"/>
  <Relationship Id="rId10" Type="http://schemas.openxmlformats.org/officeDocument/2006/relationships/header" Target="header3.xml"/>
  <Relationship Id="rId11" Type="http://schemas.openxmlformats.org/officeDocument/2006/relationships/settings" Target="settings.xml"/>
  <Relationship Id="rId12" Type="http://schemas.openxmlformats.org/officeDocument/2006/relationships/styles" Target="styles.xml"/>
  <Relationship Id="rId13" Type="http://schemas.microsoft.com/office/2007/relationships/stylesWithEffects" Target="stylesWithEffects.xml"/>
  <Relationship Id="rId14" Type="http://schemas.openxmlformats.org/officeDocument/2006/relationships/theme" Target="theme/theme1.xml"/>
  <Relationship Id="rId15" Type="http://schemas.openxmlformats.org/officeDocument/2006/relationships/webSettings" Target="webSettings.xml"/>
  <Relationship Id="rId16" Type="http://schemas.openxmlformats.org/officeDocument/2006/relationships/image" Target="media/image1.png"/>
  <Relationship Id="rId17" Type="http://schemas.openxmlformats.org/officeDocument/2006/relationships/customXml" Target="../customXml/item1.xml"/>
  <Relationship Id="rId2" Type="http://schemas.openxmlformats.org/officeDocument/2006/relationships/endnotes" Target="endnotes.xml"/>
  <Relationship Id="rId3" Type="http://schemas.openxmlformats.org/officeDocument/2006/relationships/fontTable" Target="fontTable.xml"/>
  <Relationship Id="rId4" Type="http://schemas.openxmlformats.org/officeDocument/2006/relationships/footer" Target="footer1.xml"/>
  <Relationship Id="rId5" Type="http://schemas.openxmlformats.org/officeDocument/2006/relationships/footer" Target="footer2.xml"/>
  <Relationship Id="rId6" Type="http://schemas.openxmlformats.org/officeDocument/2006/relationships/footer" Target="footer3.xml"/>
  <Relationship Id="rId7" Type="http://schemas.openxmlformats.org/officeDocument/2006/relationships/footnotes" Target="footnotes.xml"/>
  <Relationship Id="rId8" Type="http://schemas.openxmlformats.org/officeDocument/2006/relationships/header" Target="header1.xml"/>
  <Relationship Id="rId9" Type="http://schemas.openxmlformats.org/officeDocument/2006/relationships/header" Target="header2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_rels/item3.xml.rels><?xml version="1.0" encoding="UTF-8"?>

<Relationships xmlns="http://schemas.openxmlformats.org/package/2006/relationships">
  <Relationship Id="rId1" Type="http://schemas.openxmlformats.org/officeDocument/2006/relationships/customXmlProps" Target="itemProps3.xml"/>
</Relationships>

</file>

<file path=customXml/item1.xml><?xml version="1.0" encoding="utf-8"?>
<Parts xmlns="http://lrs.lt/TAIS/DocParts">
  <Part Type="pagrindine" DocPartId="2242b2682d944cdb9687b679b6e60b84" PartId="49c5cfe660ba4ec7b58392f9e752fb1c">
    <Part Type="preambule" DocPartId="c40d825c9c0440e4802cd6dae9c1282c" PartId="0c3f26232f4641bcaf043454487fe877"/>
    <Part Type="punktas" Nr="1" Abbr="1 p." DocPartId="88497616729e43569f209bc1e037cf86" PartId="0c6d180829234b3c99118df5463ccb1c"/>
    <Part Type="punktas" Nr="2" Abbr="2 p." DocPartId="241e903b99944bbdb43d0721c8912189" PartId="8b68094fa7ae4058a10cb5d579abcf67"/>
    <Part Type="signatura" DocPartId="3023686799684ff2a3c0116bdc863e89" PartId="1b32afd556db40b59688ead2fe7beb70"/>
  </Part>
  <Part Type="patvirtinta" Title="SKELBIMŲ GRĄŽINIMO TVARKOS APRAŠAS" DocPartId="b0f294e131454c238c8944e1f38086af" PartId="1d6ea6e600524b64be85660f53b081d3">
    <Part Type="skyrius" Nr="1" Title="BENDROSIOS NUOSTATOS" DocPartId="cd90439e85f64797bdf6585fe0ed8de5" PartId="1f5612cab39d4074b8d7c2d28cc245ad">
      <Part Type="punktas" Nr="1" Abbr="1 p." DocPartId="df87546feada48eab08e7702e8403517" PartId="91bf933b68ea444db18d5f74d70f70d0"/>
      <Part Type="punktas" Nr="2" Abbr="2 p." DocPartId="9a5c7d215e024bbcafdc70c71ddbe90a" PartId="abb17afa9e904b8fb1abd60e6b21d8de"/>
    </Part>
    <Part Type="skyrius" Nr="2" Title="PIRKIMO SKELBIMŲ TIKRINIMAS" DocPartId="76bf2b6aba12454297e527066758a1ff" PartId="dc4ce07160e94c9e8f3327383b8fe55c">
      <Part Type="punktas" Nr="3" Abbr="3 p." DocPartId="c5a04a89a6dd47ccab8f337c64c8b2a2" PartId="8f7b0e883fe94e6aa69c06b3a5308734"/>
      <Part Type="punktas" Nr="4" Abbr="4 p." DocPartId="af22b2c480a841439b15a22823be871c" PartId="a038c0a7d0844135974fd19abb46bcf6"/>
      <Part Type="punktas" Nr="5" Abbr="5 p." DocPartId="403bb2f988ae46bb8a5f52943a63b6fe" PartId="89babfb1ec464b86997e6dff04e89dd6">
        <Part Type="papunktis" Nr="5.1" Abbr="5.1 pp." DocPartId="5edadfd9c8054c1197dd41f998b5109d" PartId="3fe15895c48e497aa12aa22317e51c2e"/>
        <Part Type="papunktis" Nr="5.2" Abbr="5.2 pp." DocPartId="3afe7449a35a4ea382279a24c7e3b614" PartId="14e6ed5562c5467e8966191621e350a9"/>
        <Part Type="papunktis" Nr="5.3" Abbr="5.3 pp." DocPartId="7eb508d6eaed49c7bbad1a72b429f1c9" PartId="dce427e158ab4819a2058000ed2f470a"/>
        <Part Type="papunktis" Nr="5.4" Abbr="5.4 pp." DocPartId="7d2593b332ba47089bd2a2d6ad2fa856" PartId="4f4491bb0ee5478989ca2b89eea1d2a8"/>
        <Part Type="papunktis" Nr="5.5" Abbr="5.5 pp." DocPartId="85c75b06d122493297a42a21e1f34536" PartId="f2c9b885f59446ef8808f205d8db4c91"/>
      </Part>
      <Part Type="punktas" Nr="6" Abbr="6 p." DocPartId="89fa730381a0400393a7bf02234c296c" PartId="afab111069c443d7b17f5da5e7126f74"/>
      <Part Type="punktas" Nr="7" Abbr="7 p." DocPartId="478d68c8dce24e0fbd18b1fc6556e183" PartId="4e98b6b51f824504bc06ff68fd52ec20">
        <Part Type="papunktis" Nr="7.1" Abbr="7.1 pp." DocPartId="4ecef527f60b4912b2d581518d6699f1" PartId="a7782822e0e443d6a8924a5a8df78530"/>
        <Part Type="papunktis" Nr="7.2" Abbr="7.2 pp." DocPartId="d2ad67b692c94240940ce8b4a85ddc77" PartId="5a362525b10e4609a153453bb2677258"/>
        <Part Type="papunktis" Nr="7.3" Abbr="7.3 pp." DocPartId="527e513d5d3b4387afefcb303dc8636f" PartId="93993a4dec2d4d5f86b906a74b407f6b"/>
        <Part Type="papunktis" Nr="7.4" Abbr="7.4 pp." DocPartId="5c4cd6a26cd44cb78a4aa4e42841b5d2" PartId="d1444d321c1441b89d47b8f5937063f5"/>
        <Part Type="papunktis" Nr="7.5" Abbr="7.5 pp." DocPartId="ea4f85213a6a4a2fa5d627167c607ee6" PartId="31c5f45014604c29886a1ba0cc975b56"/>
        <Part Type="papunktis" Nr="7.6" Abbr="7.6 pp." DocPartId="46e3321ad7ef46c2bab0515d8437632c" PartId="0ce049adfd2646a39a30b7e939edb3cd"/>
        <Part Type="papunktis" Nr="7.7" Abbr="7.7 pp." DocPartId="cfda45ca0acb4beb98ee092c85117d8b" PartId="6f34664b9b594203a5e7b3c8e8f5f751"/>
        <Part Type="papunktis" Nr="7.8" Abbr="7.8 pp." DocPartId="bf88dfe7fe9a46ac84f6cfef2ce0c5cb" PartId="e376fc477b7a4a76bb89319f0596fbb0"/>
        <Part Type="papunktis" Nr="7.9" Abbr="7.9 pp." DocPartId="2f9513efff044ef19f201c0e5b96989b" PartId="e43a75c42d6e4e16af949973d27f6dfc"/>
        <Part Type="papunktis" Nr="7.10" Abbr="7.10 pp." DocPartId="3f3fb9f146134e7a99c5466437cf6f6b" PartId="26b5bda510c341349a23a29c55f20916"/>
      </Part>
    </Part>
    <Part Type="skyrius" Nr="3" Title="KONCESIJŲ SKELBIMŲ TIKRINIMAS" DocPartId="e0a8335cb44a48afb4a23983e8545787" PartId="6d8e6422b4224a778e121a903270a0a7">
      <Part Type="punktas" Nr="8" Abbr="8 p." DocPartId="b4191881707444e7b57e8d9596db9080" PartId="484a32a2d66c41deb5686446c42b1216"/>
      <Part Type="punktas" Nr="9" Abbr="9 p." DocPartId="eb493cd8a437491baec792d1fd7ccefd" PartId="42820295f57a497186f2acec84f841e1"/>
    </Part>
    <Part Type="skyrius" Nr="4" Title="BAIGIAMOSIOS NUOSTATOS" DocPartId="b2f206cd2ad64529882e327d56f6519b" PartId="2e6c88eaf896422eb1fbb74b4e78db4f">
      <Part Type="punktas" Nr="10" Abbr="10 p." DocPartId="460b89e4552147928e21a86d13820d1e" PartId="435c11404a62414e82bbee0f9bdbff9c">
        <Part Type="papunktis" Nr="10.1" Abbr="10.1 pp." DocPartId="135f7a8497ed499293f4f4379b66d384" PartId="07f237fd61314d4ab6ddcedcb3ca4de2"/>
        <Part Type="papunktis" Nr="10.2" Abbr="10.2 pp." DocPartId="d741d40cbbe444378d46e734b631feef" PartId="7619c859d68f48a6b39798937086cba5"/>
      </Part>
      <Part Type="punktas" Nr="11" Abbr="11 p." DocPartId="1cbf84e2349b490f96707c11b014d32f" PartId="2e26aec0d3da4d9f8d806887c2a7c6f3"/>
    </Part>
  </Part>
</Parts>
</file>

<file path=customXml/item2.xml><?xml version="1.0" encoding="utf-8"?>
<b:Sources xmlns:b="http://schemas.openxmlformats.org/officeDocument/2006/bibliography" SelectedStyle="\APASixthEditionOfficeOnline.xsl" StyleName="APA" Version="6"/>
</file>

<file path=customXml/item3.xml><?xml version="1.0" encoding="utf-8"?>
<b:Sources xmlns:b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6B9576D-D4E2-4E62-9523-43E2916C040B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2F5ACDA2-F376-4B66-AAA1-7D9956242BDD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171B9180-52C8-498B-B032-4A61F5DE731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>
  <Template>Normal.dotm</Template>
  <TotalTime>2</TotalTime>
  <Pages>6</Pages>
  <Words>8065</Words>
  <Characters>4598</Characters>
  <Application>Microsoft Office Word</Application>
  <DocSecurity>0</DocSecurity>
  <Lines>38</Lines>
  <Paragraphs>25</Paragraphs>
  <ScaleCrop>false</ScaleCrop>
  <HeadingPairs>
    <vt:vector xmlns:vt="http://schemas.openxmlformats.org/officeDocument/2006/docPropsVTypes" size="4" baseType="variant">
      <vt:variant>
        <vt:lpstr>Title</vt:lpstr>
      </vt:variant>
      <vt:variant>
        <vt:i4>1</vt:i4>
      </vt:variant>
      <vt:variant>
        <vt:lpstr>Pavadinimas</vt:lpstr>
      </vt:variant>
      <vt:variant>
        <vt:i4>1</vt:i4>
      </vt:variant>
    </vt:vector>
  </HeadingPairs>
  <TitlesOfParts>
    <vt:vector xmlns:vt="http://schemas.openxmlformats.org/officeDocument/2006/docPropsVTypes" size="2" baseType="lpstr">
      <vt:lpstr/>
      <vt:lpstr/>
    </vt:vector>
  </TitlesOfParts>
  <Company/>
  <LinksUpToDate>false</LinksUpToDate>
  <CharactersWithSpaces>12638</CharactersWithSpaces>
  <SharedDoc>false</SharedDoc>
  <HyperlinkBase/>
  <HyperlinksChanged>false</HyperlinksChanged>
  <AppVersion>14.0000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2017-06-28T08:48:00Z</dcterms:created>
  <dc:creator>Karolis Žižys</dc:creator>
  <lastModifiedBy>TAMALIŪNIENĖ Vilija</lastModifiedBy>
  <lastPrinted>2017-06-26T05:46:00Z</lastPrinted>
  <dcterms:modified xsi:type="dcterms:W3CDTF">2018-01-18T06:46:00Z</dcterms:modified>
  <revision>8</revision>
</coreProperties>
</file>