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2a1b326c174f5cb8b530d0bb6b910f"/>
        <w:lock w:val="sdtLocked"/>
        <w:richText/>
      </w:sdtPr>
      <w:sdtContent>
        <w:p>
          <w:pPr>
            <w:jc w:val="both"/>
            <w:rPr>
              <w:rFonts w:ascii="Times New Roman" w:hAnsi="Times New Roman"/>
            </w:rPr>
          </w:pPr>
          <w:r>
            <w:rPr>
              <w:rFonts w:ascii="Times New Roman" w:hAnsi="Times New Roman"/>
              <w:b/>
              <w:i/>
            </w:rPr>
            <w:t>Suvestinė redakcija nuo 2025-03-25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2024-12-03:</w:t>
          </w:r>
        </w:p>
        <w:p>
          <w:pPr>
            <w:rPr>
              <w:rFonts w:ascii="Times New Roman" w:hAnsi="Times New Roman"/>
              <w:sz w:val="20"/>
              <w:i/>
            </w:rPr>
          </w:pPr>
          <w:r>
            <w:rPr>
              <w:rFonts w:ascii="Times New Roman" w:hAnsi="Times New Roman"/>
              <w:sz w:val="20"/>
              <w:i/>
            </w:rPr>
            <w:t xml:space="preserve">Nr. </w:t>
          </w:r>
          <w:fldSimple w:instr="HYPERLINK https://www.e-tar.lt/portal/legalAct.html?documentId=5e49dc51b0b611ef88c08519262548c4">
            <w:r w:rsidRPr="00532B9F">
              <w:rPr>
                <w:rFonts w:ascii="Times New Roman" w:eastAsia="MS Mincho" w:hAnsi="Times New Roman"/>
                <w:sz w:val="20"/>
                <w:i/>
                <w:iCs/>
                <w:color w:val="0000FF" w:themeColor="hyperlink"/>
                <w:u w:val="single"/>
              </w:rPr>
              <w:t>1V-696</w:t>
            </w:r>
          </w:fldSimple>
          <w:r>
            <w:rPr>
              <w:rFonts w:ascii="Times New Roman" w:eastAsia="MS Mincho" w:hAnsi="Times New Roman"/>
              <w:sz w:val="20"/>
              <w:i/>
              <w:iCs/>
            </w:rPr>
            <w:t>,
2024-12-02,
paskelbta TAR 2024-12-02, i. k. 2024-21213                </w:t>
          </w:r>
        </w:p>
        <w:p>
          <w:pPr>
            <w:rPr>
              <w:rFonts w:ascii="Times New Roman" w:hAnsi="Times New Roman"/>
              <w:sz w:val="22"/>
            </w:rPr>
          </w:pPr>
        </w:p>
        <w:p>
          <w:pPr>
            <w:tabs>
              <w:tab w:val="left" w:pos="993"/>
            </w:tabs>
            <w:jc w:val="center"/>
            <w:rPr>
              <w:rFonts w:eastAsia="Calibri"/>
              <w:b/>
              <w:szCs w:val="24"/>
            </w:rPr>
          </w:pPr>
          <w:r>
            <w:rPr>
              <w:rFonts w:eastAsia="Calibri"/>
              <w:b/>
              <w:szCs w:val="24"/>
            </w:rPr>
            <w:t>LIETUVOS RESPUBLIKOS VIDAUS REIKALŲ MINISTRAS</w:t>
          </w:r>
        </w:p>
        <w:p>
          <w:pPr>
            <w:tabs>
              <w:tab w:val="left" w:pos="993"/>
            </w:tabs>
            <w:jc w:val="center"/>
            <w:rPr>
              <w:rFonts w:eastAsia="Calibri"/>
              <w:b/>
              <w:szCs w:val="24"/>
            </w:rPr>
          </w:pPr>
        </w:p>
        <w:p>
          <w:pPr>
            <w:tabs>
              <w:tab w:val="left" w:pos="993"/>
            </w:tabs>
            <w:jc w:val="center"/>
            <w:rPr>
              <w:rFonts w:eastAsia="Calibri"/>
              <w:b/>
              <w:szCs w:val="24"/>
            </w:rPr>
          </w:pPr>
          <w:r>
            <w:rPr>
              <w:rFonts w:eastAsia="Calibri"/>
              <w:b/>
              <w:szCs w:val="24"/>
            </w:rPr>
            <w:t>ĮSAKYMAS</w:t>
          </w:r>
        </w:p>
        <w:p>
          <w:pPr>
            <w:tabs>
              <w:tab w:val="left" w:pos="993"/>
            </w:tabs>
            <w:jc w:val="center"/>
            <w:rPr>
              <w:rFonts w:eastAsia="Calibri"/>
              <w:b/>
              <w:szCs w:val="24"/>
            </w:rPr>
          </w:pPr>
          <w:r>
            <w:rPr>
              <w:rFonts w:eastAsia="Calibri"/>
              <w:b/>
              <w:szCs w:val="24"/>
            </w:rPr>
            <w:t>DĖL 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APRAŠO PATVIRTINIMO</w:t>
          </w:r>
        </w:p>
        <w:p>
          <w:pPr>
            <w:tabs>
              <w:tab w:val="left" w:pos="993"/>
            </w:tabs>
            <w:jc w:val="both"/>
          </w:pPr>
        </w:p>
        <w:p>
          <w:pPr>
            <w:tabs>
              <w:tab w:val="left" w:pos="993"/>
            </w:tabs>
            <w:jc w:val="center"/>
          </w:pPr>
          <w:r>
            <w:t>2015 m. rugsėjo 30 d. Nr. 1V-762</w:t>
          </w:r>
        </w:p>
        <w:p>
          <w:pPr>
            <w:tabs>
              <w:tab w:val="left" w:pos="993"/>
            </w:tabs>
            <w:jc w:val="center"/>
          </w:pPr>
          <w:r>
            <w:t>Vilnius</w:t>
          </w:r>
        </w:p>
        <w:p>
          <w:pPr>
            <w:tabs>
              <w:tab w:val="left" w:pos="993"/>
            </w:tabs>
            <w:jc w:val="both"/>
          </w:pPr>
        </w:p>
        <w:sdt>
          <w:sdtPr>
            <w:alias w:val="preambule"/>
            <w:tag w:val="part_ce40df7576c04286b22a2f433f729939"/>
            <w:lock w:val="sdtLocked"/>
            <w:richText/>
          </w:sdtPr>
          <w:sdtContent>
            <w:p>
              <w:pPr>
                <w:tabs>
                  <w:tab w:val="left" w:pos="993"/>
                </w:tabs>
                <w:spacing w:line="312" w:lineRule="auto"/>
                <w:ind w:firstLine="709"/>
                <w:jc w:val="both"/>
                <w:rPr>
                  <w:szCs w:val="24"/>
                  <w:lang w:eastAsia="lt-LT"/>
                </w:rPr>
              </w:pPr>
              <w:r>
                <w:t>Vadovaudamasis Lietuvos Respublikos vidaus tarnybos statuto 61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2.3 papunktį</w:t>
              </w:r>
              <w:r>
                <w:rPr>
                  <w:rFonts w:eastAsia="Calibri"/>
                  <w:szCs w:val="24"/>
                </w:rPr>
                <w:t>,</w:t>
              </w:r>
            </w:p>
          </w:sdtContent>
        </w:sdt>
        <w:sdt>
          <w:sdtPr>
            <w:alias w:val="pastraipa"/>
            <w:tag w:val="part_ba9090b8acc249229fd2ede624fa933b"/>
            <w:lock w:val="sdtLocked"/>
            <w:richText/>
          </w:sdtPr>
          <w:sdtContent>
            <w:p>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aprašą (pridedama).</w:t>
              </w:r>
            </w:p>
          </w:sdtContent>
        </w:sdt>
        <w:sdt>
          <w:sdtPr>
            <w:alias w:val="signatura"/>
            <w:tag w:val="part_fca6820c3af14f5780eadd549f92c418"/>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pPr>
              <w:r>
                <w:rPr>
                  <w:rFonts w:eastAsia="Calibri"/>
                  <w:szCs w:val="24"/>
                </w:rPr>
                <w:t>2015 m. rugsėjo 23 d.</w:t>
                <w:tab/>
                <w:tab/>
                <w:tab/>
                <w:tab/>
                <w:t xml:space="preserve">    2015 m. rugsėjo 30 d.</w:t>
              </w:r>
            </w:p>
          </w:sdtContent>
        </w:sdt>
        <w:p/>
      </w:sdtContent>
    </w:sdt>
    <w:sdt>
      <w:sdtPr>
        <w:alias w:val="patvirtinta"/>
        <w:tag w:val="part_4738ddb992e146b6a485b883823a3553"/>
        <w:lock w:val="sdtLocked"/>
        <w:richText/>
      </w:sdtPr>
      <w:sdtContent>
        <w:p>
          <w:pPr>
            <w:ind w:left="5103"/>
            <w:sectPr>
              <w:headerReference w:type="even" r:id="rId26"/>
              <w:headerReference w:type="default" r:id="rId27"/>
              <w:footerReference w:type="even" r:id="rId28"/>
              <w:footerReference w:type="default" r:id="rId29"/>
              <w:headerReference w:type="first" r:id="rId30"/>
              <w:footerReference w:type="first" r:id="rId31"/>
              <w:pgSz w:w="11906" w:h="16838"/>
              <w:pgMar w:top="1135" w:right="567" w:bottom="1134" w:left="1701" w:header="397" w:footer="567" w:gutter="0"/>
              <w:pgNumType w:start="1"/>
              <w:cols w:space="1296"/>
              <w:titlePg/>
              <w:docGrid w:linePitch="360"/>
            </w:sectPr>
          </w:pPr>
        </w:p>
        <w:p>
          <w:pPr>
            <w:ind w:left="5103"/>
            <w:rPr>
              <w:caps/>
              <w:szCs w:val="24"/>
            </w:rPr>
          </w:pPr>
          <w:r>
            <w:rPr>
              <w:caps/>
              <w:szCs w:val="24"/>
            </w:rPr>
            <w:t>Patvirtinta</w:t>
          </w:r>
        </w:p>
        <w:p>
          <w:pPr>
            <w:ind w:left="5103"/>
          </w:pPr>
          <w:r>
            <w:t xml:space="preserve">Lietuvos Respublikos vidaus reikalų ministro </w:t>
          </w:r>
        </w:p>
        <w:p>
          <w:pPr>
            <w:ind w:left="5103"/>
            <w:rPr>
              <w:szCs w:val="24"/>
            </w:rPr>
          </w:pPr>
          <w:r>
            <w:t xml:space="preserve">2015 m. rugsėjo 30 d. </w:t>
          </w:r>
          <w:r>
            <w:rPr>
              <w:szCs w:val="24"/>
            </w:rPr>
            <w:t>įsakymu Nr.</w:t>
          </w:r>
          <w:r>
            <w:t> 1V-762</w:t>
          </w:r>
        </w:p>
        <w:p>
          <w:pPr>
            <w:keepLines/>
            <w:tabs>
              <w:tab w:val="left" w:pos="1304"/>
              <w:tab w:val="left" w:pos="1457"/>
              <w:tab w:val="left" w:pos="1604"/>
              <w:tab w:val="left" w:pos="1757"/>
            </w:tabs>
            <w:suppressAutoHyphens/>
            <w:ind w:left="5103"/>
            <w:textAlignment w:val="center"/>
            <w:rPr>
              <w:szCs w:val="24"/>
            </w:rPr>
          </w:pPr>
          <w:r>
            <w:rPr>
              <w:szCs w:val="24"/>
            </w:rPr>
            <w:t>(</w:t>
          </w:r>
          <w:r>
            <w:t xml:space="preserve">2025 m. kovo 24 d. </w:t>
          </w:r>
          <w:r>
            <w:rPr>
              <w:szCs w:val="24"/>
            </w:rPr>
            <w:t xml:space="preserve">įsakymo Nr. </w:t>
          </w:r>
          <w:r>
            <w:rPr>
              <w:szCs w:val="24"/>
              <w:lang w:eastAsia="lt-LT"/>
            </w:rPr>
            <w:t>1V-202</w:t>
          </w:r>
        </w:p>
        <w:p>
          <w:pPr>
            <w:keepLines/>
            <w:tabs>
              <w:tab w:val="left" w:pos="1304"/>
              <w:tab w:val="left" w:pos="1457"/>
              <w:tab w:val="left" w:pos="1604"/>
              <w:tab w:val="left" w:pos="1757"/>
            </w:tabs>
            <w:suppressAutoHyphens/>
            <w:ind w:left="5103"/>
            <w:textAlignment w:val="center"/>
            <w:rPr>
              <w:szCs w:val="24"/>
            </w:rPr>
          </w:pPr>
          <w:r>
            <w:rPr>
              <w:szCs w:val="24"/>
            </w:rPr>
            <w:t>redakcija)</w:t>
          </w:r>
        </w:p>
        <w:p>
          <w:pPr>
            <w:jc w:val="center"/>
            <w:rPr>
              <w:b/>
              <w:szCs w:val="24"/>
            </w:rPr>
          </w:pPr>
        </w:p>
        <w:p>
          <w:pPr>
            <w:jc w:val="center"/>
            <w:rPr>
              <w:b/>
              <w:szCs w:val="24"/>
            </w:rPr>
          </w:pPr>
        </w:p>
        <w:p>
          <w:pPr>
            <w:jc w:val="center"/>
            <w:rPr>
              <w:b/>
              <w:szCs w:val="24"/>
            </w:rPr>
          </w:pPr>
          <w:sdt>
            <w:sdtPr>
              <w:alias w:val="Pavadinimas"/>
              <w:tag w:val="title_4738ddb992e146b6a485b883823a3553"/>
              <w:lock w:val="sdtLocked"/>
              <w:richText/>
            </w:sdtPr>
            <w:sdtContent>
              <w:r>
                <w:rPr>
                  <w:b/>
                  <w:szCs w:val="24"/>
                </w:rPr>
                <w:t xml:space="preserve">VIDAUS TARNYBOS SISTEMOS </w:t>
              </w:r>
              <w:r>
                <w:rPr>
                  <w:rFonts w:eastAsia="Calibri"/>
                  <w:b/>
                  <w:bCs/>
                </w:rPr>
                <w:t>IR LIETUVOS RESPUBLIKOS VADOVYBĖS APSAUGOS TARNYBOS</w:t>
              </w:r>
              <w:r>
                <w:rPr>
                  <w:b/>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APRAŠAS</w:t>
              </w:r>
            </w:sdtContent>
          </w:sdt>
        </w:p>
        <w:p>
          <w:pPr/>
        </w:p>
        <w:sdt>
          <w:sdtPr>
            <w:alias w:val="skyrius"/>
            <w:tag w:val="part_9ea1581b90014109866e76787c51853f"/>
            <w:lock w:val="sdtLocked"/>
            <w:richText/>
          </w:sdtPr>
          <w:sdtContent>
            <w:p>
              <w:pPr>
                <w:jc w:val="center"/>
                <w:rPr>
                  <w:b/>
                  <w:caps/>
                  <w:szCs w:val="24"/>
                </w:rPr>
              </w:pPr>
              <w:sdt>
                <w:sdtPr>
                  <w:alias w:val="Numeris"/>
                  <w:tag w:val="nr_9ea1581b90014109866e76787c51853f"/>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9ea1581b90014109866e76787c51853f"/>
                  <w:lock w:val="sdtLocked"/>
                  <w:richText/>
                </w:sdtPr>
                <w:sdtContent>
                  <w:r>
                    <w:rPr>
                      <w:b/>
                      <w:caps/>
                      <w:szCs w:val="24"/>
                    </w:rPr>
                    <w:t>bendrosios nuostatos</w:t>
                  </w:r>
                </w:sdtContent>
              </w:sdt>
            </w:p>
            <w:p>
              <w:pPr>
                <w:tabs>
                  <w:tab w:val="left" w:pos="0"/>
                  <w:tab w:val="left" w:pos="993"/>
                </w:tabs>
                <w:ind w:firstLine="709"/>
                <w:jc w:val="both"/>
                <w:rPr>
                  <w:szCs w:val="24"/>
                  <w:lang w:eastAsia="lt-LT"/>
                </w:rPr>
              </w:pPr>
            </w:p>
            <w:sdt>
              <w:sdtPr>
                <w:alias w:val="1 p."/>
                <w:tag w:val="part_3a0ad7b0400e47fd829ded259280ac5e"/>
                <w:lock w:val="sdtLocked"/>
                <w:richText/>
              </w:sdtPr>
              <w:sdtContent>
                <w:p>
                  <w:pPr>
                    <w:tabs>
                      <w:tab w:val="left" w:pos="0"/>
                      <w:tab w:val="left" w:pos="993"/>
                    </w:tabs>
                    <w:ind w:firstLine="709"/>
                    <w:jc w:val="both"/>
                    <w:rPr>
                      <w:szCs w:val="24"/>
                    </w:rPr>
                  </w:pPr>
                  <w:sdt>
                    <w:sdtPr>
                      <w:alias w:val="Numeris"/>
                      <w:tag w:val="nr_3a0ad7b0400e47fd829ded259280ac5e"/>
                      <w:lock w:val="sdtLocked"/>
                      <w:richText/>
                    </w:sdtPr>
                    <w:sdtContent>
                      <w:r>
                        <w:rPr>
                          <w:szCs w:val="24"/>
                          <w:lang w:eastAsia="lt-LT"/>
                        </w:rPr>
                        <w:t>1</w:t>
                      </w:r>
                    </w:sdtContent>
                  </w:sdt>
                  <w:r>
                    <w:rPr>
                      <w:szCs w:val="24"/>
                      <w:lang w:eastAsia="lt-LT"/>
                    </w:rPr>
                    <w:t xml:space="preserve">. </w:t>
                  </w:r>
                  <w:r>
                    <w:rPr>
                      <w:szCs w:val="24"/>
                    </w:rPr>
                    <w:t xml:space="preserve">Vidaus tarnybos sistemos </w:t>
                  </w:r>
                  <w:r>
                    <w:rPr>
                      <w:rFonts w:eastAsia="Calibri"/>
                      <w:bCs/>
                    </w:rPr>
                    <w:t>ir Lietuvos Respublikos vadovybės apsaugos tarnybos</w:t>
                  </w:r>
                  <w:r>
                    <w:rPr>
                      <w:rFonts w:eastAsia="Calibri"/>
                      <w:szCs w:val="24"/>
                    </w:rPr>
                    <w:t xml:space="preserve"> </w:t>
                  </w:r>
                  <w:r>
                    <w:rPr>
                      <w:szCs w:val="24"/>
                    </w:rPr>
                    <w:t xml:space="preserve">pareigūnų ir kursantų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w:t>
                  </w:r>
                  <w:r>
                    <w:rPr>
                      <w:rFonts w:eastAsia="Calibri"/>
                    </w:rPr>
                    <w:t>ir Lietuvos Respublikos vadovybės apsaugos tarnybos</w:t>
                  </w:r>
                  <w:r>
                    <w:rPr>
                      <w:rFonts w:eastAsia="Calibri"/>
                      <w:szCs w:val="24"/>
                    </w:rPr>
                    <w:t xml:space="preserve"> </w:t>
                  </w:r>
                  <w:r>
                    <w:rPr>
                      <w:szCs w:val="24"/>
                    </w:rPr>
                    <w:t>pareigūnų (toliau kartu – pareigūnai), buvusių pareigūnų – pareigūnų ir karių valstybinių pensijų gavėjų (toliau – buvę pareigūnai) ir Lietuvos Respublikos vidaus tarnybos statuto 61 straipsnio 1 dalies 3 punkte nurodytų kursantų (toliau – kursantai) medicininės reabilitacijos, prevencinės, postvencinės medicininės ir psichologinės reabilitacijos, sveikatos grąžinamojo ir antirecidyvinio gydymo (toliau – reabilitacijos paslaugos), kai tai iš dalies apmokama arba neapmokama iš Privalomojo sveikatos draudimo fondo (toliau – PSDF) biudžeto, organizavimo ir apmokėjimo tvarką:</w:t>
                  </w:r>
                </w:p>
                <w:sdt>
                  <w:sdtPr>
                    <w:alias w:val="1.1 pp."/>
                    <w:tag w:val="part_99b576336795450eb873b69620a1e9ad"/>
                    <w:lock w:val="sdtLocked"/>
                    <w:richText/>
                  </w:sdtPr>
                  <w:sdtContent>
                    <w:p>
                      <w:pPr>
                        <w:tabs>
                          <w:tab w:val="left" w:pos="0"/>
                          <w:tab w:val="left" w:pos="993"/>
                        </w:tabs>
                        <w:ind w:firstLine="709"/>
                        <w:jc w:val="both"/>
                        <w:rPr>
                          <w:szCs w:val="24"/>
                        </w:rPr>
                      </w:pPr>
                      <w:sdt>
                        <w:sdtPr>
                          <w:alias w:val="Numeris"/>
                          <w:tag w:val="nr_99b576336795450eb873b69620a1e9ad"/>
                          <w:lock w:val="sdtLocked"/>
                          <w:richText/>
                        </w:sdtPr>
                        <w:sdtContent>
                          <w:r>
                            <w:rPr>
                              <w:szCs w:val="24"/>
                            </w:rPr>
                            <w:t>1.1</w:t>
                          </w:r>
                        </w:sdtContent>
                      </w:sdt>
                      <w:r>
                        <w:rPr>
                          <w:szCs w:val="24"/>
                        </w:rPr>
                        <w:t>. asmens sveikatos priežiūros įstaigose, kurių savininko teises ir pareigas įgyvendina Lietuvos Respublikos vidaus reikalų ministerija (toliau – VRM), taip pat asmens sveikatos priežiūros įstaigose, su kuriomis Lietuvos Respublikos vidaus reikalų ministerijos Medicinos centras (toliau – Medicinos centras) yra sudaręs apraše nurodytų reabilitacijos paslaugų teikimo sutartis (toliau – Sutartys), kai tai apmokama</w:t>
                      </w:r>
                      <w:r>
                        <w:rPr>
                          <w:szCs w:val="24"/>
                          <w:lang w:eastAsia="lt-LT"/>
                        </w:rPr>
                        <w:t xml:space="preserve"> </w:t>
                      </w:r>
                      <w:r>
                        <w:rPr>
                          <w:szCs w:val="24"/>
                        </w:rPr>
                        <w:t xml:space="preserve">iš </w:t>
                      </w:r>
                      <w:r>
                        <w:rPr>
                          <w:color w:val="000000"/>
                          <w:szCs w:val="24"/>
                        </w:rPr>
                        <w:t xml:space="preserve">vidaus reikalų ministrui pavestų valdymo sričių strateginio veiklos plano programos </w:t>
                      </w:r>
                      <w:r>
                        <w:rPr>
                          <w:rFonts w:eastAsia="Calibri"/>
                          <w:szCs w:val="24"/>
                          <w:lang w:eastAsia="lt-LT"/>
                        </w:rPr>
                        <w:t xml:space="preserve">„Valstybės remiama papildoma pareigūnų sveikatos priežiūra“ priemonei „Teikti papildomas medicininės reabilitacijos paslaugas pareigūnams (buvusiems pareigūnams pagal sudarytas sutartis su asmens sveikatos priežiūros įstaigomis“ (toliau – </w:t>
                      </w:r>
                      <w:r>
                        <w:rPr>
                          <w:szCs w:val="24"/>
                        </w:rPr>
                        <w:t>VRM reabilitacijos priemonė) skirtų valstybės biudžeto lėšų</w:t>
                      </w:r>
                      <w:r>
                        <w:rPr>
                          <w:szCs w:val="24"/>
                          <w:lang w:eastAsia="lt-LT"/>
                        </w:rPr>
                        <w:t xml:space="preserve"> </w:t>
                      </w:r>
                      <w:r>
                        <w:rPr>
                          <w:szCs w:val="24"/>
                        </w:rPr>
                        <w:t>(toliau kartu – VRM apmokamos reabilitacijos įstaigos);</w:t>
                      </w:r>
                    </w:p>
                  </w:sdtContent>
                </w:sdt>
                <w:sdt>
                  <w:sdtPr>
                    <w:alias w:val="1.2 pp."/>
                    <w:tag w:val="part_b58ced159fe24a0d8311a816e5aa2dbe"/>
                    <w:lock w:val="sdtLocked"/>
                    <w:richText/>
                  </w:sdtPr>
                  <w:sdtContent>
                    <w:p>
                      <w:pPr>
                        <w:tabs>
                          <w:tab w:val="left" w:pos="0"/>
                          <w:tab w:val="left" w:pos="993"/>
                        </w:tabs>
                        <w:ind w:firstLine="709"/>
                        <w:jc w:val="both"/>
                        <w:rPr>
                          <w:szCs w:val="24"/>
                          <w:lang w:eastAsia="lt-LT"/>
                        </w:rPr>
                      </w:pPr>
                      <w:sdt>
                        <w:sdtPr>
                          <w:alias w:val="Numeris"/>
                          <w:tag w:val="nr_b58ced159fe24a0d8311a816e5aa2dbe"/>
                          <w:lock w:val="sdtLocked"/>
                          <w:richText/>
                        </w:sdtPr>
                        <w:sdtContent>
                          <w:r>
                            <w:rPr>
                              <w:szCs w:val="24"/>
                            </w:rPr>
                            <w:t>1.2</w:t>
                          </w:r>
                        </w:sdtContent>
                      </w:sdt>
                      <w:r>
                        <w:rPr>
                          <w:szCs w:val="24"/>
                        </w:rPr>
                        <w:t>. kitose asmens sveikatos priežiūros įstaigose, su kuriomis Vadovybės apsaugos tarnyba, Lietuvos Respublikos finansų ministerija, Lietuvos Respublikos teisingumo</w:t>
                      </w:r>
                      <w:r>
                        <w:t xml:space="preserve"> ministerija ir (ar) centrinė statutinė įstaiga yra sudariusi apraše nurodytų reabilitacijos paslaugų teikimo sutartis, </w:t>
                      </w:r>
                      <w:r>
                        <w:rPr>
                          <w:szCs w:val="24"/>
                        </w:rPr>
                        <w:t xml:space="preserve">kai tai apmokama iš Vadovybės apsaugos tarnybai, Finansų ir Teisingumo ministerijoms ar centrinėms statutinėms įstaigoms skirtų valstybės biudžeto lėšų </w:t>
                      </w:r>
                      <w:r>
                        <w:t>(toliau kartu – kitos reabilitacijos įstaigos)</w:t>
                      </w:r>
                      <w:r>
                        <w:rPr>
                          <w:szCs w:val="24"/>
                        </w:rPr>
                        <w:t>.</w:t>
                      </w:r>
                    </w:p>
                  </w:sdtContent>
                </w:sdt>
              </w:sdtContent>
            </w:sdt>
            <w:sdt>
              <w:sdtPr>
                <w:alias w:val="2 p."/>
                <w:tag w:val="part_61f528c792834ddcaeb04b9518d69eff"/>
                <w:lock w:val="sdtLocked"/>
                <w:richText/>
              </w:sdtPr>
              <w:sdtContent>
                <w:p>
                  <w:pPr>
                    <w:widowControl w:val="0"/>
                    <w:tabs>
                      <w:tab w:val="left" w:pos="865"/>
                    </w:tabs>
                    <w:ind w:firstLine="709"/>
                    <w:jc w:val="both"/>
                    <w:rPr>
                      <w:szCs w:val="24"/>
                      <w:lang w:eastAsia="lt-LT"/>
                    </w:rPr>
                  </w:pPr>
                  <w:sdt>
                    <w:sdtPr>
                      <w:alias w:val="Numeris"/>
                      <w:tag w:val="nr_61f528c792834ddcaeb04b9518d69eff"/>
                      <w:lock w:val="sdtLocked"/>
                      <w:richText/>
                    </w:sdtPr>
                    <w:sdtContent>
                      <w:r>
                        <w:rPr>
                          <w:szCs w:val="24"/>
                          <w:lang w:eastAsia="lt-LT"/>
                        </w:rPr>
                        <w:t>2</w:t>
                      </w:r>
                    </w:sdtContent>
                  </w:sdt>
                  <w:r>
                    <w:rPr>
                      <w:szCs w:val="24"/>
                      <w:lang w:eastAsia="lt-LT"/>
                    </w:rPr>
                    <w:t>. Aprašas nereglamentuoja pareigūnų, buvusių pareigūnų ir kursantų (toliau kartu – pacientai) medicininės reabilitacijos, kuri įgyvendinama vadovaujantis Medicininės reabilitacijos ir antirecidyvinio sanatorinio gydymo paslaugų skyrimo ir teikimo tvarkos aprašu, patvirtintu Lietuvos Respublikos sveikatos apsaugos ministro 2022 m. lapkričio 23 d. įsakymu Nr. V-1738 „Dėl Medicininės reabilitacijos ir antirecidyvinio sanatorinio gydymo paslaugų skyrimo ir teikimo tvarkos aprašo patvirtinimo“, Medicininės reabilitacijos ir antirecidyvinio sanatorinio gydymo paslaugų teikimo bendrųjų reikalavimų aprašu ir Medicininės reabilitacijos ir antirecidyvinio sanatorinio gydymo paslaugų teikimo specialiųjų reikalavimų aprašu, patvirtintais Lietuvos Respublikos sveikatos apsaugos ministro 2022 m. gruodžio 7 d. įsakymu Nr. V-1828 „Dėl Medicininės reabilitacijos ir antirecidyvinio sanatorinio gydymo paslaugų teikimo bendrųjų ir specialiųjų reikalavimų aprašų patvirtinimo“.</w:t>
                  </w:r>
                </w:p>
              </w:sdtContent>
            </w:sdt>
            <w:sdt>
              <w:sdtPr>
                <w:alias w:val="3 p."/>
                <w:tag w:val="part_ce7fe0a4ee7c4a5d905d9281905e3049"/>
                <w:lock w:val="sdtLocked"/>
                <w:richText/>
              </w:sdtPr>
              <w:sdtContent>
                <w:p>
                  <w:pPr>
                    <w:widowControl w:val="0"/>
                    <w:tabs>
                      <w:tab w:val="left" w:pos="865"/>
                    </w:tabs>
                    <w:ind w:firstLine="709"/>
                    <w:jc w:val="both"/>
                    <w:rPr>
                      <w:szCs w:val="24"/>
                      <w:lang w:eastAsia="lt-LT"/>
                    </w:rPr>
                  </w:pPr>
                  <w:sdt>
                    <w:sdtPr>
                      <w:alias w:val="Numeris"/>
                      <w:tag w:val="nr_ce7fe0a4ee7c4a5d905d9281905e3049"/>
                      <w:lock w:val="sdtLocked"/>
                      <w:richText/>
                    </w:sdtPr>
                    <w:sdtContent>
                      <w:r>
                        <w:rPr>
                          <w:szCs w:val="24"/>
                          <w:lang w:eastAsia="lt-LT"/>
                        </w:rPr>
                        <w:t>3</w:t>
                      </w:r>
                    </w:sdtContent>
                  </w:sdt>
                  <w:r>
                    <w:rPr>
                      <w:szCs w:val="24"/>
                      <w:lang w:eastAsia="lt-LT"/>
                    </w:rPr>
                    <w:t>. Apraše vartojamos sąvokos:</w:t>
                  </w:r>
                </w:p>
                <w:sdt>
                  <w:sdtPr>
                    <w:alias w:val="3.1 pp."/>
                    <w:tag w:val="part_dfccef2502f040b1b6a8efadcdefd63c"/>
                    <w:lock w:val="sdtLocked"/>
                    <w:richText/>
                  </w:sdtPr>
                  <w:sdtContent>
                    <w:p>
                      <w:pPr>
                        <w:widowControl w:val="0"/>
                        <w:tabs>
                          <w:tab w:val="left" w:pos="865"/>
                          <w:tab w:val="left" w:pos="1605"/>
                        </w:tabs>
                        <w:ind w:firstLine="709"/>
                        <w:jc w:val="both"/>
                        <w:rPr>
                          <w:szCs w:val="24"/>
                          <w:lang w:eastAsia="lt-LT"/>
                        </w:rPr>
                      </w:pPr>
                      <w:sdt>
                        <w:sdtPr>
                          <w:alias w:val="Numeris"/>
                          <w:tag w:val="nr_dfccef2502f040b1b6a8efadcdefd63c"/>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šio aprašo 1 punkte nurodytiems pareigūnams ir buvusiems pareigūnams, sergantiems lėtinėmis progresuojančiomis ir recidyvuojančiomis ligomis, siekiant išvengti paūmėjimo ir komplikacijų.</w:t>
                      </w:r>
                    </w:p>
                  </w:sdtContent>
                </w:sdt>
                <w:sdt>
                  <w:sdtPr>
                    <w:alias w:val="3.2 pp."/>
                    <w:tag w:val="part_c35e6b8cef934d2d8ef824234375c188"/>
                    <w:lock w:val="sdtLocked"/>
                    <w:richText/>
                  </w:sdtPr>
                  <w:sdtContent>
                    <w:p>
                      <w:pPr>
                        <w:tabs>
                          <w:tab w:val="left" w:pos="1418"/>
                        </w:tabs>
                        <w:ind w:firstLine="709"/>
                        <w:jc w:val="both"/>
                        <w:rPr>
                          <w:szCs w:val="24"/>
                          <w:lang w:eastAsia="lt-LT"/>
                        </w:rPr>
                      </w:pPr>
                      <w:sdt>
                        <w:sdtPr>
                          <w:alias w:val="Numeris"/>
                          <w:tag w:val="nr_c35e6b8cef934d2d8ef824234375c188"/>
                          <w:lock w:val="sdtLocked"/>
                          <w:richText/>
                        </w:sdtPr>
                        <w:sdtContent>
                          <w:r>
                            <w:rPr>
                              <w:szCs w:val="24"/>
                              <w:lang w:eastAsia="lt-LT"/>
                            </w:rPr>
                            <w:t>3.2</w:t>
                          </w:r>
                        </w:sdtContent>
                      </w:sdt>
                      <w:r>
                        <w:rPr>
                          <w:szCs w:val="24"/>
                          <w:lang w:eastAsia="lt-LT"/>
                        </w:rPr>
                        <w:t xml:space="preserve">. </w:t>
                      </w:r>
                      <w:r>
                        <w:rPr>
                          <w:b/>
                          <w:szCs w:val="24"/>
                          <w:lang w:eastAsia="lt-LT"/>
                        </w:rPr>
                        <w:t xml:space="preserve">Apmokama iš dalies iš </w:t>
                      </w:r>
                      <w:r>
                        <w:rPr>
                          <w:b/>
                          <w:bCs/>
                          <w:szCs w:val="24"/>
                        </w:rPr>
                        <w:t>Privalomojo sveikatos draudimo fondo</w:t>
                      </w:r>
                      <w:r>
                        <w:rPr>
                          <w:b/>
                          <w:szCs w:val="24"/>
                          <w:lang w:eastAsia="lt-LT"/>
                        </w:rPr>
                        <w:t xml:space="preserve"> biudžeto medicininė reabilitacija</w:t>
                      </w:r>
                      <w:r>
                        <w:rPr>
                          <w:szCs w:val="24"/>
                          <w:lang w:eastAsia="lt-LT"/>
                        </w:rPr>
                        <w:t xml:space="preserve"> – šio aprašo 1 punkte nurodyto pareigūno po sužalojimo, vykdant tarnybines pareigas, ar šio aprašo 1 punkte nurodyto kursanto po sužalojimo, jį pasitelkus statutinių įstaigų veiklą reglamentuojančiuose įstatymuose nustatytoms funkcijoms atlikti, stacionarinė medicininė reabilitacija, tęsiama iki biopsichosocialinių funkcijų atkūrimo lygio, tinkamo ambulatorinei medicininei reabilitacijai pradėti, </w:t>
                      </w:r>
                      <w:r>
                        <w:t xml:space="preserve">neviršijant aprašo 1 priedo III skyriuje nustatytų terminų, </w:t>
                      </w:r>
                      <w:r>
                        <w:rPr>
                          <w:szCs w:val="24"/>
                          <w:lang w:eastAsia="lt-LT"/>
                        </w:rPr>
                        <w:t xml:space="preserve">tuomet, kai pasibaigia šio pareigūno ar kursanto stacionarinės medicininės reabilitacijos, finansuojamos </w:t>
                      </w:r>
                      <w:r>
                        <w:rPr>
                          <w:szCs w:val="24"/>
                        </w:rPr>
                        <w:t>Privalomojo sveikatos draudimo fondo</w:t>
                      </w:r>
                      <w:r>
                        <w:rPr>
                          <w:szCs w:val="24"/>
                          <w:lang w:eastAsia="lt-LT"/>
                        </w:rPr>
                        <w:t xml:space="preserve"> biudžeto lėšomis, normatyvinė trukmė ir yra asmens sveikatos priežiūros įstaigos fizinės medicinos ir reabilitacijos gydytojo rekomendacija stacionarinę medicininę reabilitaciją tęsti.</w:t>
                      </w:r>
                    </w:p>
                  </w:sdtContent>
                </w:sdt>
                <w:sdt>
                  <w:sdtPr>
                    <w:alias w:val="3.3 pp."/>
                    <w:tag w:val="part_dfd74429080442ce9b8f8be6a8177264"/>
                    <w:lock w:val="sdtLocked"/>
                    <w:richText/>
                  </w:sdtPr>
                  <w:sdtContent>
                    <w:p>
                      <w:pPr>
                        <w:widowControl w:val="0"/>
                        <w:tabs>
                          <w:tab w:val="left" w:pos="865"/>
                        </w:tabs>
                        <w:ind w:firstLine="709"/>
                        <w:jc w:val="both"/>
                        <w:rPr>
                          <w:szCs w:val="24"/>
                          <w:lang w:eastAsia="lt-LT"/>
                        </w:rPr>
                      </w:pPr>
                      <w:sdt>
                        <w:sdtPr>
                          <w:alias w:val="Numeris"/>
                          <w:tag w:val="nr_dfd74429080442ce9b8f8be6a8177264"/>
                          <w:lock w:val="sdtLocked"/>
                          <w:richText/>
                        </w:sdtPr>
                        <w:sdtContent>
                          <w:r>
                            <w:rPr>
                              <w:szCs w:val="24"/>
                              <w:lang w:eastAsia="lt-LT"/>
                            </w:rPr>
                            <w:t>3.3</w:t>
                          </w:r>
                        </w:sdtContent>
                      </w:sdt>
                      <w:r>
                        <w:rPr>
                          <w:szCs w:val="24"/>
                          <w:lang w:eastAsia="lt-LT"/>
                        </w:rPr>
                        <w:t>. </w:t>
                      </w:r>
                      <w:r>
                        <w:rPr>
                          <w:b/>
                          <w:szCs w:val="24"/>
                          <w:lang w:eastAsia="lt-LT"/>
                        </w:rPr>
                        <w:t xml:space="preserve">Neapmokamos iš </w:t>
                      </w:r>
                      <w:r>
                        <w:rPr>
                          <w:b/>
                          <w:bCs/>
                          <w:szCs w:val="24"/>
                        </w:rPr>
                        <w:t>Privalomojo sveikatos draudimo fondo</w:t>
                      </w:r>
                      <w:r>
                        <w:rPr>
                          <w:szCs w:val="24"/>
                        </w:rPr>
                        <w:t xml:space="preserve"> </w:t>
                      </w:r>
                      <w:r>
                        <w:rPr>
                          <w:b/>
                          <w:szCs w:val="24"/>
                          <w:lang w:eastAsia="lt-LT"/>
                        </w:rPr>
                        <w:t>biudžeto paslaugos</w:t>
                      </w:r>
                      <w:r>
                        <w:rPr>
                          <w:szCs w:val="24"/>
                          <w:lang w:eastAsia="lt-LT"/>
                        </w:rPr>
                        <w:t xml:space="preserve"> – medicininės reabilitacijos, sveikatos grąžinamojo gydymo, antirecidyvinio gydymo, prevencinės, postvencinės medicininės ir psichologinės reabilitacijos paslaugos, kurios aprašo 1 priede nurodytomis sąlygomis teikiamos šio aprašo 2 punkte nurodytiems pacientams šio aprašo 1.1 ir 1.2 papunkčiuose nurodytose Vidaus reikalų ministerijos apmokamose reabilitacijos įstaigose ir kitose reabilitacijos įstaigose.</w:t>
                      </w:r>
                    </w:p>
                  </w:sdtContent>
                </w:sdt>
                <w:sdt>
                  <w:sdtPr>
                    <w:alias w:val="3.4 pp."/>
                    <w:tag w:val="part_08278aebd01e413ebcbac758febd5bf2"/>
                    <w:lock w:val="sdtLocked"/>
                    <w:richText/>
                  </w:sdtPr>
                  <w:sdtContent>
                    <w:p>
                      <w:pPr>
                        <w:widowControl w:val="0"/>
                        <w:tabs>
                          <w:tab w:val="left" w:pos="865"/>
                          <w:tab w:val="left" w:pos="1418"/>
                        </w:tabs>
                        <w:ind w:firstLine="709"/>
                        <w:jc w:val="both"/>
                        <w:rPr>
                          <w:bCs/>
                          <w:szCs w:val="24"/>
                          <w:lang w:eastAsia="lt-LT"/>
                        </w:rPr>
                      </w:pPr>
                      <w:sdt>
                        <w:sdtPr>
                          <w:alias w:val="Numeris"/>
                          <w:tag w:val="nr_08278aebd01e413ebcbac758febd5bf2"/>
                          <w:lock w:val="sdtLocked"/>
                          <w:richText/>
                        </w:sdtPr>
                        <w:sdtContent>
                          <w:r>
                            <w:rPr>
                              <w:szCs w:val="24"/>
                              <w:lang w:eastAsia="lt-LT"/>
                            </w:rPr>
                            <w:t>3.4</w:t>
                          </w:r>
                        </w:sdtContent>
                      </w:sdt>
                      <w:r>
                        <w:rPr>
                          <w:szCs w:val="24"/>
                          <w:lang w:eastAsia="lt-LT"/>
                        </w:rPr>
                        <w:t>. </w:t>
                      </w:r>
                      <w:r>
                        <w:rPr>
                          <w:b/>
                          <w:szCs w:val="24"/>
                          <w:lang w:eastAsia="lt-LT"/>
                        </w:rPr>
                        <w:t xml:space="preserve">Pareigūnų, buvusių pareigūnų ir kursantų medicininė reabilitacija </w:t>
                      </w:r>
                      <w:r>
                        <w:rPr>
                          <w:szCs w:val="24"/>
                          <w:lang w:eastAsia="lt-LT"/>
                        </w:rPr>
                        <w:t>(toliau – medicininė reabilitacija)</w:t>
                      </w:r>
                      <w:r>
                        <w:rPr>
                          <w:b/>
                          <w:szCs w:val="24"/>
                          <w:lang w:eastAsia="lt-LT"/>
                        </w:rPr>
                        <w:t xml:space="preserve"> </w:t>
                      </w:r>
                      <w:r>
                        <w:rPr>
                          <w:szCs w:val="24"/>
                        </w:rPr>
                        <w:t>– kompleksinis medicininių reabilitacijos priemonių (kineziterapijos, ergoterapijos, klinikinio logopedo paslaugų (esant indikacijų), ortopedinių ir techninės pagalbos priemonių, psichologinės ir socialinės pagalbos, fizioterapijos, gydomojo masažo, gydymo vaistais ir dieta, šio aprašo 2 punkte nurodytų pacientų ir (ar) jų artimųjų mokymo) taikymas pacientams, siekiant atkurti sutrikusias šio aprašo 2 punkte nurodytų pacientų biopsichosocialines funkcijas arba, esant negrįžtamiems organizmo pakitimams, jas kompensuoti, arba palaikyti pasiektą šio aprašo 2 punkte nurodytų pacientų biopsichosocialinio funkcinio pajėgumo lygį, teikiama esant mažesniam biopsichosocialinių funkcijų sutrikimų ir (arba) būklės sunkumo laipsniui nei Lietuvos Respublikos sveikatos apsaugos ministro 2022 m. gruodžio 7 d. įsakyme Nr. V-1828 „Dėl Medicininės reabilitacijos ir antirecidyvinio sanatorinio gydymo</w:t>
                      </w:r>
                      <w:r>
                        <w:t xml:space="preserve"> </w:t>
                      </w:r>
                      <w:r>
                        <w:rPr>
                          <w:szCs w:val="24"/>
                        </w:rPr>
                        <w:t xml:space="preserve">paslaugų teikimo bendrųjų ir specialiųjų reikalavimų aprašų patvirtinimo“ ambulatorinės ar stacionarinės medicininės reabilitacijos kiekvienam gydymo profiliui nustatyti biopsichosocialinių funkcijų sutrikimo ir (arba) būklės sunkumo laipsniai, todėl negali būti apmokama </w:t>
                      </w:r>
                      <w:r>
                        <w:rPr>
                          <w:iCs/>
                          <w:szCs w:val="24"/>
                        </w:rPr>
                        <w:t>arba iš dalies apmokama</w:t>
                      </w:r>
                      <w:r>
                        <w:rPr>
                          <w:szCs w:val="24"/>
                        </w:rPr>
                        <w:t xml:space="preserve"> Privalomojo sveikatos draudimo fondo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aa526f661eb3449d84ab22bfd815907c"/>
                    <w:lock w:val="sdtLocked"/>
                    <w:richText/>
                  </w:sdtPr>
                  <w:sdtContent>
                    <w:p>
                      <w:pPr>
                        <w:widowControl w:val="0"/>
                        <w:tabs>
                          <w:tab w:val="left" w:pos="865"/>
                          <w:tab w:val="left" w:pos="1605"/>
                        </w:tabs>
                        <w:ind w:firstLine="709"/>
                        <w:jc w:val="both"/>
                        <w:rPr>
                          <w:szCs w:val="24"/>
                          <w:lang w:eastAsia="lt-LT"/>
                        </w:rPr>
                      </w:pPr>
                      <w:sdt>
                        <w:sdtPr>
                          <w:alias w:val="Numeris"/>
                          <w:tag w:val="nr_aa526f661eb3449d84ab22bfd815907c"/>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buvusių pareigūnų ir kursantų sveikatos grąžinamasis gydymas</w:t>
                      </w:r>
                      <w:r>
                        <w:rPr>
                          <w:szCs w:val="24"/>
                          <w:lang w:eastAsia="lt-LT"/>
                        </w:rPr>
                        <w:t xml:space="preserve"> (toliau – sveikatos grąžinamasis gydymas)</w:t>
                      </w:r>
                      <w:r>
                        <w:rPr>
                          <w:b/>
                          <w:szCs w:val="24"/>
                          <w:lang w:eastAsia="lt-LT"/>
                        </w:rPr>
                        <w:t xml:space="preserve"> </w:t>
                      </w:r>
                      <w:r>
                        <w:rPr>
                          <w:szCs w:val="24"/>
                          <w:lang w:eastAsia="lt-LT"/>
                        </w:rPr>
                        <w:t>– šio aprašo 1.1 ir 1.2 papunkčiuose nurodytose Vidaus reikalų ministerijos apmokamose reabilitacijos įstaigose ir kitose reabilitacijos įstaigose taikomų stacionarinių medicininės reabilitacijos priemonių, padedančių atkurti sutrikusias biopsichosocialines funkcijas, išvengti neįgalumo dėl ligos komplikacijų ir ūmios ligos perėjimo į lėtinę ligos formą, kompleksas šio aprašo 2 punkte nurodytiems pacientams.</w:t>
                      </w:r>
                    </w:p>
                  </w:sdtContent>
                </w:sdt>
                <w:sdt>
                  <w:sdtPr>
                    <w:alias w:val="3.6 pp."/>
                    <w:tag w:val="part_ea3693acdfc8465a857fda48186c842b"/>
                    <w:lock w:val="sdtLocked"/>
                    <w:richText/>
                  </w:sdtPr>
                  <w:sdtContent>
                    <w:p>
                      <w:pPr>
                        <w:tabs>
                          <w:tab w:val="left" w:pos="1276"/>
                        </w:tabs>
                        <w:ind w:firstLine="709"/>
                        <w:jc w:val="both"/>
                        <w:rPr>
                          <w:szCs w:val="24"/>
                        </w:rPr>
                      </w:pPr>
                      <w:sdt>
                        <w:sdtPr>
                          <w:alias w:val="Numeris"/>
                          <w:tag w:val="nr_ea3693acdfc8465a857fda48186c842b"/>
                          <w:lock w:val="sdtLocked"/>
                          <w:richText/>
                        </w:sdtPr>
                        <w:sdtContent>
                          <w:r>
                            <w:rPr>
                              <w:szCs w:val="24"/>
                              <w:lang w:eastAsia="lt-LT"/>
                            </w:rPr>
                            <w:t>3.6</w:t>
                          </w:r>
                        </w:sdtContent>
                      </w:sdt>
                      <w:r>
                        <w:rPr>
                          <w:szCs w:val="24"/>
                          <w:lang w:eastAsia="lt-LT"/>
                        </w:rPr>
                        <w:t>.</w:t>
                      </w:r>
                      <w:r>
                        <w:rPr>
                          <w:szCs w:val="24"/>
                        </w:rPr>
                        <w:t> </w:t>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šio aprašo 1 punkte nurodytam pareigūnui ar kursantui atkuriama iki darbo aplinkos (kenksmingų ir (ar) pavojingų veiksnių) poveikio sukeltos psichologinės krizės buvusi profesinei veiklai būtina psichikos sveikata ir psichologinė savijauta bei jos stiprinamos.</w:t>
                      </w:r>
                    </w:p>
                  </w:sdtContent>
                </w:sdt>
                <w:sdt>
                  <w:sdtPr>
                    <w:alias w:val="3.7 pp."/>
                    <w:tag w:val="part_7a1e66ebe1bf4b44ad5e49645538795f"/>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7a1e66ebe1bf4b44ad5e49645538795f"/>
                          <w:lock w:val="sdtLocked"/>
                          <w:richText/>
                        </w:sdtPr>
                        <w:sdtContent>
                          <w:r>
                            <w:rPr>
                              <w:szCs w:val="24"/>
                              <w:lang w:eastAsia="lt-LT"/>
                            </w:rPr>
                            <w:t>3.7</w:t>
                          </w:r>
                        </w:sdtContent>
                      </w:sdt>
                      <w:r>
                        <w:rPr>
                          <w:szCs w:val="24"/>
                          <w:lang w:eastAsia="lt-LT"/>
                        </w:rPr>
                        <w:t>.</w:t>
                      </w:r>
                      <w:r>
                        <w:rPr>
                          <w:szCs w:val="24"/>
                        </w:rPr>
                        <w:t> </w:t>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šio aprašo 1 punkte nurodyto pareigūno profesinei veiklai būtina psichikos sveikata ir psichologinė savijauta iki lygmens, būtino kenksmingų ir (ar) pavojingų veiksnių poveikiui darbo aplinkoje pašalinti arba jį sumažinti iki priimtino lygio.</w:t>
                      </w:r>
                    </w:p>
                  </w:sdtContent>
                </w:sdt>
                <w:sdt>
                  <w:sdtPr>
                    <w:alias w:val="3.8 pp."/>
                    <w:tag w:val="part_04fe6581bdd94aa7baf8f8dac023edbd"/>
                    <w:lock w:val="sdtLocked"/>
                    <w:richText/>
                  </w:sdtPr>
                  <w:sdtContent>
                    <w:p>
                      <w:pPr>
                        <w:suppressAutoHyphens/>
                        <w:ind w:firstLine="709"/>
                        <w:jc w:val="both"/>
                        <w:textAlignment w:val="center"/>
                        <w:rPr>
                          <w:szCs w:val="24"/>
                        </w:rPr>
                      </w:pPr>
                      <w:sdt>
                        <w:sdtPr>
                          <w:alias w:val="Numeris"/>
                          <w:tag w:val="nr_04fe6581bdd94aa7baf8f8dac023edbd"/>
                          <w:lock w:val="sdtLocked"/>
                          <w:richText/>
                        </w:sdtPr>
                        <w:sdtContent>
                          <w:r>
                            <w:rPr>
                              <w:szCs w:val="24"/>
                            </w:rPr>
                            <w:t>3.8</w:t>
                          </w:r>
                        </w:sdtContent>
                      </w:sdt>
                      <w:r>
                        <w:rPr>
                          <w:szCs w:val="24"/>
                        </w:rPr>
                        <w:t>. Kitos apraše vartojamos sąvokos suprantamos taip, kaip jos apibrėžtos Vidaus tarnybos statute.</w:t>
                      </w:r>
                    </w:p>
                    <w:p>
                      <w:pPr>
                        <w:suppressAutoHyphens/>
                        <w:ind w:firstLine="709"/>
                        <w:jc w:val="both"/>
                        <w:textAlignment w:val="center"/>
                        <w:rPr>
                          <w:szCs w:val="24"/>
                        </w:rPr>
                      </w:pPr>
                    </w:p>
                  </w:sdtContent>
                </w:sdt>
              </w:sdtContent>
            </w:sdt>
          </w:sdtContent>
        </w:sdt>
        <w:sdt>
          <w:sdtPr>
            <w:alias w:val="skyrius"/>
            <w:tag w:val="part_da7b1bc4bc5e490381d1fc5329b0c577"/>
            <w:lock w:val="sdtLocked"/>
            <w:richText/>
          </w:sdtPr>
          <w:sdtContent>
            <w:p>
              <w:pPr>
                <w:tabs>
                  <w:tab w:val="left" w:pos="993"/>
                </w:tabs>
                <w:jc w:val="center"/>
                <w:rPr>
                  <w:b/>
                  <w:szCs w:val="24"/>
                </w:rPr>
              </w:pPr>
              <w:sdt>
                <w:sdtPr>
                  <w:alias w:val="Numeris"/>
                  <w:tag w:val="nr_da7b1bc4bc5e490381d1fc5329b0c577"/>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da7b1bc4bc5e490381d1fc5329b0c577"/>
                  <w:lock w:val="sdtLocked"/>
                  <w:richText/>
                </w:sdtPr>
                <w:sdtContent>
                  <w:r>
                    <w:rPr>
                      <w:b/>
                      <w:szCs w:val="24"/>
                    </w:rPr>
                    <w:t>NEAPMOKAMŲ IŠ PSDF BIUDŽETO REABILITACIJOS PASLAUGŲ ORGANIZAVIMAS</w:t>
                  </w:r>
                </w:sdtContent>
              </w:sdt>
            </w:p>
            <w:p>
              <w:pPr>
                <w:tabs>
                  <w:tab w:val="left" w:pos="993"/>
                </w:tabs>
                <w:jc w:val="center"/>
                <w:rPr>
                  <w:szCs w:val="24"/>
                </w:rPr>
              </w:pPr>
            </w:p>
            <w:sdt>
              <w:sdtPr>
                <w:alias w:val="4 p."/>
                <w:tag w:val="part_6105ce12148f4193b6a1ceef7c0707b7"/>
                <w:lock w:val="sdtLocked"/>
                <w:richText/>
              </w:sdtPr>
              <w:sdtContent>
                <w:p>
                  <w:pPr>
                    <w:widowControl w:val="0"/>
                    <w:tabs>
                      <w:tab w:val="left" w:pos="860"/>
                    </w:tabs>
                    <w:ind w:firstLine="771"/>
                    <w:jc w:val="both"/>
                    <w:rPr>
                      <w:szCs w:val="24"/>
                      <w:lang w:eastAsia="lt-LT"/>
                    </w:rPr>
                  </w:pPr>
                  <w:sdt>
                    <w:sdtPr>
                      <w:alias w:val="Numeris"/>
                      <w:tag w:val="nr_6105ce12148f4193b6a1ceef7c0707b7"/>
                      <w:lock w:val="sdtLocked"/>
                      <w:richText/>
                    </w:sdtPr>
                    <w:sdtContent>
                      <w:r>
                        <w:rPr>
                          <w:szCs w:val="24"/>
                        </w:rPr>
                        <w:t>4</w:t>
                      </w:r>
                    </w:sdtContent>
                  </w:sdt>
                  <w:r>
                    <w:rPr>
                      <w:szCs w:val="24"/>
                    </w:rPr>
                    <w:t xml:space="preserve">. </w:t>
                  </w:r>
                  <w:r>
                    <w:rPr>
                      <w:szCs w:val="24"/>
                      <w:lang w:eastAsia="lt-LT"/>
                    </w:rPr>
                    <w:t xml:space="preserve">Aprašo 1.1 ir 1.2 papunkčiuose nurodytos VRM apmokamos reabilitacijos įstaigos ir kitos reabilitacijos įstaigos (toliau kartu – </w:t>
                  </w:r>
                  <w:r>
                    <w:rPr>
                      <w:szCs w:val="24"/>
                    </w:rPr>
                    <w:t xml:space="preserve">Reabilitacijos įstaigos) teikia reabilitacijos paslaugas pagal asmens sveikatos priežiūros paslaugų profilius, nurodytus įstaigos asmens sveikatos priežiūros licencijose. Pagal kiekvieną asmens sveikatos priežiūros paslaugų profilį Reabilitacijos įstaiga privalo atitikti teisės aktų reikalavimus ir turėti įstaigos asmens sveikatos priežiūros licenciją stacionarinės medicininės reabilitacijos paslaugai teikti – ne mažesnio nei antrinės stacionarinės medicininės reabilitacijos (Reabilitacija II) lygio, ambulatorinės medicininės reabilitacijos paslaugoms teikti – </w:t>
                  </w:r>
                  <w:r>
                    <w:rPr>
                      <w:color w:val="000000"/>
                      <w:szCs w:val="24"/>
                      <w:lang w:eastAsia="zh-CN"/>
                    </w:rPr>
                    <w:t>įstaigos asmens sveikatos priežiūros licenciją ambulatorinės medicininės reabilitacijos paslaugai teikti</w:t>
                  </w:r>
                  <w:r>
                    <w:rPr>
                      <w:szCs w:val="24"/>
                    </w:rPr>
                    <w:t>. Prevencinės ir postvencinės medicininės psichologinės reabilitacijos paslaugas aprašo 1 priede nustatytomis sąlygomis gali teikti Reabilitacijos įstaigos, turinčios įstaigos asmens sveikatos priežiūros licenciją teikti antrinės stacionarinės medicininės reabilitacijos (Reabilitacija II) lygio paslaugas.</w:t>
                  </w:r>
                </w:p>
              </w:sdtContent>
            </w:sdt>
            <w:sdt>
              <w:sdtPr>
                <w:alias w:val="5 p."/>
                <w:tag w:val="part_2b96264d4fe14d7d864579f4a62837b0"/>
                <w:lock w:val="sdtLocked"/>
                <w:richText/>
              </w:sdtPr>
              <w:sdtContent>
                <w:p>
                  <w:pPr>
                    <w:tabs>
                      <w:tab w:val="left" w:pos="993"/>
                    </w:tabs>
                    <w:ind w:firstLine="709"/>
                    <w:jc w:val="both"/>
                    <w:rPr>
                      <w:szCs w:val="24"/>
                    </w:rPr>
                  </w:pPr>
                  <w:sdt>
                    <w:sdtPr>
                      <w:alias w:val="Numeris"/>
                      <w:tag w:val="nr_2b96264d4fe14d7d864579f4a62837b0"/>
                      <w:lock w:val="sdtLocked"/>
                      <w:richText/>
                    </w:sdtPr>
                    <w:sdtContent>
                      <w:r>
                        <w:rPr>
                          <w:szCs w:val="24"/>
                        </w:rPr>
                        <w:t>5</w:t>
                      </w:r>
                    </w:sdtContent>
                  </w:sdt>
                  <w:r>
                    <w:rPr>
                      <w:szCs w:val="24"/>
                    </w:rPr>
                    <w:t>. Į Reabilitacijos įstaigas pareigūnai siunčiami dėl aprašo 1 priede nurodytų indikacijų ir paslaugų.</w:t>
                  </w:r>
                </w:p>
                <w:p>
                  <w:pPr>
                    <w:tabs>
                      <w:tab w:val="left" w:pos="993"/>
                    </w:tabs>
                    <w:ind w:firstLine="709"/>
                    <w:jc w:val="both"/>
                    <w:rPr>
                      <w:szCs w:val="24"/>
                    </w:rPr>
                  </w:pPr>
                  <w:r>
                    <w:rPr>
                      <w:szCs w:val="24"/>
                    </w:rPr>
                    <w:t>Buvę vidaus tarnybos sistemos pareigūnai siunčiami tik į asmens sveikatos priežiūros įstaigas, kurių savininko teises ir pareigas įgyvendina VRM. Į šias įstaigas buvę vidaus tarnybos sistemos pareigūnai siunčiami dėl aprašo 1 priede nurodytų indikacijų ir paslaugų, išskyrus aprašo 1 priedo V skyriaus 1, 3–8 punktuose nurodytas indikacijas ir paslaugas.</w:t>
                  </w:r>
                </w:p>
                <w:p>
                  <w:pPr>
                    <w:tabs>
                      <w:tab w:val="left" w:pos="993"/>
                    </w:tabs>
                    <w:ind w:firstLine="709"/>
                    <w:jc w:val="both"/>
                    <w:rPr>
                      <w:szCs w:val="24"/>
                    </w:rPr>
                  </w:pPr>
                  <w:r>
                    <w:rPr>
                      <w:szCs w:val="24"/>
                    </w:rPr>
                    <w:t>Buvę Vadovybės apsaugos tarnybos pareigūnai siunčiami į Reabilitacijos įstaigas dėl aprašo 1 priede nurodytų indikacijų ir paslaugų, išskyrus aprašo 1 priedo V skyriaus 1, 3–8 punktuose nurodytas indikacijas ir paslaugas.</w:t>
                  </w:r>
                </w:p>
                <w:p>
                  <w:pPr>
                    <w:tabs>
                      <w:tab w:val="left" w:pos="993"/>
                    </w:tabs>
                    <w:ind w:firstLine="709"/>
                    <w:jc w:val="both"/>
                    <w:rPr>
                      <w:szCs w:val="24"/>
                    </w:rPr>
                  </w:pPr>
                  <w:r>
                    <w:rPr>
                      <w:szCs w:val="24"/>
                    </w:rPr>
                    <w:t>Kursantai į Reabilitacijos įstaigas siunčiami dėl aprašo 1 priede nurodytų indikacijų ir paslaugų, kai buvo sužaloti juos pasitelkus statutinių įstaigų veiklą reglamentuojančiuose įstatymuose nustatytoms funkcijoms atlikti. Į Reabilitacijos įstaigas kursantai nesiunčiami dėl aprašo 1 priedo IV skyriuje nurodytų indikacijų ir paslaugų.</w:t>
                  </w:r>
                </w:p>
              </w:sdtContent>
            </w:sdt>
            <w:sdt>
              <w:sdtPr>
                <w:alias w:val="6 p."/>
                <w:tag w:val="part_a5a76e8aba9148748810bd5c67111d2b"/>
                <w:lock w:val="sdtLocked"/>
                <w:richText/>
              </w:sdtPr>
              <w:sdtContent>
                <w:p>
                  <w:pPr>
                    <w:widowControl w:val="0"/>
                    <w:tabs>
                      <w:tab w:val="left" w:pos="600"/>
                    </w:tabs>
                    <w:ind w:firstLine="709"/>
                    <w:jc w:val="both"/>
                    <w:rPr>
                      <w:szCs w:val="24"/>
                      <w:lang w:eastAsia="lt-LT"/>
                    </w:rPr>
                  </w:pPr>
                  <w:sdt>
                    <w:sdtPr>
                      <w:alias w:val="Numeris"/>
                      <w:tag w:val="nr_a5a76e8aba9148748810bd5c67111d2b"/>
                      <w:lock w:val="sdtLocked"/>
                      <w:richText/>
                    </w:sdtPr>
                    <w:sdtContent>
                      <w:r>
                        <w:rPr>
                          <w:szCs w:val="24"/>
                          <w:lang w:eastAsia="lt-LT"/>
                        </w:rPr>
                        <w:t>6</w:t>
                      </w:r>
                    </w:sdtContent>
                  </w:sdt>
                  <w:r>
                    <w:rPr>
                      <w:szCs w:val="24"/>
                      <w:lang w:eastAsia="lt-LT"/>
                    </w:rPr>
                    <w:t xml:space="preserve">. Pareigūnai gali būti siunčiami tik vienam to paties </w:t>
                  </w:r>
                  <w:r>
                    <w:rPr>
                      <w:szCs w:val="24"/>
                    </w:rPr>
                    <w:t>asmens sveikatos priežiūros paslaugų profilio</w:t>
                  </w:r>
                  <w:r>
                    <w:rPr>
                      <w:szCs w:val="24"/>
                      <w:lang w:eastAsia="lt-LT"/>
                    </w:rPr>
                    <w:t xml:space="preserve"> antirecidyvinio gydymo kursui per 2 kalendorinius metus, bet ne daugiau kaip vienam antirecidyvinio gydymo kursui per 1 kalendorinius metus, </w:t>
                  </w:r>
                  <w:r>
                    <w:rPr>
                      <w:szCs w:val="24"/>
                    </w:rPr>
                    <w:t>išskyrus pareigūnus, kurie vykdydami tarnybines pareigas patyrė sunkų, apysunkį ar lengvą sužeidimą, traumą bei kitą sveikatos sutrikdymą, nustatytus Vidaus tarnybos sistemos pareigūnų ir kursantų sunkių, apysunkių ir lengvų sužeidimų, traumų ir kitų sveikatos sutrikdymų sąraše, patvirtintame Lietuvos Respublikos Vyriausybės 2018 m. gruodžio 12 d. nutarimu Nr. 1300 „Dėl Lietuvos Respublikos vidaus tarnybos statuto įgyvendinimo“,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3 kalendorinius metus.</w:t>
                  </w:r>
                </w:p>
              </w:sdtContent>
            </w:sdt>
            <w:sdt>
              <w:sdtPr>
                <w:alias w:val="7 p."/>
                <w:tag w:val="part_d9e21227278e4ecaa68f430032d0cd8e"/>
                <w:lock w:val="sdtLocked"/>
                <w:richText/>
              </w:sdtPr>
              <w:sdtContent>
                <w:p>
                  <w:pPr>
                    <w:widowControl w:val="0"/>
                    <w:tabs>
                      <w:tab w:val="left" w:pos="600"/>
                    </w:tabs>
                    <w:ind w:firstLine="709"/>
                    <w:jc w:val="both"/>
                    <w:rPr>
                      <w:szCs w:val="24"/>
                      <w:lang w:eastAsia="lt-LT"/>
                    </w:rPr>
                  </w:pPr>
                  <w:sdt>
                    <w:sdtPr>
                      <w:alias w:val="Numeris"/>
                      <w:tag w:val="nr_d9e21227278e4ecaa68f430032d0cd8e"/>
                      <w:lock w:val="sdtLocked"/>
                      <w:richText/>
                    </w:sdtPr>
                    <w:sdtContent>
                      <w:r>
                        <w:rPr>
                          <w:szCs w:val="24"/>
                        </w:rPr>
                        <w:t>7</w:t>
                      </w:r>
                    </w:sdtContent>
                  </w:sdt>
                  <w:r>
                    <w:rPr>
                      <w:szCs w:val="24"/>
                    </w:rPr>
                    <w:t>. Pacientai gali būti siunčiami tik vienam to paties asmens sveikatos priežiūros paslaugų profilio stacionarinės medicininės reabilitacijos, sveikatos grąžinamojo gydymo, prevencinės ar postvencinės medicininės psichologinės reabilitacijos kursui per 1 kalendorinius metus, išskyrus pareigūnus, kurie jiems atliekant tarnybines pareigas buvo sužaloti, ir kursantus, kurie jų pasitelkimo statutinių įstaigų veiklą reglamentuojančiuose įstatymuose nustatytoms funkcijoms atlikti metu buvo sužaloti ir patyrė sunkų, apysunkį ar lengvą sužeidimą, traumą bei kitą sveikatos sutrikdymą, kuriems stacionarinės medicininės reabilitacijos, sveikatos grąžinamojo gydymo,</w:t>
                  </w:r>
                  <w:r>
                    <w:t xml:space="preserve"> </w:t>
                  </w:r>
                  <w:r>
                    <w:rPr>
                      <w:szCs w:val="24"/>
                    </w:rPr>
                    <w:t>postvencinės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1367327b051649f2846f19bd8688f5e0"/>
                <w:lock w:val="sdtLocked"/>
                <w:richText/>
              </w:sdtPr>
              <w:sdtContent>
                <w:p>
                  <w:pPr>
                    <w:widowControl w:val="0"/>
                    <w:tabs>
                      <w:tab w:val="left" w:pos="860"/>
                    </w:tabs>
                    <w:ind w:firstLine="709"/>
                    <w:jc w:val="both"/>
                    <w:rPr>
                      <w:szCs w:val="24"/>
                      <w:lang w:eastAsia="lt-LT"/>
                    </w:rPr>
                  </w:pPr>
                  <w:sdt>
                    <w:sdtPr>
                      <w:alias w:val="Numeris"/>
                      <w:tag w:val="nr_1367327b051649f2846f19bd8688f5e0"/>
                      <w:lock w:val="sdtLocked"/>
                      <w:richText/>
                    </w:sdtPr>
                    <w:sdtContent>
                      <w:r>
                        <w:rPr>
                          <w:szCs w:val="24"/>
                          <w:lang w:eastAsia="lt-LT"/>
                        </w:rPr>
                        <w:t>8</w:t>
                      </w:r>
                    </w:sdtContent>
                  </w:sdt>
                  <w:r>
                    <w:rPr>
                      <w:szCs w:val="24"/>
                      <w:lang w:eastAsia="lt-LT"/>
                    </w:rPr>
                    <w:t xml:space="preserve">. Medicininei reabilitacijai, sveikatos grąžinamajam gydymui pacientai į Reabilitacijos įstaigas siunčiami po stacionarinio ar ambulatorinio gydymo poūmiu ligos laikotarpiu ir tik tuo atveju, jei pacientas negali būti siunčiamas medicininei reabilitacijai, apmokamai iš PSDF biudžeto. Medicininės reabilitacijos, sveikatos grąžinamojo gydymo poreikį nustato Medicinos centro fizinės medicinos ir reabilitacijos gydytojas (toliau – FMR gydytojas), vadovaudamasis aprašo 1 priedu ir įsitikinęs, kad pacientas negali būti siunčiamas medicininei reabilitacijai, apmokamai iš PSDF biudžeto. Medicinos centro FMR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t xml:space="preserve">informuoja pacientą apie atitinkamo </w:t>
                  </w:r>
                  <w:r>
                    <w:rPr>
                      <w:szCs w:val="24"/>
                    </w:rPr>
                    <w:t xml:space="preserve">asmens sveikatos priežiūros paslaugų </w:t>
                  </w:r>
                  <w:r>
                    <w:t xml:space="preserve">profilio paslaugas teikiančias Reabilitacijos įstaigas, </w:t>
                  </w:r>
                  <w:r>
                    <w:rPr>
                      <w:szCs w:val="24"/>
                      <w:lang w:eastAsia="lt-LT"/>
                    </w:rPr>
                    <w:t>užpildo internetinę RIS formą paciento susirgimo</w:t>
                  </w:r>
                  <w:r>
                    <w:t xml:space="preserve"> ir medicininės </w:t>
                  </w:r>
                  <w:r>
                    <w:rPr>
                      <w:szCs w:val="24"/>
                      <w:lang w:eastAsia="lt-LT"/>
                    </w:rPr>
                    <w:t xml:space="preserve">reabilitacijos rūšies duomenimis bei suformuoja elektroninį Medicinos dokumentų išrašą / siuntimą (Forma E027), nurodytą </w:t>
                  </w:r>
                  <w: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infrastruktūros informacinės sistemos naudojimo tvarkos aprašo patvirtinimo</w:t>
                  </w:r>
                  <w:r>
                    <w:rPr>
                      <w:szCs w:val="24"/>
                      <w:lang w:eastAsia="lt-LT"/>
                    </w:rPr>
                    <w:t>“</w:t>
                  </w:r>
                  <w:r>
                    <w:t xml:space="preserve"> </w:t>
                  </w:r>
                  <w:r>
                    <w:rPr>
                      <w:szCs w:val="24"/>
                      <w:lang w:eastAsia="lt-LT"/>
                    </w:rPr>
                    <w:t>(toliau – Siuntimas). Medicinos centro FMR gydytojas siuntimą įrašo Elektroninėje sveikatos paslaugų ir bendradarbiavimo infrastruktūros informacinėje sistemoje (toliau – ESPBI IS).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biopsichosocialinių funkcijų sutrikimo ir (ar) ligos sunkumo laipsnis, objektyvaus ištyrimo duomenys, medicininės reabilitacijos paslaugų profilis bei rūšis, trukmė dienomis ir data, iki kada rekomenduojama pradėti teikti reabilitacijos paslaugas. Tuo atveju, kai pacientui suformuojamas Siuntimas medicininei reabilitacijai ar sveikatos grąžinamajam gydymui:</w:t>
                  </w:r>
                </w:p>
                <w:sdt>
                  <w:sdtPr>
                    <w:alias w:val="8.1 pp."/>
                    <w:tag w:val="part_6729378fa3f142acae4cff6ea9f993ba"/>
                    <w:lock w:val="sdtLocked"/>
                    <w:richText/>
                  </w:sdtPr>
                  <w:sdtContent>
                    <w:p>
                      <w:pPr>
                        <w:widowControl w:val="0"/>
                        <w:tabs>
                          <w:tab w:val="left" w:pos="860"/>
                        </w:tabs>
                        <w:ind w:firstLine="709"/>
                        <w:jc w:val="both"/>
                        <w:rPr>
                          <w:szCs w:val="24"/>
                          <w:lang w:eastAsia="lt-LT"/>
                        </w:rPr>
                      </w:pPr>
                      <w:sdt>
                        <w:sdtPr>
                          <w:alias w:val="Numeris"/>
                          <w:tag w:val="nr_6729378fa3f142acae4cff6ea9f993ba"/>
                          <w:lock w:val="sdtLocked"/>
                          <w:richText/>
                        </w:sdtPr>
                        <w:sdtContent>
                          <w:r>
                            <w:rPr>
                              <w:szCs w:val="24"/>
                              <w:lang w:eastAsia="lt-LT"/>
                            </w:rPr>
                            <w:t>8.1</w:t>
                          </w:r>
                        </w:sdtContent>
                      </w:sdt>
                      <w:r>
                        <w:rPr>
                          <w:szCs w:val="24"/>
                          <w:lang w:eastAsia="lt-LT"/>
                        </w:rPr>
                        <w:t xml:space="preserve">. pacientas </w:t>
                      </w:r>
                      <w:r>
                        <w:rPr>
                          <w:szCs w:val="24"/>
                        </w:rPr>
                        <w:t>per 2 mėnesius nuo Siuntimo suformavimo dienos</w:t>
                      </w:r>
                      <w:r>
                        <w:rPr>
                          <w:szCs w:val="24"/>
                          <w:lang w:eastAsia="lt-LT"/>
                        </w:rPr>
                        <w:t xml:space="preserve"> turi užsiregistruoti medicininei reabilitacijai ar sveikatos grąžinamajam gydymui konkrečioje Reabilitacijos įstaigoje, teikiančioje atitinkamo </w:t>
                      </w:r>
                      <w:r>
                        <w:rPr>
                          <w:szCs w:val="24"/>
                        </w:rPr>
                        <w:t xml:space="preserve">asmens sveikatos priežiūros paslaugų </w:t>
                      </w:r>
                      <w:r>
                        <w:rPr>
                          <w:szCs w:val="24"/>
                          <w:lang w:eastAsia="lt-LT"/>
                        </w:rPr>
                        <w:t>profilio paslaugas;</w:t>
                      </w:r>
                    </w:p>
                  </w:sdtContent>
                </w:sdt>
                <w:sdt>
                  <w:sdtPr>
                    <w:alias w:val="8.2 pp."/>
                    <w:tag w:val="part_ad006d639393452ead1f5ba033e9ffa4"/>
                    <w:lock w:val="sdtLocked"/>
                    <w:richText/>
                  </w:sdtPr>
                  <w:sdtContent>
                    <w:p>
                      <w:pPr>
                        <w:widowControl w:val="0"/>
                        <w:tabs>
                          <w:tab w:val="left" w:pos="860"/>
                        </w:tabs>
                        <w:ind w:firstLine="709"/>
                        <w:jc w:val="both"/>
                        <w:rPr>
                          <w:szCs w:val="24"/>
                          <w:lang w:eastAsia="lt-LT"/>
                        </w:rPr>
                      </w:pPr>
                      <w:sdt>
                        <w:sdtPr>
                          <w:alias w:val="Numeris"/>
                          <w:tag w:val="nr_ad006d639393452ead1f5ba033e9ffa4"/>
                          <w:lock w:val="sdtLocked"/>
                          <w:richText/>
                        </w:sdtPr>
                        <w:sdtContent>
                          <w:r>
                            <w:rPr>
                              <w:szCs w:val="24"/>
                              <w:lang w:eastAsia="lt-LT"/>
                            </w:rPr>
                            <w:t>8.2</w:t>
                          </w:r>
                        </w:sdtContent>
                      </w:sdt>
                      <w:r>
                        <w:rPr>
                          <w:szCs w:val="24"/>
                          <w:lang w:eastAsia="lt-LT"/>
                        </w:rPr>
                        <w:t>. jei pacientas dėl objektyvių priežasčių negali atvykti į aprašo 8.1 papunktyje nurodytą Reabilitacijos įstaigą suderintu laiku, jis su šia Reabilitacijos įstaiga suderina kitą atvykimo laiką, bet ne vėlesnį kaip po 12 mėnesių nuo Siuntimo suformavimo dienos arba medicininei reabilitacijai ar sveikatos grąžinamajam gydymui užsiregistruoja kitoje Reabilitacijos įstaigoje ir su šia Reabilitacijos įstaiga suderina atvykimo laiką, bet ne vėlesnį kaip po 12 mėnesių nuo Siuntimo suformavimo dienos.</w:t>
                      </w:r>
                    </w:p>
                  </w:sdtContent>
                </w:sdt>
              </w:sdtContent>
            </w:sdt>
            <w:sdt>
              <w:sdtPr>
                <w:alias w:val="9 p."/>
                <w:tag w:val="part_631f9d9a8d794a7b8a7a821588a6021b"/>
                <w:lock w:val="sdtLocked"/>
                <w:richText/>
              </w:sdtPr>
              <w:sdtContent>
                <w:p>
                  <w:pPr>
                    <w:ind w:firstLine="709"/>
                    <w:jc w:val="both"/>
                    <w:rPr>
                      <w:szCs w:val="24"/>
                      <w:lang w:eastAsia="lt-LT"/>
                    </w:rPr>
                  </w:pPr>
                  <w:sdt>
                    <w:sdtPr>
                      <w:alias w:val="Numeris"/>
                      <w:tag w:val="nr_631f9d9a8d794a7b8a7a821588a6021b"/>
                      <w:lock w:val="sdtLocked"/>
                      <w:richText/>
                    </w:sdtPr>
                    <w:sdtContent>
                      <w:r>
                        <w:rPr>
                          <w:szCs w:val="24"/>
                          <w:lang w:eastAsia="lt-LT"/>
                        </w:rPr>
                        <w:t>9</w:t>
                      </w:r>
                    </w:sdtContent>
                  </w:sdt>
                  <w:r>
                    <w:rPr>
                      <w:szCs w:val="24"/>
                      <w:lang w:eastAsia="lt-LT"/>
                    </w:rPr>
                    <w:t xml:space="preserve">. Antirecidyviniam gydymui pareigūnai ir buvę pareigūnai siunčiami Medicinos centro FMR gydytojo siuntimu ir tik tuo atveju, jei pareigūnas ar buvęs pareigūnas negali būti siunčiamas medicininei reabilitacijai, apmokamai iš PSDF biudžeto. Medicinos centro FMR gydytojas įrašo pareigūną ar buvusį pareigūną į Sąrašą RIS, </w:t>
                  </w:r>
                  <w:r>
                    <w:t xml:space="preserve">informuoja pareigūną ir buvusį pareigūną apie atitinkamo </w:t>
                  </w:r>
                  <w:r>
                    <w:rPr>
                      <w:szCs w:val="24"/>
                    </w:rPr>
                    <w:t xml:space="preserve">asmens sveikatos priežiūros paslaugų </w:t>
                  </w:r>
                  <w:r>
                    <w:t>profilio paslaugas teikiančias Reabilitacijos įstaigas</w:t>
                  </w:r>
                  <w:r>
                    <w:rPr>
                      <w:szCs w:val="24"/>
                      <w:lang w:eastAsia="lt-LT"/>
                    </w:rPr>
                    <w:t xml:space="preserve"> ir suformuoja Siuntimą, kurį įrašo į ESPBI IS. Siuntime turi būti nurodyta ligos ar sveikatos sutrikimo diagnozė, gretutinių susirgimų diagnozės, TLK-10-AM kodas, ligos, diagnostikos ir taikyto gydymo rezultatų duomenys, rekomendacija dėl šio gydymo taikymo skubumo. Tuo atveju, kai pareigūnui ar buvusiam pareigūnui suformuojamas Siuntimas antirecidyviniam gydymui:</w:t>
                  </w:r>
                </w:p>
                <w:sdt>
                  <w:sdtPr>
                    <w:alias w:val="9.1 pp."/>
                    <w:tag w:val="part_12ce00bb81b147c5b3e326a0a4cde99e"/>
                    <w:lock w:val="sdtLocked"/>
                    <w:richText/>
                  </w:sdtPr>
                  <w:sdtContent>
                    <w:p>
                      <w:pPr>
                        <w:ind w:firstLine="709"/>
                        <w:jc w:val="both"/>
                        <w:rPr>
                          <w:szCs w:val="24"/>
                          <w:lang w:eastAsia="lt-LT"/>
                        </w:rPr>
                      </w:pPr>
                      <w:sdt>
                        <w:sdtPr>
                          <w:alias w:val="Numeris"/>
                          <w:tag w:val="nr_12ce00bb81b147c5b3e326a0a4cde99e"/>
                          <w:lock w:val="sdtLocked"/>
                          <w:richText/>
                        </w:sdtPr>
                        <w:sdtContent>
                          <w:r>
                            <w:rPr>
                              <w:szCs w:val="24"/>
                              <w:lang w:eastAsia="lt-LT"/>
                            </w:rPr>
                            <w:t>9.1</w:t>
                          </w:r>
                        </w:sdtContent>
                      </w:sdt>
                      <w:r>
                        <w:rPr>
                          <w:szCs w:val="24"/>
                          <w:lang w:eastAsia="lt-LT"/>
                        </w:rPr>
                        <w:t xml:space="preserve">. pareigūnas ir buvęs pareigūnas </w:t>
                      </w:r>
                      <w:r>
                        <w:rPr>
                          <w:szCs w:val="24"/>
                        </w:rPr>
                        <w:t>per 2 mėnesius nuo Siuntimo suformavimo dienos</w:t>
                      </w:r>
                      <w:r>
                        <w:rPr>
                          <w:szCs w:val="24"/>
                          <w:lang w:eastAsia="lt-LT"/>
                        </w:rPr>
                        <w:t xml:space="preserve"> turi užsiregistruoti antirecidyviniam gydymui konkrečioje Reabilitacijos įstaigoje, teikiančioje atitinkamo </w:t>
                      </w:r>
                      <w:r>
                        <w:rPr>
                          <w:szCs w:val="24"/>
                        </w:rPr>
                        <w:t xml:space="preserve">asmens sveikatos priežiūros paslaugų </w:t>
                      </w:r>
                      <w:r>
                        <w:rPr>
                          <w:szCs w:val="24"/>
                          <w:lang w:eastAsia="lt-LT"/>
                        </w:rPr>
                        <w:t>profilio paslaugas;</w:t>
                      </w:r>
                    </w:p>
                  </w:sdtContent>
                </w:sdt>
                <w:sdt>
                  <w:sdtPr>
                    <w:alias w:val="9.2 pp."/>
                    <w:tag w:val="part_8b24806dd10547d0b44143a0c6f1dc42"/>
                    <w:lock w:val="sdtLocked"/>
                    <w:richText/>
                  </w:sdtPr>
                  <w:sdtContent>
                    <w:p>
                      <w:pPr>
                        <w:ind w:firstLine="709"/>
                        <w:jc w:val="both"/>
                        <w:rPr>
                          <w:szCs w:val="24"/>
                        </w:rPr>
                      </w:pPr>
                      <w:sdt>
                        <w:sdtPr>
                          <w:alias w:val="Numeris"/>
                          <w:tag w:val="nr_8b24806dd10547d0b44143a0c6f1dc42"/>
                          <w:lock w:val="sdtLocked"/>
                          <w:richText/>
                        </w:sdtPr>
                        <w:sdtContent>
                          <w:r>
                            <w:rPr>
                              <w:szCs w:val="24"/>
                              <w:lang w:eastAsia="lt-LT"/>
                            </w:rPr>
                            <w:t>9.2</w:t>
                          </w:r>
                        </w:sdtContent>
                      </w:sdt>
                      <w:r>
                        <w:rPr>
                          <w:szCs w:val="24"/>
                          <w:lang w:eastAsia="lt-LT"/>
                        </w:rPr>
                        <w:t>. jei pareigūnas ar buvęs pareigūnas dėl objektyvių priežasčių negali atvykti į aprašo 9.1 papunktyje nurodytą Reabilitacijos įstaigą suderintu laiku, jis su šia Reabilitacijos įstaiga suderina kitą atvykimo laiką, bet ne vėlesnį kaip po 12 mėnesių nuo Siuntimo suformavimo dienos, arba antirecidyviniam gydymui užsiregistruoja kitoje Reabilitacijos įstaigoje ir su šia Reabilitacijos įstaiga suderina atvykimo laiką, bet ne vėlesnį kaip po 12 mėnesių nuo Siuntimo suformavimo dienos;</w:t>
                      </w:r>
                    </w:p>
                  </w:sdtContent>
                </w:sdt>
                <w:sdt>
                  <w:sdtPr>
                    <w:alias w:val="9.3 pp."/>
                    <w:tag w:val="part_2edf343be7d44216b5b69594da3b4d5f"/>
                    <w:lock w:val="sdtLocked"/>
                    <w:richText/>
                  </w:sdtPr>
                  <w:sdtContent>
                    <w:p>
                      <w:pPr>
                        <w:ind w:firstLine="709"/>
                        <w:jc w:val="both"/>
                        <w:rPr>
                          <w:szCs w:val="24"/>
                        </w:rPr>
                      </w:pPr>
                      <w:sdt>
                        <w:sdtPr>
                          <w:alias w:val="Numeris"/>
                          <w:tag w:val="nr_2edf343be7d44216b5b69594da3b4d5f"/>
                          <w:lock w:val="sdtLocked"/>
                          <w:richText/>
                        </w:sdtPr>
                        <w:sdtContent>
                          <w:r>
                            <w:rPr>
                              <w:szCs w:val="24"/>
                              <w:lang w:eastAsia="lt-LT"/>
                            </w:rPr>
                            <w:t>9.3</w:t>
                          </w:r>
                        </w:sdtContent>
                      </w:sdt>
                      <w:r>
                        <w:rPr>
                          <w:szCs w:val="24"/>
                          <w:lang w:eastAsia="lt-LT"/>
                        </w:rPr>
                        <w:t xml:space="preserve">. antirecidyviniam gydymui siunčiamo pareigūno ir buvusio pareigūno laikinasis nedarbingumas sprendžiamas individualiai, pagal poreikį. </w:t>
                      </w:r>
                      <w:r>
                        <w:rPr>
                          <w:szCs w:val="24"/>
                        </w:rPr>
                        <w:t>Pareigūnui, kuriam yra nustatomas antirecidyvinio gydymo poreikis, kai dėl jo nėra pagrindo jam išduoti elektroninį nedarbingumo pažymėjimą, gali būti suteikiamos Vidaus tarnybos statuto 53 straipsnio 1 dalyje numatytos atostogos arba į Reabilitacijos įstaigą pareigūnas vyksta laisvu nuo tarnybinių pareigų vykdymo metu.</w:t>
                      </w:r>
                    </w:p>
                  </w:sdtContent>
                </w:sdt>
              </w:sdtContent>
            </w:sdt>
            <w:sdt>
              <w:sdtPr>
                <w:alias w:val="10 p."/>
                <w:tag w:val="part_ffaa382f07264538acef98c141b7af54"/>
                <w:lock w:val="sdtLocked"/>
                <w:richText/>
              </w:sdtPr>
              <w:sdtContent>
                <w:p>
                  <w:pPr>
                    <w:ind w:firstLine="709"/>
                    <w:jc w:val="both"/>
                    <w:rPr>
                      <w:szCs w:val="24"/>
                    </w:rPr>
                  </w:pPr>
                  <w:sdt>
                    <w:sdtPr>
                      <w:alias w:val="Numeris"/>
                      <w:tag w:val="nr_ffaa382f07264538acef98c141b7af54"/>
                      <w:lock w:val="sdtLocked"/>
                      <w:richText/>
                    </w:sdtPr>
                    <w:sdtContent>
                      <w:r>
                        <w:rPr>
                          <w:szCs w:val="24"/>
                        </w:rPr>
                        <w:t>10</w:t>
                      </w:r>
                    </w:sdtContent>
                  </w:sdt>
                  <w:r>
                    <w:rPr>
                      <w:szCs w:val="24"/>
                    </w:rPr>
                    <w:t xml:space="preserve">. </w:t>
                  </w:r>
                  <w:r>
                    <w:rPr>
                      <w:szCs w:val="24"/>
                      <w:lang w:eastAsia="lt-LT"/>
                    </w:rPr>
                    <w:t xml:space="preserve">Siunčiant pacientus dėl apraše nurodytų reabilitacijos paslaugų, pacientai pirmiausia informuojami apie VRM apmokamas reabilitacijos įstaigas, teikiančias pacientui reikalingas reabilitacijos paslaugas, o kai pacientams reikalingų reabilitacijos paslaugų poreikiui finansuoti nepakanka </w:t>
                  </w:r>
                  <w:r>
                    <w:t xml:space="preserve">VRM </w:t>
                  </w:r>
                  <w:r>
                    <w:rPr>
                      <w:szCs w:val="24"/>
                    </w:rPr>
                    <w:t>reabilitacijos priemonei</w:t>
                  </w:r>
                  <w:r>
                    <w:t xml:space="preserve"> skirtų valstybės biudžeto lėšų arba VRM apmokamose reabilitacijos įstaigose neteikiamos pacientui reikalingo profilio asmens </w:t>
                  </w:r>
                  <w:r>
                    <w:rPr>
                      <w:szCs w:val="24"/>
                    </w:rPr>
                    <w:t>sveikatos priežiūros paslaugos</w:t>
                  </w:r>
                  <w:r>
                    <w:rPr>
                      <w:szCs w:val="24"/>
                      <w:lang w:eastAsia="lt-LT"/>
                    </w:rPr>
                    <w:t>, pacientai informuojami apie galimybes gauti reabilitacijos paslaugas kitose reabilitacijos įstaigose.</w:t>
                  </w:r>
                </w:p>
              </w:sdtContent>
            </w:sdt>
            <w:sdt>
              <w:sdtPr>
                <w:alias w:val="11 p."/>
                <w:tag w:val="part_ed816b6b536846b98409c398e2da023f"/>
                <w:lock w:val="sdtLocked"/>
                <w:richText/>
              </w:sdtPr>
              <w:sdtContent>
                <w:p>
                  <w:pPr>
                    <w:ind w:firstLine="709"/>
                    <w:jc w:val="both"/>
                    <w:rPr>
                      <w:szCs w:val="24"/>
                    </w:rPr>
                  </w:pPr>
                  <w:sdt>
                    <w:sdtPr>
                      <w:alias w:val="Numeris"/>
                      <w:tag w:val="nr_ed816b6b536846b98409c398e2da023f"/>
                      <w:lock w:val="sdtLocked"/>
                      <w:richText/>
                    </w:sdtPr>
                    <w:sdtContent>
                      <w:r>
                        <w:rPr>
                          <w:szCs w:val="24"/>
                          <w:lang w:eastAsia="lt-LT"/>
                        </w:rPr>
                        <w:t>11</w:t>
                      </w:r>
                    </w:sdtContent>
                  </w:sdt>
                  <w:r>
                    <w:rPr>
                      <w:szCs w:val="24"/>
                      <w:lang w:eastAsia="lt-LT"/>
                    </w:rPr>
                    <w:t>. Pacientui atvykus į Reabilitacijos įstaigą, pacientas su savimi privalo turėti asmens tapatybę patvirtinantį dokumentą ir tarnybinį pažymėjimą (pareigūnai), mokinio pažymėjimą (kursantai) arba pensijos gavėjo pažymėjimą (buvę pareigūnai). Siuntimo prevencinei, postvencinei medicininei psichologinei reabilitacijai atveju, jei poreikį prevencinei ar postvencinei medicininei psichologinei reabilitacijai nustatė</w:t>
                  </w:r>
                  <w:r>
                    <w:rPr>
                      <w:szCs w:val="24"/>
                    </w:rPr>
                    <w:t xml:space="preserve"> </w:t>
                  </w:r>
                  <w:r>
                    <w:rPr>
                      <w:szCs w:val="24"/>
                      <w:lang w:eastAsia="lt-LT"/>
                    </w:rPr>
                    <w:t>statutinės įstaigos ar Vadovybės apsaugos tarnybos (toliau kartu – įstaiga) psichologas, prie Siuntimo turi būti pridėtos ir aprašo 19</w:t>
                  </w:r>
                  <w:r>
                    <w:rPr>
                      <w:szCs w:val="24"/>
                      <w:vertAlign w:val="superscript"/>
                      <w:lang w:eastAsia="lt-LT"/>
                    </w:rPr>
                    <w:t xml:space="preserve"> </w:t>
                  </w:r>
                  <w:r>
                    <w:rPr>
                      <w:szCs w:val="24"/>
                    </w:rPr>
                    <w:t>ir 23</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kopijos.</w:t>
                  </w:r>
                  <w:r>
                    <w:rPr>
                      <w:szCs w:val="24"/>
                    </w:rPr>
                    <w:t xml:space="preserve"> </w:t>
                  </w:r>
                  <w:r>
                    <w:rPr>
                      <w:szCs w:val="24"/>
                      <w:lang w:eastAsia="lt-LT"/>
                    </w:rPr>
                    <w:t>Taip pat aprašo 8, 9, 20 ar 24 punkte nustatyta tvarka pacientas turi būti įrašytas į Sąrašą RIS ir jam suformuotas galiojantis Siuntimas</w:t>
                  </w:r>
                  <w:r>
                    <w:rPr>
                      <w:szCs w:val="24"/>
                    </w:rPr>
                    <w:t>.</w:t>
                  </w:r>
                </w:p>
              </w:sdtContent>
            </w:sdt>
            <w:sdt>
              <w:sdtPr>
                <w:alias w:val="12 p."/>
                <w:tag w:val="part_1bdbd6ff5d254f88b96254b34a642a58"/>
                <w:lock w:val="sdtLocked"/>
                <w:richText/>
              </w:sdtPr>
              <w:sdtContent>
                <w:p>
                  <w:pPr>
                    <w:widowControl w:val="0"/>
                    <w:tabs>
                      <w:tab w:val="left" w:pos="1005"/>
                    </w:tabs>
                    <w:ind w:firstLine="709"/>
                    <w:jc w:val="both"/>
                    <w:rPr>
                      <w:szCs w:val="24"/>
                      <w:lang w:eastAsia="lt-LT"/>
                    </w:rPr>
                  </w:pPr>
                  <w:sdt>
                    <w:sdtPr>
                      <w:alias w:val="Numeris"/>
                      <w:tag w:val="nr_1bdbd6ff5d254f88b96254b34a642a58"/>
                      <w:lock w:val="sdtLocked"/>
                      <w:richText/>
                    </w:sdtPr>
                    <w:sdtContent>
                      <w:r>
                        <w:rPr>
                          <w:szCs w:val="24"/>
                          <w:lang w:eastAsia="lt-LT"/>
                        </w:rPr>
                        <w:t>12</w:t>
                      </w:r>
                    </w:sdtContent>
                  </w:sdt>
                  <w:r>
                    <w:rPr>
                      <w:szCs w:val="24"/>
                      <w:lang w:eastAsia="lt-LT"/>
                    </w:rPr>
                    <w:t>. Pacientai, nepateikę aprašo 11 punkte nurodytų dokumentų, arba pacientai, kuriems aprašo 8, 9, 20 ar 24 punkte nustatyta tvarka nėra suformuotas galiojantis Siuntimas arba kurie neįrašyti į Sąrašą RIS, į Reabilitacijos įstaigą nepriimami.</w:t>
                  </w:r>
                </w:p>
              </w:sdtContent>
            </w:sdt>
            <w:sdt>
              <w:sdtPr>
                <w:alias w:val="13 p."/>
                <w:tag w:val="part_ff04d434fef746f280cc203898784c20"/>
                <w:lock w:val="sdtLocked"/>
                <w:richText/>
              </w:sdtPr>
              <w:sdtContent>
                <w:p>
                  <w:pPr>
                    <w:tabs>
                      <w:tab w:val="left" w:pos="1005"/>
                    </w:tabs>
                    <w:ind w:firstLine="709"/>
                    <w:jc w:val="both"/>
                    <w:rPr>
                      <w:szCs w:val="24"/>
                      <w:lang w:eastAsia="lt-LT"/>
                    </w:rPr>
                  </w:pPr>
                  <w:sdt>
                    <w:sdtPr>
                      <w:alias w:val="Numeris"/>
                      <w:tag w:val="nr_ff04d434fef746f280cc203898784c20"/>
                      <w:lock w:val="sdtLocked"/>
                      <w:richText/>
                    </w:sdtPr>
                    <w:sdtContent>
                      <w:r>
                        <w:rPr>
                          <w:szCs w:val="24"/>
                          <w:lang w:eastAsia="lt-LT"/>
                        </w:rPr>
                        <w:t>13</w:t>
                      </w:r>
                    </w:sdtContent>
                  </w:sdt>
                  <w:r>
                    <w:rPr>
                      <w:szCs w:val="24"/>
                      <w:lang w:eastAsia="lt-LT"/>
                    </w:rPr>
                    <w:t>. Paciento priėmimo į Reabilitacijos įstaigą ar gydymo šioje įstaigoje metu išaiškėjus kontraindikacijoms, nurodytoms aprašo 1 priedo II skyriuje, pacientas į Reabilitacijos įstaigą nepriimamas arba gydymas Reabilitacijos įstaigoje nutraukiamas. Apie tai Reabilitacijos įstaiga informuoja Medicinos centrą. Jei tokiems pacientams reikalinga būtinoji medicinos pagalba, pacientas nukreipiamas į artimiausią asmens sveikatos priežiūros įstaigą, prireikus suformuojamas siuntimas ESPBI IS. Jei dėl paciento sveikatos būklės pablogėjimo negalima tęsti medicininės reabilitacijos Reabilitacijos įstaigoje, pacientas išrašomas iš Reabilitacijos įstaigos ir nukreipiamas ambulatoriniam arba stacionariniam gydymui.</w:t>
                  </w:r>
                </w:p>
              </w:sdtContent>
            </w:sdt>
            <w:sdt>
              <w:sdtPr>
                <w:alias w:val="14 p."/>
                <w:tag w:val="part_70b4f87985f64a63be19045c6f8571a5"/>
                <w:lock w:val="sdtLocked"/>
                <w:richText/>
              </w:sdtPr>
              <w:sdtContent>
                <w:p>
                  <w:pPr>
                    <w:tabs>
                      <w:tab w:val="left" w:pos="985"/>
                    </w:tabs>
                    <w:ind w:firstLine="709"/>
                    <w:jc w:val="both"/>
                    <w:rPr>
                      <w:szCs w:val="24"/>
                      <w:lang w:eastAsia="lt-LT"/>
                    </w:rPr>
                  </w:pPr>
                  <w:sdt>
                    <w:sdtPr>
                      <w:alias w:val="Numeris"/>
                      <w:tag w:val="nr_70b4f87985f64a63be19045c6f8571a5"/>
                      <w:lock w:val="sdtLocked"/>
                      <w:richText/>
                    </w:sdtPr>
                    <w:sdtContent>
                      <w:r>
                        <w:rPr>
                          <w:szCs w:val="24"/>
                          <w:lang w:eastAsia="lt-LT"/>
                        </w:rPr>
                        <w:t>14</w:t>
                      </w:r>
                    </w:sdtContent>
                  </w:sdt>
                  <w:r>
                    <w:rPr>
                      <w:szCs w:val="24"/>
                      <w:lang w:eastAsia="lt-LT"/>
                    </w:rPr>
                    <w:t>. VRM apmokamos reabilitacijos įstaigos tvarko įrašus RIS (</w:t>
                  </w:r>
                  <w:r>
                    <w:rPr>
                      <w:color w:val="000000"/>
                      <w:szCs w:val="24"/>
                    </w:rPr>
                    <w:t>pacientui užsiregistravus reabilitacijos paslaugoms VRM apmokamoje reabilitacijos įstaigoje, įrašo į RIS numatomą paciento atvykimo į VRM apmokamą reabilitacijos įstaigą datą ir šios įstaigos pavadinimą; ne vėliau kaip per 1 kalendorinę dieną nuo paciento atvykimo į VRM apmokamą reabilitacijos įstaigą RIS pažymi paciento atvykimo datą; pacientui atšaukus atvykimą arba suderinus kitą atvykimo į VRM apmokamą reabilitacijos įstaigą datą, įrašo į RIS atšaukimą arba patikslina numatomą atvykimo datą)</w:t>
                  </w:r>
                  <w:r>
                    <w:rPr>
                      <w:szCs w:val="24"/>
                      <w:lang w:eastAsia="lt-LT"/>
                    </w:rPr>
                    <w:t>. Pacientams išvykstant iš VRM apmokamų reabilitacijos įstaigų elektroninis nedarbingumo pažymėjimas užbaigiamas, o iš VRM apmokamų reabilitacijos įstaigų išvykstant laikinai nedarbingiems pacientams elektroninis nedarbingumo pažymėjimas tęsiamas, bet ne ilgiau kaip 5 kalendorines dienas nuo išvykimo iš VRM apmokamos reabilitacijos įstaigos dienos. Jei nėra galimybės tvarkyti šiame punkte nurodytus įrašus RIS, VRM apmokamos reabilitacijos įstaigos šiame punkte nurodytą informaciją, kuri turi būti įrašoma į RIS, pateikia Medicinos centrui elektroniniu paštu.</w:t>
                  </w:r>
                </w:p>
              </w:sdtContent>
            </w:sdt>
            <w:sdt>
              <w:sdtPr>
                <w:alias w:val="15 p."/>
                <w:tag w:val="part_02216af5a2d540ffb787ce61f1859df1"/>
                <w:lock w:val="sdtLocked"/>
                <w:richText/>
              </w:sdtPr>
              <w:sdtContent>
                <w:p>
                  <w:pPr>
                    <w:widowControl w:val="0"/>
                    <w:tabs>
                      <w:tab w:val="left" w:pos="994"/>
                    </w:tabs>
                    <w:ind w:firstLine="709"/>
                    <w:jc w:val="both"/>
                    <w:rPr>
                      <w:szCs w:val="24"/>
                    </w:rPr>
                  </w:pPr>
                  <w:sdt>
                    <w:sdtPr>
                      <w:alias w:val="Numeris"/>
                      <w:tag w:val="nr_02216af5a2d540ffb787ce61f1859df1"/>
                      <w:lock w:val="sdtLocked"/>
                      <w:richText/>
                    </w:sdtPr>
                    <w:sdtContent>
                      <w:r>
                        <w:rPr>
                          <w:szCs w:val="24"/>
                          <w:lang w:eastAsia="lt-LT"/>
                        </w:rPr>
                        <w:t>15</w:t>
                      </w:r>
                    </w:sdtContent>
                  </w:sdt>
                  <w:r>
                    <w:rPr>
                      <w:szCs w:val="24"/>
                      <w:lang w:eastAsia="lt-LT"/>
                    </w:rPr>
                    <w:t xml:space="preserve">. Užbaigus medicininės reabilitacijos, sveikatos grąžinamojo gydymo, antirecidyvinio gydymo kursą, Reabilitacijos įstaiga teikia duomenis apie suteiktas reabilitacijos paslaugas suformuodama Stacionaro epikrizę (Forma E003), nurodytą </w:t>
                  </w:r>
                  <w: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infrastruktūros informacinės sistemos naudojimo tvarkos aprašo patvirtinimo</w:t>
                  </w:r>
                  <w:r>
                    <w:rPr>
                      <w:szCs w:val="24"/>
                      <w:lang w:eastAsia="lt-LT"/>
                    </w:rPr>
                    <w:t>“</w:t>
                  </w:r>
                  <w:r>
                    <w:t xml:space="preserve"> </w:t>
                  </w:r>
                  <w:r>
                    <w:rPr>
                      <w:szCs w:val="24"/>
                      <w:lang w:eastAsia="lt-LT"/>
                    </w:rPr>
                    <w:t>(toliau – Stacionaro epikrizė (Forma E003), šią formą įkelia į ESPBI IS ir išduoda pacientui.</w:t>
                  </w:r>
                </w:p>
                <w:p>
                  <w:pPr>
                    <w:rPr>
                      <w:szCs w:val="24"/>
                    </w:rPr>
                  </w:pPr>
                </w:p>
              </w:sdtContent>
            </w:sdt>
          </w:sdtContent>
        </w:sdt>
        <w:sdt>
          <w:sdtPr>
            <w:alias w:val="skyrius"/>
            <w:tag w:val="part_f7e555cf8fdf4100beefae1fb0b7805b"/>
            <w:lock w:val="sdtLocked"/>
            <w:richText/>
          </w:sdtPr>
          <w:sdtContent>
            <w:p>
              <w:pPr>
                <w:tabs>
                  <w:tab w:val="left" w:pos="993"/>
                </w:tabs>
                <w:jc w:val="center"/>
                <w:rPr>
                  <w:b/>
                  <w:szCs w:val="24"/>
                </w:rPr>
              </w:pPr>
              <w:sdt>
                <w:sdtPr>
                  <w:alias w:val="Numeris"/>
                  <w:tag w:val="nr_f7e555cf8fdf4100beefae1fb0b7805b"/>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f7e555cf8fdf4100beefae1fb0b7805b"/>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6 p."/>
                <w:tag w:val="part_60af88c1727341a7b0f3f6e82b1801ab"/>
                <w:lock w:val="sdtLocked"/>
                <w:richText/>
              </w:sdtPr>
              <w:sdtContent>
                <w:p>
                  <w:pPr>
                    <w:widowControl w:val="0"/>
                    <w:tabs>
                      <w:tab w:val="left" w:pos="994"/>
                    </w:tabs>
                    <w:ind w:firstLine="709"/>
                    <w:jc w:val="both"/>
                  </w:pPr>
                  <w:sdt>
                    <w:sdtPr>
                      <w:alias w:val="Numeris"/>
                      <w:tag w:val="nr_60af88c1727341a7b0f3f6e82b1801ab"/>
                      <w:lock w:val="sdtLocked"/>
                      <w:richText/>
                    </w:sdtPr>
                    <w:sdtContent>
                      <w:r>
                        <w:rPr>
                          <w:szCs w:val="24"/>
                          <w:lang w:eastAsia="lt-LT"/>
                        </w:rPr>
                        <w:t>16</w:t>
                      </w:r>
                    </w:sdtContent>
                  </w:sdt>
                  <w:r>
                    <w:rPr>
                      <w:szCs w:val="24"/>
                      <w:lang w:eastAsia="lt-LT"/>
                    </w:rPr>
                    <w:t>. Jeigu p</w:t>
                  </w:r>
                  <w:r>
                    <w:t>areigūnui po sužalojimo, vykdant tarnybines pareigas, ir kursantui po sužalojimo, jį</w:t>
                  </w:r>
                  <w:r>
                    <w:rPr>
                      <w:szCs w:val="24"/>
                    </w:rPr>
                    <w:t xml:space="preserve"> pasitelkus statutinių įstaigų veiklą reglamentuojančiuose įstatymuose nustatytoms funkcijoms atlikti,</w:t>
                  </w:r>
                  <w:r>
                    <w:t xml:space="preserve"> teikiama stacionarinė medicininė reabilitacija, nurodyta Lietuvos Respublikos sveikatos apsaugos ministro 2022 m. lapkričio 23 d. įsakyme Nr. V-1738 „Dėl Medicininės reabilitacijos ir antirecidyvinio sanatorinio gydymo paslaugų skyrimo ir teikimo tvarkos aprašo patvirtinimo“ ir Lietuvos Respublikos sveikatos apsaugos ministro </w:t>
                  </w:r>
                  <w:r>
                    <w:rPr>
                      <w:szCs w:val="24"/>
                    </w:rPr>
                    <w:t>2022 m. gruodžio 7 d. įsakyme Nr. V-1828 „Dėl Medicininės reabilitacijos ir antirecidyvinio sanatorinio gydymo paslaugų teikimo bendrųjų ir specialiųjų reikalavimų aprašų patvirtinimo“</w:t>
                  </w:r>
                  <w:r>
                    <w:t xml:space="preserve">, pasibaigus stacionarinės medicininės reabilitacijos, finansuojamos PSDF biudžeto lėšomis, normatyvinei trukmei, rekomenduojant asmens sveikatos priežiūros įstaigos FMR gydytojui, stacionarinė medicininė reabilitacija gali būti tęsiama toje pačioje asmens sveikatos priežiūros įstaigoje, ją apmokant iš VRM </w:t>
                  </w:r>
                  <w:r>
                    <w:rPr>
                      <w:szCs w:val="24"/>
                    </w:rPr>
                    <w:t>reabilitacijos priemonei</w:t>
                  </w:r>
                  <w:r>
                    <w:t xml:space="preserve"> skirtų valstybės biudžeto lėšų, arba VRM apmokamoje reabilitacijos įstaigoje. Stacionarinė medicininė reabilitacija, apmokama iš VRM </w:t>
                  </w:r>
                  <w:r>
                    <w:rPr>
                      <w:szCs w:val="24"/>
                    </w:rPr>
                    <w:t>reabilitacijos priemonei</w:t>
                  </w:r>
                  <w:r>
                    <w:t xml:space="preserve"> skirtų valstybės biudžeto lėšų, gali būti tęsiama tiek laiko, kiek jo reikia iki pareigūno ar kursanto biopsichosocialinių funkcijų atkūrimo lygio, tinkamo ambulatorinei medicininei reabilitacijai pradėti, tačiau neviršijant aprašo 1 priedo III skyriuje nustatytų terminų. Šie papildomi lovadieniai pridedami prie bendro konkrečios VRM apmokamos reabilitacijos įstaigos atitinkamo mėnesio suteiktų reabilitacijos paslaugų skaičiaus ir kartu su pareigūnų, gavusių reabilitacijos paslaugas minėtoje įstaigoje, sąrašu pateikiami apmokėti Medicinos centrui, išrašant sąskaitą faktūrą už suteiktas reabilitacijos paslaugas. </w:t>
                  </w:r>
                </w:p>
              </w:sdtContent>
            </w:sdt>
            <w:sdt>
              <w:sdtPr>
                <w:alias w:val="17 p."/>
                <w:tag w:val="part_bf16013a483845f9966ef4cd24c3c881"/>
                <w:lock w:val="sdtLocked"/>
                <w:richText/>
              </w:sdtPr>
              <w:sdtContent>
                <w:p>
                  <w:pPr>
                    <w:widowControl w:val="0"/>
                    <w:tabs>
                      <w:tab w:val="left" w:pos="994"/>
                    </w:tabs>
                    <w:ind w:firstLine="709"/>
                    <w:jc w:val="both"/>
                    <w:rPr>
                      <w:szCs w:val="24"/>
                      <w:lang w:eastAsia="lt-LT"/>
                    </w:rPr>
                  </w:pPr>
                  <w:sdt>
                    <w:sdtPr>
                      <w:alias w:val="Numeris"/>
                      <w:tag w:val="nr_bf16013a483845f9966ef4cd24c3c881"/>
                      <w:lock w:val="sdtLocked"/>
                      <w:richText/>
                    </w:sdtPr>
                    <w:sdtContent>
                      <w:r>
                        <w:rPr>
                          <w:szCs w:val="24"/>
                          <w:lang w:eastAsia="lt-LT"/>
                        </w:rPr>
                        <w:t>17</w:t>
                      </w:r>
                    </w:sdtContent>
                  </w:sdt>
                  <w:r>
                    <w:rPr>
                      <w:szCs w:val="24"/>
                      <w:lang w:eastAsia="lt-LT"/>
                    </w:rPr>
                    <w:t>. Užbaigęs aprašo 16 punkte nurodytą stacionarinę medicininę reabilitaciją, pareigūnas ir kursantas iš asmens sveikatos priežiūros įstaigos, su kuria nėra sudaryta Sutartis, kartu su ligos istorijos išrašu gauna ir sąskaitą faktūrą, kurioje nurodytos asmens sveikatos priežiūros įstaigos išlaidos už pareigūno ar kursanto papildomo reabilitacinio gydymo asmens sveikatos priežiūros įstaigoje laikotarpį. Asmens sveikatos priežiūros įstaiga išlaidas skaičiuoja kainomis, nurodytomis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(toliau – Bazinių kainų sąrašas).</w:t>
                  </w:r>
                </w:p>
              </w:sdtContent>
            </w:sdt>
            <w:sdt>
              <w:sdtPr>
                <w:alias w:val="18 p."/>
                <w:tag w:val="part_aba39a65ac784b70814d59feacc3a290"/>
                <w:lock w:val="sdtLocked"/>
                <w:richText/>
              </w:sdtPr>
              <w:sdtContent>
                <w:p>
                  <w:pPr>
                    <w:widowControl w:val="0"/>
                    <w:tabs>
                      <w:tab w:val="left" w:pos="994"/>
                    </w:tabs>
                    <w:ind w:firstLine="709"/>
                    <w:jc w:val="both"/>
                    <w:rPr>
                      <w:szCs w:val="24"/>
                      <w:lang w:eastAsia="lt-LT"/>
                    </w:rPr>
                  </w:pPr>
                  <w:sdt>
                    <w:sdtPr>
                      <w:alias w:val="Numeris"/>
                      <w:tag w:val="nr_aba39a65ac784b70814d59feacc3a290"/>
                      <w:lock w:val="sdtLocked"/>
                      <w:richText/>
                    </w:sdtPr>
                    <w:sdtContent>
                      <w:r>
                        <w:rPr>
                          <w:szCs w:val="24"/>
                          <w:lang w:eastAsia="lt-LT"/>
                        </w:rPr>
                        <w:t>18</w:t>
                      </w:r>
                    </w:sdtContent>
                  </w:sdt>
                  <w:r>
                    <w:rPr>
                      <w:szCs w:val="24"/>
                      <w:lang w:eastAsia="lt-LT"/>
                    </w:rPr>
                    <w:t>. Aprašo 17 punkte nurodytą sąskaitą faktūrą, taip pat tarnybinio pažymėjimo (pareigūnas) ar mokinio pažymėjimo (kursantas) ir aprašo 17 punkte nurodyto ligos istorijos išrašo kopijas pareigūnas ir kursantas pateikia Medicinos centrui per 10 darbo dienų nuo išvykimo iš asmens sveikatos priežiūros įstaigos dienos.</w:t>
                  </w:r>
                </w:p>
                <w:p>
                  <w:pPr>
                    <w:widowControl w:val="0"/>
                    <w:tabs>
                      <w:tab w:val="left" w:pos="994"/>
                    </w:tabs>
                    <w:ind w:firstLine="709"/>
                    <w:jc w:val="both"/>
                  </w:pPr>
                </w:p>
              </w:sdtContent>
            </w:sdt>
          </w:sdtContent>
        </w:sdt>
        <w:sdt>
          <w:sdtPr>
            <w:alias w:val="skyrius"/>
            <w:tag w:val="part_ca001fb7ab184872903a64b8eba18b13"/>
            <w:lock w:val="sdtLocked"/>
            <w:richText/>
          </w:sdtPr>
          <w:sdtContent>
            <w:p>
              <w:pPr>
                <w:keepLines/>
                <w:widowControl w:val="0"/>
                <w:tabs>
                  <w:tab w:val="left" w:pos="994"/>
                </w:tabs>
                <w:jc w:val="center"/>
                <w:rPr>
                  <w:b/>
                  <w:szCs w:val="24"/>
                </w:rPr>
              </w:pPr>
              <w:sdt>
                <w:sdtPr>
                  <w:alias w:val="Numeris"/>
                  <w:tag w:val="nr_ca001fb7ab184872903a64b8eba18b13"/>
                  <w:lock w:val="sdtLocked"/>
                  <w:richText/>
                </w:sdtPr>
                <w:sdtContent>
                  <w:r>
                    <w:rPr>
                      <w:b/>
                      <w:szCs w:val="24"/>
                    </w:rPr>
                    <w:t>IV</w:t>
                  </w:r>
                </w:sdtContent>
              </w:sdt>
              <w:r>
                <w:rPr>
                  <w:b/>
                  <w:szCs w:val="24"/>
                </w:rPr>
                <w:t xml:space="preserve"> SKYRIUS</w:t>
              </w:r>
            </w:p>
            <w:p>
              <w:pPr>
                <w:keepLines/>
                <w:tabs>
                  <w:tab w:val="left" w:pos="993"/>
                </w:tabs>
                <w:jc w:val="center"/>
                <w:rPr>
                  <w:b/>
                  <w:szCs w:val="24"/>
                </w:rPr>
              </w:pPr>
              <w:sdt>
                <w:sdtPr>
                  <w:alias w:val="Pavadinimas"/>
                  <w:tag w:val="title_ca001fb7ab184872903a64b8eba18b13"/>
                  <w:lock w:val="sdtLocked"/>
                  <w:richText/>
                </w:sdtPr>
                <w:sdtContent>
                  <w:r>
                    <w:rPr>
                      <w:b/>
                      <w:szCs w:val="24"/>
                    </w:rPr>
                    <w:t>PREVENCINĖS MEDICININĖS PSICHOLOGINĖS REABILITACIJOS ORGANIZAVIMAS</w:t>
                  </w:r>
                </w:sdtContent>
              </w:sdt>
            </w:p>
            <w:p>
              <w:pPr>
                <w:jc w:val="both"/>
                <w:rPr>
                  <w:szCs w:val="24"/>
                </w:rPr>
              </w:pPr>
            </w:p>
            <w:sdt>
              <w:sdtPr>
                <w:alias w:val="19 p."/>
                <w:tag w:val="part_108908d40d5c42fc817a6b7d664567aa"/>
                <w:lock w:val="sdtLocked"/>
                <w:richText/>
              </w:sdtPr>
              <w:sdtContent>
                <w:p>
                  <w:pPr>
                    <w:tabs>
                      <w:tab w:val="left" w:pos="993"/>
                    </w:tabs>
                    <w:ind w:firstLine="709"/>
                    <w:jc w:val="both"/>
                    <w:rPr>
                      <w:strike/>
                      <w:szCs w:val="24"/>
                    </w:rPr>
                  </w:pPr>
                  <w:sdt>
                    <w:sdtPr>
                      <w:alias w:val="Numeris"/>
                      <w:tag w:val="nr_108908d40d5c42fc817a6b7d664567aa"/>
                      <w:lock w:val="sdtLocked"/>
                      <w:richText/>
                    </w:sdtPr>
                    <w:sdtContent>
                      <w:r>
                        <w:rPr>
                          <w:szCs w:val="24"/>
                        </w:rPr>
                        <w:t>19</w:t>
                      </w:r>
                    </w:sdtContent>
                  </w:sdt>
                  <w:r>
                    <w:rPr>
                      <w:szCs w:val="24"/>
                    </w:rPr>
                    <w:t xml:space="preserve">. </w:t>
                  </w:r>
                  <w:r>
                    <w:rPr>
                      <w:szCs w:val="24"/>
                      <w:lang w:eastAsia="lt-LT"/>
                    </w:rPr>
                    <w:t xml:space="preserve">Esant aprašo 1 priedo V skyriaus 2–5 punktuose ir 6.6–6.10 papunkčiuose nurodytų indikacijų, statutinės įstaigos vadovas siunčia pareigūną į Medicinos centrą dėl prevencinės medicininės psichologinės reabilitacijos. Jei statutinėje įstaigoje yra psichologas, jis surašo </w:t>
                  </w:r>
                  <w:r>
                    <w:rPr>
                      <w:szCs w:val="24"/>
                    </w:rPr>
                    <w:t>rašytinę laisvos formos rekomendaciją (toliau – įstaigos psichologo rekomendacija)</w:t>
                  </w:r>
                  <w:r>
                    <w:rPr>
                      <w:szCs w:val="24"/>
                      <w:lang w:eastAsia="lt-LT"/>
                    </w:rPr>
                    <w:t xml:space="preserve">, kurios kopiją pareigūnas pateikia </w:t>
                  </w:r>
                  <w:r>
                    <w:rPr>
                      <w:szCs w:val="24"/>
                    </w:rPr>
                    <w:t>aprašo 20 punkte nurodytam gydytojui</w:t>
                  </w:r>
                  <w:r>
                    <w:rPr>
                      <w:szCs w:val="24"/>
                      <w:lang w:eastAsia="lt-LT"/>
                    </w:rPr>
                    <w:t>. Pastarasis įstaigos psichologo rekomendacijos skaitmeninę kopiją prideda prie aprašo 20 punkte nurodyto Siuntimo.</w:t>
                  </w:r>
                  <w:r>
                    <w:rPr>
                      <w:szCs w:val="24"/>
                    </w:rPr>
                    <w:t xml:space="preserve"> Įstaigos psichologo rekomendacijoje pateikiama ši informacija: nurodomas pareigūno vidaus tarnybos stažas arba </w:t>
                  </w:r>
                  <w:r>
                    <w:t>tarnybos stažas</w:t>
                  </w:r>
                  <w:r>
                    <w:rPr>
                      <w:szCs w:val="24"/>
                    </w:rPr>
                    <w:t xml:space="preserve"> (</w:t>
                  </w:r>
                  <w:r>
                    <w:t>Vadovybės apsaugos tarnybos pareigūnui)</w:t>
                  </w:r>
                  <w:r>
                    <w:rPr>
                      <w:szCs w:val="24"/>
                    </w:rPr>
                    <w:t>, pareigos, atsakomybės, aprašomas tarnybos pobūdis, nurodomos problemos, situacijos, kurios turi įtakos pareigūno psichologinei būklei ir (ar) socialinei situacijai ir dėl kurių pareigūnui yra rekomenduotina prevencinė medicininė psichologinė reabilitacija. Jei statutinėje įstaigoje nėra psichologo, įstaigos psichologo rekomendaciją surašo Medicinos centro medicinos psichologas.</w:t>
                  </w:r>
                </w:p>
              </w:sdtContent>
            </w:sdt>
            <w:sdt>
              <w:sdtPr>
                <w:alias w:val="20 p."/>
                <w:tag w:val="part_2b617879bc7c458eab245b231626e86c"/>
                <w:lock w:val="sdtLocked"/>
                <w:richText/>
              </w:sdtPr>
              <w:sdtContent>
                <w:p>
                  <w:pPr>
                    <w:tabs>
                      <w:tab w:val="left" w:pos="0"/>
                      <w:tab w:val="left" w:pos="993"/>
                      <w:tab w:val="left" w:pos="1560"/>
                    </w:tabs>
                    <w:ind w:firstLine="709"/>
                    <w:jc w:val="both"/>
                    <w:rPr>
                      <w:szCs w:val="24"/>
                      <w:lang w:eastAsia="lt-LT"/>
                    </w:rPr>
                  </w:pPr>
                  <w:sdt>
                    <w:sdtPr>
                      <w:alias w:val="Numeris"/>
                      <w:tag w:val="nr_2b617879bc7c458eab245b231626e86c"/>
                      <w:lock w:val="sdtLocked"/>
                      <w:richText/>
                    </w:sdtPr>
                    <w:sdtContent>
                      <w:r>
                        <w:rPr>
                          <w:szCs w:val="24"/>
                          <w:lang w:eastAsia="lt-LT"/>
                        </w:rPr>
                        <w:t>20</w:t>
                      </w:r>
                    </w:sdtContent>
                  </w:sdt>
                  <w:r>
                    <w:rPr>
                      <w:szCs w:val="24"/>
                      <w:lang w:eastAsia="lt-LT"/>
                    </w:rPr>
                    <w:t xml:space="preserve">. Prevencinei medicininei psichologinei reabilitacijai dėl aprašo 1 priedo V skyriaus </w:t>
                    <w:br/>
                    <w:t>2–5 punktuose ir 6.6–6.10 papunkčiuose nurodytų indikacijų į Reabilitacijos įstaigas siunčia Medicinos centro FMR gydytojas, konsultacijos metu nustatęs prevencinės medicininės psichologinės reabilitacijos poreikį, įrašęs pareigūną į Sąrašą RIS,</w:t>
                  </w:r>
                  <w:r>
                    <w:t xml:space="preserve"> informavęs pareigūną apie atitinkamo profilio </w:t>
                  </w:r>
                  <w:r>
                    <w:rPr>
                      <w:szCs w:val="24"/>
                    </w:rPr>
                    <w:t xml:space="preserve">asmens sveikatos priežiūros </w:t>
                  </w:r>
                  <w:r>
                    <w:t xml:space="preserve">paslaugas teikiančias Reabilitacijos įstaigas </w:t>
                  </w:r>
                  <w:r>
                    <w:rPr>
                      <w:szCs w:val="24"/>
                      <w:lang w:eastAsia="lt-LT"/>
                    </w:rPr>
                    <w:t xml:space="preserve">ir suformavęs Siuntimą, kurį įrašo į ESPBI IS, prie jo pridėjęs įstaigos psichologo rekomendacijos kopiją (jei įstaigos psichologo rekomendacija buvo surašyta). Pareigūnas ne vėliau kaip per 2 mėnesius nuo Siuntimo suformavimo dienos turi užsiregistruoti prevencinei medicininei psichologinei reabilitacijai konkrečioje Reabilitacijos įstaigoje, teikiančioje atitinkamo profilio </w:t>
                  </w:r>
                  <w:r>
                    <w:rPr>
                      <w:szCs w:val="24"/>
                    </w:rPr>
                    <w:t xml:space="preserve">asmens sveikatos priežiūros </w:t>
                  </w:r>
                  <w:r>
                    <w:rPr>
                      <w:szCs w:val="24"/>
                      <w:lang w:eastAsia="lt-LT"/>
                    </w:rPr>
                    <w:t>paslaugas. Jei pareigūnas dėl objektyvių priežasčių negali atvykti į šiame punkte nurodytą Reabilitacijos įstaigą suderintu laiku, jis su šia Reabilitacijos įstaiga suderina kitą atvykimo laiką, bet ne vėlesnį kaip po 12 mėnesių nuo Siuntimo suformavimo dienos, arba prevencinei medicininei psichologinei reabilitacijai užsiregistruoja kitoje Reabilitacijos įstaigoje ir su šia Reabilitacijos įstaiga suderina atvykimo laiką, bet ne vėlesnį kaip po 12 mėnesių nuo Siuntimo suformavimo dienos.</w:t>
                  </w:r>
                </w:p>
              </w:sdtContent>
            </w:sdt>
            <w:sdt>
              <w:sdtPr>
                <w:alias w:val="21 p."/>
                <w:tag w:val="part_d214d4d56774419ba439a79b4cd54779"/>
                <w:lock w:val="sdtLocked"/>
                <w:richText/>
              </w:sdtPr>
              <w:sdtContent>
                <w:p>
                  <w:pPr>
                    <w:ind w:firstLine="709"/>
                    <w:jc w:val="both"/>
                    <w:rPr>
                      <w:szCs w:val="24"/>
                    </w:rPr>
                  </w:pPr>
                  <w:sdt>
                    <w:sdtPr>
                      <w:alias w:val="Numeris"/>
                      <w:tag w:val="nr_d214d4d56774419ba439a79b4cd54779"/>
                      <w:lock w:val="sdtLocked"/>
                      <w:richText/>
                    </w:sdtPr>
                    <w:sdtContent>
                      <w:r>
                        <w:rPr>
                          <w:szCs w:val="24"/>
                          <w:lang w:eastAsia="lt-LT"/>
                        </w:rPr>
                        <w:t>21</w:t>
                      </w:r>
                    </w:sdtContent>
                  </w:sdt>
                  <w:r>
                    <w:rPr>
                      <w:szCs w:val="24"/>
                      <w:lang w:eastAsia="lt-LT"/>
                    </w:rPr>
                    <w:t xml:space="preserve">. Pareigūnui, kuriam yra būtina prevencinė medicininė psichologinė reabilitacija dėl aprašo 1 priedo V skyriaus 2–5 punktuose ir 6.6–6.10 papunkčiuose </w:t>
                  </w:r>
                  <w:r>
                    <w:rPr>
                      <w:szCs w:val="24"/>
                    </w:rPr>
                    <w:t>nurodytų indikacijų, kai dėl jų nėra pagrindo jam išduoti elektroninį nedarbingumo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53 straipsnio 1 dalyje numatytos atostogos arba </w:t>
                  </w:r>
                  <w:r>
                    <w:rPr>
                      <w:szCs w:val="24"/>
                    </w:rPr>
                    <w:t>į Reabilitacijos įstaigą pareigūnas vyksta laisvu nuo tarnybinių pareigų vykdymo metu.</w:t>
                  </w:r>
                </w:p>
              </w:sdtContent>
            </w:sdt>
            <w:sdt>
              <w:sdtPr>
                <w:alias w:val="22 p."/>
                <w:tag w:val="part_9ee0d8b9df7446da814d2003d2d464fd"/>
                <w:lock w:val="sdtLocked"/>
                <w:richText/>
              </w:sdtPr>
              <w:sdtContent>
                <w:p>
                  <w:pPr>
                    <w:tabs>
                      <w:tab w:val="left" w:pos="600"/>
                    </w:tabs>
                    <w:ind w:firstLine="771"/>
                    <w:jc w:val="both"/>
                    <w:rPr>
                      <w:szCs w:val="24"/>
                    </w:rPr>
                  </w:pPr>
                  <w:sdt>
                    <w:sdtPr>
                      <w:alias w:val="Numeris"/>
                      <w:tag w:val="nr_9ee0d8b9df7446da814d2003d2d464fd"/>
                      <w:lock w:val="sdtLocked"/>
                      <w:richText/>
                    </w:sdtPr>
                    <w:sdtContent>
                      <w:r>
                        <w:rPr>
                          <w:szCs w:val="24"/>
                        </w:rPr>
                        <w:t>22</w:t>
                      </w:r>
                    </w:sdtContent>
                  </w:sdt>
                  <w:r>
                    <w:rPr>
                      <w:szCs w:val="24"/>
                    </w:rPr>
                    <w:t xml:space="preserve">. Užbaigus prevencinės medicininės psichologinės reabilitacijos kursą, Reabilitacijos įstaiga </w:t>
                  </w:r>
                  <w:r>
                    <w:rPr>
                      <w:szCs w:val="24"/>
                      <w:lang w:eastAsia="lt-LT"/>
                    </w:rPr>
                    <w:t xml:space="preserve">teikia duomenis apie suteiktas </w:t>
                  </w:r>
                  <w:r>
                    <w:rPr>
                      <w:szCs w:val="24"/>
                    </w:rPr>
                    <w:t xml:space="preserve">prevencinės medicininės psichologinės </w:t>
                  </w:r>
                  <w:r>
                    <w:rPr>
                      <w:szCs w:val="24"/>
                      <w:lang w:eastAsia="lt-LT"/>
                    </w:rPr>
                    <w:t>reabilitacijos paslaugas</w:t>
                  </w:r>
                  <w:r>
                    <w:rPr>
                      <w:szCs w:val="24"/>
                    </w:rPr>
                    <w:t xml:space="preserve"> suformuodama Stacionaro epikrizę (Forma E003), </w:t>
                  </w:r>
                  <w:r>
                    <w:rPr>
                      <w:szCs w:val="24"/>
                      <w:lang w:eastAsia="lt-LT"/>
                    </w:rPr>
                    <w:t>šią formą</w:t>
                  </w:r>
                  <w:r>
                    <w:rPr>
                      <w:szCs w:val="24"/>
                    </w:rPr>
                    <w:t xml:space="preserve"> įkelia į</w:t>
                  </w:r>
                  <w:r>
                    <w:rPr>
                      <w:szCs w:val="24"/>
                      <w:lang w:eastAsia="lt-LT"/>
                    </w:rPr>
                    <w:t xml:space="preserve"> ESPBI IS ir išduoda </w:t>
                  </w:r>
                  <w:r>
                    <w:rPr>
                      <w:szCs w:val="24"/>
                    </w:rPr>
                    <w:t>pareigūnui.</w:t>
                  </w:r>
                </w:p>
                <w:p>
                  <w:pPr>
                    <w:tabs>
                      <w:tab w:val="left" w:pos="600"/>
                    </w:tabs>
                    <w:ind w:firstLine="771"/>
                    <w:jc w:val="both"/>
                    <w:rPr>
                      <w:b/>
                      <w:szCs w:val="24"/>
                    </w:rPr>
                  </w:pPr>
                </w:p>
              </w:sdtContent>
            </w:sdt>
          </w:sdtContent>
        </w:sdt>
        <w:sdt>
          <w:sdtPr>
            <w:alias w:val="skyrius"/>
            <w:tag w:val="part_34c84230531849dd9cbe3048297d191c"/>
            <w:lock w:val="sdtLocked"/>
            <w:richText/>
          </w:sdtPr>
          <w:sdtContent>
            <w:p>
              <w:pPr>
                <w:jc w:val="center"/>
                <w:rPr>
                  <w:b/>
                  <w:szCs w:val="24"/>
                </w:rPr>
              </w:pPr>
              <w:sdt>
                <w:sdtPr>
                  <w:alias w:val="Numeris"/>
                  <w:tag w:val="nr_34c84230531849dd9cbe3048297d191c"/>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34c84230531849dd9cbe3048297d191c"/>
                  <w:lock w:val="sdtLocked"/>
                  <w:richText/>
                </w:sdtPr>
                <w:sdtContent>
                  <w:r>
                    <w:rPr>
                      <w:b/>
                      <w:szCs w:val="24"/>
                    </w:rPr>
                    <w:t>POSTVENCINĖS MEDICININĖS PSICHOLOGINĖS REABILITACIJOS ORGANIZAVIMAS</w:t>
                  </w:r>
                </w:sdtContent>
              </w:sdt>
            </w:p>
            <w:p>
              <w:pPr>
                <w:tabs>
                  <w:tab w:val="left" w:pos="0"/>
                  <w:tab w:val="left" w:pos="993"/>
                  <w:tab w:val="left" w:pos="1560"/>
                </w:tabs>
                <w:jc w:val="both"/>
                <w:rPr>
                  <w:szCs w:val="24"/>
                  <w:lang w:eastAsia="lt-LT"/>
                </w:rPr>
              </w:pPr>
            </w:p>
            <w:sdt>
              <w:sdtPr>
                <w:alias w:val="23 p."/>
                <w:tag w:val="part_e48b57aff5034a56b827a1b9bed5eaae"/>
                <w:lock w:val="sdtLocked"/>
                <w:richText/>
              </w:sdtPr>
              <w:sdtContent>
                <w:p>
                  <w:pPr>
                    <w:tabs>
                      <w:tab w:val="left" w:pos="993"/>
                    </w:tabs>
                    <w:ind w:firstLine="709"/>
                    <w:jc w:val="both"/>
                    <w:rPr>
                      <w:szCs w:val="24"/>
                    </w:rPr>
                  </w:pPr>
                  <w:sdt>
                    <w:sdtPr>
                      <w:alias w:val="Numeris"/>
                      <w:tag w:val="nr_e48b57aff5034a56b827a1b9bed5eaae"/>
                      <w:lock w:val="sdtLocked"/>
                      <w:richText/>
                    </w:sdtPr>
                    <w:sdtContent>
                      <w:r>
                        <w:rPr>
                          <w:szCs w:val="24"/>
                          <w:lang w:eastAsia="lt-LT"/>
                        </w:rPr>
                        <w:t>23</w:t>
                      </w:r>
                    </w:sdtContent>
                  </w:sdt>
                  <w:r>
                    <w:rPr>
                      <w:szCs w:val="24"/>
                      <w:lang w:eastAsia="lt-LT"/>
                    </w:rPr>
                    <w:t xml:space="preserve">. Esant aprašo 1 priedo V skyriaus 1, 7, 8 punktuose ir 6.1–6.5 papunkčiuose nurodytų indikacijų, statutinės įstaigos vadovas siunčia pareigūną ar kursantą į Medicinos centrą dėl postvencinės medicininės psichologinės reabilitacijos. Jei statutinėje įstaigoje yra psichologas, jis surašo </w:t>
                  </w:r>
                  <w:r>
                    <w:rPr>
                      <w:szCs w:val="24"/>
                    </w:rPr>
                    <w:t>įstaigos psichologo rekomendaciją</w:t>
                  </w:r>
                  <w:r>
                    <w:rPr>
                      <w:szCs w:val="24"/>
                      <w:lang w:eastAsia="lt-LT"/>
                    </w:rPr>
                    <w:t xml:space="preserve">, kurios kopiją pareigūnas ar kursantas pateikia </w:t>
                  </w:r>
                  <w:r>
                    <w:rPr>
                      <w:szCs w:val="24"/>
                    </w:rPr>
                    <w:t>aprašo 24 punkte nurodytam gydytojui</w:t>
                  </w:r>
                  <w:r>
                    <w:rPr>
                      <w:szCs w:val="24"/>
                      <w:lang w:eastAsia="lt-LT"/>
                    </w:rPr>
                    <w:t>. Pastarasis įstaigos psichologo rekomendacijos skaitmeninę kopiją prideda prie aprašo 24 punkte nurodyto Siuntimo.</w:t>
                  </w:r>
                  <w:r>
                    <w:rPr>
                      <w:szCs w:val="24"/>
                    </w:rPr>
                    <w:t xml:space="preserve"> Įstaigos psichologo rekomendacijoje pateikiama ši informacija: nurodomas pareigūno vidaus tarnybos stažas arba </w:t>
                  </w:r>
                  <w:r>
                    <w:t>tarnybos stažas</w:t>
                  </w:r>
                  <w:r>
                    <w:rPr>
                      <w:szCs w:val="24"/>
                    </w:rPr>
                    <w:t xml:space="preserve"> (</w:t>
                  </w:r>
                  <w:r>
                    <w:t>Vadovybės apsaugos tarnybos pareigūnui)</w:t>
                  </w:r>
                  <w:r>
                    <w:rPr>
                      <w:szCs w:val="24"/>
                    </w:rPr>
                    <w:t>, pareigos, atsakomybės, aprašomas tarnybos pobūdis, kursanto mokymosi trukmė ir programa, kursanto pasitelkimo pobūdis, nurodomos problemos, situacijos, kurios turi įtakos pareigūno ar kursanto psichologinei būklei ir (ar) socialinei situacijai ir dėl kurių pareigūnui ar kursantui yra rekomenduotina postvencinė medicininė psichologinė reabilitacija. Jei statutinėje įstaigoje nėra psichologo, įstaigos psichologo rekomendaciją surašo Medicinos centro medicinos psichologas.</w:t>
                  </w:r>
                </w:p>
              </w:sdtContent>
            </w:sdt>
            <w:sdt>
              <w:sdtPr>
                <w:alias w:val="24 p."/>
                <w:tag w:val="part_8f660489a20e4b879b499b4b6c1cd396"/>
                <w:lock w:val="sdtLocked"/>
                <w:richText/>
              </w:sdtPr>
              <w:sdtContent>
                <w:p>
                  <w:pPr>
                    <w:tabs>
                      <w:tab w:val="left" w:pos="0"/>
                      <w:tab w:val="left" w:pos="993"/>
                      <w:tab w:val="left" w:pos="1560"/>
                    </w:tabs>
                    <w:ind w:firstLine="709"/>
                    <w:jc w:val="both"/>
                    <w:rPr>
                      <w:szCs w:val="24"/>
                      <w:lang w:eastAsia="lt-LT"/>
                    </w:rPr>
                  </w:pPr>
                  <w:sdt>
                    <w:sdtPr>
                      <w:alias w:val="Numeris"/>
                      <w:tag w:val="nr_8f660489a20e4b879b499b4b6c1cd396"/>
                      <w:lock w:val="sdtLocked"/>
                      <w:richText/>
                    </w:sdtPr>
                    <w:sdtContent>
                      <w:r>
                        <w:rPr>
                          <w:szCs w:val="24"/>
                        </w:rPr>
                        <w:t>24</w:t>
                      </w:r>
                    </w:sdtContent>
                  </w:sdt>
                  <w:r>
                    <w:rPr>
                      <w:szCs w:val="24"/>
                    </w:rPr>
                    <w:t xml:space="preserve">. </w:t>
                  </w:r>
                  <w:r>
                    <w:rPr>
                      <w:szCs w:val="24"/>
                      <w:lang w:eastAsia="lt-LT"/>
                    </w:rPr>
                    <w:t xml:space="preserve">Pareigūną ir kursantą postvencinei medicininei psichologinei reabilitacijai dėl aprašo 1 priedo V skyriaus 1, 7, 8 punktuose ir 6.1–6.5 papunkčiuose nurodytų indikacijų į Reabilitacijos įstaigas siunčia Medicinos centro FMR gydytojas, konsultacijos metu nustatęs postvencinės medicininės psichologinės reabilitacijos poreikį, įrašęs pareigūną ar kursantą į Sąrašą RIS, </w:t>
                  </w:r>
                  <w:r>
                    <w:t xml:space="preserve">informavęs pareigūną ar kursantą apie atitinkamo profilio </w:t>
                  </w:r>
                  <w:r>
                    <w:rPr>
                      <w:szCs w:val="24"/>
                    </w:rPr>
                    <w:t xml:space="preserve">asmens sveikatos priežiūros </w:t>
                  </w:r>
                  <w:r>
                    <w:t xml:space="preserve">paslaugas teikiančias Reabilitacijos įstaigas </w:t>
                  </w:r>
                  <w:r>
                    <w:rPr>
                      <w:szCs w:val="24"/>
                      <w:lang w:eastAsia="lt-LT"/>
                    </w:rPr>
                    <w:t>ir suformavęs Siuntimą, kurį įrašo į ESPBI IS, prie jo pridėjęs</w:t>
                  </w:r>
                  <w:r>
                    <w:rPr>
                      <w:szCs w:val="24"/>
                    </w:rPr>
                    <w:t xml:space="preserve"> </w:t>
                  </w:r>
                  <w:r>
                    <w:rPr>
                      <w:szCs w:val="24"/>
                      <w:lang w:eastAsia="lt-LT"/>
                    </w:rPr>
                    <w:t>įstaigos psichologo rekomendacijos kopiją (jei įstaigos psichologo rekomendacija buvo surašyta).</w:t>
                  </w:r>
                </w:p>
              </w:sdtContent>
            </w:sdt>
            <w:sdt>
              <w:sdtPr>
                <w:alias w:val="25 p."/>
                <w:tag w:val="part_5ca5775e9593418ba66a0c6eb4d073a9"/>
                <w:lock w:val="sdtLocked"/>
                <w:richText/>
              </w:sdtPr>
              <w:sdtContent>
                <w:p>
                  <w:pPr>
                    <w:tabs>
                      <w:tab w:val="left" w:pos="0"/>
                      <w:tab w:val="left" w:pos="993"/>
                      <w:tab w:val="left" w:pos="1560"/>
                    </w:tabs>
                    <w:ind w:firstLine="709"/>
                    <w:jc w:val="both"/>
                    <w:rPr>
                      <w:szCs w:val="24"/>
                      <w:lang w:eastAsia="lt-LT"/>
                    </w:rPr>
                  </w:pPr>
                  <w:sdt>
                    <w:sdtPr>
                      <w:alias w:val="Numeris"/>
                      <w:tag w:val="nr_5ca5775e9593418ba66a0c6eb4d073a9"/>
                      <w:lock w:val="sdtLocked"/>
                      <w:richText/>
                    </w:sdtPr>
                    <w:sdtContent>
                      <w:r>
                        <w:rPr>
                          <w:szCs w:val="24"/>
                          <w:lang w:eastAsia="lt-LT"/>
                        </w:rPr>
                        <w:t>25</w:t>
                      </w:r>
                    </w:sdtContent>
                  </w:sdt>
                  <w:r>
                    <w:rPr>
                      <w:szCs w:val="24"/>
                      <w:lang w:eastAsia="lt-LT"/>
                    </w:rPr>
                    <w:t xml:space="preserve">. Pareigūnas ir kursantas postvencinei medicininei psichologinei reabilitacijai dėl aprašo 1 priedo V skyriaus </w:t>
                  </w:r>
                  <w:r>
                    <w:rPr>
                      <w:szCs w:val="24"/>
                    </w:rPr>
                    <w:t xml:space="preserve">1, 7, 8 </w:t>
                  </w:r>
                  <w:r>
                    <w:rPr>
                      <w:szCs w:val="24"/>
                      <w:lang w:eastAsia="lt-LT"/>
                    </w:rPr>
                    <w:t>punktuose ir 6.1–6.5 papunkčiuose</w:t>
                  </w:r>
                  <w:r>
                    <w:rPr>
                      <w:szCs w:val="24"/>
                    </w:rPr>
                    <w:t xml:space="preserve"> </w:t>
                  </w:r>
                  <w:r>
                    <w:rPr>
                      <w:szCs w:val="24"/>
                      <w:lang w:eastAsia="lt-LT"/>
                    </w:rPr>
                    <w:t xml:space="preserve">nurodytų indikacijų į Reabilitacijos įstaigas siunčiamas nedelsiant. Pareigūnas ir kursantas ne vėliau kaip per 2 mėnesius nuo Siuntimo suformavimo dienos turi užsiregistruoti postvencinei medicininei psichologinei reabilitacijai konkrečioje Reabilitacijos įstaigoje, teikiančioje atitinkamo profilio </w:t>
                  </w:r>
                  <w:r>
                    <w:rPr>
                      <w:szCs w:val="24"/>
                    </w:rPr>
                    <w:t xml:space="preserve">asmens sveikatos priežiūros </w:t>
                  </w:r>
                  <w:r>
                    <w:rPr>
                      <w:szCs w:val="24"/>
                      <w:lang w:eastAsia="lt-LT"/>
                    </w:rPr>
                    <w:t>paslaugas. Jei pareigūnas ar kursantas dėl objektyvių priežasčių negali atvykti į šiame punkte nurodytą Reabilitacijos įstaigą suderintu laiku, jis su šia Reabilitacijos įstaiga suderina kitą atvykimo laiką, bet ne vėlesnį kaip po 12 mėnesių nuo Siuntimo suformavimo dienos, arba postvencinei medicininei psichologinei reabilitacijai užsiregistruoja kitoje Reabilitacijos įstaigoje ir su šia Reabilitacijos įstaiga suderina atvykimo laiką, bet ne vėlesnį kaip po 12 mėnesių nuo Siuntimo suformavimo dienos.</w:t>
                  </w:r>
                </w:p>
              </w:sdtContent>
            </w:sdt>
            <w:sdt>
              <w:sdtPr>
                <w:alias w:val="26 p."/>
                <w:tag w:val="part_10f70a131787403fb48ae30d989666a7"/>
                <w:lock w:val="sdtLocked"/>
                <w:richText/>
              </w:sdtPr>
              <w:sdtContent>
                <w:p>
                  <w:pPr>
                    <w:ind w:firstLine="709"/>
                    <w:jc w:val="both"/>
                    <w:rPr>
                      <w:szCs w:val="24"/>
                    </w:rPr>
                  </w:pPr>
                  <w:sdt>
                    <w:sdtPr>
                      <w:alias w:val="Numeris"/>
                      <w:tag w:val="nr_10f70a131787403fb48ae30d989666a7"/>
                      <w:lock w:val="sdtLocked"/>
                      <w:richText/>
                    </w:sdtPr>
                    <w:sdtContent>
                      <w:r>
                        <w:rPr>
                          <w:szCs w:val="24"/>
                          <w:lang w:eastAsia="lt-LT"/>
                        </w:rPr>
                        <w:t>26</w:t>
                      </w:r>
                    </w:sdtContent>
                  </w:sdt>
                  <w:r>
                    <w:rPr>
                      <w:szCs w:val="24"/>
                      <w:lang w:eastAsia="lt-LT"/>
                    </w:rPr>
                    <w:t xml:space="preserve">. Pareigūnui, kuriam yra būtina postvencinė medicininė psichologinė reabilitacija dėl aprašo 1 priedo V skyriaus 1, 7, 8 punktuose ir 6.1–6.5 papunkčiuose nurodytų indikacijų, kai dėl jų nėra pagrindo jam išduoti elektroninį nedarbingumo pažymėjimą postvencinei medicininei psichologinei reabilitacijai, gali būti suteikiamos Vidaus tarnybos statuto 53 straipsnio 1 dalyje numatytos atostogos arba </w:t>
                  </w:r>
                  <w:r>
                    <w:rPr>
                      <w:szCs w:val="24"/>
                    </w:rPr>
                    <w:t>į Reabilitacijos įstaigą pareigūnas vyksta laisvu nuo tarnybinių pareigų vykdymo metu.</w:t>
                  </w:r>
                </w:p>
              </w:sdtContent>
            </w:sdt>
            <w:sdt>
              <w:sdtPr>
                <w:alias w:val="27 p."/>
                <w:tag w:val="part_21a4d6fc1ca74f869069888f18508ed7"/>
                <w:lock w:val="sdtLocked"/>
                <w:richText/>
              </w:sdtPr>
              <w:sdtContent>
                <w:p>
                  <w:pPr>
                    <w:tabs>
                      <w:tab w:val="left" w:pos="0"/>
                      <w:tab w:val="left" w:pos="993"/>
                      <w:tab w:val="left" w:pos="1560"/>
                    </w:tabs>
                    <w:ind w:firstLine="709"/>
                    <w:jc w:val="both"/>
                    <w:rPr>
                      <w:szCs w:val="24"/>
                    </w:rPr>
                  </w:pPr>
                  <w:sdt>
                    <w:sdtPr>
                      <w:alias w:val="Numeris"/>
                      <w:tag w:val="nr_21a4d6fc1ca74f869069888f18508ed7"/>
                      <w:lock w:val="sdtLocked"/>
                      <w:richText/>
                    </w:sdtPr>
                    <w:sdtContent>
                      <w:r>
                        <w:rPr>
                          <w:szCs w:val="24"/>
                          <w:lang w:eastAsia="lt-LT"/>
                        </w:rPr>
                        <w:t>27</w:t>
                      </w:r>
                    </w:sdtContent>
                  </w:sdt>
                  <w:r>
                    <w:rPr>
                      <w:szCs w:val="24"/>
                      <w:lang w:eastAsia="lt-LT"/>
                    </w:rPr>
                    <w:t xml:space="preserve">. </w:t>
                  </w:r>
                  <w:r>
                    <w:rPr>
                      <w:szCs w:val="24"/>
                    </w:rPr>
                    <w:t xml:space="preserve">Užbaigus postvencinės medicininės psichologinės reabilitacijos kursą, Reabilitacijos įstaiga </w:t>
                  </w:r>
                  <w:r>
                    <w:rPr>
                      <w:szCs w:val="24"/>
                      <w:lang w:eastAsia="lt-LT"/>
                    </w:rPr>
                    <w:t xml:space="preserve">teikia duomenis apie suteiktas </w:t>
                  </w:r>
                  <w:r>
                    <w:rPr>
                      <w:szCs w:val="24"/>
                    </w:rPr>
                    <w:t xml:space="preserve">postvencinės medicininės psichologinės </w:t>
                  </w:r>
                  <w:r>
                    <w:rPr>
                      <w:szCs w:val="24"/>
                      <w:lang w:eastAsia="lt-LT"/>
                    </w:rPr>
                    <w:t xml:space="preserve">reabilitacijos paslaugas suformuodama Stacionaro epikrizę (Forma E0003), šią formą įkelia į ESPBI IS ir išduoda </w:t>
                  </w:r>
                  <w:r>
                    <w:rPr>
                      <w:szCs w:val="24"/>
                    </w:rPr>
                    <w:t>pareigūnui ar kursantui.</w:t>
                  </w:r>
                </w:p>
                <w:p>
                  <w:pPr>
                    <w:rPr>
                      <w:szCs w:val="24"/>
                    </w:rPr>
                  </w:pPr>
                </w:p>
              </w:sdtContent>
            </w:sdt>
          </w:sdtContent>
        </w:sdt>
        <w:sdt>
          <w:sdtPr>
            <w:alias w:val="skyrius"/>
            <w:tag w:val="part_d2030fcaac264e2c83f6b6aacef2244e"/>
            <w:lock w:val="sdtLocked"/>
            <w:richText/>
          </w:sdtPr>
          <w:sdtContent>
            <w:p>
              <w:pPr>
                <w:tabs>
                  <w:tab w:val="left" w:pos="993"/>
                </w:tabs>
                <w:jc w:val="center"/>
                <w:rPr>
                  <w:b/>
                  <w:szCs w:val="24"/>
                </w:rPr>
              </w:pPr>
              <w:sdt>
                <w:sdtPr>
                  <w:alias w:val="Numeris"/>
                  <w:tag w:val="nr_d2030fcaac264e2c83f6b6aacef2244e"/>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d2030fcaac264e2c83f6b6aacef2244e"/>
                  <w:lock w:val="sdtLocked"/>
                  <w:richText/>
                </w:sdtPr>
                <w:sdtContent>
                  <w:r>
                    <w:rPr>
                      <w:b/>
                      <w:szCs w:val="24"/>
                    </w:rPr>
                    <w:t>NEAPMOKAMŲ IŠ PSDF BIUDŽETO REABILITACIJOS PASLAUGŲ IR APMOKAMOS IŠ DALIES IŠ PSDF BIUDŽETO MEDICININĖS REABILITACIJOS APMOKĖJIMAS IŠ VALSTYBĖS BIUDŽETO</w:t>
                  </w:r>
                </w:sdtContent>
              </w:sdt>
            </w:p>
            <w:p>
              <w:pPr>
                <w:tabs>
                  <w:tab w:val="left" w:pos="993"/>
                </w:tabs>
                <w:jc w:val="center"/>
                <w:rPr>
                  <w:b/>
                  <w:szCs w:val="24"/>
                </w:rPr>
              </w:pPr>
            </w:p>
            <w:sdt>
              <w:sdtPr>
                <w:alias w:val="28 p."/>
                <w:tag w:val="part_5367d5ea80614812abdd8cf2199ff4c0"/>
                <w:lock w:val="sdtLocked"/>
                <w:richText/>
              </w:sdtPr>
              <w:sdtContent>
                <w:p>
                  <w:pPr>
                    <w:ind w:firstLine="709"/>
                    <w:jc w:val="both"/>
                    <w:rPr>
                      <w:szCs w:val="24"/>
                      <w:lang w:eastAsia="lt-LT"/>
                    </w:rPr>
                  </w:pPr>
                  <w:sdt>
                    <w:sdtPr>
                      <w:alias w:val="Numeris"/>
                      <w:tag w:val="nr_5367d5ea80614812abdd8cf2199ff4c0"/>
                      <w:lock w:val="sdtLocked"/>
                      <w:richText/>
                    </w:sdtPr>
                    <w:sdtContent>
                      <w:r>
                        <w:rPr>
                          <w:szCs w:val="24"/>
                        </w:rPr>
                        <w:t>28</w:t>
                      </w:r>
                    </w:sdtContent>
                  </w:sdt>
                  <w:r>
                    <w:rPr>
                      <w:szCs w:val="24"/>
                    </w:rPr>
                    <w:t xml:space="preserve">. Aprašo 1 priede nurodytos apimties neapmokamos iš PSDF biudžeto reabilitacijos paslaugos VRM apmokamose reabilitacijos įstaigose apmokamos iš VRM reabilitacijos priemonei skirtų valstybės biudžeto lėšų, o kai šių lėšų nepakanka arba </w:t>
                  </w:r>
                  <w:r>
                    <w:t xml:space="preserve">VRM apmokamose reabilitacijos įstaigose neteikiamos pacientui reikalingo profilio asmens </w:t>
                  </w:r>
                  <w:r>
                    <w:rPr>
                      <w:szCs w:val="24"/>
                    </w:rPr>
                    <w:t xml:space="preserve">sveikatos priežiūros paslaugos ir kai Vadovybės apsaugos tarnyba, Finansų ministerija, Teisingumo ministerija ar centrinė statutinė įstaiga sudaro sutartis su kitomis reabilitacijos įstaigomis dėl apraše nurodytų reabilitacijos paslaugų teikimo, </w:t>
                  </w:r>
                  <w:r>
                    <w:rPr>
                      <w:szCs w:val="24"/>
                      <w:lang w:eastAsia="lt-LT"/>
                    </w:rPr>
                    <w:t>šios paslaugos apmokamos iš atitinkamai Vadovybės apsaugos tarnybai, Finansų ministerijai, Teisingumo ministerijai ar centrinei statutinei įstaigai skirtų valstybės biudžeto lėšų</w:t>
                  </w:r>
                  <w:r>
                    <w:rPr>
                      <w:szCs w:val="24"/>
                    </w:rPr>
                    <w:t>.</w:t>
                  </w:r>
                </w:p>
              </w:sdtContent>
            </w:sdt>
            <w:sdt>
              <w:sdtPr>
                <w:alias w:val="29 p."/>
                <w:tag w:val="part_aa94de899d9442aeb51567fd2b829aed"/>
                <w:lock w:val="sdtLocked"/>
                <w:richText/>
              </w:sdtPr>
              <w:sdtContent>
                <w:p>
                  <w:pPr>
                    <w:tabs>
                      <w:tab w:val="left" w:pos="993"/>
                    </w:tabs>
                    <w:ind w:firstLine="709"/>
                    <w:jc w:val="both"/>
                    <w:rPr>
                      <w:szCs w:val="24"/>
                      <w:lang w:eastAsia="lt-LT"/>
                    </w:rPr>
                  </w:pPr>
                  <w:sdt>
                    <w:sdtPr>
                      <w:alias w:val="Numeris"/>
                      <w:tag w:val="nr_aa94de899d9442aeb51567fd2b829aed"/>
                      <w:lock w:val="sdtLocked"/>
                      <w:richText/>
                    </w:sdtPr>
                    <w:sdtContent>
                      <w:r>
                        <w:rPr>
                          <w:szCs w:val="24"/>
                          <w:lang w:eastAsia="lt-LT"/>
                        </w:rPr>
                        <w:t>29</w:t>
                      </w:r>
                    </w:sdtContent>
                  </w:sdt>
                  <w:r>
                    <w:rPr>
                      <w:szCs w:val="24"/>
                      <w:lang w:eastAsia="lt-LT"/>
                    </w:rPr>
                    <w:t xml:space="preserve">. Iš VRM </w:t>
                  </w:r>
                  <w:r>
                    <w:rPr>
                      <w:szCs w:val="24"/>
                    </w:rPr>
                    <w:t>reabilitacijos priemonei</w:t>
                  </w:r>
                  <w:r>
                    <w:rPr>
                      <w:szCs w:val="24"/>
                      <w:lang w:eastAsia="lt-LT"/>
                    </w:rPr>
                    <w:t xml:space="preserve"> skirtų valstybės biudžeto lėšų ar aprašo 28 punkte nurodytais atvejais </w:t>
                  </w:r>
                  <w:r>
                    <w:t>iš Vadovybės apsaugos tarnybai, Finansų ministerijai, Teisingumo ministerijai ar centrinei statutinei įstaigai skirtų valstybės biudžeto lėšų</w:t>
                  </w:r>
                  <w:r>
                    <w:rPr>
                      <w:szCs w:val="24"/>
                      <w:lang w:eastAsia="lt-LT"/>
                    </w:rPr>
                    <w:t xml:space="preserve"> apmokama už pacientams faktiškai suteiktas reabilitacijos paslaugas Reabilitacijos įstaigose, bet už ne ilgesnį laiką kaip aprašo 1 priede nustatytą maksimalų laiką.</w:t>
                  </w:r>
                </w:p>
              </w:sdtContent>
            </w:sdt>
            <w:sdt>
              <w:sdtPr>
                <w:alias w:val="30 p."/>
                <w:tag w:val="part_f404632cb62541f6ae5aab40b335baea"/>
                <w:lock w:val="sdtLocked"/>
                <w:richText/>
              </w:sdtPr>
              <w:sdtContent>
                <w:p>
                  <w:pPr>
                    <w:tabs>
                      <w:tab w:val="left" w:pos="993"/>
                    </w:tabs>
                    <w:ind w:firstLine="709"/>
                    <w:jc w:val="both"/>
                    <w:rPr>
                      <w:szCs w:val="24"/>
                      <w:lang w:eastAsia="lt-LT"/>
                    </w:rPr>
                  </w:pPr>
                  <w:sdt>
                    <w:sdtPr>
                      <w:alias w:val="Numeris"/>
                      <w:tag w:val="nr_f404632cb62541f6ae5aab40b335baea"/>
                      <w:lock w:val="sdtLocked"/>
                      <w:richText/>
                    </w:sdtPr>
                    <w:sdtContent>
                      <w:r>
                        <w:rPr>
                          <w:szCs w:val="24"/>
                          <w:lang w:eastAsia="lt-LT"/>
                        </w:rPr>
                        <w:t>30</w:t>
                      </w:r>
                    </w:sdtContent>
                  </w:sdt>
                  <w:r>
                    <w:rPr>
                      <w:szCs w:val="24"/>
                      <w:lang w:eastAsia="lt-LT"/>
                    </w:rPr>
                    <w:t xml:space="preserve">. Apmokama iš dalies iš PSDF biudžeto medicininė reabilitacija apmokama asmens sveikatos priežiūros įstaigai, suteikusiai medicininės reabilitacijos paslaugas pareigūnui ar kursantui, iš tuo tikslu Medicinos centrui skirtų valstybės biudžeto lėšų. Medicinos centras asmens sveikatos priežiūros įstaigos išlaidas apmoka gavęs aprašo 18 punkte nurodytus dokumentus ir įsitikinęs, kad pareigūno sveikatos sutrikdymas yra susijęs su tarnybinių pareigų vykdymu, o kursanto – su jo pasitelkimu </w:t>
                  </w:r>
                  <w:r>
                    <w:rPr>
                      <w:szCs w:val="24"/>
                    </w:rPr>
                    <w:t>statutinių įstaigų veiklą reglamentuojančiuose įstatymuose nustatytoms funkcijoms atlikti</w:t>
                  </w:r>
                  <w:r>
                    <w:rPr>
                      <w:szCs w:val="24"/>
                      <w:lang w:eastAsia="lt-LT"/>
                    </w:rPr>
                    <w:t>.</w:t>
                  </w:r>
                </w:p>
                <w:p>
                  <w:pPr>
                    <w:tabs>
                      <w:tab w:val="left" w:pos="993"/>
                    </w:tabs>
                    <w:ind w:firstLine="709"/>
                    <w:jc w:val="both"/>
                    <w:rPr>
                      <w:szCs w:val="24"/>
                      <w:lang w:eastAsia="lt-LT"/>
                    </w:rPr>
                  </w:pPr>
                </w:p>
                <w:p>
                  <w:pPr>
                    <w:jc w:val="center"/>
                    <w:rPr>
                      <w:b/>
                      <w:szCs w:val="24"/>
                    </w:rPr>
                  </w:pPr>
                </w:p>
                <w:p>
                  <w:pPr>
                    <w:jc w:val="center"/>
                    <w:rPr>
                      <w:b/>
                      <w:szCs w:val="24"/>
                    </w:rPr>
                  </w:pPr>
                </w:p>
                <w:p>
                  <w:pPr>
                    <w:jc w:val="center"/>
                    <w:rPr>
                      <w:b/>
                      <w:szCs w:val="24"/>
                    </w:rPr>
                  </w:pPr>
                </w:p>
              </w:sdtContent>
            </w:sdt>
          </w:sdtContent>
        </w:sdt>
        <w:sdt>
          <w:sdtPr>
            <w:alias w:val="skyrius"/>
            <w:tag w:val="part_0c89174643764894afe8a9b26d1c985a"/>
            <w:lock w:val="sdtLocked"/>
            <w:richText/>
          </w:sdtPr>
          <w:sdtContent>
            <w:p>
              <w:pPr>
                <w:jc w:val="center"/>
                <w:rPr>
                  <w:b/>
                  <w:szCs w:val="24"/>
                </w:rPr>
              </w:pPr>
              <w:sdt>
                <w:sdtPr>
                  <w:alias w:val="Numeris"/>
                  <w:tag w:val="nr_0c89174643764894afe8a9b26d1c985a"/>
                  <w:lock w:val="sdtLocked"/>
                  <w:richText/>
                </w:sdtPr>
                <w:sdtContent>
                  <w:r>
                    <w:rPr>
                      <w:b/>
                      <w:szCs w:val="24"/>
                    </w:rPr>
                    <w:t>VII</w:t>
                  </w:r>
                </w:sdtContent>
              </w:sdt>
              <w:r>
                <w:rPr>
                  <w:b/>
                  <w:szCs w:val="24"/>
                </w:rPr>
                <w:t xml:space="preserve"> SKYRIUS</w:t>
              </w:r>
            </w:p>
            <w:p>
              <w:pPr>
                <w:jc w:val="center"/>
                <w:rPr>
                  <w:b/>
                  <w:szCs w:val="24"/>
                </w:rPr>
              </w:pPr>
              <w:sdt>
                <w:sdtPr>
                  <w:alias w:val="Pavadinimas"/>
                  <w:tag w:val="title_0c89174643764894afe8a9b26d1c985a"/>
                  <w:lock w:val="sdtLocked"/>
                  <w:richText/>
                </w:sdtPr>
                <w:sdtContent>
                  <w:r>
                    <w:rPr>
                      <w:b/>
                      <w:szCs w:val="24"/>
                    </w:rPr>
                    <w:t>SUTARČIŲ SUDARYMAS, GALIOJIMO SUSTABDYMAS, NUTRAUKIMAS IR VRM APMOKAMŲ REABILITACIJOS ĮSTAIGŲ SUTEIKTŲ REABILITACIJOS PASLAUGŲ APMOKĖJIMAS</w:t>
                  </w:r>
                </w:sdtContent>
              </w:sdt>
            </w:p>
            <w:p>
              <w:pPr>
                <w:jc w:val="center"/>
                <w:rPr>
                  <w:b/>
                  <w:szCs w:val="24"/>
                </w:rPr>
              </w:pPr>
            </w:p>
            <w:sdt>
              <w:sdtPr>
                <w:alias w:val="skirsnis"/>
                <w:tag w:val="part_dfbe44b2f5ce424784df47b1412c2eaa"/>
                <w:lock w:val="sdtLocked"/>
                <w:richText/>
              </w:sdtPr>
              <w:sdtContent>
                <w:p>
                  <w:pPr>
                    <w:jc w:val="center"/>
                    <w:rPr>
                      <w:b/>
                      <w:szCs w:val="24"/>
                    </w:rPr>
                  </w:pPr>
                  <w:sdt>
                    <w:sdtPr>
                      <w:alias w:val="Numeris"/>
                      <w:tag w:val="nr_dfbe44b2f5ce424784df47b1412c2e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dfbe44b2f5ce424784df47b1412c2eaa"/>
                      <w:lock w:val="sdtLocked"/>
                      <w:richText/>
                    </w:sdtPr>
                    <w:sdtContent>
                      <w:r>
                        <w:rPr>
                          <w:b/>
                          <w:szCs w:val="24"/>
                        </w:rPr>
                        <w:t>SUTARČIŲ SUDARYMAS</w:t>
                      </w:r>
                    </w:sdtContent>
                  </w:sdt>
                </w:p>
                <w:p>
                  <w:pPr>
                    <w:tabs>
                      <w:tab w:val="left" w:pos="993"/>
                    </w:tabs>
                    <w:ind w:firstLine="709"/>
                    <w:jc w:val="both"/>
                    <w:rPr>
                      <w:szCs w:val="24"/>
                      <w:lang w:eastAsia="lt-LT"/>
                    </w:rPr>
                  </w:pPr>
                </w:p>
                <w:sdt>
                  <w:sdtPr>
                    <w:alias w:val="31 p."/>
                    <w:tag w:val="part_efa61b1ed5b2446886a63140c6d0ea8b"/>
                    <w:lock w:val="sdtLocked"/>
                    <w:richText/>
                  </w:sdtPr>
                  <w:sdtContent>
                    <w:p>
                      <w:pPr>
                        <w:tabs>
                          <w:tab w:val="left" w:pos="993"/>
                        </w:tabs>
                        <w:ind w:firstLine="709"/>
                        <w:jc w:val="both"/>
                        <w:rPr>
                          <w:szCs w:val="24"/>
                          <w:lang w:eastAsia="lt-LT"/>
                        </w:rPr>
                      </w:pPr>
                      <w:sdt>
                        <w:sdtPr>
                          <w:alias w:val="Numeris"/>
                          <w:tag w:val="nr_efa61b1ed5b2446886a63140c6d0ea8b"/>
                          <w:lock w:val="sdtLocked"/>
                          <w:richText/>
                        </w:sdtPr>
                        <w:sdtContent>
                          <w:r>
                            <w:rPr>
                              <w:szCs w:val="24"/>
                              <w:lang w:eastAsia="lt-LT"/>
                            </w:rPr>
                            <w:t>31</w:t>
                          </w:r>
                        </w:sdtContent>
                      </w:sdt>
                      <w:r>
                        <w:rPr>
                          <w:szCs w:val="24"/>
                          <w:lang w:eastAsia="lt-LT"/>
                        </w:rPr>
                        <w:t xml:space="preserve">. </w:t>
                      </w:r>
                      <w:r>
                        <w:rPr>
                          <w:color w:val="000000"/>
                          <w:szCs w:val="24"/>
                        </w:rPr>
                        <w:t xml:space="preserve">Medicinos centras, atsižvelgdamas į </w:t>
                      </w:r>
                      <w:r>
                        <w:rPr>
                          <w:rFonts w:eastAsia="Calibri"/>
                          <w:szCs w:val="24"/>
                          <w:lang w:eastAsia="lt-LT"/>
                        </w:rPr>
                        <w:t xml:space="preserve">VRM </w:t>
                      </w:r>
                      <w:r>
                        <w:rPr>
                          <w:szCs w:val="24"/>
                        </w:rPr>
                        <w:t>reabilitacijos priemonei</w:t>
                      </w:r>
                      <w:r>
                        <w:rPr>
                          <w:rFonts w:eastAsia="Calibri"/>
                          <w:szCs w:val="24"/>
                          <w:lang w:eastAsia="lt-LT"/>
                        </w:rPr>
                        <w:t xml:space="preserve"> skirtas valstybės biudžeto lėšas, </w:t>
                      </w:r>
                      <w:r>
                        <w:rPr>
                          <w:szCs w:val="24"/>
                          <w:lang w:eastAsia="lt-LT"/>
                        </w:rPr>
                        <w:t>į metinę lėšų sumą, už kurią bus sudaromos Sutartys</w:t>
                      </w:r>
                      <w:r>
                        <w:t xml:space="preserve">, neįtraukia iki 6 proc. konkretiems kalendoriniams metams numatytų VRM </w:t>
                      </w:r>
                      <w:r>
                        <w:rPr>
                          <w:szCs w:val="24"/>
                        </w:rPr>
                        <w:t>reabilitacijos priemonei</w:t>
                      </w:r>
                      <w:r>
                        <w:t xml:space="preserve"> skirtų valstybės biudžeto lėšų sumos, kuri bus naudojama aprašo 49 punkte nustatytais atvejais (toliau – VRM reabilitacijos tikslinės lėšos). </w:t>
                      </w:r>
                    </w:p>
                  </w:sdtContent>
                </w:sdt>
                <w:sdt>
                  <w:sdtPr>
                    <w:alias w:val="32 p."/>
                    <w:tag w:val="part_e96dd7b087e94888ad003b3194aac53d"/>
                    <w:lock w:val="sdtLocked"/>
                    <w:richText/>
                  </w:sdtPr>
                  <w:sdtContent>
                    <w:p>
                      <w:pPr>
                        <w:suppressAutoHyphens/>
                        <w:ind w:firstLine="709"/>
                        <w:jc w:val="both"/>
                      </w:pPr>
                      <w:sdt>
                        <w:sdtPr>
                          <w:alias w:val="Numeris"/>
                          <w:tag w:val="nr_e96dd7b087e94888ad003b3194aac53d"/>
                          <w:lock w:val="sdtLocked"/>
                          <w:richText/>
                        </w:sdtPr>
                        <w:sdtContent>
                          <w:r>
                            <w:rPr>
                              <w:szCs w:val="24"/>
                              <w:lang w:eastAsia="lt-LT"/>
                            </w:rPr>
                            <w:t>32</w:t>
                          </w:r>
                        </w:sdtContent>
                      </w:sdt>
                      <w:r>
                        <w:rPr>
                          <w:szCs w:val="24"/>
                          <w:lang w:eastAsia="lt-LT"/>
                        </w:rPr>
                        <w:t xml:space="preserve">. Medicinos centras, įvertinęs VRM </w:t>
                      </w:r>
                      <w:r>
                        <w:rPr>
                          <w:szCs w:val="24"/>
                        </w:rPr>
                        <w:t>reabilitacijos priemonei</w:t>
                      </w:r>
                      <w:r>
                        <w:rPr>
                          <w:szCs w:val="24"/>
                          <w:lang w:eastAsia="lt-LT"/>
                        </w:rPr>
                        <w:t xml:space="preserve"> skirtą valstybės biudžeto lėšų sumą ir reabilitacijos paslaugų poreikį konkretiems kalendoriniams metams (numatomą lovadienių skaičių ir pacientų skaičių), šiame skirsnyje nustatyta tvarka organizuoja Sutarčių sudarymą. </w:t>
                      </w:r>
                      <w:r>
                        <w:rPr>
                          <w:color w:val="000000"/>
                          <w:szCs w:val="24"/>
                        </w:rPr>
                        <w:t>Sutartys sudaromos 1 kalendoriniams metams, bet ne ilgiau kaip iki tų kalendorinių metų gruodžio 31 d. Sutartyje nustatyta tvarka Sutarties galiojimas gali būti pratęstas.</w:t>
                      </w:r>
                    </w:p>
                  </w:sdtContent>
                </w:sdt>
                <w:sdt>
                  <w:sdtPr>
                    <w:alias w:val="33 p."/>
                    <w:tag w:val="part_b694f0df60ee410f80ce4b0e80d60285"/>
                    <w:lock w:val="sdtLocked"/>
                    <w:richText/>
                  </w:sdtPr>
                  <w:sdtContent>
                    <w:p>
                      <w:pPr>
                        <w:suppressAutoHyphens/>
                        <w:ind w:firstLine="709"/>
                        <w:jc w:val="both"/>
                        <w:rPr>
                          <w:color w:val="000000"/>
                        </w:rPr>
                      </w:pPr>
                      <w:sdt>
                        <w:sdtPr>
                          <w:alias w:val="Numeris"/>
                          <w:tag w:val="nr_b694f0df60ee410f80ce4b0e80d60285"/>
                          <w:lock w:val="sdtLocked"/>
                          <w:richText/>
                        </w:sdtPr>
                        <w:sdtContent>
                          <w:r>
                            <w:rPr>
                              <w:color w:val="000000"/>
                              <w:szCs w:val="24"/>
                            </w:rPr>
                            <w:t>33</w:t>
                          </w:r>
                        </w:sdtContent>
                      </w:sdt>
                      <w:r>
                        <w:rPr>
                          <w:color w:val="000000"/>
                          <w:szCs w:val="24"/>
                        </w:rPr>
                        <w:t>. Sutartys sudaromos pagal tipinę Sutarties formą, kurią</w:t>
                      </w:r>
                      <w:r>
                        <w:rPr>
                          <w:color w:val="000000"/>
                        </w:rPr>
                        <w:t xml:space="preserve"> tvirtina Medicinos centro direktorius, suderinęs su VRM.</w:t>
                      </w:r>
                    </w:p>
                  </w:sdtContent>
                </w:sdt>
                <w:sdt>
                  <w:sdtPr>
                    <w:alias w:val="34 p."/>
                    <w:tag w:val="part_680b307c3c354c7d90705a6f1213d1b1"/>
                    <w:lock w:val="sdtLocked"/>
                    <w:richText/>
                  </w:sdtPr>
                  <w:sdtContent>
                    <w:p>
                      <w:pPr>
                        <w:suppressAutoHyphens/>
                        <w:ind w:firstLine="709"/>
                        <w:jc w:val="both"/>
                        <w:rPr>
                          <w:color w:val="000000"/>
                          <w:szCs w:val="24"/>
                        </w:rPr>
                      </w:pPr>
                      <w:sdt>
                        <w:sdtPr>
                          <w:alias w:val="Numeris"/>
                          <w:tag w:val="nr_680b307c3c354c7d90705a6f1213d1b1"/>
                          <w:lock w:val="sdtLocked"/>
                          <w:richText/>
                        </w:sdtPr>
                        <w:sdtContent>
                          <w:r>
                            <w:rPr>
                              <w:color w:val="000000"/>
                            </w:rPr>
                            <w:t>34</w:t>
                          </w:r>
                        </w:sdtContent>
                      </w:sdt>
                      <w:r>
                        <w:rPr>
                          <w:color w:val="000000"/>
                        </w:rPr>
                        <w:t xml:space="preserve">. Sutartys sudaromos su VRM apmokamomis reabilitacijos įstaigomis, kurios atitinka aprašo 4 punkte nustatytus reikalavimus ir </w:t>
                      </w:r>
                      <w:r>
                        <w:rPr>
                          <w:szCs w:val="24"/>
                        </w:rPr>
                        <w:t xml:space="preserve">pagal sutartis su Valstybine ligonių kasa prie Sveikatos apsaugos ministerijos (toliau – VLK) teikia atitinkamo profilio medicininės reabilitacijos ir sanatorinio (antirecidyvinio) gydymo bei psichosocialinės reabilitacijos paslaugas, </w:t>
                      </w:r>
                      <w:r>
                        <w:rPr>
                          <w:spacing w:val="-2"/>
                          <w:szCs w:val="24"/>
                          <w:lang w:eastAsia="lt-LT"/>
                        </w:rPr>
                        <w:t>apmokamas PSDF biudžeto lėšomis.</w:t>
                      </w:r>
                    </w:p>
                  </w:sdtContent>
                </w:sdt>
                <w:sdt>
                  <w:sdtPr>
                    <w:alias w:val="35 p."/>
                    <w:tag w:val="part_18757c0c91c2496ebffa9f4b935202f8"/>
                    <w:lock w:val="sdtLocked"/>
                    <w:richText/>
                  </w:sdtPr>
                  <w:sdtContent>
                    <w:p>
                      <w:pPr>
                        <w:suppressAutoHyphens/>
                        <w:ind w:firstLine="709"/>
                        <w:jc w:val="both"/>
                        <w:rPr>
                          <w:color w:val="000000"/>
                          <w:szCs w:val="24"/>
                        </w:rPr>
                      </w:pPr>
                      <w:sdt>
                        <w:sdtPr>
                          <w:alias w:val="Numeris"/>
                          <w:tag w:val="nr_18757c0c91c2496ebffa9f4b935202f8"/>
                          <w:lock w:val="sdtLocked"/>
                          <w:richText/>
                        </w:sdtPr>
                        <w:sdtContent>
                          <w:r>
                            <w:rPr>
                              <w:color w:val="000000"/>
                              <w:szCs w:val="24"/>
                            </w:rPr>
                            <w:t>35</w:t>
                          </w:r>
                        </w:sdtContent>
                      </w:sdt>
                      <w:r>
                        <w:rPr>
                          <w:color w:val="000000"/>
                          <w:szCs w:val="24"/>
                        </w:rPr>
                        <w:t>. Sutartyje nurodomas VRM apmokamos reabilitacijos įstaigos teikiamų reabilitacijos paslaugų sąrašas ir didžiausias galimas suteikti reabilitacijos paslaugų kiekis.</w:t>
                      </w:r>
                    </w:p>
                  </w:sdtContent>
                </w:sdt>
                <w:sdt>
                  <w:sdtPr>
                    <w:alias w:val="36 p."/>
                    <w:tag w:val="part_61962b4dcd34494c8690bfd3cb07c5e9"/>
                    <w:lock w:val="sdtLocked"/>
                    <w:richText/>
                  </w:sdtPr>
                  <w:sdtContent>
                    <w:p>
                      <w:pPr>
                        <w:suppressAutoHyphens/>
                        <w:ind w:firstLine="709"/>
                        <w:jc w:val="both"/>
                        <w:rPr>
                          <w:color w:val="000000"/>
                          <w:szCs w:val="24"/>
                        </w:rPr>
                      </w:pPr>
                      <w:sdt>
                        <w:sdtPr>
                          <w:alias w:val="Numeris"/>
                          <w:tag w:val="nr_61962b4dcd34494c8690bfd3cb07c5e9"/>
                          <w:lock w:val="sdtLocked"/>
                          <w:richText/>
                        </w:sdtPr>
                        <w:sdtContent>
                          <w:r>
                            <w:rPr>
                              <w:color w:val="000000"/>
                              <w:szCs w:val="24"/>
                            </w:rPr>
                            <w:t>36</w:t>
                          </w:r>
                        </w:sdtContent>
                      </w:sdt>
                      <w:r>
                        <w:rPr>
                          <w:color w:val="000000"/>
                          <w:szCs w:val="24"/>
                        </w:rPr>
                        <w:t>. VRM apmokama reabilitacijos įstaiga Sutartyje, be kita ko, įsipareigoja:</w:t>
                      </w:r>
                    </w:p>
                    <w:sdt>
                      <w:sdtPr>
                        <w:alias w:val="36.1 pp."/>
                        <w:tag w:val="part_d7123a2543414f5b9d4cbe8c5987a39d"/>
                        <w:lock w:val="sdtLocked"/>
                        <w:richText/>
                      </w:sdtPr>
                      <w:sdtContent>
                        <w:p>
                          <w:pPr>
                            <w:suppressAutoHyphens/>
                            <w:ind w:firstLine="709"/>
                            <w:jc w:val="both"/>
                            <w:rPr>
                              <w:color w:val="000000"/>
                              <w:szCs w:val="24"/>
                            </w:rPr>
                          </w:pPr>
                          <w:sdt>
                            <w:sdtPr>
                              <w:alias w:val="Numeris"/>
                              <w:tag w:val="nr_d7123a2543414f5b9d4cbe8c5987a39d"/>
                              <w:lock w:val="sdtLocked"/>
                              <w:richText/>
                            </w:sdtPr>
                            <w:sdtContent>
                              <w:r>
                                <w:rPr>
                                  <w:color w:val="000000"/>
                                  <w:szCs w:val="24"/>
                                </w:rPr>
                                <w:t>36.1</w:t>
                              </w:r>
                            </w:sdtContent>
                          </w:sdt>
                          <w:r>
                            <w:rPr>
                              <w:color w:val="000000"/>
                              <w:szCs w:val="24"/>
                            </w:rPr>
                            <w:t>. pagal S</w:t>
                          </w:r>
                          <w:r>
                            <w:rPr>
                              <w:szCs w:val="24"/>
                              <w:lang w:eastAsia="lt-LT"/>
                            </w:rPr>
                            <w:t>iuntimus ir RIS įrašytą informaciją</w:t>
                          </w:r>
                          <w:r>
                            <w:rPr>
                              <w:color w:val="000000"/>
                              <w:szCs w:val="24"/>
                            </w:rPr>
                            <w:t xml:space="preserve"> teikti pacientams apraše nurodytas reabilitacijos paslaugas apraše nurodyta apimtimi; </w:t>
                          </w:r>
                        </w:p>
                      </w:sdtContent>
                    </w:sdt>
                    <w:sdt>
                      <w:sdtPr>
                        <w:alias w:val="36.2 pp."/>
                        <w:tag w:val="part_4d98ca543b234dd19080946594e25175"/>
                        <w:lock w:val="sdtLocked"/>
                        <w:richText/>
                      </w:sdtPr>
                      <w:sdtContent>
                        <w:p>
                          <w:pPr>
                            <w:suppressAutoHyphens/>
                            <w:ind w:firstLine="709"/>
                            <w:jc w:val="both"/>
                            <w:rPr>
                              <w:color w:val="000000"/>
                              <w:szCs w:val="24"/>
                            </w:rPr>
                          </w:pPr>
                          <w:sdt>
                            <w:sdtPr>
                              <w:alias w:val="Numeris"/>
                              <w:tag w:val="nr_4d98ca543b234dd19080946594e25175"/>
                              <w:lock w:val="sdtLocked"/>
                              <w:richText/>
                            </w:sdtPr>
                            <w:sdtContent>
                              <w:r>
                                <w:rPr>
                                  <w:color w:val="000000"/>
                                  <w:szCs w:val="24"/>
                                </w:rPr>
                                <w:t>36.2</w:t>
                              </w:r>
                            </w:sdtContent>
                          </w:sdt>
                          <w:r>
                            <w:rPr>
                              <w:color w:val="000000"/>
                              <w:szCs w:val="24"/>
                            </w:rPr>
                            <w:t xml:space="preserve">. </w:t>
                          </w:r>
                          <w:r>
                            <w:rPr>
                              <w:szCs w:val="24"/>
                              <w:lang w:eastAsia="lt-LT"/>
                            </w:rPr>
                            <w:t>tvarkyti pacientų asmens duomenis pagal teisės aktų, reglamentuojančių asmens duomenų tvarkymą, reikalavimus;</w:t>
                          </w:r>
                        </w:p>
                      </w:sdtContent>
                    </w:sdt>
                    <w:sdt>
                      <w:sdtPr>
                        <w:alias w:val="36.3 pp."/>
                        <w:tag w:val="part_10c9445dfbcc4ab7be75b9e00beca53d"/>
                        <w:lock w:val="sdtLocked"/>
                        <w:richText/>
                      </w:sdtPr>
                      <w:sdtContent>
                        <w:p>
                          <w:pPr>
                            <w:suppressAutoHyphens/>
                            <w:ind w:firstLine="709"/>
                            <w:jc w:val="both"/>
                            <w:rPr>
                              <w:color w:val="000000"/>
                              <w:szCs w:val="24"/>
                            </w:rPr>
                          </w:pPr>
                          <w:sdt>
                            <w:sdtPr>
                              <w:alias w:val="Numeris"/>
                              <w:tag w:val="nr_10c9445dfbcc4ab7be75b9e00beca53d"/>
                              <w:lock w:val="sdtLocked"/>
                              <w:richText/>
                            </w:sdtPr>
                            <w:sdtContent>
                              <w:r>
                                <w:rPr>
                                  <w:color w:val="000000"/>
                                  <w:szCs w:val="24"/>
                                </w:rPr>
                                <w:t>36.3</w:t>
                              </w:r>
                            </w:sdtContent>
                          </w:sdt>
                          <w:r>
                            <w:rPr>
                              <w:color w:val="000000"/>
                              <w:szCs w:val="24"/>
                            </w:rPr>
                            <w:t>. tvarkyti įrašus RIS: pacientui užsiregistravus reabilitacijos paslaugoms VRM apmokamoje reabilitacijos įstaigoje, įrašyti į RIS numatomą paciento atvykimo į VRM apmokamą reabilitacijos įstaigą datą ir šios įstaigos pavadinimą</w:t>
                          </w:r>
                          <w:r>
                            <w:rPr>
                              <w:szCs w:val="24"/>
                              <w:lang w:eastAsia="lt-LT"/>
                            </w:rPr>
                            <w:t>;</w:t>
                          </w:r>
                          <w:r>
                            <w:rPr>
                              <w:color w:val="000000"/>
                              <w:szCs w:val="24"/>
                            </w:rPr>
                            <w:t xml:space="preserve"> ne vėliau kaip per 1 kalendorinę dieną nuo paciento atvykimo į VRM apmokamą reabilitacijos įstaigą pažymėti RIS paciento atvykimo datą; pacientui atšaukus atvykimą arba suderinus kitą atvykimo į VRM apmokamą reabilitacijos įstaigą datą, įrašyti į RIS atšaukimą arba patikslinti numatomą atvykimo į VRM apmokamą reabilitacijos įstaigą datą.</w:t>
                          </w:r>
                        </w:p>
                      </w:sdtContent>
                    </w:sdt>
                  </w:sdtContent>
                </w:sdt>
                <w:sdt>
                  <w:sdtPr>
                    <w:alias w:val="37 p."/>
                    <w:tag w:val="part_918856d328e7495aa77cd0545ca5d19e"/>
                    <w:lock w:val="sdtLocked"/>
                    <w:richText/>
                  </w:sdtPr>
                  <w:sdtContent>
                    <w:p>
                      <w:pPr>
                        <w:widowControl w:val="0"/>
                        <w:ind w:firstLine="720"/>
                        <w:jc w:val="both"/>
                        <w:rPr>
                          <w:lang w:eastAsia="lt-LT"/>
                        </w:rPr>
                      </w:pPr>
                      <w:sdt>
                        <w:sdtPr>
                          <w:alias w:val="Numeris"/>
                          <w:tag w:val="nr_918856d328e7495aa77cd0545ca5d19e"/>
                          <w:lock w:val="sdtLocked"/>
                          <w:richText/>
                        </w:sdtPr>
                        <w:sdtContent>
                          <w:r>
                            <w:rPr>
                              <w:szCs w:val="24"/>
                              <w:lang w:eastAsia="lt-LT"/>
                            </w:rPr>
                            <w:t>37</w:t>
                          </w:r>
                        </w:sdtContent>
                      </w:sdt>
                      <w:r>
                        <w:rPr>
                          <w:szCs w:val="24"/>
                          <w:lang w:eastAsia="lt-LT"/>
                        </w:rPr>
                        <w:t xml:space="preserve">. </w:t>
                      </w:r>
                      <w:r>
                        <w:rPr>
                          <w:color w:val="000000"/>
                        </w:rPr>
                        <w:t xml:space="preserve">Medicinos centras, </w:t>
                      </w:r>
                      <w:r>
                        <w:rPr>
                          <w:color w:val="000000"/>
                          <w:szCs w:val="24"/>
                        </w:rPr>
                        <w:t xml:space="preserve">atsižvelgdamas į </w:t>
                      </w:r>
                      <w:r>
                        <w:rPr>
                          <w:rFonts w:eastAsia="Calibri"/>
                          <w:szCs w:val="24"/>
                          <w:lang w:eastAsia="lt-LT"/>
                        </w:rPr>
                        <w:t xml:space="preserve">VRM </w:t>
                      </w:r>
                      <w:r>
                        <w:rPr>
                          <w:szCs w:val="24"/>
                        </w:rPr>
                        <w:t>reabilitacijos priemonei</w:t>
                      </w:r>
                      <w:r>
                        <w:rPr>
                          <w:rFonts w:eastAsia="Calibri"/>
                          <w:szCs w:val="24"/>
                          <w:lang w:eastAsia="lt-LT"/>
                        </w:rPr>
                        <w:t xml:space="preserve"> skirtas valstybės biudžeto lėšas ir </w:t>
                      </w:r>
                      <w:r>
                        <w:rPr>
                          <w:szCs w:val="24"/>
                          <w:lang w:eastAsia="lt-LT"/>
                        </w:rPr>
                        <w:t>į aprašo 31 punkte nustatyta tvarka apskaičiuotą metinę lėšų sumą, už kurią bus sudaromos Sutartys</w:t>
                      </w:r>
                      <w:r>
                        <w:rPr>
                          <w:color w:val="000000"/>
                        </w:rPr>
                        <w:t xml:space="preserve">, ne vėliau kaip iki atitinkamų kalendorinių metų sausio 10 d. savo interneto svetainėje paskelbia reabilitacijos paslaugų poreikį konkretiems kalendoriniams metams, tipinę Sutarties formą, datą, iki kurios asmens sveikatos priežiūros įstaigos gali pateikti aprašo 38 punkte nurodytus dokumentus. </w:t>
                      </w:r>
                    </w:p>
                  </w:sdtContent>
                </w:sdt>
                <w:sdt>
                  <w:sdtPr>
                    <w:alias w:val="38 p."/>
                    <w:tag w:val="part_9219bc43ed5941e89daf4045f3082e54"/>
                    <w:lock w:val="sdtLocked"/>
                    <w:richText/>
                  </w:sdtPr>
                  <w:sdtContent>
                    <w:p>
                      <w:pPr>
                        <w:widowControl w:val="0"/>
                        <w:ind w:firstLine="720"/>
                        <w:jc w:val="both"/>
                        <w:rPr>
                          <w:lang w:eastAsia="lt-LT"/>
                        </w:rPr>
                      </w:pPr>
                      <w:sdt>
                        <w:sdtPr>
                          <w:alias w:val="Numeris"/>
                          <w:tag w:val="nr_9219bc43ed5941e89daf4045f3082e54"/>
                          <w:lock w:val="sdtLocked"/>
                          <w:richText/>
                        </w:sdtPr>
                        <w:sdtContent>
                          <w:r>
                            <w:rPr>
                              <w:lang w:eastAsia="lt-LT"/>
                            </w:rPr>
                            <w:t>38</w:t>
                          </w:r>
                        </w:sdtContent>
                      </w:sdt>
                      <w:r>
                        <w:rPr>
                          <w:lang w:eastAsia="lt-LT"/>
                        </w:rPr>
                        <w:t>. Asmens sveikatos priežiūros įstaiga</w:t>
                      </w:r>
                      <w:r>
                        <w:rPr>
                          <w:color w:val="000000"/>
                          <w:lang w:eastAsia="lt-LT"/>
                        </w:rPr>
                        <w:t xml:space="preserve">, pageidaujanti sudaryti Sutartį, pateikia </w:t>
                      </w:r>
                      <w:r>
                        <w:rPr>
                          <w:color w:val="000000"/>
                        </w:rPr>
                        <w:t>Medicinos centrui</w:t>
                      </w:r>
                      <w:r>
                        <w:rPr>
                          <w:rFonts w:eastAsia="Calibri"/>
                          <w:lang w:eastAsia="lt-LT"/>
                        </w:rPr>
                        <w:t xml:space="preserve"> aprašo 2 priede nustatytos formos prašymą (toliau – prašymas), kuriame pateikiamas</w:t>
                      </w:r>
                      <w:r>
                        <w:rPr>
                          <w:color w:val="000000"/>
                          <w:shd w:val="clear" w:color="auto" w:fill="FFFFFF"/>
                          <w:lang w:eastAsia="lt-LT"/>
                        </w:rPr>
                        <w:t xml:space="preserve"> </w:t>
                      </w:r>
                      <w:r>
                        <w:rPr>
                          <w:lang w:eastAsia="lt-LT"/>
                        </w:rPr>
                        <w:t>asmens sveikatos priežiūros paslaugų, apmokamų Privalomojo sveikatos draudimo fondo biudžeto lėšomis, sąrašas, į jį įrašant tik tas reabilitacijos paslaugas (ir reabilitacijos paslaugų profilius), kurie bus teikiami pagal Sutartį.</w:t>
                      </w:r>
                      <w:r>
                        <w:rPr>
                          <w:rFonts w:eastAsia="Calibri"/>
                          <w:color w:val="000000"/>
                          <w:lang w:eastAsia="lt-LT"/>
                        </w:rPr>
                        <w:t xml:space="preserve"> Prašymas turi būti pasirašytas kvalifikuotu elektroniniu parašu.</w:t>
                      </w:r>
                    </w:p>
                  </w:sdtContent>
                </w:sdt>
                <w:sdt>
                  <w:sdtPr>
                    <w:alias w:val="39 p."/>
                    <w:tag w:val="part_c0dc82ed54ab4c13971f0e029fcae2e9"/>
                    <w:lock w:val="sdtLocked"/>
                    <w:richText/>
                  </w:sdtPr>
                  <w:sdtContent>
                    <w:p>
                      <w:pPr>
                        <w:tabs>
                          <w:tab w:val="left" w:pos="993"/>
                          <w:tab w:val="left" w:pos="1276"/>
                        </w:tabs>
                        <w:ind w:firstLine="709"/>
                        <w:jc w:val="both"/>
                        <w:rPr>
                          <w:rFonts w:eastAsia="Calibri"/>
                          <w:lang w:eastAsia="lt-LT"/>
                        </w:rPr>
                      </w:pPr>
                      <w:sdt>
                        <w:sdtPr>
                          <w:alias w:val="Numeris"/>
                          <w:tag w:val="nr_c0dc82ed54ab4c13971f0e029fcae2e9"/>
                          <w:lock w:val="sdtLocked"/>
                          <w:richText/>
                        </w:sdtPr>
                        <w:sdtContent>
                          <w:r>
                            <w:rPr>
                              <w:rFonts w:eastAsia="Calibri"/>
                              <w:lang w:eastAsia="lt-LT"/>
                            </w:rPr>
                            <w:t>39</w:t>
                          </w:r>
                        </w:sdtContent>
                      </w:sdt>
                      <w:r>
                        <w:rPr>
                          <w:rFonts w:eastAsia="Calibri"/>
                          <w:lang w:eastAsia="lt-LT"/>
                        </w:rPr>
                        <w:t>. Medicinos centras, gavęs prašymą, patikrina, ar:</w:t>
                      </w:r>
                    </w:p>
                    <w:sdt>
                      <w:sdtPr>
                        <w:alias w:val="39.1 pp."/>
                        <w:tag w:val="part_eee32bf42d0e45c39c1ccb8f117f3e6c"/>
                        <w:lock w:val="sdtLocked"/>
                        <w:richText/>
                      </w:sdtPr>
                      <w:sdtContent>
                        <w:p>
                          <w:pPr>
                            <w:widowControl w:val="0"/>
                            <w:ind w:firstLine="720"/>
                            <w:jc w:val="both"/>
                            <w:rPr>
                              <w:lang w:eastAsia="lt-LT"/>
                            </w:rPr>
                          </w:pPr>
                          <w:sdt>
                            <w:sdtPr>
                              <w:alias w:val="Numeris"/>
                              <w:tag w:val="nr_eee32bf42d0e45c39c1ccb8f117f3e6c"/>
                              <w:lock w:val="sdtLocked"/>
                              <w:richText/>
                            </w:sdtPr>
                            <w:sdtContent>
                              <w:r>
                                <w:rPr>
                                  <w:rFonts w:eastAsia="Calibri"/>
                                  <w:lang w:eastAsia="lt-LT"/>
                                </w:rPr>
                                <w:t>39.1</w:t>
                              </w:r>
                            </w:sdtContent>
                          </w:sdt>
                          <w:r>
                            <w:rPr>
                              <w:rFonts w:eastAsia="Calibri"/>
                              <w:lang w:eastAsia="lt-LT"/>
                            </w:rPr>
                            <w:t xml:space="preserve">. prašyme nurodytos reabilitacijos </w:t>
                          </w:r>
                          <w:r>
                            <w:rPr>
                              <w:lang w:eastAsia="lt-LT"/>
                            </w:rPr>
                            <w:t>paslaugos (ir reabilitacijos paslaugų profiliai) yra nurodyti apraše;</w:t>
                          </w:r>
                        </w:p>
                      </w:sdtContent>
                    </w:sdt>
                    <w:sdt>
                      <w:sdtPr>
                        <w:alias w:val="39.2 pp."/>
                        <w:tag w:val="part_db5e0cd75ff343b39ba1669429582013"/>
                        <w:lock w:val="sdtLocked"/>
                        <w:richText/>
                      </w:sdtPr>
                      <w:sdtContent>
                        <w:p>
                          <w:pPr>
                            <w:widowControl w:val="0"/>
                            <w:ind w:firstLine="720"/>
                            <w:jc w:val="both"/>
                            <w:rPr>
                              <w:rFonts w:eastAsia="Calibri"/>
                              <w:lang w:eastAsia="lt-LT"/>
                            </w:rPr>
                          </w:pPr>
                          <w:sdt>
                            <w:sdtPr>
                              <w:alias w:val="Numeris"/>
                              <w:tag w:val="nr_db5e0cd75ff343b39ba1669429582013"/>
                              <w:lock w:val="sdtLocked"/>
                              <w:richText/>
                            </w:sdtPr>
                            <w:sdtContent>
                              <w:r>
                                <w:rPr>
                                  <w:rFonts w:eastAsia="Calibri"/>
                                  <w:lang w:eastAsia="lt-LT"/>
                                </w:rPr>
                                <w:t>39.2</w:t>
                              </w:r>
                            </w:sdtContent>
                          </w:sdt>
                          <w:r>
                            <w:rPr>
                              <w:rFonts w:eastAsia="Calibri"/>
                              <w:lang w:eastAsia="lt-LT"/>
                            </w:rPr>
                            <w:t xml:space="preserve">. </w:t>
                          </w:r>
                          <w:r>
                            <w:rPr>
                              <w:color w:val="000000"/>
                            </w:rPr>
                            <w:t>asmens sveikatos priežiūros įstaiga a</w:t>
                          </w:r>
                          <w:r>
                            <w:rPr>
                              <w:rFonts w:eastAsia="Calibri"/>
                              <w:lang w:eastAsia="lt-LT"/>
                            </w:rPr>
                            <w:t>titinka aprašo 34 punkte nustatytus reikalavimus (atitiktis šiems reikalavimams tikrinama pagal Valstybinės ligonių kasos prie Sveikatos apsaugos ministerijos p</w:t>
                          </w:r>
                          <w:r>
                            <w:rPr>
                              <w:lang w:eastAsia="lt-LT"/>
                            </w:rPr>
                            <w:t xml:space="preserve">rivalomojo sveikatos draudimo informacinės sistemos „Sveidra“ </w:t>
                          </w:r>
                          <w:r>
                            <w:rPr>
                              <w:spacing w:val="-2"/>
                              <w:lang w:eastAsia="lt-LT"/>
                            </w:rPr>
                            <w:t xml:space="preserve">duomenis, Valstybinės akreditavimo sveikatos priežiūros veiklai tarnybos prie Sveikatos apsaugos ministerijos interneto svetainėje skelbiamą informaciją ir </w:t>
                          </w:r>
                          <w:r>
                            <w:rPr>
                              <w:szCs w:val="24"/>
                            </w:rPr>
                            <w:t>vertinant viešai skelbiamus duomenis apie sudarytas sutartis su VLK</w:t>
                          </w:r>
                          <w:r>
                            <w:rPr>
                              <w:spacing w:val="-2"/>
                              <w:lang w:eastAsia="lt-LT"/>
                            </w:rPr>
                            <w:t>)</w:t>
                          </w:r>
                          <w:r>
                            <w:rPr>
                              <w:lang w:eastAsia="lt-LT"/>
                            </w:rPr>
                            <w:t>.</w:t>
                          </w:r>
                        </w:p>
                      </w:sdtContent>
                    </w:sdt>
                  </w:sdtContent>
                </w:sdt>
                <w:sdt>
                  <w:sdtPr>
                    <w:alias w:val="40 p."/>
                    <w:tag w:val="part_79fe87b4442641ebb2901d6afd327ebe"/>
                    <w:lock w:val="sdtLocked"/>
                    <w:richText/>
                  </w:sdtPr>
                  <w:sdtContent>
                    <w:p>
                      <w:pPr>
                        <w:widowControl w:val="0"/>
                        <w:ind w:firstLine="720"/>
                        <w:jc w:val="both"/>
                        <w:rPr>
                          <w:lang w:eastAsia="lt-LT"/>
                        </w:rPr>
                      </w:pPr>
                      <w:sdt>
                        <w:sdtPr>
                          <w:alias w:val="Numeris"/>
                          <w:tag w:val="nr_79fe87b4442641ebb2901d6afd327ebe"/>
                          <w:lock w:val="sdtLocked"/>
                          <w:richText/>
                        </w:sdtPr>
                        <w:sdtContent>
                          <w:r>
                            <w:rPr>
                              <w:lang w:eastAsia="lt-LT"/>
                            </w:rPr>
                            <w:t>40</w:t>
                          </w:r>
                        </w:sdtContent>
                      </w:sdt>
                      <w:r>
                        <w:rPr>
                          <w:lang w:eastAsia="lt-LT"/>
                        </w:rPr>
                        <w:t xml:space="preserve">. </w:t>
                      </w:r>
                      <w:r>
                        <w:rPr>
                          <w:rFonts w:eastAsia="Calibri"/>
                          <w:lang w:eastAsia="lt-LT"/>
                        </w:rPr>
                        <w:t>Medicinos centras</w:t>
                      </w:r>
                      <w:r>
                        <w:rPr>
                          <w:lang w:eastAsia="lt-LT"/>
                        </w:rPr>
                        <w:t xml:space="preserve">, nustatęs, kad </w:t>
                      </w:r>
                      <w:r>
                        <w:rPr>
                          <w:color w:val="000000"/>
                        </w:rPr>
                        <w:t xml:space="preserve">asmens sveikatos priežiūros </w:t>
                      </w:r>
                      <w:r>
                        <w:rPr>
                          <w:lang w:eastAsia="lt-LT"/>
                        </w:rPr>
                        <w:t xml:space="preserve">įstaiga pateikė ne visus prašyme nurodytus duomenis arba prašyme nurodė netikslius duomenis, arba prašymo nepasirašė kvalifikuotu elektroniniu parašu, ne vėliau kaip per 5 darbo dienas nuo prašymo gavimo dienos informuoja </w:t>
                      </w:r>
                      <w:r>
                        <w:rPr>
                          <w:color w:val="000000"/>
                        </w:rPr>
                        <w:t>asmens sveikatos priežiūros</w:t>
                      </w:r>
                      <w:r>
                        <w:rPr>
                          <w:lang w:eastAsia="lt-LT"/>
                        </w:rPr>
                        <w:t xml:space="preserve"> įstaigą, kad ši ne vėliau kaip per 5 darbo dienas pateiktų trūkstamus ir (ar) patikslintus duomenis, pasirašytų prašymą kvalifikuotu elektroniniu parašu. </w:t>
                      </w:r>
                      <w:r>
                        <w:rPr>
                          <w:rFonts w:eastAsia="Calibri"/>
                          <w:lang w:eastAsia="lt-LT"/>
                        </w:rPr>
                        <w:t>Medicinos centras</w:t>
                      </w:r>
                      <w:r>
                        <w:rPr>
                          <w:lang w:eastAsia="lt-LT"/>
                        </w:rPr>
                        <w:t xml:space="preserve"> ne vėliau kaip per 5 darbo dienas nuo trūkstamų ir (ar) patikslintų duomenų gavimo dienos ir prašymo, pasirašyto kvalifikuotu elektroniniu parašu, gavimo dienos informuoja </w:t>
                      </w:r>
                      <w:r>
                        <w:rPr>
                          <w:color w:val="000000"/>
                        </w:rPr>
                        <w:t>asmens sveikatos priežiūros</w:t>
                      </w:r>
                      <w:r>
                        <w:rPr>
                          <w:lang w:eastAsia="lt-LT"/>
                        </w:rPr>
                        <w:t xml:space="preserve"> įstaigą dėl galimybės sudaryti Sutartį.</w:t>
                      </w:r>
                    </w:p>
                  </w:sdtContent>
                </w:sdt>
                <w:sdt>
                  <w:sdtPr>
                    <w:alias w:val="41 p."/>
                    <w:tag w:val="part_4c11015f973c42c5afbace5b92f8cf66"/>
                    <w:lock w:val="sdtLocked"/>
                    <w:richText/>
                  </w:sdtPr>
                  <w:sdtContent>
                    <w:p>
                      <w:pPr>
                        <w:widowControl w:val="0"/>
                        <w:ind w:firstLine="709"/>
                        <w:jc w:val="both"/>
                        <w:rPr>
                          <w:lang w:eastAsia="lt-LT"/>
                        </w:rPr>
                      </w:pPr>
                      <w:sdt>
                        <w:sdtPr>
                          <w:alias w:val="Numeris"/>
                          <w:tag w:val="nr_4c11015f973c42c5afbace5b92f8cf66"/>
                          <w:lock w:val="sdtLocked"/>
                          <w:richText/>
                        </w:sdtPr>
                        <w:sdtContent>
                          <w:r>
                            <w:rPr>
                              <w:lang w:eastAsia="lt-LT"/>
                            </w:rPr>
                            <w:t>41</w:t>
                          </w:r>
                        </w:sdtContent>
                      </w:sdt>
                      <w:r>
                        <w:rPr>
                          <w:lang w:eastAsia="lt-LT"/>
                        </w:rPr>
                        <w:t xml:space="preserve">. Jei Medicinos centras nustato, kad </w:t>
                      </w:r>
                      <w:r>
                        <w:rPr>
                          <w:color w:val="000000"/>
                        </w:rPr>
                        <w:t>asmens sveikatos priežiūros</w:t>
                      </w:r>
                      <w:r>
                        <w:rPr>
                          <w:lang w:eastAsia="lt-LT"/>
                        </w:rPr>
                        <w:t xml:space="preserve"> įstaiga, prašymas, prašyme nurodytos reabilitacijos paslaugos atitinka šiame skirsnyje nustatytus reikalavimus, su </w:t>
                      </w:r>
                      <w:r>
                        <w:rPr>
                          <w:color w:val="000000"/>
                        </w:rPr>
                        <w:t>asmens sveikatos priežiūros</w:t>
                      </w:r>
                      <w:r>
                        <w:rPr>
                          <w:lang w:eastAsia="lt-LT"/>
                        </w:rPr>
                        <w:t xml:space="preserve"> įstaiga sudaroma Sutartis.</w:t>
                      </w:r>
                    </w:p>
                    <w:p>
                      <w:pPr>
                        <w:widowControl w:val="0"/>
                        <w:ind w:firstLine="709"/>
                        <w:jc w:val="both"/>
                        <w:rPr>
                          <w:highlight w:val="yellow"/>
                          <w:lang w:eastAsia="lt-LT"/>
                        </w:rPr>
                      </w:pPr>
                    </w:p>
                  </w:sdtContent>
                </w:sdt>
              </w:sdtContent>
            </w:sdt>
            <w:sdt>
              <w:sdtPr>
                <w:alias w:val="skirsnis"/>
                <w:tag w:val="part_554e09a761b24b46bb4b721a5fec247b"/>
                <w:lock w:val="sdtLocked"/>
                <w:richText/>
              </w:sdtPr>
              <w:sdtContent>
                <w:p>
                  <w:pPr>
                    <w:widowControl w:val="0"/>
                    <w:ind w:firstLine="709"/>
                    <w:jc w:val="center"/>
                    <w:rPr>
                      <w:b/>
                      <w:lang w:eastAsia="lt-LT"/>
                    </w:rPr>
                  </w:pPr>
                  <w:sdt>
                    <w:sdtPr>
                      <w:alias w:val="Numeris"/>
                      <w:tag w:val="nr_554e09a761b24b46bb4b721a5fec247b"/>
                      <w:lock w:val="sdtLocked"/>
                      <w:richText/>
                    </w:sdtPr>
                    <w:sdtContent>
                      <w:r>
                        <w:rPr>
                          <w:b/>
                          <w:lang w:eastAsia="lt-LT"/>
                        </w:rPr>
                        <w:t>ANTRASIS</w:t>
                      </w:r>
                    </w:sdtContent>
                  </w:sdt>
                  <w:r>
                    <w:rPr>
                      <w:b/>
                      <w:lang w:eastAsia="lt-LT"/>
                    </w:rPr>
                    <w:t xml:space="preserve"> SKIRSNIS</w:t>
                  </w:r>
                </w:p>
                <w:p>
                  <w:pPr>
                    <w:widowControl w:val="0"/>
                    <w:ind w:firstLine="709"/>
                    <w:jc w:val="center"/>
                    <w:rPr>
                      <w:b/>
                      <w:lang w:eastAsia="lt-LT"/>
                    </w:rPr>
                  </w:pPr>
                  <w:sdt>
                    <w:sdtPr>
                      <w:alias w:val="Pavadinimas"/>
                      <w:tag w:val="title_554e09a761b24b46bb4b721a5fec247b"/>
                      <w:lock w:val="sdtLocked"/>
                      <w:richText/>
                    </w:sdtPr>
                    <w:sdtContent>
                      <w:r>
                        <w:rPr>
                          <w:b/>
                          <w:lang w:eastAsia="lt-LT"/>
                        </w:rPr>
                        <w:t>SUTARČIŲ GALIOJIMO SUSTABDYMAS IR NUTRAUKIMAS</w:t>
                      </w:r>
                    </w:sdtContent>
                  </w:sdt>
                </w:p>
                <w:p>
                  <w:pPr>
                    <w:widowControl w:val="0"/>
                    <w:ind w:firstLine="709"/>
                    <w:jc w:val="center"/>
                    <w:rPr>
                      <w:b/>
                      <w:lang w:eastAsia="lt-LT"/>
                    </w:rPr>
                  </w:pPr>
                </w:p>
                <w:sdt>
                  <w:sdtPr>
                    <w:alias w:val="42 p."/>
                    <w:tag w:val="part_6f6869578295439cb3e668ffa2486da8"/>
                    <w:lock w:val="sdtLocked"/>
                    <w:richText/>
                  </w:sdtPr>
                  <w:sdtContent>
                    <w:p>
                      <w:pPr>
                        <w:ind w:firstLine="720"/>
                        <w:jc w:val="both"/>
                        <w:rPr>
                          <w:lang w:eastAsia="lt-LT"/>
                        </w:rPr>
                      </w:pPr>
                      <w:sdt>
                        <w:sdtPr>
                          <w:alias w:val="Numeris"/>
                          <w:tag w:val="nr_6f6869578295439cb3e668ffa2486da8"/>
                          <w:lock w:val="sdtLocked"/>
                          <w:richText/>
                        </w:sdtPr>
                        <w:sdtContent>
                          <w:r>
                            <w:rPr>
                              <w:lang w:eastAsia="lt-LT"/>
                            </w:rPr>
                            <w:t>42</w:t>
                          </w:r>
                        </w:sdtContent>
                      </w:sdt>
                      <w:r>
                        <w:rPr>
                          <w:lang w:eastAsia="lt-LT"/>
                        </w:rPr>
                        <w:t>. Sutarties galiojimas ar Sutarties dalies dėl atitinkamų reabilitacijos paslaugų (ar reabilitacijos paslaugų profilių) teikimo galiojimas sustabdomas Sutartyje nustatyta tvarka šiais atvejais:</w:t>
                      </w:r>
                    </w:p>
                    <w:sdt>
                      <w:sdtPr>
                        <w:alias w:val="42.1 pp."/>
                        <w:tag w:val="part_7654b85f01bc4faf804b00989007df96"/>
                        <w:lock w:val="sdtLocked"/>
                        <w:richText/>
                      </w:sdtPr>
                      <w:sdtContent>
                        <w:p>
                          <w:pPr>
                            <w:ind w:firstLine="720"/>
                            <w:jc w:val="both"/>
                            <w:rPr>
                              <w:lang w:eastAsia="lt-LT"/>
                            </w:rPr>
                          </w:pPr>
                          <w:sdt>
                            <w:sdtPr>
                              <w:alias w:val="Numeris"/>
                              <w:tag w:val="nr_7654b85f01bc4faf804b00989007df96"/>
                              <w:lock w:val="sdtLocked"/>
                              <w:richText/>
                            </w:sdtPr>
                            <w:sdtContent>
                              <w:r>
                                <w:rPr>
                                  <w:lang w:eastAsia="lt-LT"/>
                                </w:rPr>
                                <w:t>42.1</w:t>
                              </w:r>
                            </w:sdtContent>
                          </w:sdt>
                          <w:r>
                            <w:rPr>
                              <w:lang w:eastAsia="lt-LT"/>
                            </w:rPr>
                            <w:t>. jei sustabdomas VRM apmokamos reabilitacijos įstaigos turimos aprašo 4 punkte nurodytos įstaigos asmens sveikatos priežiūros licencijos, suteikiančios teisę teikti tam tikras reabilitacijos paslaugas (ar reabilitacijos paslaugų profilius), galiojimas;</w:t>
                          </w:r>
                        </w:p>
                      </w:sdtContent>
                    </w:sdt>
                    <w:sdt>
                      <w:sdtPr>
                        <w:alias w:val="42.2 pp."/>
                        <w:tag w:val="part_40d0b4f7f23b4336bf502d851f835797"/>
                        <w:lock w:val="sdtLocked"/>
                        <w:richText/>
                      </w:sdtPr>
                      <w:sdtContent>
                        <w:p>
                          <w:pPr>
                            <w:ind w:firstLine="720"/>
                            <w:jc w:val="both"/>
                            <w:rPr>
                              <w:lang w:eastAsia="lt-LT"/>
                            </w:rPr>
                          </w:pPr>
                          <w:sdt>
                            <w:sdtPr>
                              <w:alias w:val="Numeris"/>
                              <w:tag w:val="nr_40d0b4f7f23b4336bf502d851f835797"/>
                              <w:lock w:val="sdtLocked"/>
                              <w:richText/>
                            </w:sdtPr>
                            <w:sdtContent>
                              <w:r>
                                <w:rPr>
                                  <w:lang w:eastAsia="lt-LT"/>
                                </w:rPr>
                                <w:t>42.2</w:t>
                              </w:r>
                            </w:sdtContent>
                          </w:sdt>
                          <w:r>
                            <w:rPr>
                              <w:lang w:eastAsia="lt-LT"/>
                            </w:rPr>
                            <w:t>. VRM apmokamos reabilitacijos įstaigos iniciatyva, jai pateikus Medicinos centrui prašymą sustabdyti Sutarties ar Sutarties dalies dėl atitinkamų reabilitacijos paslaugų (ar reabilitacijos paslaugų profilių) teikimo galiojimą;</w:t>
                          </w:r>
                        </w:p>
                      </w:sdtContent>
                    </w:sdt>
                    <w:sdt>
                      <w:sdtPr>
                        <w:alias w:val="42.3 pp."/>
                        <w:tag w:val="part_ec2696bfe0894cb38a2708f00b16444b"/>
                        <w:lock w:val="sdtLocked"/>
                        <w:richText/>
                      </w:sdtPr>
                      <w:sdtContent>
                        <w:p>
                          <w:pPr>
                            <w:ind w:firstLine="720"/>
                            <w:jc w:val="both"/>
                            <w:rPr>
                              <w:lang w:eastAsia="lt-LT"/>
                            </w:rPr>
                          </w:pPr>
                          <w:sdt>
                            <w:sdtPr>
                              <w:alias w:val="Numeris"/>
                              <w:tag w:val="nr_ec2696bfe0894cb38a2708f00b16444b"/>
                              <w:lock w:val="sdtLocked"/>
                              <w:richText/>
                            </w:sdtPr>
                            <w:sdtContent>
                              <w:r>
                                <w:rPr>
                                  <w:lang w:eastAsia="lt-LT"/>
                                </w:rPr>
                                <w:t>42.3</w:t>
                              </w:r>
                            </w:sdtContent>
                          </w:sdt>
                          <w:r>
                            <w:rPr>
                              <w:lang w:eastAsia="lt-LT"/>
                            </w:rPr>
                            <w:t>. VRM apmokamos reabilitacijos įstaigos ir Medicinos centro sutarimu;</w:t>
                          </w:r>
                        </w:p>
                      </w:sdtContent>
                    </w:sdt>
                    <w:sdt>
                      <w:sdtPr>
                        <w:alias w:val="42.4 pp."/>
                        <w:tag w:val="part_f8e64413225f443888f991e3bc6dafc3"/>
                        <w:lock w:val="sdtLocked"/>
                        <w:richText/>
                      </w:sdtPr>
                      <w:sdtContent>
                        <w:p>
                          <w:pPr>
                            <w:ind w:firstLine="720"/>
                            <w:jc w:val="both"/>
                            <w:rPr>
                              <w:lang w:eastAsia="lt-LT"/>
                            </w:rPr>
                          </w:pPr>
                          <w:sdt>
                            <w:sdtPr>
                              <w:alias w:val="Numeris"/>
                              <w:tag w:val="nr_f8e64413225f443888f991e3bc6dafc3"/>
                              <w:lock w:val="sdtLocked"/>
                              <w:richText/>
                            </w:sdtPr>
                            <w:sdtContent>
                              <w:r>
                                <w:rPr>
                                  <w:lang w:eastAsia="lt-LT"/>
                                </w:rPr>
                                <w:t>42.4</w:t>
                              </w:r>
                            </w:sdtContent>
                          </w:sdt>
                          <w:r>
                            <w:rPr>
                              <w:lang w:eastAsia="lt-LT"/>
                            </w:rPr>
                            <w:t>. jei sustabdomas VRM apmokamos reabilitacijos įstaigos ir VLK sutarties, nurodytos aprašo 34 punkte, galiojimas.</w:t>
                          </w:r>
                        </w:p>
                      </w:sdtContent>
                    </w:sdt>
                  </w:sdtContent>
                </w:sdt>
                <w:sdt>
                  <w:sdtPr>
                    <w:alias w:val="43 p."/>
                    <w:tag w:val="part_290b3bf2228945d5baea698da45acd7e"/>
                    <w:lock w:val="sdtLocked"/>
                    <w:richText/>
                  </w:sdtPr>
                  <w:sdtContent>
                    <w:p>
                      <w:pPr>
                        <w:ind w:firstLine="720"/>
                        <w:jc w:val="both"/>
                        <w:rPr>
                          <w:strike/>
                          <w:lang w:eastAsia="lt-LT"/>
                        </w:rPr>
                      </w:pPr>
                      <w:sdt>
                        <w:sdtPr>
                          <w:alias w:val="Numeris"/>
                          <w:tag w:val="nr_290b3bf2228945d5baea698da45acd7e"/>
                          <w:lock w:val="sdtLocked"/>
                          <w:richText/>
                        </w:sdtPr>
                        <w:sdtContent>
                          <w:r>
                            <w:rPr>
                              <w:lang w:eastAsia="lt-LT"/>
                            </w:rPr>
                            <w:t>43</w:t>
                          </w:r>
                        </w:sdtContent>
                      </w:sdt>
                      <w:r>
                        <w:rPr>
                          <w:lang w:eastAsia="lt-LT"/>
                        </w:rPr>
                        <w:t xml:space="preserve">. Aprašo 42.1 papunktyje nustatytu atveju Sutarties galiojimo sustabdymas dėl atitinkamų reabilitacijos paslaugų (ar reabilitacijos paslaugų profilių) panaikinamas kitą dieną nuo įstaigos asmens sveikatos priežiūros licencijos galiojimo sustabdymo panaikinimo dienos (Medicinos centras įstaigos asmens sveikatos priežiūros licencijos galiojimą tikrina pagal </w:t>
                      </w:r>
                      <w:r>
                        <w:rPr>
                          <w:rFonts w:eastAsia="Calibri"/>
                          <w:lang w:eastAsia="lt-LT"/>
                        </w:rPr>
                        <w:t>Valstybinės ligonių kasos prie Sveikatos apsaugos ministerijos p</w:t>
                      </w:r>
                      <w:r>
                        <w:rPr>
                          <w:lang w:eastAsia="lt-LT"/>
                        </w:rPr>
                        <w:t xml:space="preserve">rivalomojo sveikatos draudimo informacinės sistemos „Sveidra“ duomenis ir (ar) </w:t>
                      </w:r>
                      <w:r>
                        <w:rPr>
                          <w:spacing w:val="-2"/>
                          <w:lang w:eastAsia="lt-LT"/>
                        </w:rPr>
                        <w:t>Valstybinės akreditavimo sveikatos priežiūros veiklai tarnybos prie Sveikatos apsaugos ministerijos interneto svetainėje skelbiamą informaciją</w:t>
                      </w:r>
                      <w:r>
                        <w:rPr>
                          <w:lang w:eastAsia="lt-LT"/>
                        </w:rPr>
                        <w:t>).</w:t>
                      </w:r>
                    </w:p>
                    <w:p>
                      <w:pPr>
                        <w:ind w:firstLine="720"/>
                        <w:jc w:val="both"/>
                        <w:rPr>
                          <w:lang w:eastAsia="lt-LT"/>
                        </w:rPr>
                      </w:pPr>
                      <w:r>
                        <w:rPr>
                          <w:lang w:eastAsia="lt-LT"/>
                        </w:rPr>
                        <w:t xml:space="preserve">Aprašo 42.2 ir 42.3 papunkčiuose nustatytais atvejais Sutarties galiojimo sustabdymas panaikinamas pagal VRM apmokamos reabilitacijos įstaigos prašymą, pateiktą Medicinos centrui, nuo šiame prašyme nurodytos dienos. </w:t>
                      </w:r>
                    </w:p>
                    <w:p>
                      <w:pPr>
                        <w:ind w:firstLine="720"/>
                        <w:jc w:val="both"/>
                        <w:rPr>
                          <w:lang w:eastAsia="lt-LT"/>
                        </w:rPr>
                      </w:pPr>
                      <w:r>
                        <w:rPr>
                          <w:lang w:eastAsia="lt-LT"/>
                        </w:rPr>
                        <w:t xml:space="preserve">Aprašo 42.4 papunktyje nustatytu atveju Sutarties galiojimo sustabdymas panaikinamas kitą dieną nuo VRM apmokamos reabilitacijos įstaigos ir VLK sutarties, nurodytos aprašo 34 punkte, galiojimo sustabdymo panaikinimo dienos (nurodytos sutarties galiojimo sustabdymo panaikinimo faktas </w:t>
                      </w:r>
                      <w:r>
                        <w:rPr>
                          <w:szCs w:val="24"/>
                        </w:rPr>
                        <w:t>vertinamas ir pagal viešai skelbiamus duomenis apie sudarytas sutartis su VLK)</w:t>
                      </w:r>
                      <w:r>
                        <w:rPr>
                          <w:lang w:eastAsia="lt-LT"/>
                        </w:rPr>
                        <w:t>.</w:t>
                      </w:r>
                    </w:p>
                    <w:p>
                      <w:pPr>
                        <w:ind w:firstLine="720"/>
                        <w:jc w:val="both"/>
                        <w:rPr>
                          <w:lang w:eastAsia="lt-LT"/>
                        </w:rPr>
                      </w:pPr>
                      <w:r>
                        <w:rPr>
                          <w:lang w:eastAsia="lt-LT"/>
                        </w:rPr>
                        <w:t>Šiame punkte nustatytais atvejais Sutarties galiojimo sustabdymas panaikinamas Sutartyje nustatyta tvarka. Šio punkto nuostatos netaikomos, jei Sutarties galiojimo sustabdymo panaikinimo metu Sutarties galiojimas jau yra pasibaigęs.</w:t>
                      </w:r>
                    </w:p>
                  </w:sdtContent>
                </w:sdt>
                <w:sdt>
                  <w:sdtPr>
                    <w:alias w:val="44 p."/>
                    <w:tag w:val="part_fc4ecd74cd4b46b6994741481f7ff0e0"/>
                    <w:lock w:val="sdtLocked"/>
                    <w:richText/>
                  </w:sdtPr>
                  <w:sdtContent>
                    <w:p>
                      <w:pPr>
                        <w:ind w:firstLine="720"/>
                        <w:jc w:val="both"/>
                        <w:rPr>
                          <w:lang w:eastAsia="lt-LT"/>
                        </w:rPr>
                      </w:pPr>
                      <w:sdt>
                        <w:sdtPr>
                          <w:alias w:val="Numeris"/>
                          <w:tag w:val="nr_fc4ecd74cd4b46b6994741481f7ff0e0"/>
                          <w:lock w:val="sdtLocked"/>
                          <w:richText/>
                        </w:sdtPr>
                        <w:sdtContent>
                          <w:r>
                            <w:rPr>
                              <w:lang w:eastAsia="lt-LT"/>
                            </w:rPr>
                            <w:t>44</w:t>
                          </w:r>
                        </w:sdtContent>
                      </w:sdt>
                      <w:r>
                        <w:rPr>
                          <w:lang w:eastAsia="lt-LT"/>
                        </w:rPr>
                        <w:t xml:space="preserve">. Be Medicinos centro įspėjimo Sutartis dėl atitinkamų reabilitacijos paslaugų (ar reabilitacijos paslaugų profilių) teikimo Sutartyje nustatyta tvarka nutraukiama kitą dieną po VRM apmokamos reabilitacijos įstaigos turimos aprašo 4 punkte nurodytos įstaigos asmens sveikatos priežiūros licencijos, suteikiančios teisę teikti tam tikras reabilitacijos paslaugas (ar reabilitacijos paslaugų profilius), galiojimo panaikinimo dienos. </w:t>
                      </w:r>
                    </w:p>
                  </w:sdtContent>
                </w:sdt>
                <w:sdt>
                  <w:sdtPr>
                    <w:alias w:val="45 p."/>
                    <w:tag w:val="part_95292ecd430840c594021723556e6fb7"/>
                    <w:lock w:val="sdtLocked"/>
                    <w:richText/>
                  </w:sdtPr>
                  <w:sdtContent>
                    <w:p>
                      <w:pPr>
                        <w:ind w:firstLine="720"/>
                        <w:jc w:val="both"/>
                        <w:rPr>
                          <w:lang w:eastAsia="lt-LT"/>
                        </w:rPr>
                      </w:pPr>
                      <w:sdt>
                        <w:sdtPr>
                          <w:alias w:val="Numeris"/>
                          <w:tag w:val="nr_95292ecd430840c594021723556e6fb7"/>
                          <w:lock w:val="sdtLocked"/>
                          <w:richText/>
                        </w:sdtPr>
                        <w:sdtContent>
                          <w:r>
                            <w:rPr>
                              <w:lang w:eastAsia="lt-LT"/>
                            </w:rPr>
                            <w:t>45</w:t>
                          </w:r>
                        </w:sdtContent>
                      </w:sdt>
                      <w:r>
                        <w:rPr>
                          <w:lang w:eastAsia="lt-LT"/>
                        </w:rPr>
                        <w:t>. Sutartis visa apimtimi ar iš dalies dėl atitinkamų reabilitacijos paslaugų (ar reabilitacijos paslaugų profilių) teikimo nutraukiama Sutartyje nustatyta tvarka šiais atvejais:</w:t>
                      </w:r>
                    </w:p>
                    <w:sdt>
                      <w:sdtPr>
                        <w:alias w:val="45.1 pp."/>
                        <w:tag w:val="part_3062cb1cc7cf401aa1af86540dcd8eb2"/>
                        <w:lock w:val="sdtLocked"/>
                        <w:richText/>
                      </w:sdtPr>
                      <w:sdtContent>
                        <w:p>
                          <w:pPr>
                            <w:ind w:firstLine="720"/>
                            <w:jc w:val="both"/>
                            <w:rPr>
                              <w:lang w:eastAsia="lt-LT"/>
                            </w:rPr>
                          </w:pPr>
                          <w:sdt>
                            <w:sdtPr>
                              <w:alias w:val="Numeris"/>
                              <w:tag w:val="nr_3062cb1cc7cf401aa1af86540dcd8eb2"/>
                              <w:lock w:val="sdtLocked"/>
                              <w:richText/>
                            </w:sdtPr>
                            <w:sdtContent>
                              <w:r>
                                <w:rPr>
                                  <w:lang w:eastAsia="lt-LT"/>
                                </w:rPr>
                                <w:t>45.1</w:t>
                              </w:r>
                            </w:sdtContent>
                          </w:sdt>
                          <w:r>
                            <w:rPr>
                              <w:lang w:eastAsia="lt-LT"/>
                            </w:rPr>
                            <w:t>. Medicinos centro iniciatyva, jeigu VRM apmokamos reabilitacijos įstaigos ir VLK sutartis, nurodyta aprašo 34 punkte, nutraukiama;</w:t>
                          </w:r>
                        </w:p>
                      </w:sdtContent>
                    </w:sdt>
                    <w:sdt>
                      <w:sdtPr>
                        <w:alias w:val="45.2 pp."/>
                        <w:tag w:val="part_b2d14e56b1ce438689220a5868e0d869"/>
                        <w:lock w:val="sdtLocked"/>
                        <w:richText/>
                      </w:sdtPr>
                      <w:sdtContent>
                        <w:p>
                          <w:pPr>
                            <w:ind w:firstLine="720"/>
                            <w:jc w:val="both"/>
                          </w:pPr>
                          <w:sdt>
                            <w:sdtPr>
                              <w:alias w:val="Numeris"/>
                              <w:tag w:val="nr_b2d14e56b1ce438689220a5868e0d869"/>
                              <w:lock w:val="sdtLocked"/>
                              <w:richText/>
                            </w:sdtPr>
                            <w:sdtContent>
                              <w:r>
                                <w:rPr>
                                  <w:lang w:eastAsia="lt-LT"/>
                                </w:rPr>
                                <w:t>45.2</w:t>
                              </w:r>
                            </w:sdtContent>
                          </w:sdt>
                          <w:r>
                            <w:rPr>
                              <w:lang w:eastAsia="lt-LT"/>
                            </w:rPr>
                            <w:t>. Medicinos centro iniciatyva, jeigu VRM apmokama reabilitacijos įstaiga nevykdo Sutartyje nustatytų įsipareigojimų ar juos vykdo netinkamai, teikia netinkamos kokybės, t. y. Sutarties reikalavimų neatitinkančias, reabilitacijos paslaugas (ar reabilitacijos paslaugų profilius), neįgyvendina visų reikalavimų, sąlygų, nurodytų apraše ar Sutartyje;</w:t>
                          </w:r>
                        </w:p>
                      </w:sdtContent>
                    </w:sdt>
                    <w:sdt>
                      <w:sdtPr>
                        <w:alias w:val="45.3 pp."/>
                        <w:tag w:val="part_e25349de110b464c952879e855a892f1"/>
                        <w:lock w:val="sdtLocked"/>
                        <w:richText/>
                      </w:sdtPr>
                      <w:sdtContent>
                        <w:p>
                          <w:pPr>
                            <w:widowControl w:val="0"/>
                            <w:ind w:firstLine="709"/>
                            <w:jc w:val="both"/>
                            <w:rPr>
                              <w:lang w:eastAsia="lt-LT"/>
                            </w:rPr>
                          </w:pPr>
                          <w:sdt>
                            <w:sdtPr>
                              <w:alias w:val="Numeris"/>
                              <w:tag w:val="nr_e25349de110b464c952879e855a892f1"/>
                              <w:lock w:val="sdtLocked"/>
                              <w:richText/>
                            </w:sdtPr>
                            <w:sdtContent>
                              <w:r>
                                <w:rPr>
                                  <w:lang w:eastAsia="lt-LT"/>
                                </w:rPr>
                                <w:t>45.3</w:t>
                              </w:r>
                            </w:sdtContent>
                          </w:sdt>
                          <w:r>
                            <w:rPr>
                              <w:lang w:eastAsia="lt-LT"/>
                            </w:rPr>
                            <w:t>. VRM apmokamos reabilitacijos įstaigos iniciatyva, jai pateikus Medicinos centrui prašymą nutraukti Sutartį;</w:t>
                          </w:r>
                        </w:p>
                      </w:sdtContent>
                    </w:sdt>
                    <w:sdt>
                      <w:sdtPr>
                        <w:alias w:val="45.4 pp."/>
                        <w:tag w:val="part_cafd73de0ac2415981be8334f95356cc"/>
                        <w:lock w:val="sdtLocked"/>
                        <w:richText/>
                      </w:sdtPr>
                      <w:sdtContent>
                        <w:p>
                          <w:pPr>
                            <w:widowControl w:val="0"/>
                            <w:ind w:firstLine="709"/>
                            <w:jc w:val="both"/>
                            <w:rPr>
                              <w:lang w:eastAsia="lt-LT"/>
                            </w:rPr>
                          </w:pPr>
                          <w:sdt>
                            <w:sdtPr>
                              <w:alias w:val="Numeris"/>
                              <w:tag w:val="nr_cafd73de0ac2415981be8334f95356cc"/>
                              <w:lock w:val="sdtLocked"/>
                              <w:richText/>
                            </w:sdtPr>
                            <w:sdtContent>
                              <w:r>
                                <w:rPr>
                                  <w:lang w:eastAsia="lt-LT"/>
                                </w:rPr>
                                <w:t>45.4</w:t>
                              </w:r>
                            </w:sdtContent>
                          </w:sdt>
                          <w:r>
                            <w:rPr>
                              <w:lang w:eastAsia="lt-LT"/>
                            </w:rPr>
                            <w:t>. VRM apmokamos reabilitacijos įstaigos ir Medicinos centro sutarimu;</w:t>
                          </w:r>
                        </w:p>
                      </w:sdtContent>
                    </w:sdt>
                    <w:sdt>
                      <w:sdtPr>
                        <w:alias w:val="45.5 pp."/>
                        <w:tag w:val="part_5955fb89c34e4a47aa7e19ab9243682d"/>
                        <w:lock w:val="sdtLocked"/>
                        <w:richText/>
                      </w:sdtPr>
                      <w:sdtContent>
                        <w:p>
                          <w:pPr>
                            <w:widowControl w:val="0"/>
                            <w:ind w:firstLine="709"/>
                            <w:jc w:val="both"/>
                            <w:rPr>
                              <w:lang w:eastAsia="lt-LT"/>
                            </w:rPr>
                          </w:pPr>
                          <w:sdt>
                            <w:sdtPr>
                              <w:alias w:val="Numeris"/>
                              <w:tag w:val="nr_5955fb89c34e4a47aa7e19ab9243682d"/>
                              <w:lock w:val="sdtLocked"/>
                              <w:richText/>
                            </w:sdtPr>
                            <w:sdtContent>
                              <w:r>
                                <w:rPr>
                                  <w:lang w:eastAsia="lt-LT"/>
                                </w:rPr>
                                <w:t>45.5</w:t>
                              </w:r>
                            </w:sdtContent>
                          </w:sdt>
                          <w:r>
                            <w:rPr>
                              <w:lang w:eastAsia="lt-LT"/>
                            </w:rPr>
                            <w:t>. kitais atvejais, nustatytais Sutartyje.</w:t>
                          </w:r>
                        </w:p>
                        <w:p>
                          <w:pPr>
                            <w:widowControl w:val="0"/>
                            <w:ind w:firstLine="709"/>
                            <w:jc w:val="both"/>
                            <w:rPr>
                              <w:lang w:eastAsia="lt-LT"/>
                            </w:rPr>
                          </w:pPr>
                        </w:p>
                      </w:sdtContent>
                    </w:sdt>
                  </w:sdtContent>
                </w:sdt>
              </w:sdtContent>
            </w:sdt>
            <w:sdt>
              <w:sdtPr>
                <w:alias w:val="skirsnis"/>
                <w:tag w:val="part_5e1e5816a6e94ced8341c7894239a976"/>
                <w:lock w:val="sdtLocked"/>
                <w:richText/>
              </w:sdtPr>
              <w:sdtContent>
                <w:p>
                  <w:pPr>
                    <w:widowControl w:val="0"/>
                    <w:ind w:firstLine="709"/>
                    <w:jc w:val="center"/>
                    <w:rPr>
                      <w:b/>
                      <w:lang w:eastAsia="lt-LT"/>
                    </w:rPr>
                  </w:pPr>
                  <w:sdt>
                    <w:sdtPr>
                      <w:alias w:val="Numeris"/>
                      <w:tag w:val="nr_5e1e5816a6e94ced8341c7894239a976"/>
                      <w:lock w:val="sdtLocked"/>
                      <w:richText/>
                    </w:sdtPr>
                    <w:sdtContent>
                      <w:r>
                        <w:rPr>
                          <w:b/>
                          <w:lang w:eastAsia="lt-LT"/>
                        </w:rPr>
                        <w:t>TREČIASIS</w:t>
                      </w:r>
                    </w:sdtContent>
                  </w:sdt>
                  <w:r>
                    <w:rPr>
                      <w:b/>
                      <w:lang w:eastAsia="lt-LT"/>
                    </w:rPr>
                    <w:t xml:space="preserve"> SKIRSNIS</w:t>
                  </w:r>
                </w:p>
                <w:p>
                  <w:pPr>
                    <w:widowControl w:val="0"/>
                    <w:ind w:firstLine="709"/>
                    <w:jc w:val="center"/>
                    <w:rPr>
                      <w:b/>
                      <w:lang w:eastAsia="lt-LT"/>
                    </w:rPr>
                  </w:pPr>
                  <w:sdt>
                    <w:sdtPr>
                      <w:alias w:val="Pavadinimas"/>
                      <w:tag w:val="title_5e1e5816a6e94ced8341c7894239a976"/>
                      <w:lock w:val="sdtLocked"/>
                      <w:richText/>
                    </w:sdtPr>
                    <w:sdtContent>
                      <w:r>
                        <w:rPr>
                          <w:b/>
                          <w:lang w:eastAsia="lt-LT"/>
                        </w:rPr>
                        <w:t>REABILITACIJOS PASLAUGŲ APMOKĖJIMAS</w:t>
                      </w:r>
                    </w:sdtContent>
                  </w:sdt>
                </w:p>
                <w:p>
                  <w:pPr>
                    <w:widowControl w:val="0"/>
                    <w:ind w:firstLine="709"/>
                    <w:jc w:val="center"/>
                    <w:rPr>
                      <w:b/>
                      <w:lang w:eastAsia="lt-LT"/>
                    </w:rPr>
                  </w:pPr>
                </w:p>
                <w:sdt>
                  <w:sdtPr>
                    <w:alias w:val="46 p."/>
                    <w:tag w:val="part_004bbfc8f1954ab68d63b39210ccbb50"/>
                    <w:lock w:val="sdtLocked"/>
                    <w:richText/>
                  </w:sdtPr>
                  <w:sdtContent>
                    <w:p>
                      <w:pPr>
                        <w:widowControl w:val="0"/>
                        <w:ind w:firstLine="709"/>
                        <w:jc w:val="both"/>
                      </w:pPr>
                      <w:sdt>
                        <w:sdtPr>
                          <w:alias w:val="Numeris"/>
                          <w:tag w:val="nr_004bbfc8f1954ab68d63b39210ccbb50"/>
                          <w:lock w:val="sdtLocked"/>
                          <w:richText/>
                        </w:sdtPr>
                        <w:sdtContent>
                          <w:r>
                            <w:rPr>
                              <w:lang w:eastAsia="lt-LT"/>
                            </w:rPr>
                            <w:t>46</w:t>
                          </w:r>
                        </w:sdtContent>
                      </w:sdt>
                      <w:r>
                        <w:rPr>
                          <w:lang w:eastAsia="lt-LT"/>
                        </w:rPr>
                        <w:t>. VRM apmokamoms r</w:t>
                      </w:r>
                      <w:r>
                        <w:t xml:space="preserve">eabilitacijos įstaigoms už pagal Sutartį suteiktas reabilitacijos paslaugas apmokama už pacientams faktiškai suteiktas reabilitacijos paslaugas </w:t>
                      </w:r>
                      <w:r>
                        <w:rPr>
                          <w:lang w:eastAsia="lt-LT"/>
                        </w:rPr>
                        <w:t>taikant</w:t>
                      </w:r>
                      <w:r>
                        <w:t xml:space="preserve"> šių paslaugų bazines kainas, nustatytas Bazinių kainų sąraše. </w:t>
                      </w:r>
                    </w:p>
                  </w:sdtContent>
                </w:sdt>
                <w:sdt>
                  <w:sdtPr>
                    <w:alias w:val="47 p."/>
                    <w:tag w:val="part_30dd53cb9ea9428aa7991b8b75273f25"/>
                    <w:lock w:val="sdtLocked"/>
                    <w:richText/>
                  </w:sdtPr>
                  <w:sdtContent>
                    <w:p>
                      <w:pPr>
                        <w:suppressAutoHyphens/>
                        <w:ind w:firstLine="709"/>
                        <w:jc w:val="both"/>
                        <w:rPr>
                          <w:color w:val="000000"/>
                        </w:rPr>
                      </w:pPr>
                      <w:sdt>
                        <w:sdtPr>
                          <w:alias w:val="Numeris"/>
                          <w:tag w:val="nr_30dd53cb9ea9428aa7991b8b75273f25"/>
                          <w:lock w:val="sdtLocked"/>
                          <w:richText/>
                        </w:sdtPr>
                        <w:sdtContent>
                          <w:r>
                            <w:rPr>
                              <w:color w:val="000000"/>
                            </w:rPr>
                            <w:t>47</w:t>
                          </w:r>
                        </w:sdtContent>
                      </w:sdt>
                      <w:r>
                        <w:rPr>
                          <w:color w:val="000000"/>
                        </w:rPr>
                        <w:t>. VRM apmokamoms reabilitacijos įstaigoms už pagal Sutartį suteiktas reabilitacijos paslaugas apmokama kas mėnesį pagal VRM apmokamų reabilitacijos įstaigų Medicinos centrui pateiktas ataskaitas apie suteiktas reabilitacijos paslaugas (toliau – ataskaitos) ir sąskaitas faktūras. Ataskaitų formą nustato Medicinos centro direktorius.</w:t>
                      </w:r>
                    </w:p>
                  </w:sdtContent>
                </w:sdt>
                <w:sdt>
                  <w:sdtPr>
                    <w:alias w:val="48 p."/>
                    <w:tag w:val="part_00eeddb550644920bfb028936575c6d9"/>
                    <w:lock w:val="sdtLocked"/>
                    <w:richText/>
                  </w:sdtPr>
                  <w:sdtContent>
                    <w:p>
                      <w:pPr>
                        <w:suppressAutoHyphens/>
                        <w:ind w:firstLine="709"/>
                        <w:jc w:val="both"/>
                        <w:rPr>
                          <w:color w:val="000000"/>
                        </w:rPr>
                      </w:pPr>
                      <w:sdt>
                        <w:sdtPr>
                          <w:alias w:val="Numeris"/>
                          <w:tag w:val="nr_00eeddb550644920bfb028936575c6d9"/>
                          <w:lock w:val="sdtLocked"/>
                          <w:richText/>
                        </w:sdtPr>
                        <w:sdtContent>
                          <w:r>
                            <w:rPr>
                              <w:color w:val="000000"/>
                            </w:rPr>
                            <w:t>48</w:t>
                          </w:r>
                        </w:sdtContent>
                      </w:sdt>
                      <w:r>
                        <w:rPr>
                          <w:color w:val="000000"/>
                        </w:rPr>
                        <w:t>. VRM apmokama reabilitacijos įstaiga aprašo 47 punkte nurodytas ataskaitas ir sąskaitas faktūras pateikia Medicinos centrui per 10 kalendorinių dienų nuo mėnesio pabaigos, jei Sutartyje nenustatyta kitaip. Medicinos centras patikrina gautas ataskaitas ir sąskaitas faktūras ir, nustatęs suteiktų reabilitacijos paslaugų ar ataskaitų neatitikimus, apie tai informuoja VRM apmokamą reabilitacijos įstaigą. Nustatęs, kad nėra šiame punkte nurodytų neatitikimų, Medicinos centras ne vėliau kaip per 20 kalendorinių dienų nuo šios aplinkybės nustatymo dienos apmoka VRM apmokamai reabilitacijos įstaigai už pacientams faktiškai suteiktas reabilitacijos paslaugas pagal pateiktas ataskaitas ir sąskaitas faktūras. Už einamųjų metų gruodžio mėnesį pacientams faktiškai suteiktas reabilitacijos paslaugas Medicinos centras apmoka VRM apmokamai reabilitacijos įstaigai iki kitų metų sausio 31 d. pagal iki kitų metų sausio 10 d. pateiktas ataskaitas ir sąskaitas faktūras.</w:t>
                      </w:r>
                    </w:p>
                  </w:sdtContent>
                </w:sdt>
                <w:sdt>
                  <w:sdtPr>
                    <w:alias w:val="49 p."/>
                    <w:tag w:val="part_1c35663c9765455dbfd06064007a6240"/>
                    <w:lock w:val="sdtLocked"/>
                    <w:richText/>
                  </w:sdtPr>
                  <w:sdtContent>
                    <w:p>
                      <w:pPr>
                        <w:widowControl w:val="0"/>
                        <w:ind w:firstLine="709"/>
                        <w:jc w:val="both"/>
                        <w:rPr>
                          <w:color w:val="000000"/>
                        </w:rPr>
                      </w:pPr>
                      <w:sdt>
                        <w:sdtPr>
                          <w:alias w:val="Numeris"/>
                          <w:tag w:val="nr_1c35663c9765455dbfd06064007a6240"/>
                          <w:lock w:val="sdtLocked"/>
                          <w:richText/>
                        </w:sdtPr>
                        <w:sdtContent>
                          <w:r>
                            <w:t>49</w:t>
                          </w:r>
                        </w:sdtContent>
                      </w:sdt>
                      <w:r>
                        <w:t xml:space="preserve">. VRM reabilitacijos tikslinės lėšos naudojamos apmokėti VRM apmokamoms reabilitacijos įstaigoms už pagal Sutartį suteiktas reabilitacijos paslaugas, kai padidėja lėšų poreikis dėl Bazinių kainų sąraše nustatytų reabilitacijos paslaugų bazinės kainos padidinimo, arba, nesant tokio poreikio, VRM reabilitacijos tikslinės lėšos naudojamos apmokėti VRM apmokamoms reabilitacijos įstaigoms už pagal Sutartį suteiktą papildomą reabilitacijos paslaugų kiekį. </w:t>
                      </w:r>
                    </w:p>
                    <w:p>
                      <w:pPr>
                        <w:widowControl w:val="0"/>
                        <w:ind w:firstLine="709"/>
                        <w:jc w:val="both"/>
                        <w:rPr>
                          <w:lang w:eastAsia="lt-LT"/>
                        </w:rPr>
                      </w:pPr>
                    </w:p>
                  </w:sdtContent>
                </w:sdt>
              </w:sdtContent>
            </w:sdt>
            <w:sdt>
              <w:sdtPr>
                <w:alias w:val="skirsnis"/>
                <w:tag w:val="part_952152e9345a489ead16dec84cdca23a"/>
                <w:lock w:val="sdtLocked"/>
                <w:richText/>
              </w:sdtPr>
              <w:sdtContent>
                <w:p>
                  <w:pPr>
                    <w:widowControl w:val="0"/>
                    <w:ind w:firstLine="709"/>
                    <w:jc w:val="center"/>
                    <w:rPr>
                      <w:b/>
                      <w:lang w:eastAsia="lt-LT"/>
                    </w:rPr>
                  </w:pPr>
                  <w:sdt>
                    <w:sdtPr>
                      <w:alias w:val="Numeris"/>
                      <w:tag w:val="nr_952152e9345a489ead16dec84cdca23a"/>
                      <w:lock w:val="sdtLocked"/>
                      <w:richText/>
                    </w:sdtPr>
                    <w:sdtContent>
                      <w:r>
                        <w:rPr>
                          <w:b/>
                          <w:lang w:eastAsia="lt-LT"/>
                        </w:rPr>
                        <w:t>KETVIRTASIS</w:t>
                      </w:r>
                    </w:sdtContent>
                  </w:sdt>
                  <w:r>
                    <w:rPr>
                      <w:b/>
                      <w:lang w:eastAsia="lt-LT"/>
                    </w:rPr>
                    <w:t xml:space="preserve"> SKIRSNIS</w:t>
                  </w:r>
                </w:p>
                <w:p>
                  <w:pPr>
                    <w:widowControl w:val="0"/>
                    <w:ind w:firstLine="709"/>
                    <w:jc w:val="center"/>
                    <w:rPr>
                      <w:b/>
                      <w:lang w:eastAsia="lt-LT"/>
                    </w:rPr>
                  </w:pPr>
                  <w:sdt>
                    <w:sdtPr>
                      <w:alias w:val="Pavadinimas"/>
                      <w:tag w:val="title_952152e9345a489ead16dec84cdca23a"/>
                      <w:lock w:val="sdtLocked"/>
                      <w:richText/>
                    </w:sdtPr>
                    <w:sdtContent>
                      <w:r>
                        <w:rPr>
                          <w:b/>
                          <w:lang w:eastAsia="lt-LT"/>
                        </w:rPr>
                        <w:t>INFORMACIJOS SKELBIMAS IR TEIKIMAS</w:t>
                      </w:r>
                    </w:sdtContent>
                  </w:sdt>
                </w:p>
                <w:p>
                  <w:pPr>
                    <w:widowControl w:val="0"/>
                    <w:ind w:firstLine="709"/>
                    <w:jc w:val="center"/>
                    <w:rPr>
                      <w:b/>
                      <w:lang w:eastAsia="lt-LT"/>
                    </w:rPr>
                  </w:pPr>
                </w:p>
                <w:sdt>
                  <w:sdtPr>
                    <w:alias w:val="50 p."/>
                    <w:tag w:val="part_5b51caa962214433adaf96fd96993ef4"/>
                    <w:lock w:val="sdtLocked"/>
                    <w:richText/>
                  </w:sdtPr>
                  <w:sdtContent>
                    <w:p>
                      <w:pPr>
                        <w:ind w:firstLine="720"/>
                        <w:jc w:val="both"/>
                        <w:rPr>
                          <w:szCs w:val="24"/>
                        </w:rPr>
                      </w:pPr>
                      <w:sdt>
                        <w:sdtPr>
                          <w:alias w:val="Numeris"/>
                          <w:tag w:val="nr_5b51caa962214433adaf96fd96993ef4"/>
                          <w:lock w:val="sdtLocked"/>
                          <w:richText/>
                        </w:sdtPr>
                        <w:sdtContent>
                          <w:r>
                            <w:rPr>
                              <w:lang w:eastAsia="lt-LT"/>
                            </w:rPr>
                            <w:t>50</w:t>
                          </w:r>
                        </w:sdtContent>
                      </w:sdt>
                      <w:r>
                        <w:rPr>
                          <w:lang w:eastAsia="lt-LT"/>
                        </w:rPr>
                        <w:t xml:space="preserve">. </w:t>
                      </w:r>
                      <w:r>
                        <w:rPr>
                          <w:szCs w:val="24"/>
                        </w:rPr>
                        <w:t>Medicinos centras per 7 kalendorines dienas nuo Sutarties pasirašymo dienos privalo savo interneto svetainėje paskelbti, o nuo pakeistos Sutarties pasirašymo dienos, Sutarties galiojimo sustabdymo, galiojimo sustabdymo panaikinimo ar Sutarties nutraukimo dienos – atnaujinti savo interneto svetainėje šią informaciją apie Sutartis: VRM apmokamos reabilitacijos įstaigos pavadinimą, VRM apmokamos reabilitacijos įstaigos teikiamų reabilitacijos paslaugų (ir reabilitacijos paslaugų profilių) sąrašą ir VRM apmokamos reabilitacijos įstaigos kontaktinius duomenis.</w:t>
                      </w:r>
                    </w:p>
                  </w:sdtContent>
                </w:sdt>
                <w:sdt>
                  <w:sdtPr>
                    <w:alias w:val="51 p."/>
                    <w:tag w:val="part_1ffa1a035f9d4cabba716e5fb81bc942"/>
                    <w:lock w:val="sdtLocked"/>
                    <w:richText/>
                  </w:sdtPr>
                  <w:sdtContent>
                    <w:p>
                      <w:pPr>
                        <w:ind w:firstLine="720"/>
                        <w:jc w:val="both"/>
                      </w:pPr>
                      <w:sdt>
                        <w:sdtPr>
                          <w:alias w:val="Numeris"/>
                          <w:tag w:val="nr_1ffa1a035f9d4cabba716e5fb81bc942"/>
                          <w:lock w:val="sdtLocked"/>
                          <w:richText/>
                        </w:sdtPr>
                        <w:sdtContent>
                          <w:r>
                            <w:t>51</w:t>
                          </w:r>
                        </w:sdtContent>
                      </w:sdt>
                      <w:r>
                        <w:t>. VRM apmokama reabilitacijos įstaiga privalo nedelsdama, bet ne vėliau kaip per 1 darbo dieną nuo šiame punkte nurodytų aplinkybių atsiradimo ar paaiškėjimo dienos, informuoti Medicinos centrą apie VRM apmokamos reabilitacijos įstaigos ir VLK sutarties, nurodytos aprašo 34 punkte, galiojimo sustabdymą, galiojimo sustabdymo panaikinimą ar nutraukimą, aprašo 4 punkte nurodytos licencijos galiojimo sustabdymą, galiojimo sustabdymo panaikinimą ar aprašo 4 punkte nurodytos licencijos galiojimo panaikinimą, kitų duomenų, nurodytų prašyme, pasikeitimą.</w:t>
                      </w:r>
                    </w:p>
                  </w:sdtContent>
                </w:sdt>
                <w:sdt>
                  <w:sdtPr>
                    <w:alias w:val="52 p."/>
                    <w:tag w:val="part_29fe3d46ab004ddead7f95b636b234e6"/>
                    <w:lock w:val="sdtLocked"/>
                    <w:richText/>
                  </w:sdtPr>
                  <w:sdtContent>
                    <w:p>
                      <w:pPr>
                        <w:ind w:firstLine="720"/>
                        <w:jc w:val="both"/>
                        <w:rPr>
                          <w:szCs w:val="24"/>
                        </w:rPr>
                      </w:pPr>
                      <w:sdt>
                        <w:sdtPr>
                          <w:alias w:val="Numeris"/>
                          <w:tag w:val="nr_29fe3d46ab004ddead7f95b636b234e6"/>
                          <w:lock w:val="sdtLocked"/>
                          <w:richText/>
                        </w:sdtPr>
                        <w:sdtContent>
                          <w:r>
                            <w:t>52</w:t>
                          </w:r>
                        </w:sdtContent>
                      </w:sdt>
                      <w:r>
                        <w:t xml:space="preserve">. Medicinos centras per 7 kalendorines dienas nuo Sutarčių pasirašymo dienos privalo VRM pateikti šią </w:t>
                      </w:r>
                      <w:r>
                        <w:rPr>
                          <w:szCs w:val="24"/>
                        </w:rPr>
                        <w:t>informaciją: VRM apmokamos reabilitacijos įstaigos pavadinimą, VRM apmokamos reabilitacijos įstaigos teikiamų reabilitacijos paslaugų (ir reabilitacijos paslaugų profilių) sąrašą ir VRM apmokamos reabilitacijos įstaigos kontaktinius duomenis.</w:t>
                      </w:r>
                    </w:p>
                  </w:sdtContent>
                </w:sdt>
                <w:sdt>
                  <w:sdtPr>
                    <w:alias w:val="53 p."/>
                    <w:tag w:val="part_8dbd2740124f49a3a60e18c688522cdb"/>
                    <w:lock w:val="sdtLocked"/>
                    <w:richText/>
                  </w:sdtPr>
                  <w:sdtContent>
                    <w:p>
                      <w:pPr>
                        <w:ind w:firstLine="720"/>
                        <w:jc w:val="both"/>
                        <w:rPr>
                          <w:szCs w:val="24"/>
                        </w:rPr>
                      </w:pPr>
                      <w:sdt>
                        <w:sdtPr>
                          <w:alias w:val="Numeris"/>
                          <w:tag w:val="nr_8dbd2740124f49a3a60e18c688522cdb"/>
                          <w:lock w:val="sdtLocked"/>
                          <w:richText/>
                        </w:sdtPr>
                        <w:sdtContent>
                          <w:r>
                            <w:rPr>
                              <w:szCs w:val="24"/>
                            </w:rPr>
                            <w:t>53</w:t>
                          </w:r>
                        </w:sdtContent>
                      </w:sdt>
                      <w:r>
                        <w:rPr>
                          <w:szCs w:val="24"/>
                        </w:rPr>
                        <w:t xml:space="preserve">. Medicinos centras per 20 darbo dienų nuo ketvirčio pabaigos pateikia VRM ataskaitą, kurioje įrašoma ši praėjusio ketvirčio informacija: per ketvirtį pacientams išduotų Siuntimų skaičius (atskirai pareigūnams, buvusiems pareigūnams ir kursantams), VRM apmokamos reabilitacijos įstaigos, suteikusios reabilitacijos paslaugas, kiekvienos VRM apmokamos reabilitacijos įstaigos suteiktų reabilitacijos paslaugų skaičius (lovadienių skaičius, pacientų skaičius), VRM apmokamoms reabilitacijos įstaigoms už </w:t>
                      </w:r>
                      <w:r>
                        <w:t xml:space="preserve">pagal Sutartį suteiktas </w:t>
                      </w:r>
                      <w:r>
                        <w:rPr>
                          <w:szCs w:val="24"/>
                        </w:rPr>
                        <w:t>reabilitacijos paslaugas sumokėta suma.</w:t>
                      </w:r>
                    </w:p>
                    <w:p>
                      <w:pPr>
                        <w:tabs>
                          <w:tab w:val="left" w:pos="993"/>
                        </w:tabs>
                        <w:ind w:firstLine="709"/>
                        <w:jc w:val="both"/>
                        <w:rPr>
                          <w:szCs w:val="24"/>
                          <w:lang w:eastAsia="lt-LT"/>
                        </w:rPr>
                      </w:pPr>
                    </w:p>
                    <w:p>
                      <w:pPr>
                        <w:jc w:val="center"/>
                        <w:rPr>
                          <w:b/>
                          <w:szCs w:val="24"/>
                        </w:rPr>
                      </w:pPr>
                    </w:p>
                  </w:sdtContent>
                </w:sdt>
              </w:sdtContent>
            </w:sdt>
          </w:sdtContent>
        </w:sdt>
        <w:sdt>
          <w:sdtPr>
            <w:alias w:val="skyrius"/>
            <w:tag w:val="part_7f0a451ba47540ddb5cf60806eedc89f"/>
            <w:lock w:val="sdtLocked"/>
            <w:richText/>
          </w:sdtPr>
          <w:sdtContent>
            <w:p>
              <w:pPr>
                <w:jc w:val="center"/>
                <w:rPr>
                  <w:b/>
                  <w:szCs w:val="24"/>
                </w:rPr>
              </w:pPr>
              <w:sdt>
                <w:sdtPr>
                  <w:alias w:val="Numeris"/>
                  <w:tag w:val="nr_7f0a451ba47540ddb5cf60806eedc89f"/>
                  <w:lock w:val="sdtLocked"/>
                  <w:richText/>
                </w:sdtPr>
                <w:sdtContent>
                  <w:r>
                    <w:rPr>
                      <w:b/>
                      <w:szCs w:val="24"/>
                    </w:rPr>
                    <w:t>VIII</w:t>
                  </w:r>
                </w:sdtContent>
              </w:sdt>
              <w:r>
                <w:rPr>
                  <w:b/>
                  <w:szCs w:val="24"/>
                </w:rPr>
                <w:t xml:space="preserve"> SKYRIUS</w:t>
              </w:r>
            </w:p>
            <w:p>
              <w:pPr>
                <w:tabs>
                  <w:tab w:val="left" w:pos="993"/>
                </w:tabs>
                <w:jc w:val="center"/>
                <w:rPr>
                  <w:b/>
                  <w:szCs w:val="24"/>
                </w:rPr>
              </w:pPr>
              <w:sdt>
                <w:sdtPr>
                  <w:alias w:val="Pavadinimas"/>
                  <w:tag w:val="title_7f0a451ba47540ddb5cf60806eedc89f"/>
                  <w:lock w:val="sdtLocked"/>
                  <w:richText/>
                </w:sdtPr>
                <w:sdtContent>
                  <w:r>
                    <w:rPr>
                      <w:b/>
                      <w:szCs w:val="24"/>
                    </w:rPr>
                    <w:t>BAIGIAMOSIOS NUOSTATOS</w:t>
                  </w:r>
                </w:sdtContent>
              </w:sdt>
            </w:p>
            <w:p>
              <w:pPr>
                <w:rPr>
                  <w:szCs w:val="24"/>
                </w:rPr>
              </w:pPr>
            </w:p>
            <w:sdt>
              <w:sdtPr>
                <w:alias w:val="54 p."/>
                <w:tag w:val="part_587ff1e5670d44979d4faefd5e983282"/>
                <w:lock w:val="sdtLocked"/>
                <w:richText/>
              </w:sdtPr>
              <w:sdtContent>
                <w:p>
                  <w:pPr>
                    <w:ind w:firstLine="709"/>
                    <w:jc w:val="both"/>
                    <w:rPr>
                      <w:szCs w:val="24"/>
                      <w:lang w:eastAsia="lt-LT"/>
                    </w:rPr>
                  </w:pPr>
                  <w:sdt>
                    <w:sdtPr>
                      <w:alias w:val="Numeris"/>
                      <w:tag w:val="nr_587ff1e5670d44979d4faefd5e983282"/>
                      <w:lock w:val="sdtLocked"/>
                      <w:richText/>
                    </w:sdtPr>
                    <w:sdtContent>
                      <w:r>
                        <w:rPr>
                          <w:szCs w:val="24"/>
                          <w:lang w:eastAsia="lt-LT"/>
                        </w:rPr>
                        <w:t>54</w:t>
                      </w:r>
                    </w:sdtContent>
                  </w:sdt>
                  <w:r>
                    <w:rPr>
                      <w:szCs w:val="24"/>
                      <w:lang w:eastAsia="lt-LT"/>
                    </w:rPr>
                    <w:t>. Pacientas privalo laikytis Reabilitacijos įstaigos vadovo nustatytų vidaus tvarkos taisyklių (toliau – Vidaus tvarkos taisyklės). Vidaus tvarkos taisykles pažeidusiam pacientui reabilitacijos paslaugų kursas gali būti nutrauktas. Apie pareigūną ar kursantą, kuris pažeidžia Vidaus tvarkos taisykles, Reabilitacijos įstaigos vadovas ar jo įgaliotas asmuo raštu informuoja įstaigos, kurioje pareigūnas eina pareigas ar kursantas mokosi, vadovą ar jo įgaliotą asmenį.</w:t>
                  </w:r>
                </w:p>
              </w:sdtContent>
            </w:sdt>
            <w:sdt>
              <w:sdtPr>
                <w:alias w:val="55 p."/>
                <w:tag w:val="part_5918aaa6c66a4a5cba4c13e9d3ef642d"/>
                <w:lock w:val="sdtLocked"/>
                <w:richText/>
              </w:sdtPr>
              <w:sdtContent>
                <w:p>
                  <w:pPr>
                    <w:tabs>
                      <w:tab w:val="left" w:pos="993"/>
                    </w:tabs>
                    <w:ind w:firstLine="771"/>
                    <w:jc w:val="both"/>
                    <w:rPr>
                      <w:szCs w:val="24"/>
                    </w:rPr>
                  </w:pPr>
                  <w:sdt>
                    <w:sdtPr>
                      <w:alias w:val="Numeris"/>
                      <w:tag w:val="nr_5918aaa6c66a4a5cba4c13e9d3ef642d"/>
                      <w:lock w:val="sdtLocked"/>
                      <w:richText/>
                    </w:sdtPr>
                    <w:sdtContent>
                      <w:r>
                        <w:rPr>
                          <w:szCs w:val="24"/>
                          <w:lang w:eastAsia="lt-LT"/>
                        </w:rPr>
                        <w:t>55</w:t>
                      </w:r>
                    </w:sdtContent>
                  </w:sdt>
                  <w:r>
                    <w:rPr>
                      <w:szCs w:val="24"/>
                      <w:lang w:eastAsia="lt-LT"/>
                    </w:rPr>
                    <w:t xml:space="preserve">. Įstaigos vadovas užtikrina pareigūnų ir kursantų konsultavimą įstaigoje reabilitacijos paslaugų organizavimo klausimais ir, esant aprašo 1 priedo V skyriuje nurodytoms indikacijoms, </w:t>
                  </w:r>
                  <w:r>
                    <w:rPr>
                      <w:szCs w:val="24"/>
                    </w:rPr>
                    <w:t xml:space="preserve">siuntimą į Medicinos centrą dėl </w:t>
                  </w:r>
                  <w:r>
                    <w:rPr>
                      <w:szCs w:val="24"/>
                      <w:lang w:eastAsia="lt-LT"/>
                    </w:rPr>
                    <w:t>prevencinės, postvencinės medicininės psichologinės reabilitacijos.</w:t>
                  </w:r>
                </w:p>
              </w:sdtContent>
            </w:sdt>
            <w:sdt>
              <w:sdtPr>
                <w:alias w:val="56 p."/>
                <w:tag w:val="part_28a99ad68f014f59ad7890d32c43256b"/>
                <w:lock w:val="sdtLocked"/>
                <w:richText/>
              </w:sdtPr>
              <w:sdtContent>
                <w:p>
                  <w:pPr>
                    <w:ind w:firstLine="771"/>
                    <w:jc w:val="both"/>
                    <w:rPr>
                      <w:szCs w:val="24"/>
                      <w:lang w:eastAsia="lt-LT"/>
                    </w:rPr>
                  </w:pPr>
                  <w:sdt>
                    <w:sdtPr>
                      <w:alias w:val="Numeris"/>
                      <w:tag w:val="nr_28a99ad68f014f59ad7890d32c43256b"/>
                      <w:lock w:val="sdtLocked"/>
                      <w:richText/>
                    </w:sdtPr>
                    <w:sdtContent>
                      <w:r>
                        <w:rPr>
                          <w:szCs w:val="24"/>
                          <w:lang w:eastAsia="lt-LT"/>
                        </w:rPr>
                        <w:t>56</w:t>
                      </w:r>
                    </w:sdtContent>
                  </w:sdt>
                  <w:r>
                    <w:rPr>
                      <w:szCs w:val="24"/>
                      <w:lang w:eastAsia="lt-LT"/>
                    </w:rPr>
                    <w:t>. Atsisakyti prevencinės ir postvencinės medicininės psichologinės reabilitacijos dėl aprašo 1 priedo V skyriaus 1, 7, 8 punktuose ir 6.1–6.10 papunkčiuose nurodytų indikacijų pareigūnas ir kursantas turi teisę rašytiniu prašymu, adresuotu įstaigos, kurioje pareigūnas eina pareigas ar kursantas mokosi, vadovui. Šiame punkte nurodytas prašymas įdedamas į pareigūno tarnybos bylą ar kursanto bylą.</w:t>
                  </w:r>
                </w:p>
              </w:sdtContent>
            </w:sdt>
            <w:sdt>
              <w:sdtPr>
                <w:alias w:val="57 p."/>
                <w:tag w:val="part_08879e2ea9db43d2a849735a94b45364"/>
                <w:lock w:val="sdtLocked"/>
                <w:richText/>
              </w:sdtPr>
              <w:sdtContent>
                <w:p>
                  <w:pPr>
                    <w:ind w:firstLine="709"/>
                    <w:jc w:val="both"/>
                    <w:rPr>
                      <w:szCs w:val="24"/>
                    </w:rPr>
                  </w:pPr>
                  <w:sdt>
                    <w:sdtPr>
                      <w:alias w:val="Numeris"/>
                      <w:tag w:val="nr_08879e2ea9db43d2a849735a94b45364"/>
                      <w:lock w:val="sdtLocked"/>
                      <w:richText/>
                    </w:sdtPr>
                    <w:sdtContent>
                      <w:r>
                        <w:rPr>
                          <w:szCs w:val="24"/>
                          <w:lang w:eastAsia="lt-LT"/>
                        </w:rPr>
                        <w:t>57</w:t>
                      </w:r>
                    </w:sdtContent>
                  </w:sdt>
                  <w:r>
                    <w:rPr>
                      <w:szCs w:val="24"/>
                      <w:lang w:eastAsia="lt-LT"/>
                    </w:rPr>
                    <w:t>. B</w:t>
                  </w:r>
                  <w:r>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sdtContent>
            </w:sdt>
            <w:sdt>
              <w:sdtPr>
                <w:alias w:val="58 p."/>
                <w:tag w:val="part_95065132da694b28877802660d0bda75"/>
                <w:lock w:val="sdtLocked"/>
                <w:richText/>
              </w:sdtPr>
              <w:sdtContent>
                <w:p>
                  <w:pPr>
                    <w:ind w:firstLine="709"/>
                    <w:jc w:val="both"/>
                  </w:pPr>
                  <w:sdt>
                    <w:sdtPr>
                      <w:alias w:val="Numeris"/>
                      <w:tag w:val="nr_95065132da694b28877802660d0bda75"/>
                      <w:lock w:val="sdtLocked"/>
                      <w:richText/>
                    </w:sdtPr>
                    <w:sdtContent>
                      <w:r>
                        <w:rPr>
                          <w:szCs w:val="24"/>
                        </w:rPr>
                        <w:t>58</w:t>
                      </w:r>
                    </w:sdtContent>
                  </w:sdt>
                  <w:r>
                    <w:rPr>
                      <w:szCs w:val="24"/>
                    </w:rPr>
                    <w:t xml:space="preserve">. </w:t>
                  </w:r>
                  <w:r>
                    <w:rPr>
                      <w:szCs w:val="24"/>
                      <w:lang w:eastAsia="lt-LT"/>
                    </w:rPr>
                    <w:t>Vadovybės apsaugos tarnyba, Finansų ministerija, Teisingumo ministerija ir centrinės statutinės įstaigos informuoja Medicinos centrą apie jų sudarytas sutartis su kitomis reabilitacijos įstaigomis dėl apraše nurodytų reabilitacijos paslaugų, apmokamų iš Vadovybės apsaugos tarnybai, Finansų ministerijai, Teisingumo ministerijai ar centrinei statutinei įstaigai skirtų valstybės biudžeto lėšų, teikimo atitinkamos įstaigos pareigūnams ir kursantams.</w:t>
                  </w:r>
                </w:p>
                <w:p>
                  <w:pPr>
                    <w:tabs>
                      <w:tab w:val="left" w:pos="993"/>
                    </w:tabs>
                    <w:ind w:firstLine="709"/>
                    <w:jc w:val="both"/>
                    <w:rPr>
                      <w:b/>
                      <w:szCs w:val="24"/>
                      <w:lang w:eastAsia="lt-LT"/>
                    </w:rPr>
                  </w:pPr>
                </w:p>
              </w:sdtContent>
            </w:sdt>
          </w:sdtContent>
        </w:sdt>
        <w:sdt>
          <w:sdtPr>
            <w:alias w:val="pabaiga"/>
            <w:tag w:val="part_924e3a7487b949f481a5f7a27718fcb8"/>
            <w:lock w:val="sdtLocked"/>
            <w:richText/>
          </w:sdtPr>
          <w:sdtContent>
            <w:p>
              <w:pPr>
                <w:jc w:val="center"/>
              </w:pPr>
              <w:r>
                <w:rPr>
                  <w:szCs w:val="24"/>
                </w:rPr>
                <w:t xml:space="preserve">___________________ </w:t>
              </w:r>
            </w:p>
          </w:sdtContent>
        </w:sdt>
      </w:sdtContent>
    </w:sdt>
    <w:sdt>
      <w:sdtPr>
        <w:alias w:val="1 pr."/>
        <w:tag w:val="part_06cdde0f16c04c6f940034acec510f64"/>
        <w:lock w:val="sdtLocked"/>
        <w:richText/>
      </w:sdtPr>
      <w:sdtContent>
        <w:p>
          <w:pPr>
            <w:ind w:left="4536"/>
            <w:sectPr>
              <w:headerReference w:type="even" r:id="rId32"/>
              <w:headerReference w:type="default" r:id="rId33"/>
              <w:footerReference w:type="even" r:id="rId34"/>
              <w:footerReference w:type="default" r:id="rId35"/>
              <w:headerReference w:type="first" r:id="rId36"/>
              <w:footerReference w:type="first" r:id="rId37"/>
              <w:pgSz w:w="11906" w:h="16838"/>
              <w:pgMar w:top="1134" w:right="567" w:bottom="1134" w:left="1701" w:header="340" w:footer="340" w:gutter="0"/>
              <w:pgNumType w:start="1"/>
              <w:cols w:space="1296"/>
              <w:titlePg/>
              <w:docGrid w:linePitch="360"/>
            </w:sectPr>
          </w:pPr>
        </w:p>
        <w:p>
          <w:pPr>
            <w:ind w:left="4536"/>
            <w:rPr>
              <w:rFonts w:eastAsia="Calibri"/>
              <w:bCs/>
              <w:szCs w:val="24"/>
            </w:rPr>
          </w:pPr>
          <w:r>
            <w:rPr>
              <w:rFonts w:eastAsia="Calibri"/>
              <w:szCs w:val="24"/>
            </w:rPr>
            <w:t xml:space="preserve">Vidaus tarnybos sistemos </w:t>
          </w:r>
          <w:r>
            <w:rPr>
              <w:rFonts w:eastAsia="Calibri"/>
              <w:bCs/>
              <w:szCs w:val="24"/>
            </w:rPr>
            <w:t xml:space="preserve">ir Lietuvos Respublikos </w:t>
          </w:r>
        </w:p>
        <w:p>
          <w:pPr>
            <w:ind w:left="4536"/>
            <w:rPr>
              <w:rFonts w:eastAsia="Calibri"/>
              <w:szCs w:val="24"/>
            </w:rPr>
          </w:pPr>
          <w:r>
            <w:rPr>
              <w:rFonts w:eastAsia="Calibri"/>
              <w:bCs/>
              <w:szCs w:val="24"/>
            </w:rPr>
            <w:t>vadovybės apsaugos tarnybos</w:t>
          </w:r>
          <w:r>
            <w:rPr>
              <w:rFonts w:eastAsia="Calibri"/>
              <w:szCs w:val="24"/>
            </w:rPr>
            <w:t xml:space="preserve"> pareigūnų ir kursantų </w:t>
          </w:r>
        </w:p>
        <w:p>
          <w:pPr>
            <w:ind w:left="4536"/>
            <w:rPr>
              <w:rFonts w:eastAsia="Calibri"/>
              <w:szCs w:val="24"/>
            </w:rPr>
          </w:pPr>
          <w:r>
            <w:rPr>
              <w:rFonts w:eastAsia="Calibri"/>
              <w:szCs w:val="24"/>
            </w:rPr>
            <w:t xml:space="preserve">medicininės reabilitacijos, prevencinės medicininės </w:t>
          </w:r>
        </w:p>
        <w:p>
          <w:pPr>
            <w:ind w:left="4536"/>
            <w:rPr>
              <w:rFonts w:eastAsia="Calibri"/>
              <w:szCs w:val="24"/>
            </w:rPr>
          </w:pPr>
          <w:r>
            <w:rPr>
              <w:rFonts w:eastAsia="Calibri"/>
              <w:szCs w:val="24"/>
            </w:rPr>
            <w:t xml:space="preserve">ir psichologinės reabilitacijos, sveikatos grąžinamojo </w:t>
          </w:r>
        </w:p>
        <w:p>
          <w:pPr>
            <w:ind w:left="4536"/>
            <w:rPr>
              <w:rFonts w:eastAsia="Calibri"/>
              <w:szCs w:val="24"/>
            </w:rPr>
          </w:pPr>
          <w:r>
            <w:rPr>
              <w:rFonts w:eastAsia="Calibri"/>
              <w:szCs w:val="24"/>
            </w:rPr>
            <w:t xml:space="preserve">ir antirecidyvinio gydymo, kai tai iš dalies </w:t>
          </w:r>
        </w:p>
        <w:p>
          <w:pPr>
            <w:ind w:left="4536"/>
            <w:rPr>
              <w:rFonts w:eastAsia="Calibri"/>
              <w:szCs w:val="24"/>
            </w:rPr>
          </w:pPr>
          <w:r>
            <w:rPr>
              <w:rFonts w:eastAsia="Calibri"/>
              <w:szCs w:val="24"/>
            </w:rPr>
            <w:t xml:space="preserve">apmokama arba neapmokama iš Privalomojo </w:t>
          </w:r>
        </w:p>
        <w:p>
          <w:pPr>
            <w:ind w:left="4536"/>
            <w:rPr>
              <w:szCs w:val="24"/>
            </w:rPr>
          </w:pPr>
          <w:r>
            <w:rPr>
              <w:rFonts w:eastAsia="Calibri"/>
              <w:szCs w:val="24"/>
            </w:rPr>
            <w:t xml:space="preserve">sveikatos draudimo fondo biudžeto, tvarkos </w:t>
          </w:r>
          <w:r>
            <w:rPr>
              <w:szCs w:val="24"/>
            </w:rPr>
            <w:t xml:space="preserve">aprašo </w:t>
          </w:r>
        </w:p>
        <w:p>
          <w:pPr>
            <w:ind w:left="4536"/>
            <w:rPr>
              <w:szCs w:val="24"/>
            </w:rPr>
          </w:pPr>
          <w:sdt>
            <w:sdtPr>
              <w:alias w:val="Numeris"/>
              <w:tag w:val="nr_06cdde0f16c04c6f940034acec510f64"/>
              <w:lock w:val="sdtLocked"/>
              <w:richText/>
            </w:sdtPr>
            <w:sdtContent>
              <w:r>
                <w:rPr>
                  <w:szCs w:val="24"/>
                </w:rPr>
                <w:t>1</w:t>
              </w:r>
            </w:sdtContent>
          </w:sdt>
          <w:r>
            <w:rPr>
              <w:szCs w:val="24"/>
            </w:rPr>
            <w:t xml:space="preserve"> priedas</w:t>
          </w:r>
        </w:p>
        <w:p>
          <w:pPr>
            <w:widowControl w:val="0"/>
            <w:ind w:left="40"/>
            <w:jc w:val="center"/>
            <w:rPr>
              <w:szCs w:val="24"/>
            </w:rPr>
          </w:pPr>
        </w:p>
        <w:p>
          <w:pPr>
            <w:widowControl w:val="0"/>
            <w:ind w:left="40"/>
            <w:jc w:val="center"/>
            <w:rPr>
              <w:b/>
              <w:bCs/>
              <w:szCs w:val="24"/>
              <w:lang w:eastAsia="lt-LT"/>
            </w:rPr>
          </w:pPr>
          <w:sdt>
            <w:sdtPr>
              <w:alias w:val="Pavadinimas"/>
              <w:tag w:val="title_06cdde0f16c04c6f940034acec510f64"/>
              <w:lock w:val="sdtLocked"/>
              <w:richText/>
            </w:sdtPr>
            <w:sdtContent>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pPr>
            <w:rPr>
              <w:b/>
              <w:bCs/>
              <w:szCs w:val="24"/>
            </w:rPr>
          </w:pPr>
        </w:p>
        <w:sdt>
          <w:sdtPr>
            <w:alias w:val="skyrius"/>
            <w:tag w:val="part_88d45cc7124344fab52d09776cb54ea3"/>
            <w:lock w:val="sdtLocked"/>
            <w:richText/>
          </w:sdtPr>
          <w:sdtContent>
            <w:p>
              <w:pPr>
                <w:jc w:val="center"/>
                <w:rPr>
                  <w:b/>
                  <w:szCs w:val="24"/>
                </w:rPr>
              </w:pPr>
              <w:sdt>
                <w:sdtPr>
                  <w:alias w:val="Numeris"/>
                  <w:tag w:val="nr_88d45cc7124344fab52d09776cb54ea3"/>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88d45cc7124344fab52d09776cb54ea3"/>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1 pr. 1 p."/>
                <w:tag w:val="part_36140130ff9e408dabae46aeae13f2a3"/>
                <w:lock w:val="sdtLocked"/>
                <w:richText/>
              </w:sdtPr>
              <w:sdtContent>
                <w:p>
                  <w:pPr>
                    <w:widowControl w:val="0"/>
                    <w:tabs>
                      <w:tab w:val="left" w:pos="1300"/>
                    </w:tabs>
                    <w:ind w:firstLine="709"/>
                    <w:jc w:val="both"/>
                    <w:rPr>
                      <w:szCs w:val="24"/>
                      <w:lang w:eastAsia="lt-LT"/>
                    </w:rPr>
                  </w:pPr>
                  <w:sdt>
                    <w:sdtPr>
                      <w:alias w:val="Numeris"/>
                      <w:tag w:val="nr_36140130ff9e408dabae46aeae13f2a3"/>
                      <w:lock w:val="sdtLocked"/>
                      <w:richText/>
                    </w:sdtPr>
                    <w:sdtContent>
                      <w:r>
                        <w:rPr>
                          <w:bCs/>
                          <w:szCs w:val="24"/>
                          <w:lang w:eastAsia="lt-LT"/>
                        </w:rPr>
                        <w:t>1</w:t>
                      </w:r>
                    </w:sdtContent>
                  </w:sdt>
                  <w:r>
                    <w:rPr>
                      <w:bCs/>
                      <w:szCs w:val="24"/>
                      <w:lang w:eastAsia="lt-LT"/>
                    </w:rPr>
                    <w:t>. Stacionarinės medicininės r</w:t>
                  </w:r>
                  <w:r>
                    <w:rPr>
                      <w:szCs w:val="24"/>
                      <w:lang w:eastAsia="lt-LT"/>
                    </w:rPr>
                    <w:t xml:space="preserve">eabilitacijos paslaugas teikiančiose asmens sveikatos priežiūros įstaigose, </w:t>
                  </w:r>
                  <w:r>
                    <w:rPr>
                      <w:bCs/>
                      <w:szCs w:val="24"/>
                      <w:lang w:eastAsia="lt-LT"/>
                    </w:rPr>
                    <w:t xml:space="preserve">kurių savininko teises ir pareigas įgyvendina Lietuvos Respublikos vidaus reikalų ministerija, taip pat asmens sveikatos priežiūros įstaigose, su kuriomis Lietuvos Respublikos vidaus reikalų ministerijos Medicinos centras yra sudaręs šiame priede nurodytų paslaugų teikimo sutartis, kai tai apmokama iš </w:t>
                  </w:r>
                  <w:r>
                    <w:rPr>
                      <w:color w:val="000000"/>
                      <w:szCs w:val="24"/>
                    </w:rPr>
                    <w:t xml:space="preserve">vidaus reikalų ministrui pavestų valdymo sričių strateginio veiklos plano programos </w:t>
                  </w:r>
                  <w:r>
                    <w:rPr>
                      <w:rFonts w:eastAsia="Calibri"/>
                      <w:szCs w:val="24"/>
                      <w:lang w:eastAsia="lt-LT"/>
                    </w:rPr>
                    <w:t xml:space="preserve">„Valstybės remiama papildoma pareigūnų sveikatos priežiūra“ priemonei „Teikti papildomas medicininės reabilitacijos paslaugas pareigūnams (buvusiems pareigūnams pagal sudarytas sutartis su asmens sveikatos priežiūros įstaigomis“ </w:t>
                  </w:r>
                  <w:r>
                    <w:rPr>
                      <w:bCs/>
                      <w:szCs w:val="24"/>
                      <w:lang w:eastAsia="lt-LT"/>
                    </w:rPr>
                    <w:t>skirtų valstybės biudžeto lėšų, ir kitose asmens sveikatos priežiūros įstaigose, su kuriomis Lietuvos Respublikos vadovybės apsaugos tarnyba, Lietuvos Respublikos finansų ministerija, Lietuvos Respublikos teisingumo ministerija ir (ar) centrinė statutinė įstaiga yra sudariusi šiame priede nurodytų paslaugų teikimo sutartis, kai tai apmokama iš Vadovybės apsaugos tarnybai, Finansų ir Teisingumo ministerijoms ar centrinėms statutinėms įstaigoms skirtų valstybės biudžeto lėšų, (toliau kartu – reabilitacijos įstaigos)</w:t>
                  </w:r>
                  <w:r>
                    <w:rPr>
                      <w:szCs w:val="24"/>
                      <w:lang w:eastAsia="lt-LT"/>
                    </w:rPr>
                    <w:t xml:space="preserve"> teikiamos paslaugos:</w:t>
                  </w:r>
                </w:p>
                <w:sdt>
                  <w:sdtPr>
                    <w:alias w:val="1 pr. 1.1 pp."/>
                    <w:tag w:val="part_b7102da219a446cba31e6f7b31cdb0ef"/>
                    <w:lock w:val="sdtLocked"/>
                    <w:richText/>
                  </w:sdtPr>
                  <w:sdtContent>
                    <w:p>
                      <w:pPr>
                        <w:widowControl w:val="0"/>
                        <w:tabs>
                          <w:tab w:val="left" w:pos="1300"/>
                        </w:tabs>
                        <w:ind w:firstLine="709"/>
                        <w:jc w:val="both"/>
                        <w:rPr>
                          <w:szCs w:val="24"/>
                          <w:lang w:eastAsia="lt-LT"/>
                        </w:rPr>
                      </w:pPr>
                      <w:sdt>
                        <w:sdtPr>
                          <w:alias w:val="Numeris"/>
                          <w:tag w:val="nr_b7102da219a446cba31e6f7b31cdb0ef"/>
                          <w:lock w:val="sdtLocked"/>
                          <w:richText/>
                        </w:sdtPr>
                        <w:sdtContent>
                          <w:r>
                            <w:rPr>
                              <w:szCs w:val="24"/>
                              <w:lang w:eastAsia="lt-LT"/>
                            </w:rPr>
                            <w:t>1.1</w:t>
                          </w:r>
                        </w:sdtContent>
                      </w:sdt>
                      <w:r>
                        <w:rPr>
                          <w:szCs w:val="24"/>
                          <w:lang w:eastAsia="lt-LT"/>
                        </w:rPr>
                        <w:t>. visą parą teikiamos paslaugos:</w:t>
                      </w:r>
                    </w:p>
                    <w:sdt>
                      <w:sdtPr>
                        <w:alias w:val="1 pr. 1.1.1 pp."/>
                        <w:tag w:val="part_db8ccdf1e7804df495c03eb37a5cb32b"/>
                        <w:lock w:val="sdtLocked"/>
                        <w:richText/>
                      </w:sdtPr>
                      <w:sdtContent>
                        <w:p>
                          <w:pPr>
                            <w:widowControl w:val="0"/>
                            <w:tabs>
                              <w:tab w:val="left" w:pos="1418"/>
                            </w:tabs>
                            <w:ind w:firstLine="709"/>
                            <w:jc w:val="both"/>
                            <w:rPr>
                              <w:szCs w:val="24"/>
                              <w:lang w:eastAsia="lt-LT"/>
                            </w:rPr>
                          </w:pPr>
                          <w:sdt>
                            <w:sdtPr>
                              <w:alias w:val="Numeris"/>
                              <w:tag w:val="nr_db8ccdf1e7804df495c03eb37a5cb32b"/>
                              <w:lock w:val="sdtLocked"/>
                              <w:richText/>
                            </w:sdtPr>
                            <w:sdtContent>
                              <w:r>
                                <w:rPr>
                                  <w:szCs w:val="24"/>
                                  <w:lang w:eastAsia="lt-LT"/>
                                </w:rPr>
                                <w:t>1.1.1</w:t>
                              </w:r>
                            </w:sdtContent>
                          </w:sdt>
                          <w:r>
                            <w:rPr>
                              <w:szCs w:val="24"/>
                              <w:lang w:eastAsia="lt-LT"/>
                            </w:rPr>
                            <w:t>. esant indikacijų: bendrosios intensyviosios priežiūros paslaugos, nustatytos Intensyviosios priežiūros asmens sveikatos priežiūros paslaugų teikimo suaugusiesiems reikalavimų apraše, patvirtintame Lietuvos Respublikos sveikatos apsaugos ministro 2002 m. kovo 2 d. įsakymu Nr. V-465 „Dėl Intensyviosios terapijos asmens sveikatos priežiūros paslaugų teikimo suaugusiesiems reikalavimų ir Intensyviosios priežiūros asmens sveikatos priežiūros paslaugų teikimo suaugusiesiems reikalavimų aprašų patvirtinimo“, arba užtikrinamas šių paslaugų teikimas pagal sutartis su kitomis asmens sveikatos priežiūros įstaigomis taip, kad paciento transportavimo laikas būtų ne ilgesnis kaip 60 minučių;</w:t>
                          </w:r>
                        </w:p>
                      </w:sdtContent>
                    </w:sdt>
                    <w:sdt>
                      <w:sdtPr>
                        <w:alias w:val="1 pr. 1.1.2 pp."/>
                        <w:tag w:val="part_fac6d7bfb4814b84a0436878c442660b"/>
                        <w:lock w:val="sdtLocked"/>
                        <w:richText/>
                      </w:sdtPr>
                      <w:sdtContent>
                        <w:p>
                          <w:pPr>
                            <w:widowControl w:val="0"/>
                            <w:tabs>
                              <w:tab w:val="left" w:pos="1300"/>
                            </w:tabs>
                            <w:ind w:firstLine="709"/>
                            <w:jc w:val="both"/>
                            <w:rPr>
                              <w:szCs w:val="24"/>
                              <w:lang w:eastAsia="lt-LT"/>
                            </w:rPr>
                          </w:pPr>
                          <w:sdt>
                            <w:sdtPr>
                              <w:alias w:val="Numeris"/>
                              <w:tag w:val="nr_fac6d7bfb4814b84a0436878c442660b"/>
                              <w:lock w:val="sdtLocked"/>
                              <w:richText/>
                            </w:sdtPr>
                            <w:sdtContent>
                              <w:r>
                                <w:rPr>
                                  <w:szCs w:val="24"/>
                                  <w:lang w:eastAsia="lt-LT"/>
                                </w:rPr>
                                <w:t>1.1.2</w:t>
                              </w:r>
                            </w:sdtContent>
                          </w:sdt>
                          <w:r>
                            <w:rPr>
                              <w:szCs w:val="24"/>
                              <w:lang w:eastAsia="lt-LT"/>
                            </w:rPr>
                            <w:t>. bendrosios praktikos slaugytojo ir gydytojo;</w:t>
                          </w:r>
                        </w:p>
                      </w:sdtContent>
                    </w:sdt>
                  </w:sdtContent>
                </w:sdt>
                <w:sdt>
                  <w:sdtPr>
                    <w:alias w:val="1 pr. 1.2 pp."/>
                    <w:tag w:val="part_d677aaf0509d4c70aabdaf7e2b78cfa8"/>
                    <w:lock w:val="sdtLocked"/>
                    <w:richText/>
                  </w:sdtPr>
                  <w:sdtContent>
                    <w:p>
                      <w:pPr>
                        <w:widowControl w:val="0"/>
                        <w:tabs>
                          <w:tab w:val="left" w:pos="1300"/>
                        </w:tabs>
                        <w:ind w:firstLine="709"/>
                        <w:jc w:val="both"/>
                        <w:rPr>
                          <w:szCs w:val="24"/>
                          <w:lang w:eastAsia="lt-LT"/>
                        </w:rPr>
                      </w:pPr>
                      <w:sdt>
                        <w:sdtPr>
                          <w:alias w:val="Numeris"/>
                          <w:tag w:val="nr_d677aaf0509d4c70aabdaf7e2b78cfa8"/>
                          <w:lock w:val="sdtLocked"/>
                          <w:richText/>
                        </w:sdtPr>
                        <w:sdtContent>
                          <w:r>
                            <w:rPr>
                              <w:szCs w:val="24"/>
                              <w:lang w:eastAsia="lt-LT"/>
                            </w:rPr>
                            <w:t>1.2</w:t>
                          </w:r>
                        </w:sdtContent>
                      </w:sdt>
                      <w:r>
                        <w:rPr>
                          <w:szCs w:val="24"/>
                          <w:lang w:eastAsia="lt-LT"/>
                        </w:rPr>
                        <w:t>. ne visą parą teikiamos paslaugos:</w:t>
                      </w:r>
                    </w:p>
                    <w:sdt>
                      <w:sdtPr>
                        <w:alias w:val="1 pr. 1.2.1 pp."/>
                        <w:tag w:val="part_29dc7c23dbb3413ebe3da495cb043198"/>
                        <w:lock w:val="sdtLocked"/>
                        <w:richText/>
                      </w:sdtPr>
                      <w:sdtContent>
                        <w:p>
                          <w:pPr>
                            <w:widowControl w:val="0"/>
                            <w:tabs>
                              <w:tab w:val="left" w:pos="1300"/>
                            </w:tabs>
                            <w:ind w:firstLine="709"/>
                            <w:jc w:val="both"/>
                            <w:rPr>
                              <w:szCs w:val="24"/>
                              <w:lang w:eastAsia="lt-LT"/>
                            </w:rPr>
                          </w:pPr>
                          <w:sdt>
                            <w:sdtPr>
                              <w:alias w:val="Numeris"/>
                              <w:tag w:val="nr_29dc7c23dbb3413ebe3da495cb043198"/>
                              <w:lock w:val="sdtLocked"/>
                              <w:richText/>
                            </w:sdtPr>
                            <w:sdtContent>
                              <w:r>
                                <w:rPr>
                                  <w:szCs w:val="24"/>
                                  <w:lang w:eastAsia="lt-LT"/>
                                </w:rPr>
                                <w:t>1.2.1</w:t>
                              </w:r>
                            </w:sdtContent>
                          </w:sdt>
                          <w:r>
                            <w:rPr>
                              <w:szCs w:val="24"/>
                              <w:lang w:eastAsia="lt-LT"/>
                            </w:rPr>
                            <w:t>. fizinės medicinos ir reabilitacijos gydytojo;</w:t>
                          </w:r>
                        </w:p>
                      </w:sdtContent>
                    </w:sdt>
                    <w:sdt>
                      <w:sdtPr>
                        <w:alias w:val="1 pr. 1.2.2 pp."/>
                        <w:tag w:val="part_ab7a76a86fc8444d969a3ddb7514dc92"/>
                        <w:lock w:val="sdtLocked"/>
                        <w:richText/>
                      </w:sdtPr>
                      <w:sdtContent>
                        <w:p>
                          <w:pPr>
                            <w:widowControl w:val="0"/>
                            <w:tabs>
                              <w:tab w:val="left" w:pos="1300"/>
                            </w:tabs>
                            <w:ind w:firstLine="709"/>
                            <w:jc w:val="both"/>
                            <w:rPr>
                              <w:szCs w:val="24"/>
                              <w:lang w:eastAsia="lt-LT"/>
                            </w:rPr>
                          </w:pPr>
                          <w:sdt>
                            <w:sdtPr>
                              <w:alias w:val="Numeris"/>
                              <w:tag w:val="nr_ab7a76a86fc8444d969a3ddb7514dc92"/>
                              <w:lock w:val="sdtLocked"/>
                              <w:richText/>
                            </w:sdtPr>
                            <w:sdtContent>
                              <w:r>
                                <w:rPr>
                                  <w:szCs w:val="24"/>
                                  <w:lang w:eastAsia="lt-LT"/>
                                </w:rPr>
                                <w:t>1.2.2</w:t>
                              </w:r>
                            </w:sdtContent>
                          </w:sdt>
                          <w:r>
                            <w:rPr>
                              <w:szCs w:val="24"/>
                              <w:lang w:eastAsia="lt-LT"/>
                            </w:rPr>
                            <w:t>. kineziterapijos;</w:t>
                          </w:r>
                        </w:p>
                      </w:sdtContent>
                    </w:sdt>
                    <w:sdt>
                      <w:sdtPr>
                        <w:alias w:val="1 pr. 1.2.3 pp."/>
                        <w:tag w:val="part_405f09f887144a2db44ede6b3433416f"/>
                        <w:lock w:val="sdtLocked"/>
                        <w:richText/>
                      </w:sdtPr>
                      <w:sdtContent>
                        <w:p>
                          <w:pPr>
                            <w:widowControl w:val="0"/>
                            <w:tabs>
                              <w:tab w:val="left" w:pos="1300"/>
                            </w:tabs>
                            <w:ind w:firstLine="709"/>
                            <w:jc w:val="both"/>
                            <w:rPr>
                              <w:szCs w:val="24"/>
                              <w:lang w:eastAsia="lt-LT"/>
                            </w:rPr>
                          </w:pPr>
                          <w:sdt>
                            <w:sdtPr>
                              <w:alias w:val="Numeris"/>
                              <w:tag w:val="nr_405f09f887144a2db44ede6b3433416f"/>
                              <w:lock w:val="sdtLocked"/>
                              <w:richText/>
                            </w:sdtPr>
                            <w:sdtContent>
                              <w:r>
                                <w:rPr>
                                  <w:szCs w:val="24"/>
                                  <w:lang w:eastAsia="lt-LT"/>
                                </w:rPr>
                                <w:t>1.2.3</w:t>
                              </w:r>
                            </w:sdtContent>
                          </w:sdt>
                          <w:r>
                            <w:rPr>
                              <w:szCs w:val="24"/>
                              <w:lang w:eastAsia="lt-LT"/>
                            </w:rPr>
                            <w:t>. ergoterapijos;</w:t>
                          </w:r>
                        </w:p>
                      </w:sdtContent>
                    </w:sdt>
                    <w:sdt>
                      <w:sdtPr>
                        <w:alias w:val="1 pr. 1.2.4 pp."/>
                        <w:tag w:val="part_ca3f67249d9c4dd0987087cd5634009b"/>
                        <w:lock w:val="sdtLocked"/>
                        <w:richText/>
                      </w:sdtPr>
                      <w:sdtContent>
                        <w:p>
                          <w:pPr>
                            <w:widowControl w:val="0"/>
                            <w:tabs>
                              <w:tab w:val="left" w:pos="1300"/>
                            </w:tabs>
                            <w:ind w:firstLine="709"/>
                            <w:jc w:val="both"/>
                            <w:rPr>
                              <w:szCs w:val="24"/>
                              <w:lang w:eastAsia="lt-LT"/>
                            </w:rPr>
                          </w:pPr>
                          <w:sdt>
                            <w:sdtPr>
                              <w:alias w:val="Numeris"/>
                              <w:tag w:val="nr_ca3f67249d9c4dd0987087cd5634009b"/>
                              <w:lock w:val="sdtLocked"/>
                              <w:richText/>
                            </w:sdtPr>
                            <w:sdtContent>
                              <w:r>
                                <w:rPr>
                                  <w:szCs w:val="24"/>
                                  <w:lang w:eastAsia="lt-LT"/>
                                </w:rPr>
                                <w:t>1.2.4</w:t>
                              </w:r>
                            </w:sdtContent>
                          </w:sdt>
                          <w:r>
                            <w:rPr>
                              <w:szCs w:val="24"/>
                              <w:lang w:eastAsia="lt-LT"/>
                            </w:rPr>
                            <w:t>. fizioterapijos;</w:t>
                          </w:r>
                        </w:p>
                      </w:sdtContent>
                    </w:sdt>
                    <w:sdt>
                      <w:sdtPr>
                        <w:alias w:val="1 pr. 1.2.5 pp."/>
                        <w:tag w:val="part_15bf09c23b98427f932da986be588693"/>
                        <w:lock w:val="sdtLocked"/>
                        <w:richText/>
                      </w:sdtPr>
                      <w:sdtContent>
                        <w:p>
                          <w:pPr>
                            <w:widowControl w:val="0"/>
                            <w:tabs>
                              <w:tab w:val="left" w:pos="1300"/>
                            </w:tabs>
                            <w:ind w:firstLine="709"/>
                            <w:jc w:val="both"/>
                            <w:rPr>
                              <w:szCs w:val="24"/>
                              <w:lang w:eastAsia="lt-LT"/>
                            </w:rPr>
                          </w:pPr>
                          <w:sdt>
                            <w:sdtPr>
                              <w:alias w:val="Numeris"/>
                              <w:tag w:val="nr_15bf09c23b98427f932da986be588693"/>
                              <w:lock w:val="sdtLocked"/>
                              <w:richText/>
                            </w:sdtPr>
                            <w:sdtContent>
                              <w:r>
                                <w:rPr>
                                  <w:szCs w:val="24"/>
                                  <w:lang w:eastAsia="lt-LT"/>
                                </w:rPr>
                                <w:t>1.2.5</w:t>
                              </w:r>
                            </w:sdtContent>
                          </w:sdt>
                          <w:r>
                            <w:rPr>
                              <w:szCs w:val="24"/>
                              <w:lang w:eastAsia="lt-LT"/>
                            </w:rPr>
                            <w:t>. gydomojo masažo specialisto;</w:t>
                          </w:r>
                        </w:p>
                      </w:sdtContent>
                    </w:sdt>
                    <w:sdt>
                      <w:sdtPr>
                        <w:alias w:val="1 pr. 1.2.6 pp."/>
                        <w:tag w:val="part_4dcdc05da6a04b5da902be253e65695e"/>
                        <w:lock w:val="sdtLocked"/>
                        <w:richText/>
                      </w:sdtPr>
                      <w:sdtContent>
                        <w:p>
                          <w:pPr>
                            <w:widowControl w:val="0"/>
                            <w:tabs>
                              <w:tab w:val="left" w:pos="1300"/>
                            </w:tabs>
                            <w:ind w:firstLine="709"/>
                            <w:jc w:val="both"/>
                            <w:rPr>
                              <w:szCs w:val="24"/>
                              <w:lang w:eastAsia="lt-LT"/>
                            </w:rPr>
                          </w:pPr>
                          <w:sdt>
                            <w:sdtPr>
                              <w:alias w:val="Numeris"/>
                              <w:tag w:val="nr_4dcdc05da6a04b5da902be253e65695e"/>
                              <w:lock w:val="sdtLocked"/>
                              <w:richText/>
                            </w:sdtPr>
                            <w:sdtContent>
                              <w:r>
                                <w:rPr>
                                  <w:szCs w:val="24"/>
                                  <w:lang w:eastAsia="lt-LT"/>
                                </w:rPr>
                                <w:t>1.2.6</w:t>
                              </w:r>
                            </w:sdtContent>
                          </w:sdt>
                          <w:r>
                            <w:rPr>
                              <w:szCs w:val="24"/>
                              <w:lang w:eastAsia="lt-LT"/>
                            </w:rPr>
                            <w:t>. socialinio darbuotojo;</w:t>
                          </w:r>
                        </w:p>
                      </w:sdtContent>
                    </w:sdt>
                    <w:sdt>
                      <w:sdtPr>
                        <w:alias w:val="1 pr. 1.2.7 pp."/>
                        <w:tag w:val="part_e4008b0b91fc4c78a259344a29c3bf5c"/>
                        <w:lock w:val="sdtLocked"/>
                        <w:richText/>
                      </w:sdtPr>
                      <w:sdtContent>
                        <w:p>
                          <w:pPr>
                            <w:widowControl w:val="0"/>
                            <w:tabs>
                              <w:tab w:val="left" w:pos="1300"/>
                            </w:tabs>
                            <w:ind w:firstLine="709"/>
                            <w:jc w:val="both"/>
                            <w:rPr>
                              <w:szCs w:val="24"/>
                              <w:lang w:eastAsia="lt-LT"/>
                            </w:rPr>
                          </w:pPr>
                          <w:sdt>
                            <w:sdtPr>
                              <w:alias w:val="Numeris"/>
                              <w:tag w:val="nr_e4008b0b91fc4c78a259344a29c3bf5c"/>
                              <w:lock w:val="sdtLocked"/>
                              <w:richText/>
                            </w:sdtPr>
                            <w:sdtContent>
                              <w:r>
                                <w:rPr>
                                  <w:szCs w:val="24"/>
                                  <w:lang w:eastAsia="lt-LT"/>
                                </w:rPr>
                                <w:t>1.2.7</w:t>
                              </w:r>
                            </w:sdtContent>
                          </w:sdt>
                          <w:r>
                            <w:rPr>
                              <w:szCs w:val="24"/>
                              <w:lang w:eastAsia="lt-LT"/>
                            </w:rPr>
                            <w:t>. medicinos psichologo;</w:t>
                          </w:r>
                        </w:p>
                      </w:sdtContent>
                    </w:sdt>
                    <w:sdt>
                      <w:sdtPr>
                        <w:alias w:val="1 pr. 1.2.8 pp."/>
                        <w:tag w:val="part_bdbb2b92b41e4899a51394651ad4bf38"/>
                        <w:lock w:val="sdtLocked"/>
                        <w:richText/>
                      </w:sdtPr>
                      <w:sdtContent>
                        <w:p>
                          <w:pPr>
                            <w:widowControl w:val="0"/>
                            <w:tabs>
                              <w:tab w:val="left" w:pos="1300"/>
                            </w:tabs>
                            <w:ind w:firstLine="709"/>
                            <w:jc w:val="both"/>
                            <w:rPr>
                              <w:szCs w:val="24"/>
                              <w:lang w:eastAsia="lt-LT"/>
                            </w:rPr>
                          </w:pPr>
                          <w:sdt>
                            <w:sdtPr>
                              <w:alias w:val="Numeris"/>
                              <w:tag w:val="nr_bdbb2b92b41e4899a51394651ad4bf38"/>
                              <w:lock w:val="sdtLocked"/>
                              <w:richText/>
                            </w:sdtPr>
                            <w:sdtContent>
                              <w:r>
                                <w:rPr>
                                  <w:szCs w:val="24"/>
                                  <w:lang w:eastAsia="lt-LT"/>
                                </w:rPr>
                                <w:t>1.2.8</w:t>
                              </w:r>
                            </w:sdtContent>
                          </w:sdt>
                          <w:r>
                            <w:rPr>
                              <w:szCs w:val="24"/>
                              <w:lang w:eastAsia="lt-LT"/>
                            </w:rPr>
                            <w:t>. laboratorijos (klinikinės, biochemijos) arba turi būti sudaryta sutartis su šias paslaugas teikiančia asmens sveikatos priežiūros įstaiga, užtikrinant tyrimo atlikimą per vieną parą;</w:t>
                          </w:r>
                        </w:p>
                      </w:sdtContent>
                    </w:sdt>
                    <w:sdt>
                      <w:sdtPr>
                        <w:alias w:val="1 pr. 1.2.9 pp."/>
                        <w:tag w:val="part_0002e4d96cec41eaaa435513a200b81d"/>
                        <w:lock w:val="sdtLocked"/>
                        <w:richText/>
                      </w:sdtPr>
                      <w:sdtContent>
                        <w:p>
                          <w:pPr>
                            <w:widowControl w:val="0"/>
                            <w:tabs>
                              <w:tab w:val="left" w:pos="1300"/>
                            </w:tabs>
                            <w:ind w:firstLine="709"/>
                            <w:jc w:val="both"/>
                            <w:rPr>
                              <w:szCs w:val="24"/>
                              <w:lang w:eastAsia="lt-LT"/>
                            </w:rPr>
                          </w:pPr>
                          <w:sdt>
                            <w:sdtPr>
                              <w:alias w:val="Numeris"/>
                              <w:tag w:val="nr_0002e4d96cec41eaaa435513a200b81d"/>
                              <w:lock w:val="sdtLocked"/>
                              <w:richText/>
                            </w:sdtPr>
                            <w:sdtContent>
                              <w:r>
                                <w:rPr>
                                  <w:szCs w:val="24"/>
                                  <w:lang w:eastAsia="lt-LT"/>
                                </w:rPr>
                                <w:t>1.2.9</w:t>
                              </w:r>
                            </w:sdtContent>
                          </w:sdt>
                          <w:r>
                            <w:rPr>
                              <w:szCs w:val="24"/>
                              <w:lang w:eastAsia="lt-LT"/>
                            </w:rPr>
                            <w:t>. dietinio gydymo;</w:t>
                          </w:r>
                        </w:p>
                      </w:sdtContent>
                    </w:sdt>
                    <w:sdt>
                      <w:sdtPr>
                        <w:alias w:val="1 pr. 1.2.10 pp."/>
                        <w:tag w:val="part_caac3feebe974acb86281fb5f2f2c26b"/>
                        <w:lock w:val="sdtLocked"/>
                        <w:richText/>
                      </w:sdtPr>
                      <w:sdtContent>
                        <w:p>
                          <w:pPr>
                            <w:widowControl w:val="0"/>
                            <w:tabs>
                              <w:tab w:val="left" w:pos="1300"/>
                            </w:tabs>
                            <w:ind w:firstLine="709"/>
                            <w:jc w:val="both"/>
                            <w:rPr>
                              <w:szCs w:val="24"/>
                              <w:lang w:eastAsia="lt-LT"/>
                            </w:rPr>
                          </w:pPr>
                          <w:sdt>
                            <w:sdtPr>
                              <w:alias w:val="Numeris"/>
                              <w:tag w:val="nr_caac3feebe974acb86281fb5f2f2c26b"/>
                              <w:lock w:val="sdtLocked"/>
                              <w:richText/>
                            </w:sdtPr>
                            <w:sdtContent>
                              <w:r>
                                <w:rPr>
                                  <w:szCs w:val="24"/>
                                  <w:lang w:eastAsia="lt-LT"/>
                                </w:rPr>
                                <w:t>1.2.10</w:t>
                              </w:r>
                            </w:sdtContent>
                          </w:sdt>
                          <w:r>
                            <w:rPr>
                              <w:szCs w:val="24"/>
                              <w:lang w:eastAsia="lt-LT"/>
                            </w:rPr>
                            <w:t>. paciento ir (ar) jo atstovo mokymo;</w:t>
                          </w:r>
                        </w:p>
                      </w:sdtContent>
                    </w:sdt>
                    <w:sdt>
                      <w:sdtPr>
                        <w:alias w:val="1 pr. 1.2.11 pp."/>
                        <w:tag w:val="part_fa10ff94842041df902d9f3943d4d2b2"/>
                        <w:lock w:val="sdtLocked"/>
                        <w:richText/>
                      </w:sdtPr>
                      <w:sdtContent>
                        <w:p>
                          <w:pPr>
                            <w:widowControl w:val="0"/>
                            <w:tabs>
                              <w:tab w:val="left" w:pos="1300"/>
                            </w:tabs>
                            <w:ind w:firstLine="709"/>
                            <w:jc w:val="both"/>
                            <w:rPr>
                              <w:szCs w:val="24"/>
                              <w:lang w:eastAsia="lt-LT"/>
                            </w:rPr>
                          </w:pPr>
                          <w:sdt>
                            <w:sdtPr>
                              <w:alias w:val="Numeris"/>
                              <w:tag w:val="nr_fa10ff94842041df902d9f3943d4d2b2"/>
                              <w:lock w:val="sdtLocked"/>
                              <w:richText/>
                            </w:sdtPr>
                            <w:sdtContent>
                              <w:r>
                                <w:rPr>
                                  <w:szCs w:val="24"/>
                                  <w:lang w:eastAsia="lt-LT"/>
                                </w:rPr>
                                <w:t>1.2.11</w:t>
                              </w:r>
                            </w:sdtContent>
                          </w:sdt>
                          <w:r>
                            <w:rPr>
                              <w:szCs w:val="24"/>
                              <w:lang w:eastAsia="lt-LT"/>
                            </w:rPr>
                            <w:t>. klinikinio logopedo (pagal poreikį);</w:t>
                          </w:r>
                        </w:p>
                      </w:sdtContent>
                    </w:sdt>
                    <w:sdt>
                      <w:sdtPr>
                        <w:alias w:val="1 pr. 1.2.12 pp."/>
                        <w:tag w:val="part_9c43d073c71f4598bded87ae5ff5b4a9"/>
                        <w:lock w:val="sdtLocked"/>
                        <w:richText/>
                      </w:sdtPr>
                      <w:sdtContent>
                        <w:p>
                          <w:pPr>
                            <w:widowControl w:val="0"/>
                            <w:tabs>
                              <w:tab w:val="left" w:pos="1300"/>
                            </w:tabs>
                            <w:ind w:firstLine="709"/>
                            <w:jc w:val="both"/>
                            <w:rPr>
                              <w:szCs w:val="24"/>
                              <w:lang w:eastAsia="lt-LT"/>
                            </w:rPr>
                          </w:pPr>
                          <w:sdt>
                            <w:sdtPr>
                              <w:alias w:val="Numeris"/>
                              <w:tag w:val="nr_9c43d073c71f4598bded87ae5ff5b4a9"/>
                              <w:lock w:val="sdtLocked"/>
                              <w:richText/>
                            </w:sdtPr>
                            <w:sdtContent>
                              <w:r>
                                <w:rPr>
                                  <w:szCs w:val="24"/>
                                  <w:lang w:eastAsia="lt-LT"/>
                                </w:rPr>
                                <w:t>1.2.12</w:t>
                              </w:r>
                            </w:sdtContent>
                          </w:sdt>
                          <w:r>
                            <w:rPr>
                              <w:szCs w:val="24"/>
                              <w:lang w:eastAsia="lt-LT"/>
                            </w:rPr>
                            <w:t>. radiologijos ir sudėtingos klinikinės fiziologijos tyrimai, ortopedinės ir kompensacinės technikos pritaikymo paslaugos bei atitinkamų gydytojų specialistų konsultacijos gali būti užtikrinamos pagal sutartis su kitomis asmens sveikatos priežiūros įstaigomis.</w:t>
                          </w:r>
                        </w:p>
                      </w:sdtContent>
                    </w:sdt>
                  </w:sdtContent>
                </w:sdt>
              </w:sdtContent>
            </w:sdt>
            <w:sdt>
              <w:sdtPr>
                <w:alias w:val="1 pr. 2 p."/>
                <w:tag w:val="part_7621eee63e024837950065fd00eb45c6"/>
                <w:lock w:val="sdtLocked"/>
                <w:richText/>
              </w:sdtPr>
              <w:sdtContent>
                <w:p>
                  <w:pPr>
                    <w:widowControl w:val="0"/>
                    <w:tabs>
                      <w:tab w:val="left" w:pos="1316"/>
                    </w:tabs>
                    <w:ind w:firstLine="709"/>
                    <w:jc w:val="both"/>
                    <w:rPr>
                      <w:szCs w:val="24"/>
                      <w:lang w:eastAsia="lt-LT"/>
                    </w:rPr>
                  </w:pPr>
                  <w:sdt>
                    <w:sdtPr>
                      <w:alias w:val="Numeris"/>
                      <w:tag w:val="nr_7621eee63e024837950065fd00eb45c6"/>
                      <w:lock w:val="sdtLocked"/>
                      <w:richText/>
                    </w:sdtPr>
                    <w:sdtContent>
                      <w:r>
                        <w:rPr>
                          <w:szCs w:val="24"/>
                          <w:lang w:eastAsia="lt-LT"/>
                        </w:rPr>
                        <w:t>2</w:t>
                      </w:r>
                    </w:sdtContent>
                  </w:sdt>
                  <w:r>
                    <w:rPr>
                      <w:szCs w:val="24"/>
                      <w:lang w:eastAsia="lt-LT"/>
                    </w:rPr>
                    <w:t>. Stacionarinės medicininės reabilitacijos, sveikatos grąžinamojo ir antirecidyvinio gydymo, prevencinės ir postvencinės medicininės psichologinės reabilitacijos paslaugas teikia šie specialistai:</w:t>
                  </w:r>
                </w:p>
                <w:sdt>
                  <w:sdtPr>
                    <w:alias w:val="1 pr. 2.1 pp."/>
                    <w:tag w:val="part_f550abb731d04680b5ee9c2344e8a55f"/>
                    <w:lock w:val="sdtLocked"/>
                    <w:richText/>
                  </w:sdtPr>
                  <w:sdtContent>
                    <w:p>
                      <w:pPr>
                        <w:widowControl w:val="0"/>
                        <w:tabs>
                          <w:tab w:val="left" w:pos="1316"/>
                        </w:tabs>
                        <w:ind w:firstLine="709"/>
                        <w:jc w:val="both"/>
                        <w:rPr>
                          <w:szCs w:val="24"/>
                          <w:lang w:eastAsia="lt-LT"/>
                        </w:rPr>
                      </w:pPr>
                      <w:sdt>
                        <w:sdtPr>
                          <w:alias w:val="Numeris"/>
                          <w:tag w:val="nr_f550abb731d04680b5ee9c2344e8a55f"/>
                          <w:lock w:val="sdtLocked"/>
                          <w:richText/>
                        </w:sdtPr>
                        <w:sdtContent>
                          <w:r>
                            <w:rPr>
                              <w:szCs w:val="24"/>
                              <w:lang w:eastAsia="lt-LT"/>
                            </w:rPr>
                            <w:t>2.1</w:t>
                          </w:r>
                        </w:sdtContent>
                      </w:sdt>
                      <w:r>
                        <w:rPr>
                          <w:szCs w:val="24"/>
                          <w:lang w:eastAsia="lt-LT"/>
                        </w:rPr>
                        <w:t>. fizinės medicinos ir reabilitacijos gydytojas;</w:t>
                      </w:r>
                    </w:p>
                  </w:sdtContent>
                </w:sdt>
                <w:sdt>
                  <w:sdtPr>
                    <w:alias w:val="1 pr. 2.2 pp."/>
                    <w:tag w:val="part_26e585dd38b74433be0271af73efd399"/>
                    <w:lock w:val="sdtLocked"/>
                    <w:richText/>
                  </w:sdtPr>
                  <w:sdtContent>
                    <w:p>
                      <w:pPr>
                        <w:widowControl w:val="0"/>
                        <w:tabs>
                          <w:tab w:val="left" w:pos="1321"/>
                        </w:tabs>
                        <w:ind w:firstLine="709"/>
                        <w:jc w:val="both"/>
                        <w:rPr>
                          <w:szCs w:val="24"/>
                          <w:lang w:eastAsia="lt-LT"/>
                        </w:rPr>
                      </w:pPr>
                      <w:sdt>
                        <w:sdtPr>
                          <w:alias w:val="Numeris"/>
                          <w:tag w:val="nr_26e585dd38b74433be0271af73efd399"/>
                          <w:lock w:val="sdtLocked"/>
                          <w:richText/>
                        </w:sdtPr>
                        <w:sdtContent>
                          <w:r>
                            <w:rPr>
                              <w:szCs w:val="24"/>
                              <w:lang w:eastAsia="lt-LT"/>
                            </w:rPr>
                            <w:t>2.2</w:t>
                          </w:r>
                        </w:sdtContent>
                      </w:sdt>
                      <w:r>
                        <w:rPr>
                          <w:szCs w:val="24"/>
                          <w:lang w:eastAsia="lt-LT"/>
                        </w:rPr>
                        <w:t>. medicinos psichologas;</w:t>
                      </w:r>
                    </w:p>
                  </w:sdtContent>
                </w:sdt>
                <w:sdt>
                  <w:sdtPr>
                    <w:alias w:val="1 pr. 2.3 pp."/>
                    <w:tag w:val="part_a96aea0b92004d91ac0ce41fe0b65d34"/>
                    <w:lock w:val="sdtLocked"/>
                    <w:richText/>
                  </w:sdtPr>
                  <w:sdtContent>
                    <w:p>
                      <w:pPr>
                        <w:widowControl w:val="0"/>
                        <w:tabs>
                          <w:tab w:val="left" w:pos="1321"/>
                        </w:tabs>
                        <w:ind w:firstLine="709"/>
                        <w:jc w:val="both"/>
                        <w:rPr>
                          <w:szCs w:val="24"/>
                          <w:lang w:eastAsia="lt-LT"/>
                        </w:rPr>
                      </w:pPr>
                      <w:sdt>
                        <w:sdtPr>
                          <w:alias w:val="Numeris"/>
                          <w:tag w:val="nr_a96aea0b92004d91ac0ce41fe0b65d34"/>
                          <w:lock w:val="sdtLocked"/>
                          <w:richText/>
                        </w:sdtPr>
                        <w:sdtContent>
                          <w:r>
                            <w:rPr>
                              <w:szCs w:val="24"/>
                              <w:lang w:eastAsia="lt-LT"/>
                            </w:rPr>
                            <w:t>2.3</w:t>
                          </w:r>
                        </w:sdtContent>
                      </w:sdt>
                      <w:r>
                        <w:rPr>
                          <w:szCs w:val="24"/>
                          <w:lang w:eastAsia="lt-LT"/>
                        </w:rPr>
                        <w:t>. kineziterapeutas;</w:t>
                      </w:r>
                    </w:p>
                  </w:sdtContent>
                </w:sdt>
                <w:sdt>
                  <w:sdtPr>
                    <w:alias w:val="1 pr. 2.4 pp."/>
                    <w:tag w:val="part_fa6ceba14f644abb818329d245561000"/>
                    <w:lock w:val="sdtLocked"/>
                    <w:richText/>
                  </w:sdtPr>
                  <w:sdtContent>
                    <w:p>
                      <w:pPr>
                        <w:widowControl w:val="0"/>
                        <w:tabs>
                          <w:tab w:val="left" w:pos="1321"/>
                        </w:tabs>
                        <w:ind w:firstLine="709"/>
                        <w:jc w:val="both"/>
                        <w:rPr>
                          <w:szCs w:val="24"/>
                          <w:lang w:eastAsia="lt-LT"/>
                        </w:rPr>
                      </w:pPr>
                      <w:sdt>
                        <w:sdtPr>
                          <w:alias w:val="Numeris"/>
                          <w:tag w:val="nr_fa6ceba14f644abb818329d245561000"/>
                          <w:lock w:val="sdtLocked"/>
                          <w:richText/>
                        </w:sdtPr>
                        <w:sdtContent>
                          <w:r>
                            <w:rPr>
                              <w:szCs w:val="24"/>
                              <w:lang w:eastAsia="lt-LT"/>
                            </w:rPr>
                            <w:t>2.4</w:t>
                          </w:r>
                        </w:sdtContent>
                      </w:sdt>
                      <w:r>
                        <w:rPr>
                          <w:szCs w:val="24"/>
                          <w:lang w:eastAsia="lt-LT"/>
                        </w:rPr>
                        <w:t>. ergoterapeutas;</w:t>
                      </w:r>
                    </w:p>
                  </w:sdtContent>
                </w:sdt>
                <w:sdt>
                  <w:sdtPr>
                    <w:alias w:val="1 pr. 2.5 pp."/>
                    <w:tag w:val="part_27955eaf684f4fb4bb888c39e195d362"/>
                    <w:lock w:val="sdtLocked"/>
                    <w:richText/>
                  </w:sdtPr>
                  <w:sdtContent>
                    <w:p>
                      <w:pPr>
                        <w:widowControl w:val="0"/>
                        <w:tabs>
                          <w:tab w:val="left" w:pos="1321"/>
                        </w:tabs>
                        <w:ind w:firstLine="709"/>
                        <w:jc w:val="both"/>
                        <w:rPr>
                          <w:szCs w:val="24"/>
                          <w:lang w:eastAsia="lt-LT"/>
                        </w:rPr>
                      </w:pPr>
                      <w:sdt>
                        <w:sdtPr>
                          <w:alias w:val="Numeris"/>
                          <w:tag w:val="nr_27955eaf684f4fb4bb888c39e195d362"/>
                          <w:lock w:val="sdtLocked"/>
                          <w:richText/>
                        </w:sdtPr>
                        <w:sdtContent>
                          <w:r>
                            <w:rPr>
                              <w:szCs w:val="24"/>
                              <w:lang w:eastAsia="lt-LT"/>
                            </w:rPr>
                            <w:t>2.5</w:t>
                          </w:r>
                        </w:sdtContent>
                      </w:sdt>
                      <w:r>
                        <w:rPr>
                          <w:szCs w:val="24"/>
                          <w:lang w:eastAsia="lt-LT"/>
                        </w:rPr>
                        <w:t>. gydomojo masažo specialistas;</w:t>
                      </w:r>
                    </w:p>
                  </w:sdtContent>
                </w:sdt>
                <w:sdt>
                  <w:sdtPr>
                    <w:alias w:val="1 pr. 2.6 pp."/>
                    <w:tag w:val="part_ed98c4d4aaaf4f89a73b4b883c3b0b65"/>
                    <w:lock w:val="sdtLocked"/>
                    <w:richText/>
                  </w:sdtPr>
                  <w:sdtContent>
                    <w:p>
                      <w:pPr>
                        <w:widowControl w:val="0"/>
                        <w:tabs>
                          <w:tab w:val="left" w:pos="1321"/>
                        </w:tabs>
                        <w:ind w:firstLine="709"/>
                        <w:jc w:val="both"/>
                        <w:rPr>
                          <w:szCs w:val="24"/>
                          <w:lang w:eastAsia="lt-LT"/>
                        </w:rPr>
                      </w:pPr>
                      <w:sdt>
                        <w:sdtPr>
                          <w:alias w:val="Numeris"/>
                          <w:tag w:val="nr_ed98c4d4aaaf4f89a73b4b883c3b0b65"/>
                          <w:lock w:val="sdtLocked"/>
                          <w:richText/>
                        </w:sdtPr>
                        <w:sdtContent>
                          <w:r>
                            <w:rPr>
                              <w:szCs w:val="24"/>
                              <w:lang w:eastAsia="lt-LT"/>
                            </w:rPr>
                            <w:t>2.6</w:t>
                          </w:r>
                        </w:sdtContent>
                      </w:sdt>
                      <w:r>
                        <w:rPr>
                          <w:szCs w:val="24"/>
                          <w:lang w:eastAsia="lt-LT"/>
                        </w:rPr>
                        <w:t>. bendrosios praktikos slaugytojas;</w:t>
                      </w:r>
                    </w:p>
                  </w:sdtContent>
                </w:sdt>
                <w:sdt>
                  <w:sdtPr>
                    <w:alias w:val="1 pr. 2.7 pp."/>
                    <w:tag w:val="part_cecd48f3db8a45b8a6e8fe633e7aa4e2"/>
                    <w:lock w:val="sdtLocked"/>
                    <w:richText/>
                  </w:sdtPr>
                  <w:sdtContent>
                    <w:p>
                      <w:pPr>
                        <w:widowControl w:val="0"/>
                        <w:tabs>
                          <w:tab w:val="left" w:pos="1321"/>
                        </w:tabs>
                        <w:ind w:firstLine="709"/>
                        <w:jc w:val="both"/>
                        <w:rPr>
                          <w:szCs w:val="24"/>
                          <w:lang w:eastAsia="lt-LT"/>
                        </w:rPr>
                      </w:pPr>
                      <w:sdt>
                        <w:sdtPr>
                          <w:alias w:val="Numeris"/>
                          <w:tag w:val="nr_cecd48f3db8a45b8a6e8fe633e7aa4e2"/>
                          <w:lock w:val="sdtLocked"/>
                          <w:richText/>
                        </w:sdtPr>
                        <w:sdtContent>
                          <w:r>
                            <w:rPr>
                              <w:szCs w:val="24"/>
                              <w:lang w:eastAsia="lt-LT"/>
                            </w:rPr>
                            <w:t>2.7</w:t>
                          </w:r>
                        </w:sdtContent>
                      </w:sdt>
                      <w:r>
                        <w:rPr>
                          <w:szCs w:val="24"/>
                          <w:lang w:eastAsia="lt-LT"/>
                        </w:rPr>
                        <w:t>. socialinis darbuotojas;</w:t>
                      </w:r>
                    </w:p>
                  </w:sdtContent>
                </w:sdt>
                <w:sdt>
                  <w:sdtPr>
                    <w:alias w:val="1 pr. 2.8 pp."/>
                    <w:tag w:val="part_6554bf342c314b81b70ad6e3a7d005f3"/>
                    <w:lock w:val="sdtLocked"/>
                    <w:richText/>
                  </w:sdtPr>
                  <w:sdtContent>
                    <w:p>
                      <w:pPr>
                        <w:widowControl w:val="0"/>
                        <w:tabs>
                          <w:tab w:val="left" w:pos="1321"/>
                        </w:tabs>
                        <w:ind w:firstLine="709"/>
                        <w:jc w:val="both"/>
                        <w:rPr>
                          <w:szCs w:val="24"/>
                          <w:lang w:eastAsia="lt-LT"/>
                        </w:rPr>
                      </w:pPr>
                      <w:sdt>
                        <w:sdtPr>
                          <w:alias w:val="Numeris"/>
                          <w:tag w:val="nr_6554bf342c314b81b70ad6e3a7d005f3"/>
                          <w:lock w:val="sdtLocked"/>
                          <w:richText/>
                        </w:sdtPr>
                        <w:sdtContent>
                          <w:r>
                            <w:rPr>
                              <w:szCs w:val="24"/>
                              <w:lang w:eastAsia="lt-LT"/>
                            </w:rPr>
                            <w:t>2.8</w:t>
                          </w:r>
                        </w:sdtContent>
                      </w:sdt>
                      <w:r>
                        <w:rPr>
                          <w:szCs w:val="24"/>
                          <w:lang w:eastAsia="lt-LT"/>
                        </w:rPr>
                        <w:t>. klinikinis logopedas (esant indikacijų);</w:t>
                      </w:r>
                    </w:p>
                  </w:sdtContent>
                </w:sdt>
                <w:sdt>
                  <w:sdtPr>
                    <w:alias w:val="1 pr. 2.9 pp."/>
                    <w:tag w:val="part_cbfa51a78ddb416eb6dac8e7e463eaab"/>
                    <w:lock w:val="sdtLocked"/>
                    <w:richText/>
                  </w:sdtPr>
                  <w:sdtContent>
                    <w:p>
                      <w:pPr>
                        <w:widowControl w:val="0"/>
                        <w:tabs>
                          <w:tab w:val="left" w:pos="1321"/>
                        </w:tabs>
                        <w:ind w:firstLine="709"/>
                        <w:jc w:val="both"/>
                        <w:rPr>
                          <w:szCs w:val="24"/>
                        </w:rPr>
                      </w:pPr>
                      <w:sdt>
                        <w:sdtPr>
                          <w:alias w:val="Numeris"/>
                          <w:tag w:val="nr_cbfa51a78ddb416eb6dac8e7e463eaab"/>
                          <w:lock w:val="sdtLocked"/>
                          <w:richText/>
                        </w:sdtPr>
                        <w:sdtContent>
                          <w:r>
                            <w:rPr>
                              <w:szCs w:val="24"/>
                            </w:rPr>
                            <w:t>2.9</w:t>
                          </w:r>
                        </w:sdtContent>
                      </w:sdt>
                      <w:r>
                        <w:rPr>
                          <w:szCs w:val="24"/>
                        </w:rPr>
                        <w:t>. gydytojas dietologas (esant indikacijų).</w:t>
                      </w:r>
                    </w:p>
                  </w:sdtContent>
                </w:sdt>
              </w:sdtContent>
            </w:sdt>
            <w:sdt>
              <w:sdtPr>
                <w:alias w:val="1 pr. 3 p."/>
                <w:tag w:val="part_3028f34b0ff44154bdda19814619bba7"/>
                <w:lock w:val="sdtLocked"/>
                <w:richText/>
              </w:sdtPr>
              <w:sdtContent>
                <w:p>
                  <w:pPr>
                    <w:ind w:firstLine="709"/>
                    <w:jc w:val="both"/>
                    <w:rPr>
                      <w:szCs w:val="24"/>
                    </w:rPr>
                  </w:pPr>
                  <w:sdt>
                    <w:sdtPr>
                      <w:alias w:val="Numeris"/>
                      <w:tag w:val="nr_3028f34b0ff44154bdda19814619bba7"/>
                      <w:lock w:val="sdtLocked"/>
                      <w:richText/>
                    </w:sdtPr>
                    <w:sdtContent>
                      <w:r>
                        <w:rPr>
                          <w:szCs w:val="24"/>
                        </w:rPr>
                        <w:t>3</w:t>
                      </w:r>
                    </w:sdtContent>
                  </w:sdt>
                  <w:r>
                    <w:rPr>
                      <w:szCs w:val="24"/>
                    </w:rPr>
                    <w:t>. Ambulatorinės medicininės reabilitacijos įstaigose:</w:t>
                  </w:r>
                </w:p>
                <w:sdt>
                  <w:sdtPr>
                    <w:alias w:val="1 pr. 3.1 pp."/>
                    <w:tag w:val="part_13601dfaf2f742c3b158f217ddd4718d"/>
                    <w:lock w:val="sdtLocked"/>
                    <w:richText/>
                  </w:sdtPr>
                  <w:sdtContent>
                    <w:p>
                      <w:pPr>
                        <w:ind w:firstLine="709"/>
                        <w:jc w:val="both"/>
                        <w:rPr>
                          <w:szCs w:val="24"/>
                        </w:rPr>
                      </w:pPr>
                      <w:sdt>
                        <w:sdtPr>
                          <w:alias w:val="Numeris"/>
                          <w:tag w:val="nr_13601dfaf2f742c3b158f217ddd4718d"/>
                          <w:lock w:val="sdtLocked"/>
                          <w:richText/>
                        </w:sdtPr>
                        <w:sdtContent>
                          <w:r>
                            <w:rPr>
                              <w:szCs w:val="24"/>
                            </w:rPr>
                            <w:t>3.1</w:t>
                          </w:r>
                        </w:sdtContent>
                      </w:sdt>
                      <w:r>
                        <w:rPr>
                          <w:szCs w:val="24"/>
                        </w:rPr>
                        <w:t>. teikiamos šios paslaugos:</w:t>
                      </w:r>
                    </w:p>
                    <w:sdt>
                      <w:sdtPr>
                        <w:alias w:val="1 pr. 3.1.1 pp."/>
                        <w:tag w:val="part_3280adf3f58b4c51ad7331fda3a7fb47"/>
                        <w:lock w:val="sdtLocked"/>
                        <w:richText/>
                      </w:sdtPr>
                      <w:sdtContent>
                        <w:p>
                          <w:pPr>
                            <w:ind w:firstLine="709"/>
                            <w:jc w:val="both"/>
                            <w:rPr>
                              <w:szCs w:val="24"/>
                            </w:rPr>
                          </w:pPr>
                          <w:sdt>
                            <w:sdtPr>
                              <w:alias w:val="Numeris"/>
                              <w:tag w:val="nr_3280adf3f58b4c51ad7331fda3a7fb47"/>
                              <w:lock w:val="sdtLocked"/>
                              <w:richText/>
                            </w:sdtPr>
                            <w:sdtContent>
                              <w:r>
                                <w:rPr>
                                  <w:szCs w:val="24"/>
                                </w:rPr>
                                <w:t>3.1.1</w:t>
                              </w:r>
                            </w:sdtContent>
                          </w:sdt>
                          <w:r>
                            <w:rPr>
                              <w:szCs w:val="24"/>
                            </w:rPr>
                            <w:t>. būtinosios medicinos pagalbos;</w:t>
                          </w:r>
                        </w:p>
                      </w:sdtContent>
                    </w:sdt>
                    <w:sdt>
                      <w:sdtPr>
                        <w:alias w:val="1 pr. 3.1.2 pp."/>
                        <w:tag w:val="part_566787df9dff44a2a8694465ad176a5e"/>
                        <w:lock w:val="sdtLocked"/>
                        <w:richText/>
                      </w:sdtPr>
                      <w:sdtContent>
                        <w:p>
                          <w:pPr>
                            <w:ind w:firstLine="709"/>
                            <w:jc w:val="both"/>
                            <w:rPr>
                              <w:szCs w:val="24"/>
                            </w:rPr>
                          </w:pPr>
                          <w:sdt>
                            <w:sdtPr>
                              <w:alias w:val="Numeris"/>
                              <w:tag w:val="nr_566787df9dff44a2a8694465ad176a5e"/>
                              <w:lock w:val="sdtLocked"/>
                              <w:richText/>
                            </w:sdtPr>
                            <w:sdtContent>
                              <w:r>
                                <w:rPr>
                                  <w:szCs w:val="24"/>
                                </w:rPr>
                                <w:t>3.1.2</w:t>
                              </w:r>
                            </w:sdtContent>
                          </w:sdt>
                          <w:r>
                            <w:rPr>
                              <w:szCs w:val="24"/>
                            </w:rPr>
                            <w:t>. fizinės medicinos ir reabilitacijos gydytojo;</w:t>
                          </w:r>
                        </w:p>
                      </w:sdtContent>
                    </w:sdt>
                    <w:sdt>
                      <w:sdtPr>
                        <w:alias w:val="1 pr. 3.1.3 pp."/>
                        <w:tag w:val="part_cf5d6393306d4aedb7670901579ccd86"/>
                        <w:lock w:val="sdtLocked"/>
                        <w:richText/>
                      </w:sdtPr>
                      <w:sdtContent>
                        <w:p>
                          <w:pPr>
                            <w:ind w:firstLine="709"/>
                            <w:jc w:val="both"/>
                            <w:rPr>
                              <w:szCs w:val="24"/>
                            </w:rPr>
                          </w:pPr>
                          <w:sdt>
                            <w:sdtPr>
                              <w:alias w:val="Numeris"/>
                              <w:tag w:val="nr_cf5d6393306d4aedb7670901579ccd86"/>
                              <w:lock w:val="sdtLocked"/>
                              <w:richText/>
                            </w:sdtPr>
                            <w:sdtContent>
                              <w:r>
                                <w:rPr>
                                  <w:szCs w:val="24"/>
                                </w:rPr>
                                <w:t>3.1.3</w:t>
                              </w:r>
                            </w:sdtContent>
                          </w:sdt>
                          <w:r>
                            <w:rPr>
                              <w:szCs w:val="24"/>
                            </w:rPr>
                            <w:t>. kineziterapijos;</w:t>
                          </w:r>
                        </w:p>
                      </w:sdtContent>
                    </w:sdt>
                    <w:sdt>
                      <w:sdtPr>
                        <w:alias w:val="1 pr. 3.1.4 pp."/>
                        <w:tag w:val="part_a1f3b5a0555545cf8de84c1f69baa483"/>
                        <w:lock w:val="sdtLocked"/>
                        <w:richText/>
                      </w:sdtPr>
                      <w:sdtContent>
                        <w:p>
                          <w:pPr>
                            <w:ind w:firstLine="709"/>
                            <w:jc w:val="both"/>
                            <w:rPr>
                              <w:szCs w:val="24"/>
                            </w:rPr>
                          </w:pPr>
                          <w:sdt>
                            <w:sdtPr>
                              <w:alias w:val="Numeris"/>
                              <w:tag w:val="nr_a1f3b5a0555545cf8de84c1f69baa483"/>
                              <w:lock w:val="sdtLocked"/>
                              <w:richText/>
                            </w:sdtPr>
                            <w:sdtContent>
                              <w:r>
                                <w:rPr>
                                  <w:szCs w:val="24"/>
                                </w:rPr>
                                <w:t>3.1.4</w:t>
                              </w:r>
                            </w:sdtContent>
                          </w:sdt>
                          <w:r>
                            <w:rPr>
                              <w:szCs w:val="24"/>
                            </w:rPr>
                            <w:t>. gydomojo masažo;</w:t>
                          </w:r>
                        </w:p>
                      </w:sdtContent>
                    </w:sdt>
                    <w:sdt>
                      <w:sdtPr>
                        <w:alias w:val="1 pr. 3.1.5 pp."/>
                        <w:tag w:val="part_d3908817534d4fd6bcc3d39c7f8b4585"/>
                        <w:lock w:val="sdtLocked"/>
                        <w:richText/>
                      </w:sdtPr>
                      <w:sdtContent>
                        <w:p>
                          <w:pPr>
                            <w:ind w:firstLine="709"/>
                            <w:jc w:val="both"/>
                            <w:rPr>
                              <w:szCs w:val="24"/>
                            </w:rPr>
                          </w:pPr>
                          <w:sdt>
                            <w:sdtPr>
                              <w:alias w:val="Numeris"/>
                              <w:tag w:val="nr_d3908817534d4fd6bcc3d39c7f8b4585"/>
                              <w:lock w:val="sdtLocked"/>
                              <w:richText/>
                            </w:sdtPr>
                            <w:sdtContent>
                              <w:r>
                                <w:rPr>
                                  <w:szCs w:val="24"/>
                                </w:rPr>
                                <w:t>3.1.5</w:t>
                              </w:r>
                            </w:sdtContent>
                          </w:sdt>
                          <w:r>
                            <w:rPr>
                              <w:szCs w:val="24"/>
                            </w:rPr>
                            <w:t>. ergoterapijos;</w:t>
                          </w:r>
                        </w:p>
                      </w:sdtContent>
                    </w:sdt>
                    <w:sdt>
                      <w:sdtPr>
                        <w:alias w:val="1 pr. 3.1.6 pp."/>
                        <w:tag w:val="part_00c2068aedcf47db8dfcd10e9e2d33a3"/>
                        <w:lock w:val="sdtLocked"/>
                        <w:richText/>
                      </w:sdtPr>
                      <w:sdtContent>
                        <w:p>
                          <w:pPr>
                            <w:ind w:firstLine="709"/>
                            <w:jc w:val="both"/>
                            <w:rPr>
                              <w:szCs w:val="24"/>
                            </w:rPr>
                          </w:pPr>
                          <w:sdt>
                            <w:sdtPr>
                              <w:alias w:val="Numeris"/>
                              <w:tag w:val="nr_00c2068aedcf47db8dfcd10e9e2d33a3"/>
                              <w:lock w:val="sdtLocked"/>
                              <w:richText/>
                            </w:sdtPr>
                            <w:sdtContent>
                              <w:r>
                                <w:rPr>
                                  <w:szCs w:val="24"/>
                                </w:rPr>
                                <w:t>3.1.6</w:t>
                              </w:r>
                            </w:sdtContent>
                          </w:sdt>
                          <w:r>
                            <w:rPr>
                              <w:szCs w:val="24"/>
                            </w:rPr>
                            <w:t>. fizioterapijos;</w:t>
                          </w:r>
                        </w:p>
                      </w:sdtContent>
                    </w:sdt>
                    <w:sdt>
                      <w:sdtPr>
                        <w:alias w:val="1 pr. 3.1.7 pp."/>
                        <w:tag w:val="part_f193cc51cca24b47a3da5fa9cf9b67f6"/>
                        <w:lock w:val="sdtLocked"/>
                        <w:richText/>
                      </w:sdtPr>
                      <w:sdtContent>
                        <w:p>
                          <w:pPr>
                            <w:ind w:firstLine="709"/>
                            <w:jc w:val="both"/>
                            <w:rPr>
                              <w:szCs w:val="24"/>
                            </w:rPr>
                          </w:pPr>
                          <w:sdt>
                            <w:sdtPr>
                              <w:alias w:val="Numeris"/>
                              <w:tag w:val="nr_f193cc51cca24b47a3da5fa9cf9b67f6"/>
                              <w:lock w:val="sdtLocked"/>
                              <w:richText/>
                            </w:sdtPr>
                            <w:sdtContent>
                              <w:r>
                                <w:rPr>
                                  <w:szCs w:val="24"/>
                                </w:rPr>
                                <w:t>3.1.7</w:t>
                              </w:r>
                            </w:sdtContent>
                          </w:sdt>
                          <w:r>
                            <w:rPr>
                              <w:szCs w:val="24"/>
                            </w:rPr>
                            <w:t>. socialinio darbuotojo;</w:t>
                          </w:r>
                        </w:p>
                      </w:sdtContent>
                    </w:sdt>
                    <w:sdt>
                      <w:sdtPr>
                        <w:alias w:val="1 pr. 3.1.8 pp."/>
                        <w:tag w:val="part_c9e65969c3fb4459bb856ea64dd87b0a"/>
                        <w:lock w:val="sdtLocked"/>
                        <w:richText/>
                      </w:sdtPr>
                      <w:sdtContent>
                        <w:p>
                          <w:pPr>
                            <w:ind w:firstLine="709"/>
                            <w:jc w:val="both"/>
                            <w:rPr>
                              <w:szCs w:val="24"/>
                            </w:rPr>
                          </w:pPr>
                          <w:sdt>
                            <w:sdtPr>
                              <w:alias w:val="Numeris"/>
                              <w:tag w:val="nr_c9e65969c3fb4459bb856ea64dd87b0a"/>
                              <w:lock w:val="sdtLocked"/>
                              <w:richText/>
                            </w:sdtPr>
                            <w:sdtContent>
                              <w:r>
                                <w:rPr>
                                  <w:szCs w:val="24"/>
                                </w:rPr>
                                <w:t>3.1.8</w:t>
                              </w:r>
                            </w:sdtContent>
                          </w:sdt>
                          <w:r>
                            <w:rPr>
                              <w:szCs w:val="24"/>
                            </w:rPr>
                            <w:t>. medicinos psichologo;</w:t>
                          </w:r>
                        </w:p>
                      </w:sdtContent>
                    </w:sdt>
                    <w:sdt>
                      <w:sdtPr>
                        <w:alias w:val="1 pr. 3.1.9 pp."/>
                        <w:tag w:val="part_4de7eb49c79844be877458f8c2a0aff0"/>
                        <w:lock w:val="sdtLocked"/>
                        <w:richText/>
                      </w:sdtPr>
                      <w:sdtContent>
                        <w:p>
                          <w:pPr>
                            <w:ind w:firstLine="709"/>
                            <w:jc w:val="both"/>
                            <w:rPr>
                              <w:szCs w:val="24"/>
                            </w:rPr>
                          </w:pPr>
                          <w:sdt>
                            <w:sdtPr>
                              <w:alias w:val="Numeris"/>
                              <w:tag w:val="nr_4de7eb49c79844be877458f8c2a0aff0"/>
                              <w:lock w:val="sdtLocked"/>
                              <w:richText/>
                            </w:sdtPr>
                            <w:sdtContent>
                              <w:r>
                                <w:rPr>
                                  <w:szCs w:val="24"/>
                                </w:rPr>
                                <w:t>3.1.9</w:t>
                              </w:r>
                            </w:sdtContent>
                          </w:sdt>
                          <w:r>
                            <w:rPr>
                              <w:szCs w:val="24"/>
                            </w:rPr>
                            <w:t>. laboratorijos (klinikinės, biochemijos) arba turi būti sudaryta sutartis su šias paslaugas teikiančia</w:t>
                          </w:r>
                          <w:r>
                            <w:rPr>
                              <w:szCs w:val="24"/>
                              <w:lang w:eastAsia="lt-LT"/>
                            </w:rPr>
                            <w:t xml:space="preserve"> asmens sveikatos priežiūros</w:t>
                          </w:r>
                          <w:r>
                            <w:rPr>
                              <w:szCs w:val="24"/>
                            </w:rPr>
                            <w:t xml:space="preserve"> įstaiga, užtikrinant tyrimo atlikimą per vieną parą;</w:t>
                          </w:r>
                        </w:p>
                      </w:sdtContent>
                    </w:sdt>
                    <w:sdt>
                      <w:sdtPr>
                        <w:alias w:val="1 pr. 3.1.10 pp."/>
                        <w:tag w:val="part_cd281f8763e24b09a57bedbb46d0c993"/>
                        <w:lock w:val="sdtLocked"/>
                        <w:richText/>
                      </w:sdtPr>
                      <w:sdtContent>
                        <w:p>
                          <w:pPr>
                            <w:ind w:firstLine="709"/>
                            <w:jc w:val="both"/>
                            <w:rPr>
                              <w:szCs w:val="24"/>
                            </w:rPr>
                          </w:pPr>
                          <w:sdt>
                            <w:sdtPr>
                              <w:alias w:val="Numeris"/>
                              <w:tag w:val="nr_cd281f8763e24b09a57bedbb46d0c993"/>
                              <w:lock w:val="sdtLocked"/>
                              <w:richText/>
                            </w:sdtPr>
                            <w:sdtContent>
                              <w:r>
                                <w:rPr>
                                  <w:szCs w:val="24"/>
                                </w:rPr>
                                <w:t>3.1.10</w:t>
                              </w:r>
                            </w:sdtContent>
                          </w:sdt>
                          <w:r>
                            <w:rPr>
                              <w:szCs w:val="24"/>
                            </w:rPr>
                            <w:t>. paciento bei jo artimųjų mokymo;</w:t>
                          </w:r>
                        </w:p>
                      </w:sdtContent>
                    </w:sdt>
                    <w:sdt>
                      <w:sdtPr>
                        <w:alias w:val="1 pr. 3.1.11 pp."/>
                        <w:tag w:val="part_9ede64954fd842df90578981e575a1da"/>
                        <w:lock w:val="sdtLocked"/>
                        <w:richText/>
                      </w:sdtPr>
                      <w:sdtContent>
                        <w:p>
                          <w:pPr>
                            <w:ind w:firstLine="709"/>
                            <w:jc w:val="both"/>
                            <w:rPr>
                              <w:szCs w:val="24"/>
                            </w:rPr>
                          </w:pPr>
                          <w:sdt>
                            <w:sdtPr>
                              <w:alias w:val="Numeris"/>
                              <w:tag w:val="nr_9ede64954fd842df90578981e575a1da"/>
                              <w:lock w:val="sdtLocked"/>
                              <w:richText/>
                            </w:sdtPr>
                            <w:sdtContent>
                              <w:r>
                                <w:rPr>
                                  <w:szCs w:val="24"/>
                                </w:rPr>
                                <w:t>3.1.11</w:t>
                              </w:r>
                            </w:sdtContent>
                          </w:sdt>
                          <w:r>
                            <w:rPr>
                              <w:szCs w:val="24"/>
                            </w:rPr>
                            <w:t>. klinikinio logopedo (suaugusiesiems ir vaikams, sergantiems nervų sistemos ir ausų, nosies, gerklės ligomis, ir vaikams, kuriems taikomos paslaugos dėl psichikos ir elgesio sutrikimų, kitų profilių ligomis sergantiems pacientams – pagal poreikį);</w:t>
                          </w:r>
                        </w:p>
                      </w:sdtContent>
                    </w:sdt>
                    <w:sdt>
                      <w:sdtPr>
                        <w:alias w:val="1 pr. 3.1.12 pp."/>
                        <w:tag w:val="part_dfc236c303404ced83a903a38d58b00a"/>
                        <w:lock w:val="sdtLocked"/>
                        <w:richText/>
                      </w:sdtPr>
                      <w:sdtContent>
                        <w:p>
                          <w:pPr>
                            <w:ind w:firstLine="709"/>
                            <w:jc w:val="both"/>
                            <w:rPr>
                              <w:szCs w:val="24"/>
                            </w:rPr>
                          </w:pPr>
                          <w:sdt>
                            <w:sdtPr>
                              <w:alias w:val="Numeris"/>
                              <w:tag w:val="nr_dfc236c303404ced83a903a38d58b00a"/>
                              <w:lock w:val="sdtLocked"/>
                              <w:richText/>
                            </w:sdtPr>
                            <w:sdtContent>
                              <w:r>
                                <w:rPr>
                                  <w:szCs w:val="24"/>
                                </w:rPr>
                                <w:t>3.1.12</w:t>
                              </w:r>
                            </w:sdtContent>
                          </w:sdt>
                          <w:r>
                            <w:rPr>
                              <w:szCs w:val="24"/>
                            </w:rPr>
                            <w:t xml:space="preserve">. radiologijos ir sudėtingos klinikinės fiziologijos tyrimai, ortopedinės ir kompensacinės technikos pritaikymo paslaugos bei atitinkamų gydytojų specialistų konsultacijos gali būti užtikrinamos pagal sutartis su kitomis </w:t>
                          </w:r>
                          <w:r>
                            <w:rPr>
                              <w:szCs w:val="24"/>
                              <w:lang w:eastAsia="lt-LT"/>
                            </w:rPr>
                            <w:t>asmens sveikatos priežiūros</w:t>
                          </w:r>
                          <w:r>
                            <w:rPr>
                              <w:szCs w:val="24"/>
                            </w:rPr>
                            <w:t xml:space="preserve"> įstaigomis;</w:t>
                          </w:r>
                        </w:p>
                      </w:sdtContent>
                    </w:sdt>
                  </w:sdtContent>
                </w:sdt>
                <w:sdt>
                  <w:sdtPr>
                    <w:alias w:val="1 pr. 3.2 pp."/>
                    <w:tag w:val="part_3b8536a6212e4794959324c5c6635d99"/>
                    <w:lock w:val="sdtLocked"/>
                    <w:richText/>
                  </w:sdtPr>
                  <w:sdtContent>
                    <w:p>
                      <w:pPr>
                        <w:ind w:firstLine="709"/>
                        <w:jc w:val="both"/>
                        <w:rPr>
                          <w:szCs w:val="24"/>
                        </w:rPr>
                      </w:pPr>
                      <w:sdt>
                        <w:sdtPr>
                          <w:alias w:val="Numeris"/>
                          <w:tag w:val="nr_3b8536a6212e4794959324c5c6635d99"/>
                          <w:lock w:val="sdtLocked"/>
                          <w:richText/>
                        </w:sdtPr>
                        <w:sdtContent>
                          <w:r>
                            <w:rPr>
                              <w:szCs w:val="24"/>
                            </w:rPr>
                            <w:t>3.2</w:t>
                          </w:r>
                        </w:sdtContent>
                      </w:sdt>
                      <w:r>
                        <w:rPr>
                          <w:szCs w:val="24"/>
                        </w:rPr>
                        <w:t>. ambulatorinės medicininės reabilitacijos paslaugas teikia šie specialistai:</w:t>
                      </w:r>
                    </w:p>
                    <w:sdt>
                      <w:sdtPr>
                        <w:alias w:val="1 pr. 3.2.1 pp."/>
                        <w:tag w:val="part_b36daf52dee34d8384a2c4404eb92704"/>
                        <w:lock w:val="sdtLocked"/>
                        <w:richText/>
                      </w:sdtPr>
                      <w:sdtContent>
                        <w:p>
                          <w:pPr>
                            <w:ind w:firstLine="709"/>
                            <w:jc w:val="both"/>
                            <w:rPr>
                              <w:szCs w:val="24"/>
                            </w:rPr>
                          </w:pPr>
                          <w:sdt>
                            <w:sdtPr>
                              <w:alias w:val="Numeris"/>
                              <w:tag w:val="nr_b36daf52dee34d8384a2c4404eb92704"/>
                              <w:lock w:val="sdtLocked"/>
                              <w:richText/>
                            </w:sdtPr>
                            <w:sdtContent>
                              <w:r>
                                <w:rPr>
                                  <w:szCs w:val="24"/>
                                </w:rPr>
                                <w:t>3.2.1</w:t>
                              </w:r>
                            </w:sdtContent>
                          </w:sdt>
                          <w:r>
                            <w:rPr>
                              <w:szCs w:val="24"/>
                            </w:rPr>
                            <w:t>. fizinės medicinos ir reabilitacijos gydytojas;</w:t>
                          </w:r>
                        </w:p>
                      </w:sdtContent>
                    </w:sdt>
                    <w:sdt>
                      <w:sdtPr>
                        <w:alias w:val="1 pr. 3.2.2 pp."/>
                        <w:tag w:val="part_8e2970bb47ad4136bfd49a435746e1bd"/>
                        <w:lock w:val="sdtLocked"/>
                        <w:richText/>
                      </w:sdtPr>
                      <w:sdtContent>
                        <w:p>
                          <w:pPr>
                            <w:ind w:firstLine="709"/>
                            <w:jc w:val="both"/>
                            <w:rPr>
                              <w:szCs w:val="24"/>
                            </w:rPr>
                          </w:pPr>
                          <w:sdt>
                            <w:sdtPr>
                              <w:alias w:val="Numeris"/>
                              <w:tag w:val="nr_8e2970bb47ad4136bfd49a435746e1bd"/>
                              <w:lock w:val="sdtLocked"/>
                              <w:richText/>
                            </w:sdtPr>
                            <w:sdtContent>
                              <w:r>
                                <w:rPr>
                                  <w:szCs w:val="24"/>
                                </w:rPr>
                                <w:t>3.2.2</w:t>
                              </w:r>
                            </w:sdtContent>
                          </w:sdt>
                          <w:r>
                            <w:rPr>
                              <w:szCs w:val="24"/>
                            </w:rPr>
                            <w:t>. bendrosios praktikos slaugytojas;</w:t>
                          </w:r>
                        </w:p>
                      </w:sdtContent>
                    </w:sdt>
                    <w:sdt>
                      <w:sdtPr>
                        <w:alias w:val="1 pr. 3.2.3 pp."/>
                        <w:tag w:val="part_642e4d084deb4877827426659efbe8c5"/>
                        <w:lock w:val="sdtLocked"/>
                        <w:richText/>
                      </w:sdtPr>
                      <w:sdtContent>
                        <w:p>
                          <w:pPr>
                            <w:ind w:firstLine="709"/>
                            <w:jc w:val="both"/>
                            <w:rPr>
                              <w:szCs w:val="24"/>
                            </w:rPr>
                          </w:pPr>
                          <w:sdt>
                            <w:sdtPr>
                              <w:alias w:val="Numeris"/>
                              <w:tag w:val="nr_642e4d084deb4877827426659efbe8c5"/>
                              <w:lock w:val="sdtLocked"/>
                              <w:richText/>
                            </w:sdtPr>
                            <w:sdtContent>
                              <w:r>
                                <w:rPr>
                                  <w:szCs w:val="24"/>
                                </w:rPr>
                                <w:t>3.2.3</w:t>
                              </w:r>
                            </w:sdtContent>
                          </w:sdt>
                          <w:r>
                            <w:rPr>
                              <w:szCs w:val="24"/>
                            </w:rPr>
                            <w:t>. kineziterapeutas;</w:t>
                          </w:r>
                        </w:p>
                      </w:sdtContent>
                    </w:sdt>
                    <w:sdt>
                      <w:sdtPr>
                        <w:alias w:val="1 pr. 3.2.4 pp."/>
                        <w:tag w:val="part_ff6e42286562481195e1448bd3b59223"/>
                        <w:lock w:val="sdtLocked"/>
                        <w:richText/>
                      </w:sdtPr>
                      <w:sdtContent>
                        <w:p>
                          <w:pPr>
                            <w:ind w:firstLine="709"/>
                            <w:jc w:val="both"/>
                            <w:rPr>
                              <w:szCs w:val="24"/>
                            </w:rPr>
                          </w:pPr>
                          <w:sdt>
                            <w:sdtPr>
                              <w:alias w:val="Numeris"/>
                              <w:tag w:val="nr_ff6e42286562481195e1448bd3b59223"/>
                              <w:lock w:val="sdtLocked"/>
                              <w:richText/>
                            </w:sdtPr>
                            <w:sdtContent>
                              <w:r>
                                <w:rPr>
                                  <w:szCs w:val="24"/>
                                </w:rPr>
                                <w:t>3.2.4</w:t>
                              </w:r>
                            </w:sdtContent>
                          </w:sdt>
                          <w:r>
                            <w:rPr>
                              <w:szCs w:val="24"/>
                            </w:rPr>
                            <w:t>. ergoterapeutas;</w:t>
                          </w:r>
                        </w:p>
                      </w:sdtContent>
                    </w:sdt>
                    <w:sdt>
                      <w:sdtPr>
                        <w:alias w:val="1 pr. 3.2.5 pp."/>
                        <w:tag w:val="part_1b9374928fbe442ba68c820ae9a91f8a"/>
                        <w:lock w:val="sdtLocked"/>
                        <w:richText/>
                      </w:sdtPr>
                      <w:sdtContent>
                        <w:p>
                          <w:pPr>
                            <w:ind w:firstLine="709"/>
                            <w:jc w:val="both"/>
                            <w:rPr>
                              <w:szCs w:val="24"/>
                            </w:rPr>
                          </w:pPr>
                          <w:sdt>
                            <w:sdtPr>
                              <w:alias w:val="Numeris"/>
                              <w:tag w:val="nr_1b9374928fbe442ba68c820ae9a91f8a"/>
                              <w:lock w:val="sdtLocked"/>
                              <w:richText/>
                            </w:sdtPr>
                            <w:sdtContent>
                              <w:r>
                                <w:rPr>
                                  <w:szCs w:val="24"/>
                                </w:rPr>
                                <w:t>3.2.5</w:t>
                              </w:r>
                            </w:sdtContent>
                          </w:sdt>
                          <w:r>
                            <w:rPr>
                              <w:szCs w:val="24"/>
                            </w:rPr>
                            <w:t>. gydomojo masažo specialistas;</w:t>
                          </w:r>
                        </w:p>
                      </w:sdtContent>
                    </w:sdt>
                    <w:sdt>
                      <w:sdtPr>
                        <w:alias w:val="1 pr. 3.2.6 pp."/>
                        <w:tag w:val="part_a37bf93b69e644d990da0088d0b00491"/>
                        <w:lock w:val="sdtLocked"/>
                        <w:richText/>
                      </w:sdtPr>
                      <w:sdtContent>
                        <w:p>
                          <w:pPr>
                            <w:ind w:firstLine="709"/>
                            <w:jc w:val="both"/>
                            <w:rPr>
                              <w:szCs w:val="24"/>
                            </w:rPr>
                          </w:pPr>
                          <w:sdt>
                            <w:sdtPr>
                              <w:alias w:val="Numeris"/>
                              <w:tag w:val="nr_a37bf93b69e644d990da0088d0b00491"/>
                              <w:lock w:val="sdtLocked"/>
                              <w:richText/>
                            </w:sdtPr>
                            <w:sdtContent>
                              <w:r>
                                <w:rPr>
                                  <w:szCs w:val="24"/>
                                </w:rPr>
                                <w:t>3.2.6</w:t>
                              </w:r>
                            </w:sdtContent>
                          </w:sdt>
                          <w:r>
                            <w:rPr>
                              <w:szCs w:val="24"/>
                            </w:rPr>
                            <w:t>. medicinos psichologas;</w:t>
                          </w:r>
                        </w:p>
                      </w:sdtContent>
                    </w:sdt>
                    <w:sdt>
                      <w:sdtPr>
                        <w:alias w:val="1 pr. 3.2.7 pp."/>
                        <w:tag w:val="part_7ed5d06596db4a2abe92725fc8590cc6"/>
                        <w:lock w:val="sdtLocked"/>
                        <w:richText/>
                      </w:sdtPr>
                      <w:sdtContent>
                        <w:p>
                          <w:pPr>
                            <w:ind w:firstLine="709"/>
                            <w:jc w:val="both"/>
                            <w:rPr>
                              <w:szCs w:val="24"/>
                            </w:rPr>
                          </w:pPr>
                          <w:sdt>
                            <w:sdtPr>
                              <w:alias w:val="Numeris"/>
                              <w:tag w:val="nr_7ed5d06596db4a2abe92725fc8590cc6"/>
                              <w:lock w:val="sdtLocked"/>
                              <w:richText/>
                            </w:sdtPr>
                            <w:sdtContent>
                              <w:r>
                                <w:rPr>
                                  <w:szCs w:val="24"/>
                                </w:rPr>
                                <w:t>3.2.7</w:t>
                              </w:r>
                            </w:sdtContent>
                          </w:sdt>
                          <w:r>
                            <w:rPr>
                              <w:szCs w:val="24"/>
                            </w:rPr>
                            <w:t>. socialinis darbuotojas;</w:t>
                          </w:r>
                        </w:p>
                      </w:sdtContent>
                    </w:sdt>
                    <w:sdt>
                      <w:sdtPr>
                        <w:alias w:val="1 pr. 3.2.8 pp."/>
                        <w:tag w:val="part_66994daff4594250b36cf36ed9d0e6bd"/>
                        <w:lock w:val="sdtLocked"/>
                        <w:richText/>
                      </w:sdtPr>
                      <w:sdtContent>
                        <w:p>
                          <w:pPr>
                            <w:ind w:firstLine="709"/>
                            <w:jc w:val="both"/>
                            <w:rPr>
                              <w:szCs w:val="24"/>
                            </w:rPr>
                          </w:pPr>
                          <w:sdt>
                            <w:sdtPr>
                              <w:alias w:val="Numeris"/>
                              <w:tag w:val="nr_66994daff4594250b36cf36ed9d0e6bd"/>
                              <w:lock w:val="sdtLocked"/>
                              <w:richText/>
                            </w:sdtPr>
                            <w:sdtContent>
                              <w:r>
                                <w:rPr>
                                  <w:szCs w:val="24"/>
                                </w:rPr>
                                <w:t>3.2.8</w:t>
                              </w:r>
                            </w:sdtContent>
                          </w:sdt>
                          <w:r>
                            <w:rPr>
                              <w:szCs w:val="24"/>
                            </w:rPr>
                            <w:t>. klinikinis logopedas (esant indikacijų).</w:t>
                          </w:r>
                        </w:p>
                        <w:p>
                          <w:pPr>
                            <w:jc w:val="center"/>
                            <w:rPr>
                              <w:b/>
                              <w:szCs w:val="24"/>
                            </w:rPr>
                          </w:pPr>
                        </w:p>
                      </w:sdtContent>
                    </w:sdt>
                  </w:sdtContent>
                </w:sdt>
              </w:sdtContent>
            </w:sdt>
          </w:sdtContent>
        </w:sdt>
        <w:sdt>
          <w:sdtPr>
            <w:alias w:val="skyrius"/>
            <w:tag w:val="part_5db62634dd9044d0b65ef8659b2607db"/>
            <w:lock w:val="sdtLocked"/>
            <w:richText/>
          </w:sdtPr>
          <w:sdtContent>
            <w:p>
              <w:pPr>
                <w:jc w:val="center"/>
                <w:rPr>
                  <w:b/>
                  <w:szCs w:val="24"/>
                </w:rPr>
              </w:pPr>
              <w:sdt>
                <w:sdtPr>
                  <w:alias w:val="Numeris"/>
                  <w:tag w:val="nr_5db62634dd9044d0b65ef8659b2607db"/>
                  <w:lock w:val="sdtLocked"/>
                  <w:richText/>
                </w:sdtPr>
                <w:sdtContent>
                  <w:r>
                    <w:rPr>
                      <w:b/>
                      <w:szCs w:val="24"/>
                    </w:rPr>
                    <w:t>II</w:t>
                  </w:r>
                </w:sdtContent>
              </w:sdt>
              <w:r>
                <w:rPr>
                  <w:b/>
                  <w:szCs w:val="24"/>
                </w:rPr>
                <w:t xml:space="preserve"> SKYRIUS</w:t>
              </w:r>
            </w:p>
            <w:p>
              <w:pPr>
                <w:jc w:val="center"/>
                <w:rPr>
                  <w:b/>
                  <w:szCs w:val="24"/>
                </w:rPr>
              </w:pPr>
              <w:sdt>
                <w:sdtPr>
                  <w:alias w:val="Pavadinimas"/>
                  <w:tag w:val="title_5db62634dd9044d0b65ef8659b2607db"/>
                  <w:lock w:val="sdtLocked"/>
                  <w:richText/>
                </w:sdtPr>
                <w:sdtContent>
                  <w:r>
                    <w:rPr>
                      <w:b/>
                      <w:szCs w:val="24"/>
                    </w:rPr>
                    <w:t>BENDROS SIUNTIMO M</w:t>
                  </w:r>
                  <w:r>
                    <w:rPr>
                      <w:b/>
                      <w:iCs/>
                      <w:szCs w:val="24"/>
                    </w:rPr>
                    <w:t>EDICININEI REABILITACIJAI</w:t>
                  </w:r>
                  <w:r>
                    <w:rPr>
                      <w:b/>
                      <w:szCs w:val="24"/>
                    </w:rPr>
                    <w:t>, SVEIKATOS GRĄŽINAMAJAM GYDYMUI, ANTIRECIDYVINIAM GYDYMUI, PREVENCINEI IR POSTVENCINEI MEDICININEI PSICHOLOGINEI REABILITACIJAI KONTRAINDIKACIJOS</w:t>
                  </w:r>
                </w:sdtContent>
              </w:sdt>
            </w:p>
            <w:p>
              <w:pPr>
                <w:ind w:firstLine="709"/>
                <w:jc w:val="both"/>
                <w:rPr>
                  <w:szCs w:val="24"/>
                </w:rPr>
              </w:pPr>
            </w:p>
            <w:sdt>
              <w:sdtPr>
                <w:alias w:val="1 pr. 4 p."/>
                <w:tag w:val="part_7095de3bbd5143bfb0c22f13a57b448c"/>
                <w:lock w:val="sdtLocked"/>
                <w:richText/>
              </w:sdtPr>
              <w:sdtContent>
                <w:p>
                  <w:pPr>
                    <w:ind w:firstLine="709"/>
                    <w:jc w:val="both"/>
                    <w:rPr>
                      <w:szCs w:val="24"/>
                    </w:rPr>
                  </w:pPr>
                  <w:sdt>
                    <w:sdtPr>
                      <w:alias w:val="Numeris"/>
                      <w:tag w:val="nr_7095de3bbd5143bfb0c22f13a57b448c"/>
                      <w:lock w:val="sdtLocked"/>
                      <w:richText/>
                    </w:sdtPr>
                    <w:sdtContent>
                      <w:r>
                        <w:rPr>
                          <w:szCs w:val="24"/>
                        </w:rPr>
                        <w:t>4</w:t>
                      </w:r>
                    </w:sdtContent>
                  </w:sdt>
                  <w:r>
                    <w:rPr>
                      <w:szCs w:val="24"/>
                    </w:rPr>
                    <w:t>. Didelė anemija su ryškiais klinikiniais požymiais, kai indikuotinos hemotransfuzijos; ūmios anemijos atveju, kai Hb yra mažiau nei 80g/l ir yra klinikinių jos simptomų, o kitais anemijų atvejais, kai Hb yra mažiau nei 80g/l, sprendžiama individualiai dėl reabilitacijos skyrimo.</w:t>
                  </w:r>
                </w:p>
              </w:sdtContent>
            </w:sdt>
            <w:sdt>
              <w:sdtPr>
                <w:alias w:val="1 pr. 5 p."/>
                <w:tag w:val="part_82055ae5a8e64afc80f7e55a5141394f"/>
                <w:lock w:val="sdtLocked"/>
                <w:richText/>
              </w:sdtPr>
              <w:sdtContent>
                <w:p>
                  <w:pPr>
                    <w:ind w:firstLine="709"/>
                    <w:jc w:val="both"/>
                    <w:rPr>
                      <w:szCs w:val="24"/>
                    </w:rPr>
                  </w:pPr>
                  <w:sdt>
                    <w:sdtPr>
                      <w:alias w:val="Numeris"/>
                      <w:tag w:val="nr_82055ae5a8e64afc80f7e55a5141394f"/>
                      <w:lock w:val="sdtLocked"/>
                      <w:richText/>
                    </w:sdtPr>
                    <w:sdtContent>
                      <w:r>
                        <w:rPr>
                          <w:szCs w:val="24"/>
                        </w:rPr>
                        <w:t>5</w:t>
                      </w:r>
                    </w:sdtContent>
                  </w:sdt>
                  <w:r>
                    <w:rPr>
                      <w:szCs w:val="24"/>
                    </w:rPr>
                    <w:t>. Ūmi infekcinė liga, trikdanti paciento kokybišką įsitraukimą 2–3 val. per dieną į teikiamų reabilitacijos paslaugų procesą.</w:t>
                  </w:r>
                </w:p>
              </w:sdtContent>
            </w:sdt>
            <w:sdt>
              <w:sdtPr>
                <w:alias w:val="1 pr. 6 p."/>
                <w:tag w:val="part_3d94e23641cc448490d78a24cd4d8059"/>
                <w:lock w:val="sdtLocked"/>
                <w:richText/>
              </w:sdtPr>
              <w:sdtContent>
                <w:p>
                  <w:pPr>
                    <w:ind w:firstLine="709"/>
                    <w:jc w:val="both"/>
                    <w:rPr>
                      <w:szCs w:val="24"/>
                    </w:rPr>
                  </w:pPr>
                  <w:sdt>
                    <w:sdtPr>
                      <w:alias w:val="Numeris"/>
                      <w:tag w:val="nr_3d94e23641cc448490d78a24cd4d8059"/>
                      <w:lock w:val="sdtLocked"/>
                      <w:richText/>
                    </w:sdtPr>
                    <w:sdtContent>
                      <w:r>
                        <w:rPr>
                          <w:szCs w:val="24"/>
                        </w:rPr>
                        <w:t>6</w:t>
                      </w:r>
                    </w:sdtContent>
                  </w:sdt>
                  <w:r>
                    <w:rPr>
                      <w:szCs w:val="24"/>
                    </w:rPr>
                    <w:t>. Ūmi plaučių arterijos tromboembolija, ūmi giliųjų venų trombozė.</w:t>
                  </w:r>
                </w:p>
              </w:sdtContent>
            </w:sdt>
            <w:sdt>
              <w:sdtPr>
                <w:alias w:val="1 pr. 7 p."/>
                <w:tag w:val="part_c3e82f95631d4b15a53fb160721c3179"/>
                <w:lock w:val="sdtLocked"/>
                <w:richText/>
              </w:sdtPr>
              <w:sdtContent>
                <w:p>
                  <w:pPr>
                    <w:ind w:firstLine="709"/>
                    <w:jc w:val="both"/>
                    <w:rPr>
                      <w:szCs w:val="24"/>
                    </w:rPr>
                  </w:pPr>
                  <w:sdt>
                    <w:sdtPr>
                      <w:alias w:val="Numeris"/>
                      <w:tag w:val="nr_c3e82f95631d4b15a53fb160721c3179"/>
                      <w:lock w:val="sdtLocked"/>
                      <w:richText/>
                    </w:sdtPr>
                    <w:sdtContent>
                      <w:r>
                        <w:rPr>
                          <w:szCs w:val="24"/>
                        </w:rPr>
                        <w:t>7</w:t>
                      </w:r>
                    </w:sdtContent>
                  </w:sdt>
                  <w:r>
                    <w:rPr>
                      <w:szCs w:val="24"/>
                    </w:rPr>
                    <w:t>. Visų tuberkuliozės formų aktyvioji stadija.</w:t>
                  </w:r>
                </w:p>
              </w:sdtContent>
            </w:sdt>
            <w:sdt>
              <w:sdtPr>
                <w:alias w:val="1 pr. 8 p."/>
                <w:tag w:val="part_183b3dce153d4e0baa83d4073378d4dc"/>
                <w:lock w:val="sdtLocked"/>
                <w:richText/>
              </w:sdtPr>
              <w:sdtContent>
                <w:p>
                  <w:pPr>
                    <w:ind w:firstLine="709"/>
                    <w:jc w:val="both"/>
                    <w:rPr>
                      <w:szCs w:val="24"/>
                    </w:rPr>
                  </w:pPr>
                  <w:sdt>
                    <w:sdtPr>
                      <w:alias w:val="Numeris"/>
                      <w:tag w:val="nr_183b3dce153d4e0baa83d4073378d4dc"/>
                      <w:lock w:val="sdtLocked"/>
                      <w:richText/>
                    </w:sdtPr>
                    <w:sdtContent>
                      <w:r>
                        <w:rPr>
                          <w:szCs w:val="24"/>
                        </w:rPr>
                        <w:t>8</w:t>
                      </w:r>
                    </w:sdtContent>
                  </w:sdt>
                  <w:r>
                    <w:rPr>
                      <w:szCs w:val="24"/>
                    </w:rPr>
                    <w:t>. Ūmi psichozė.</w:t>
                  </w:r>
                </w:p>
              </w:sdtContent>
            </w:sdt>
            <w:sdt>
              <w:sdtPr>
                <w:alias w:val="1 pr. 9 p."/>
                <w:tag w:val="part_ed4d0c233e0c4204a52eaf52b1a49cdf"/>
                <w:lock w:val="sdtLocked"/>
                <w:richText/>
              </w:sdtPr>
              <w:sdtContent>
                <w:p>
                  <w:pPr>
                    <w:ind w:firstLine="709"/>
                    <w:jc w:val="both"/>
                    <w:rPr>
                      <w:szCs w:val="24"/>
                    </w:rPr>
                  </w:pPr>
                  <w:sdt>
                    <w:sdtPr>
                      <w:alias w:val="Numeris"/>
                      <w:tag w:val="nr_ed4d0c233e0c4204a52eaf52b1a49cdf"/>
                      <w:lock w:val="sdtLocked"/>
                      <w:richText/>
                    </w:sdtPr>
                    <w:sdtContent>
                      <w:r>
                        <w:rPr>
                          <w:szCs w:val="24"/>
                        </w:rPr>
                        <w:t>9</w:t>
                      </w:r>
                    </w:sdtContent>
                  </w:sdt>
                  <w:r>
                    <w:rPr>
                      <w:szCs w:val="24"/>
                    </w:rPr>
                    <w:t>. Febrilus karščiavimas arba neaiškios kilmės subfebrilus karščiavimas.</w:t>
                  </w:r>
                </w:p>
              </w:sdtContent>
            </w:sdt>
            <w:sdt>
              <w:sdtPr>
                <w:alias w:val="1 pr. 10 p."/>
                <w:tag w:val="part_231d10f5b34b475a8725b52858bc88a6"/>
                <w:lock w:val="sdtLocked"/>
                <w:richText/>
              </w:sdtPr>
              <w:sdtContent>
                <w:p>
                  <w:pPr>
                    <w:ind w:firstLine="709"/>
                    <w:jc w:val="both"/>
                    <w:rPr>
                      <w:szCs w:val="24"/>
                    </w:rPr>
                  </w:pPr>
                  <w:sdt>
                    <w:sdtPr>
                      <w:alias w:val="Numeris"/>
                      <w:tag w:val="nr_231d10f5b34b475a8725b52858bc88a6"/>
                      <w:lock w:val="sdtLocked"/>
                      <w:richText/>
                    </w:sdtPr>
                    <w:sdtContent>
                      <w:r>
                        <w:rPr>
                          <w:szCs w:val="24"/>
                        </w:rPr>
                        <w:t>10</w:t>
                      </w:r>
                    </w:sdtContent>
                  </w:sdt>
                  <w:r>
                    <w:rPr>
                      <w:szCs w:val="24"/>
                    </w:rPr>
                    <w:t>. Dekompensuota būklė arba sunki gretutinė liga, trukdanti aktyviai dalyvauti reabilitacijos programoje.</w:t>
                  </w:r>
                </w:p>
              </w:sdtContent>
            </w:sdt>
            <w:sdt>
              <w:sdtPr>
                <w:alias w:val="1 pr. 11 p."/>
                <w:tag w:val="part_ca947d4e47354647b0ad05cbfefd3359"/>
                <w:lock w:val="sdtLocked"/>
                <w:richText/>
              </w:sdtPr>
              <w:sdtContent>
                <w:p>
                  <w:pPr>
                    <w:ind w:firstLine="709"/>
                    <w:jc w:val="both"/>
                    <w:rPr>
                      <w:szCs w:val="24"/>
                    </w:rPr>
                  </w:pPr>
                  <w:sdt>
                    <w:sdtPr>
                      <w:alias w:val="Numeris"/>
                      <w:tag w:val="nr_ca947d4e47354647b0ad05cbfefd3359"/>
                      <w:lock w:val="sdtLocked"/>
                      <w:richText/>
                    </w:sdtPr>
                    <w:sdtContent>
                      <w:r>
                        <w:rPr>
                          <w:szCs w:val="24"/>
                        </w:rPr>
                        <w:t>11</w:t>
                      </w:r>
                    </w:sdtContent>
                  </w:sdt>
                  <w:r>
                    <w:rPr>
                      <w:szCs w:val="24"/>
                    </w:rPr>
                    <w:t>. Vegetacinė būklė ir kitos slaugos bei paliatyvaus gydymo reikalaujančios būklės.</w:t>
                  </w:r>
                </w:p>
              </w:sdtContent>
            </w:sdt>
            <w:sdt>
              <w:sdtPr>
                <w:alias w:val="1 pr. 12 p."/>
                <w:tag w:val="part_c79761f2c6ad45dfa0e91bad1ca53d28"/>
                <w:lock w:val="sdtLocked"/>
                <w:richText/>
              </w:sdtPr>
              <w:sdtContent>
                <w:p>
                  <w:pPr>
                    <w:ind w:firstLine="709"/>
                    <w:jc w:val="both"/>
                    <w:rPr>
                      <w:szCs w:val="24"/>
                    </w:rPr>
                  </w:pPr>
                  <w:sdt>
                    <w:sdtPr>
                      <w:alias w:val="Numeris"/>
                      <w:tag w:val="nr_c79761f2c6ad45dfa0e91bad1ca53d28"/>
                      <w:lock w:val="sdtLocked"/>
                      <w:richText/>
                    </w:sdtPr>
                    <w:sdtContent>
                      <w:r>
                        <w:rPr>
                          <w:szCs w:val="24"/>
                        </w:rPr>
                        <w:t>12</w:t>
                      </w:r>
                    </w:sdtContent>
                  </w:sdt>
                  <w:r>
                    <w:rPr>
                      <w:szCs w:val="24"/>
                    </w:rPr>
                    <w:t xml:space="preserve">. Pacientas stokoja motyvacijos arba dėl suvokimo sutrikimo (kognityvinių funkcijų sutrikimas, kai trumpas protinės būklės tyrimo (MMSE – </w:t>
                  </w:r>
                  <w:r>
                    <w:rPr>
                      <w:i/>
                      <w:iCs/>
                      <w:szCs w:val="24"/>
                    </w:rPr>
                    <w:t>Mini mental state examination</w:t>
                  </w:r>
                  <w:r>
                    <w:rPr>
                      <w:szCs w:val="24"/>
                    </w:rPr>
                    <w:t>) testo rezultatas yra mažiau kaip 11 balų) bei dėl kitų priežasčių negali aktyviai dalyvauti reabilitacijos procese.</w:t>
                  </w:r>
                </w:p>
              </w:sdtContent>
            </w:sdt>
            <w:sdt>
              <w:sdtPr>
                <w:alias w:val="1 pr. 13 p."/>
                <w:tag w:val="part_11b4608a6eec4fd696ec68059995dd3e"/>
                <w:lock w:val="sdtLocked"/>
                <w:richText/>
              </w:sdtPr>
              <w:sdtContent>
                <w:p>
                  <w:pPr>
                    <w:ind w:firstLine="709"/>
                    <w:jc w:val="both"/>
                    <w:rPr>
                      <w:szCs w:val="24"/>
                    </w:rPr>
                  </w:pPr>
                  <w:sdt>
                    <w:sdtPr>
                      <w:alias w:val="Numeris"/>
                      <w:tag w:val="nr_11b4608a6eec4fd696ec68059995dd3e"/>
                      <w:lock w:val="sdtLocked"/>
                      <w:richText/>
                    </w:sdtPr>
                    <w:sdtContent>
                      <w:r>
                        <w:rPr>
                          <w:szCs w:val="24"/>
                        </w:rPr>
                        <w:t>13</w:t>
                      </w:r>
                    </w:sdtContent>
                  </w:sdt>
                  <w:r>
                    <w:rPr>
                      <w:szCs w:val="24"/>
                    </w:rPr>
                    <w:t>. Pacientas nebendradarbiauja su medicininės reabilitacijos specialistų komandos nariais, pasireiškia asmenybės desocializacijos reiškiniai (agresyvus elgesys savo ar aplinkinių atžvilgiu, savęs žalojimas, gydymo įstaigos elgesio taisyklių tyčinis pažeidinėjimas).</w:t>
                  </w:r>
                </w:p>
              </w:sdtContent>
            </w:sdt>
            <w:sdt>
              <w:sdtPr>
                <w:alias w:val="1 pr. 14 p."/>
                <w:tag w:val="part_ecde35c449324d8fa68803dc1b69b02f"/>
                <w:lock w:val="sdtLocked"/>
                <w:richText/>
              </w:sdtPr>
              <w:sdtContent>
                <w:p>
                  <w:pPr>
                    <w:ind w:firstLine="709"/>
                    <w:jc w:val="both"/>
                    <w:rPr>
                      <w:szCs w:val="24"/>
                    </w:rPr>
                  </w:pPr>
                  <w:sdt>
                    <w:sdtPr>
                      <w:alias w:val="Numeris"/>
                      <w:tag w:val="nr_ecde35c449324d8fa68803dc1b69b02f"/>
                      <w:lock w:val="sdtLocked"/>
                      <w:richText/>
                    </w:sdtPr>
                    <w:sdtContent>
                      <w:r>
                        <w:rPr>
                          <w:szCs w:val="24"/>
                        </w:rPr>
                        <w:t>14</w:t>
                      </w:r>
                    </w:sdtContent>
                  </w:sdt>
                  <w:r>
                    <w:rPr>
                      <w:szCs w:val="24"/>
                    </w:rPr>
                    <w:t>. Onkologinė liga, po specifinio gydymo, kai Karnofskio indeksas mažesnis kaip 50 procentų arba kai teikiama paliatyvioji pagalba.</w:t>
                  </w:r>
                </w:p>
              </w:sdtContent>
            </w:sdt>
            <w:sdt>
              <w:sdtPr>
                <w:alias w:val="1 pr. 15 p."/>
                <w:tag w:val="part_4a2fea35f11e40e4acb86f5d2f48fad0"/>
                <w:lock w:val="sdtLocked"/>
                <w:richText/>
              </w:sdtPr>
              <w:sdtContent>
                <w:p>
                  <w:pPr>
                    <w:ind w:firstLine="709"/>
                    <w:jc w:val="both"/>
                    <w:rPr>
                      <w:szCs w:val="24"/>
                    </w:rPr>
                  </w:pPr>
                  <w:sdt>
                    <w:sdtPr>
                      <w:alias w:val="Numeris"/>
                      <w:tag w:val="nr_4a2fea35f11e40e4acb86f5d2f48fad0"/>
                      <w:lock w:val="sdtLocked"/>
                      <w:richText/>
                    </w:sdtPr>
                    <w:sdtContent>
                      <w:r>
                        <w:rPr>
                          <w:szCs w:val="24"/>
                        </w:rPr>
                        <w:t>15</w:t>
                      </w:r>
                    </w:sdtContent>
                  </w:sdt>
                  <w:r>
                    <w:rPr>
                      <w:szCs w:val="24"/>
                    </w:rPr>
                    <w:t>. Kritinė aortos vožtuvo stenozė, kai netaikytas operacinis gydymas.</w:t>
                  </w:r>
                </w:p>
                <w:p>
                  <w:pPr>
                    <w:rPr>
                      <w:b/>
                      <w:bCs/>
                      <w:caps/>
                      <w:szCs w:val="24"/>
                    </w:rPr>
                  </w:pPr>
                </w:p>
              </w:sdtContent>
            </w:sdt>
          </w:sdtContent>
        </w:sdt>
        <w:sdt>
          <w:sdtPr>
            <w:alias w:val="skyrius"/>
            <w:tag w:val="part_81f7725bd25f49ba955d61d54130f8c8"/>
            <w:lock w:val="sdtLocked"/>
            <w:richText/>
          </w:sdtPr>
          <w:sdtContent>
            <w:p>
              <w:pPr>
                <w:jc w:val="center"/>
                <w:rPr>
                  <w:szCs w:val="24"/>
                </w:rPr>
              </w:pPr>
              <w:sdt>
                <w:sdtPr>
                  <w:alias w:val="Numeris"/>
                  <w:tag w:val="nr_81f7725bd25f49ba955d61d54130f8c8"/>
                  <w:lock w:val="sdtLocked"/>
                  <w:richText/>
                </w:sdtPr>
                <w:sdtContent>
                  <w:r>
                    <w:rPr>
                      <w:b/>
                      <w:bCs/>
                      <w:caps/>
                      <w:szCs w:val="24"/>
                    </w:rPr>
                    <w:t>iii</w:t>
                  </w:r>
                </w:sdtContent>
              </w:sdt>
              <w:r>
                <w:rPr>
                  <w:b/>
                  <w:bCs/>
                  <w:caps/>
                  <w:szCs w:val="24"/>
                </w:rPr>
                <w:t xml:space="preserve"> SKYRIUS</w:t>
              </w:r>
            </w:p>
            <w:p>
              <w:pPr>
                <w:tabs>
                  <w:tab w:val="left" w:pos="397"/>
                </w:tabs>
                <w:jc w:val="center"/>
                <w:rPr>
                  <w:b/>
                  <w:szCs w:val="24"/>
                </w:rPr>
              </w:pPr>
              <w:sdt>
                <w:sdtPr>
                  <w:alias w:val="Pavadinimas"/>
                  <w:tag w:val="title_81f7725bd25f49ba955d61d54130f8c8"/>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sdt>
              <w:sdtPr>
                <w:alias w:val="poskyris"/>
                <w:tag w:val="part_308e362af00f4925ac2231c31079db20"/>
                <w:lock w:val="sdtLocked"/>
                <w:richText/>
              </w:sdtPr>
              <w:sdtContent>
                <w:p>
                  <w:pPr>
                    <w:jc w:val="center"/>
                    <w:rPr>
                      <w:b/>
                      <w:iCs/>
                      <w:szCs w:val="24"/>
                    </w:rPr>
                  </w:pPr>
                  <w:sdt>
                    <w:sdtPr>
                      <w:alias w:val="Pavadinimas"/>
                      <w:tag w:val="title_308e362af00f4925ac2231c31079db20"/>
                      <w:lock w:val="sdtLocked"/>
                      <w:richText/>
                    </w:sdtPr>
                    <w:sdtContent>
                      <w:r>
                        <w:rPr>
                          <w:b/>
                          <w:iCs/>
                          <w:szCs w:val="24"/>
                        </w:rPr>
                        <w:t>Endokrininės ligos</w:t>
                      </w:r>
                    </w:sdtContent>
                  </w:sdt>
                </w:p>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12"/>
                    <w:gridCol w:w="3208"/>
                    <w:gridCol w:w="1746"/>
                  </w:tblGrid>
                  <w:tr>
                    <w:trPr>
                      <w:cantSplit/>
                      <w:trHeight w:val="1073"/>
                      <w:tblHeader/>
                    </w:trPr>
                    <w:tc>
                      <w:tcPr>
                        <w:tcW w:w="2489" w:type="pct"/>
                        <w:vAlign w:val="center"/>
                      </w:tcPr>
                      <w:p>
                        <w:pPr>
                          <w:jc w:val="center"/>
                          <w:rPr>
                            <w:szCs w:val="24"/>
                          </w:rPr>
                        </w:pPr>
                        <w:r>
                          <w:rPr>
                            <w:szCs w:val="24"/>
                          </w:rPr>
                          <w:t>Diagnozės</w:t>
                        </w:r>
                      </w:p>
                    </w:tc>
                    <w:tc>
                      <w:tcPr>
                        <w:tcW w:w="1626"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885"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ergoterapija – 6 procedūros, gydomasis masažas – 6 procedūros, fizioterapija – 7 procedūros, 2 medicinos psichologo konsultacijos, 1 socialinio darbuotojo konsultacija, dietoterapija. Paslaugos, teikiamos pagal indikacijas: medikamentinis gydymas, paciento mokymas ir kitos paslaugos. </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bl>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12"/>
                    <w:gridCol w:w="3208"/>
                    <w:gridCol w:w="1746"/>
                  </w:tblGrid>
                  <w:tr>
                    <w:trPr>
                      <w:cantSplit/>
                      <w:trHeight w:val="1073"/>
                      <w:tblHeader/>
                    </w:trPr>
                    <w:tc>
                      <w:tcPr>
                        <w:tcW w:w="2489" w:type="pct"/>
                        <w:vAlign w:val="center"/>
                      </w:tcPr>
                      <w:p>
                        <w:pPr>
                          <w:jc w:val="center"/>
                          <w:rPr>
                            <w:szCs w:val="24"/>
                          </w:rPr>
                        </w:pPr>
                        <w:r>
                          <w:rPr>
                            <w:szCs w:val="24"/>
                          </w:rPr>
                          <w:t>Diagnozės</w:t>
                        </w:r>
                      </w:p>
                    </w:tc>
                    <w:tc>
                      <w:tcPr>
                        <w:tcW w:w="1626"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885"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2489" w:type="pct"/>
                        <w:vAlign w:val="center"/>
                      </w:tcPr>
                      <w:p>
                        <w:pPr>
                          <w:rPr>
                            <w:szCs w:val="24"/>
                          </w:rPr>
                        </w:pPr>
                        <w:r>
                          <w:rPr>
                            <w:szCs w:val="24"/>
                          </w:rPr>
                          <w:t>Cukrinis diabetas E10.4–7; E11.4–7; E12.4–7</w:t>
                        </w:r>
                      </w:p>
                    </w:tc>
                    <w:tc>
                      <w:tcPr>
                        <w:tcW w:w="1626" w:type="pct"/>
                      </w:tcPr>
                      <w:p>
                        <w:pPr>
                          <w:rPr>
                            <w:szCs w:val="24"/>
                          </w:rPr>
                        </w:pPr>
                        <w:r>
                          <w:rPr>
                            <w:szCs w:val="24"/>
                          </w:rPr>
                          <w:t>Vidutinė CD forma, subkompensacijos stadija, esant diabetinei polineuropatijai ar (ir) retinopatijai, ar (ir) nefropatijai</w:t>
                        </w:r>
                      </w:p>
                    </w:tc>
                    <w:tc>
                      <w:tcPr>
                        <w:tcW w:w="885" w:type="pct"/>
                      </w:tcPr>
                      <w:p>
                        <w:pPr>
                          <w:jc w:val="center"/>
                          <w:rPr>
                            <w:szCs w:val="24"/>
                          </w:rPr>
                        </w:pPr>
                        <w:r>
                          <w:rPr>
                            <w:szCs w:val="24"/>
                          </w:rPr>
                          <w:t>18</w:t>
                        </w:r>
                      </w:p>
                    </w:tc>
                  </w:tr>
                  <w:tr>
                    <w:trPr>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4 procedūros, gydomasis masažas – 6 procedūros, fizioterapija – 10 procedūrų, 2 medicinos psichologo konsultacijos, dietoterapija. Paslaugos, teikiamos pagal indikacijas: medikamentinis gydymas, paciento mokymas ir kitos paslaugos.</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trike/>
                            <w:szCs w:val="24"/>
                          </w:rPr>
                        </w:pPr>
                      </w:p>
                      <w:p>
                        <w:pPr>
                          <w:jc w:val="both"/>
                          <w:rPr>
                            <w:szCs w:val="24"/>
                          </w:rPr>
                        </w:pPr>
                        <w:r>
                          <w:rPr>
                            <w:szCs w:val="24"/>
                          </w:rPr>
                          <w:t xml:space="preserve">Pastaba. Paslaugų skaičius pacientui, nustatytas šiuose reikalavimuose, gali būti didinamas arba mažinamas, atsižvelgiant į paciento būklę bei indikacijas, tai pagrindžiant ir padarius atitinkamus įrašus gydymo stacionare ligos istorijoje (forma Nr. 003/a). </w:t>
                        </w:r>
                      </w:p>
                    </w:tc>
                  </w:tr>
                  <w:tr>
                    <w:trPr>
                      <w:cantSplit/>
                      <w:trHeight w:val="384"/>
                    </w:trPr>
                    <w:tc>
                      <w:tcPr>
                        <w:tcW w:w="2489" w:type="pct"/>
                        <w:tcBorders>
                          <w:bottom w:val="nil"/>
                        </w:tcBorders>
                        <w:shd w:val="clear" w:color="auto" w:fill="FFFFFF"/>
                        <w:vAlign w:val="center"/>
                      </w:tcPr>
                      <w:p>
                        <w:pPr>
                          <w:rPr>
                            <w:szCs w:val="24"/>
                          </w:rPr>
                        </w:pPr>
                        <w:r>
                          <w:rPr>
                            <w:szCs w:val="24"/>
                          </w:rPr>
                          <w:t>Cukrinis diabetas E10.4–7; E11.4–7; E12.4–7</w:t>
                        </w:r>
                      </w:p>
                    </w:tc>
                    <w:tc>
                      <w:tcPr>
                        <w:tcW w:w="1626" w:type="pct"/>
                        <w:tcBorders>
                          <w:bottom w:val="nil"/>
                        </w:tcBorders>
                        <w:shd w:val="clear" w:color="auto" w:fill="FFFFFF"/>
                      </w:tcPr>
                      <w:p>
                        <w:pPr>
                          <w:rPr>
                            <w:szCs w:val="24"/>
                          </w:rPr>
                        </w:pPr>
                        <w:r>
                          <w:rPr>
                            <w:szCs w:val="24"/>
                          </w:rPr>
                          <w:t>Vidutinė CD forma, subkompensacijos stadija</w:t>
                        </w:r>
                      </w:p>
                    </w:tc>
                    <w:tc>
                      <w:tcPr>
                        <w:tcW w:w="885" w:type="pct"/>
                        <w:tcBorders>
                          <w:bottom w:val="nil"/>
                        </w:tcBorders>
                        <w:shd w:val="clear" w:color="auto" w:fill="FFFFFF"/>
                      </w:tcPr>
                      <w:p>
                        <w:pPr>
                          <w:jc w:val="center"/>
                          <w:rPr>
                            <w:bCs/>
                            <w:kern w:val="36"/>
                            <w:szCs w:val="24"/>
                            <w:lang w:eastAsia="lt-LT"/>
                          </w:rPr>
                        </w:pPr>
                        <w:r>
                          <w:rPr>
                            <w:szCs w:val="24"/>
                          </w:rPr>
                          <w:t>14</w:t>
                        </w:r>
                      </w:p>
                    </w:tc>
                  </w:tr>
                  <w:tr>
                    <w:trPr>
                      <w:cantSplit/>
                      <w:trHeight w:val="826"/>
                    </w:trPr>
                    <w:tc>
                      <w:tcPr>
                        <w:tcW w:w="2489"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626" w:type="pct"/>
                        <w:shd w:val="clear" w:color="auto" w:fill="FFFFFF"/>
                      </w:tcPr>
                      <w:p>
                        <w:pPr>
                          <w:ind w:hanging="54"/>
                          <w:rPr>
                            <w:szCs w:val="24"/>
                          </w:rPr>
                        </w:pPr>
                        <w:r>
                          <w:rPr>
                            <w:szCs w:val="24"/>
                          </w:rPr>
                          <w:t>Esant sumažėjusiai fizinio krūvio tolerancijai dėl širdies metabolinio pakenkimo ar nervų sistemos pakenkimo</w:t>
                        </w:r>
                      </w:p>
                    </w:tc>
                    <w:tc>
                      <w:tcPr>
                        <w:tcW w:w="885" w:type="pct"/>
                        <w:tcBorders>
                          <w:left w:val="nil"/>
                        </w:tcBorders>
                        <w:shd w:val="clear" w:color="auto" w:fill="FFFFFF"/>
                      </w:tcPr>
                      <w:p>
                        <w:pPr>
                          <w:jc w:val="center"/>
                          <w:rPr>
                            <w:szCs w:val="24"/>
                          </w:rPr>
                        </w:pPr>
                        <w:r>
                          <w:rPr>
                            <w:szCs w:val="24"/>
                          </w:rPr>
                          <w:t>14</w:t>
                        </w:r>
                      </w:p>
                    </w:tc>
                  </w:tr>
                  <w:tr>
                    <w:trPr>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w:t>
                        </w:r>
                      </w:p>
                      <w:p>
                        <w:pPr>
                          <w:ind w:firstLine="33"/>
                          <w:jc w:val="both"/>
                          <w:rPr>
                            <w:szCs w:val="24"/>
                          </w:rPr>
                        </w:pPr>
                        <w:r>
                          <w:rPr>
                            <w:szCs w:val="24"/>
                          </w:rPr>
                          <w:t>Paslaugos vienam pacientui per 10 darbo dienų: kineziterapija – 10 procedūrų, ergoterapija – 2 procedūros, gydomasis masažas – 5 procedūros, fizioterapija – 10 procedūrų, 2 medicinos psichologo konsultacijos, 1 socialinio darbuotojo konsultacija. Paslaugos, teikiamos pagal indikacijas: paciento mokymas ir kitos paslaugos. Tyrimų mastas vienam pacientui per 10 darbo dienų: tyrimai pagal indikacijas.</w:t>
                        </w:r>
                      </w:p>
                      <w:p>
                        <w:pPr>
                          <w:ind w:firstLine="33"/>
                          <w:jc w:val="both"/>
                          <w:rPr>
                            <w:szCs w:val="24"/>
                          </w:rPr>
                        </w:pPr>
                      </w:p>
                      <w:p>
                        <w:pPr>
                          <w:ind w:firstLine="33"/>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rPr>
                      <w:cantSplit/>
                      <w:trHeight w:val="826"/>
                    </w:trPr>
                    <w:tc>
                      <w:tcPr>
                        <w:tcW w:w="2489" w:type="pct"/>
                        <w:shd w:val="clear" w:color="auto" w:fill="FFFFFF"/>
                        <w:vAlign w:val="center"/>
                      </w:tcPr>
                      <w:p>
                        <w:pPr>
                          <w:rPr>
                            <w:szCs w:val="24"/>
                          </w:rPr>
                        </w:pPr>
                        <w:r>
                          <w:rPr>
                            <w:szCs w:val="24"/>
                          </w:rPr>
                          <w:t>Cukrinis diabetas E10.4–7; E11.4–7; E12.4–7</w:t>
                        </w:r>
                      </w:p>
                    </w:tc>
                    <w:tc>
                      <w:tcPr>
                        <w:tcW w:w="1626" w:type="pct"/>
                        <w:shd w:val="clear" w:color="auto" w:fill="FFFFFF"/>
                        <w:vAlign w:val="center"/>
                      </w:tcPr>
                      <w:p>
                        <w:pPr>
                          <w:rPr>
                            <w:szCs w:val="24"/>
                          </w:rPr>
                        </w:pPr>
                        <w:r>
                          <w:rPr>
                            <w:szCs w:val="24"/>
                          </w:rPr>
                          <w:t>CD forma esant diabetinei polineuropatijai</w:t>
                        </w:r>
                      </w:p>
                    </w:tc>
                    <w:tc>
                      <w:tcPr>
                        <w:tcW w:w="885" w:type="pct"/>
                        <w:shd w:val="clear" w:color="auto" w:fill="FFFFFF"/>
                        <w:vAlign w:val="center"/>
                      </w:tcPr>
                      <w:p>
                        <w:pPr>
                          <w:jc w:val="center"/>
                          <w:rPr>
                            <w:szCs w:val="24"/>
                          </w:rPr>
                        </w:pPr>
                        <w:r>
                          <w:rPr>
                            <w:szCs w:val="24"/>
                          </w:rPr>
                          <w:t>12</w:t>
                        </w:r>
                      </w:p>
                    </w:tc>
                  </w:tr>
                  <w:tr>
                    <w:trPr>
                      <w:cantSplit/>
                      <w:trHeight w:val="826"/>
                    </w:trPr>
                    <w:tc>
                      <w:tcPr>
                        <w:tcW w:w="2489" w:type="pct"/>
                        <w:shd w:val="clear" w:color="auto" w:fill="FFFFFF"/>
                        <w:vAlign w:val="center"/>
                      </w:tcPr>
                      <w:p>
                        <w:pPr>
                          <w:rPr>
                            <w:szCs w:val="24"/>
                          </w:rPr>
                        </w:pPr>
                        <w:r>
                          <w:rPr>
                            <w:szCs w:val="24"/>
                          </w:rPr>
                          <w:t>Skydliaukės ligos:</w:t>
                        </w:r>
                      </w:p>
                      <w:p>
                        <w:pPr>
                          <w:rPr>
                            <w:szCs w:val="24"/>
                          </w:rPr>
                        </w:pPr>
                        <w:r>
                          <w:rPr>
                            <w:szCs w:val="24"/>
                          </w:rPr>
                          <w:t xml:space="preserve">tirotoksikozė arba po jos radikalaus gydymo, D44.0; E03; E05 </w:t>
                        </w:r>
                      </w:p>
                      <w:p>
                        <w:pPr>
                          <w:rPr>
                            <w:szCs w:val="24"/>
                          </w:rPr>
                        </w:pPr>
                      </w:p>
                      <w:p>
                        <w:pPr>
                          <w:rPr>
                            <w:szCs w:val="24"/>
                          </w:rPr>
                        </w:pPr>
                        <w:r>
                          <w:rPr>
                            <w:szCs w:val="24"/>
                          </w:rPr>
                          <w:t xml:space="preserve">Tiroiditai E06 </w:t>
                        </w:r>
                      </w:p>
                      <w:p>
                        <w:pPr>
                          <w:rPr>
                            <w:szCs w:val="24"/>
                          </w:rPr>
                        </w:pPr>
                      </w:p>
                      <w:p>
                        <w:pPr>
                          <w:rPr>
                            <w:szCs w:val="24"/>
                          </w:rPr>
                        </w:pPr>
                        <w:r>
                          <w:rPr>
                            <w:szCs w:val="24"/>
                          </w:rPr>
                          <w:t>Hipotireozė D44.0; E89.0</w:t>
                        </w:r>
                      </w:p>
                    </w:tc>
                    <w:tc>
                      <w:tcPr>
                        <w:tcW w:w="1626" w:type="pct"/>
                        <w:shd w:val="clear" w:color="auto" w:fill="FFFFFF"/>
                      </w:tcPr>
                      <w:p>
                        <w:pPr>
                          <w:rPr>
                            <w:szCs w:val="24"/>
                          </w:rPr>
                        </w:pPr>
                      </w:p>
                    </w:tc>
                    <w:tc>
                      <w:tcPr>
                        <w:tcW w:w="885" w:type="pct"/>
                        <w:shd w:val="clear" w:color="auto" w:fill="FFFFFF"/>
                        <w:vAlign w:val="center"/>
                      </w:tcPr>
                      <w:p>
                        <w:pPr>
                          <w:jc w:val="center"/>
                          <w:rPr>
                            <w:szCs w:val="24"/>
                          </w:rPr>
                        </w:pPr>
                        <w:r>
                          <w:rPr>
                            <w:szCs w:val="24"/>
                          </w:rPr>
                          <w:t>12</w:t>
                        </w:r>
                      </w:p>
                    </w:tc>
                  </w:tr>
                </w:tbl>
                <w:p>
                  <w:pPr>
                    <w:rPr>
                      <w:b/>
                      <w:strike/>
                    </w:rPr>
                  </w:pPr>
                  <w:r>
                    <w:rPr>
                      <w:b/>
                      <w:strike/>
                    </w:rPr>
                    <w:br w:type="page"/>
                  </w:r>
                </w:p>
                <w:p>
                  <w:pPr>
                    <w:rPr>
                      <w:b/>
                      <w:strike/>
                    </w:rPr>
                  </w:pPr>
                </w:p>
              </w:sdtContent>
            </w:sdt>
            <w:sdt>
              <w:sdtPr>
                <w:alias w:val="poskyris"/>
                <w:tag w:val="part_b96123fc1aba40bba0c7dd428324afaa"/>
                <w:lock w:val="sdtLocked"/>
                <w:richText/>
              </w:sdtPr>
              <w:sdtContent>
                <w:p>
                  <w:pPr>
                    <w:jc w:val="center"/>
                    <w:rPr>
                      <w:b/>
                      <w:bCs/>
                      <w:szCs w:val="24"/>
                    </w:rPr>
                  </w:pPr>
                  <w:sdt>
                    <w:sdtPr>
                      <w:alias w:val="Pavadinimas"/>
                      <w:tag w:val="title_b96123fc1aba40bba0c7dd428324afaa"/>
                      <w:lock w:val="sdtLocked"/>
                      <w:richText/>
                    </w:sdtPr>
                    <w:sdtContent>
                      <w:r>
                        <w:rPr>
                          <w:b/>
                          <w:bCs/>
                          <w:szCs w:val="24"/>
                        </w:rPr>
                        <w:t>Nervų sistemos ligos</w:t>
                      </w:r>
                    </w:sdtContent>
                  </w:sdt>
                </w:p>
                <w:p>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6"/>
                    <w:gridCol w:w="2692"/>
                    <w:gridCol w:w="2271"/>
                  </w:tblGrid>
                  <w:tr>
                    <w:trPr>
                      <w:cantSplit/>
                      <w:trHeight w:val="990"/>
                      <w:tblHeader/>
                    </w:trPr>
                    <w:tc>
                      <w:tcPr>
                        <w:tcW w:w="2491" w:type="pct"/>
                        <w:vAlign w:val="center"/>
                      </w:tcPr>
                      <w:p>
                        <w:pPr>
                          <w:jc w:val="center"/>
                          <w:rPr>
                            <w:szCs w:val="24"/>
                          </w:rPr>
                        </w:pPr>
                        <w:r>
                          <w:rPr>
                            <w:szCs w:val="24"/>
                          </w:rPr>
                          <w:t>Diagnozės</w:t>
                        </w:r>
                      </w:p>
                    </w:tc>
                    <w:tc>
                      <w:tcPr>
                        <w:tcW w:w="1361"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11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3"/>
                    </w:trPr>
                    <w:tc>
                      <w:tcPr>
                        <w:tcW w:w="5000" w:type="pct"/>
                        <w:gridSpan w:val="3"/>
                        <w:vAlign w:val="center"/>
                      </w:tcPr>
                      <w:p>
                        <w:pPr>
                          <w:keepNext/>
                          <w:jc w:val="both"/>
                          <w:outlineLvl w:val="1"/>
                          <w:rPr>
                            <w:bCs/>
                            <w:iCs/>
                            <w:szCs w:val="24"/>
                          </w:rPr>
                        </w:pPr>
                        <w:r>
                          <w:rPr>
                            <w:bCs/>
                            <w:iCs/>
                            <w:szCs w:val="24"/>
                          </w:rPr>
                          <w:t>Stacionarinė reabilitacija</w:t>
                        </w:r>
                      </w:p>
                      <w:p>
                        <w:pPr>
                          <w:jc w:val="both"/>
                          <w:rPr>
                            <w:strike/>
                            <w:szCs w:val="24"/>
                          </w:rPr>
                        </w:pPr>
                        <w:r>
                          <w:rPr>
                            <w:spacing w:val="-4"/>
                            <w:szCs w:val="24"/>
                          </w:rPr>
                          <w:t xml:space="preserve">Paslaugos vienam pacientui per 10 darbo dienų: kineziterapija – 15 procedūrų, ergoterapija – 10 procedūrų, gydomasis masažas – 5 procedūros, fizioterapija </w:t>
                        </w:r>
                        <w:r>
                          <w:rPr>
                            <w:szCs w:val="24"/>
                          </w:rPr>
                          <w:t>– 10 procedūrų, 2 medicinos psichologo konsultacijos, 1 socialinio darbuotojo konsultacija, klinikinio logopedo užsiėmimai – 4 procedūros (esant kalbos sutrikimų).</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zCs w:val="24"/>
                          </w:rPr>
                        </w:pPr>
                      </w:p>
                      <w:p>
                        <w:pPr>
                          <w:jc w:val="both"/>
                          <w:rPr>
                            <w:szCs w:val="24"/>
                          </w:rPr>
                        </w:pPr>
                        <w:r>
                          <w:rPr>
                            <w:szCs w:val="24"/>
                          </w:rPr>
                          <w:t>Pastaba. Paslaugų skaičius vienam pacientui gali būti didinamas arba mažinamas, atsižvelgiant į paciento būklę ir indikacijas, tai pagrindžiant ir padarius atitinkamus įrašus gydymo stacionare ligos istorijoje (forma Nr. 003/a).</w:t>
                        </w:r>
                      </w:p>
                    </w:tc>
                  </w:tr>
                  <w:tr>
                    <w:trPr>
                      <w:cantSplit/>
                      <w:trHeight w:val="1970"/>
                    </w:trPr>
                    <w:tc>
                      <w:tcPr>
                        <w:tcW w:w="2491" w:type="pct"/>
                        <w:vAlign w:val="center"/>
                      </w:tcPr>
                      <w:p>
                        <w:pPr>
                          <w:rPr>
                            <w:szCs w:val="24"/>
                          </w:rPr>
                        </w:pPr>
                        <w:r>
                          <w:rPr>
                            <w:szCs w:val="24"/>
                          </w:rPr>
                          <w:t xml:space="preserve">Po galvos smegenų pažeidimų </w:t>
                        </w:r>
                      </w:p>
                      <w:p>
                        <w:pPr>
                          <w:rPr>
                            <w:szCs w:val="24"/>
                          </w:rPr>
                        </w:pPr>
                        <w:r>
                          <w:rPr>
                            <w:szCs w:val="24"/>
                          </w:rPr>
                          <w:t>I63–I64; I69.0–8; S06; T90.5; G81–83</w:t>
                        </w:r>
                      </w:p>
                    </w:tc>
                    <w:tc>
                      <w:tcPr>
                        <w:tcW w:w="1361" w:type="pct"/>
                      </w:tcPr>
                      <w:p>
                        <w:pPr>
                          <w:rPr>
                            <w:szCs w:val="24"/>
                          </w:rPr>
                        </w:pPr>
                        <w:r>
                          <w:rPr>
                            <w:szCs w:val="24"/>
                          </w:rPr>
                          <w:t>Bartelio indeksas daugiau kaip 80 balų,</w:t>
                        </w:r>
                      </w:p>
                      <w:p>
                        <w:pPr>
                          <w:rPr>
                            <w:szCs w:val="24"/>
                          </w:rPr>
                        </w:pPr>
                        <w:r>
                          <w:rPr>
                            <w:szCs w:val="24"/>
                          </w:rPr>
                          <w:t>trumpas protinės būklės tyrimo testas (toliau – TPBT) 20–30 (jei TPBT neįmanoma testuoti dėl afazijos, pacientas turi vykdyti nurodymus, aktyviai dalyvauti reabilitacijos procese)</w:t>
                        </w:r>
                      </w:p>
                    </w:tc>
                    <w:tc>
                      <w:tcPr>
                        <w:tcW w:w="1148" w:type="pct"/>
                      </w:tcPr>
                      <w:p>
                        <w:pPr>
                          <w:jc w:val="center"/>
                          <w:rPr>
                            <w:szCs w:val="24"/>
                          </w:rPr>
                        </w:pPr>
                        <w:r>
                          <w:rPr>
                            <w:szCs w:val="24"/>
                          </w:rPr>
                          <w:t>20</w:t>
                        </w:r>
                      </w:p>
                    </w:tc>
                  </w:tr>
                  <w:tr>
                    <w:trPr>
                      <w:cantSplit/>
                      <w:trHeight w:val="380"/>
                    </w:trPr>
                    <w:tc>
                      <w:tcPr>
                        <w:tcW w:w="2491" w:type="pct"/>
                        <w:vAlign w:val="center"/>
                      </w:tcPr>
                      <w:p>
                        <w:pPr>
                          <w:rPr>
                            <w:szCs w:val="24"/>
                          </w:rPr>
                        </w:pPr>
                        <w:r>
                          <w:rPr>
                            <w:szCs w:val="24"/>
                          </w:rPr>
                          <w:t>Nugaros smegenų pažeidimai ir sisteminiai susirgimai</w:t>
                        </w:r>
                      </w:p>
                      <w:p>
                        <w:pPr>
                          <w:rPr>
                            <w:szCs w:val="24"/>
                          </w:rPr>
                        </w:pPr>
                        <w:r>
                          <w:rPr>
                            <w:szCs w:val="24"/>
                          </w:rPr>
                          <w:t>D16.6; M43.1; M48.0; S34.0-S34.4; S14.0–S14.1; S24.0–S24.3; T09.3; T91.1–T91.3</w:t>
                        </w:r>
                      </w:p>
                    </w:tc>
                    <w:tc>
                      <w:tcPr>
                        <w:tcW w:w="1361" w:type="pct"/>
                        <w:vAlign w:val="center"/>
                      </w:tcPr>
                      <w:p>
                        <w:pPr>
                          <w:rPr>
                            <w:szCs w:val="24"/>
                          </w:rPr>
                        </w:pPr>
                        <w:r>
                          <w:rPr>
                            <w:szCs w:val="24"/>
                          </w:rPr>
                          <w:t>Kai bent 2-jų raumenų grupių jėga mažesnė nei 4 balai</w:t>
                        </w:r>
                      </w:p>
                    </w:tc>
                    <w:tc>
                      <w:tcPr>
                        <w:tcW w:w="1148" w:type="pct"/>
                        <w:vAlign w:val="center"/>
                      </w:tcPr>
                      <w:p>
                        <w:pPr>
                          <w:jc w:val="center"/>
                          <w:rPr>
                            <w:szCs w:val="24"/>
                          </w:rPr>
                        </w:pPr>
                        <w:r>
                          <w:rPr>
                            <w:szCs w:val="24"/>
                          </w:rPr>
                          <w:t>18</w:t>
                        </w:r>
                      </w:p>
                    </w:tc>
                  </w:tr>
                  <w:tr>
                    <w:trPr>
                      <w:cantSplit/>
                      <w:trHeight w:val="380"/>
                    </w:trPr>
                    <w:tc>
                      <w:tcPr>
                        <w:tcW w:w="2491" w:type="pct"/>
                        <w:vAlign w:val="center"/>
                      </w:tcPr>
                      <w:p>
                        <w:pPr>
                          <w:rPr>
                            <w:szCs w:val="24"/>
                          </w:rPr>
                        </w:pPr>
                        <w:r>
                          <w:rPr>
                            <w:szCs w:val="24"/>
                          </w:rPr>
                          <w:t>Demielinizuojančios ligos G35; G37</w:t>
                        </w:r>
                      </w:p>
                    </w:tc>
                    <w:tc>
                      <w:tcPr>
                        <w:tcW w:w="1361" w:type="pct"/>
                      </w:tcPr>
                      <w:p>
                        <w:pPr>
                          <w:rPr>
                            <w:szCs w:val="24"/>
                          </w:rPr>
                        </w:pPr>
                        <w:r>
                          <w:rPr>
                            <w:szCs w:val="24"/>
                          </w:rPr>
                          <w:t>Po paūmėjimo,</w:t>
                        </w:r>
                      </w:p>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318"/>
                    </w:trPr>
                    <w:tc>
                      <w:tcPr>
                        <w:tcW w:w="2491" w:type="pct"/>
                        <w:vAlign w:val="center"/>
                      </w:tcPr>
                      <w:p>
                        <w:pPr>
                          <w:rPr>
                            <w:szCs w:val="24"/>
                          </w:rPr>
                        </w:pPr>
                        <w:r>
                          <w:rPr>
                            <w:szCs w:val="24"/>
                          </w:rPr>
                          <w:t>Parkinsono liga. Antrinis parkinsonizmas G20–G21</w:t>
                        </w:r>
                      </w:p>
                    </w:tc>
                    <w:tc>
                      <w:tcPr>
                        <w:tcW w:w="1361" w:type="pct"/>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268"/>
                    </w:trPr>
                    <w:tc>
                      <w:tcPr>
                        <w:tcW w:w="2491" w:type="pct"/>
                        <w:vAlign w:val="center"/>
                      </w:tcPr>
                      <w:p>
                        <w:pPr>
                          <w:rPr>
                            <w:szCs w:val="24"/>
                          </w:rPr>
                        </w:pPr>
                        <w:r>
                          <w:rPr>
                            <w:szCs w:val="24"/>
                          </w:rPr>
                          <w:t xml:space="preserve">Polineuropatija, degeneracinės nervų ir raumenų ligos </w:t>
                        </w:r>
                      </w:p>
                      <w:p>
                        <w:pPr>
                          <w:rPr>
                            <w:szCs w:val="24"/>
                          </w:rPr>
                        </w:pPr>
                        <w:r>
                          <w:rPr>
                            <w:szCs w:val="24"/>
                          </w:rPr>
                          <w:t>G60–G63, G11.2–G11.9, G12.1–G12.9</w:t>
                        </w:r>
                      </w:p>
                    </w:tc>
                    <w:tc>
                      <w:tcPr>
                        <w:tcW w:w="1361" w:type="pct"/>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565"/>
                    </w:trPr>
                    <w:tc>
                      <w:tcPr>
                        <w:tcW w:w="2491"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M50–M51; M43.1; M48.0 </w:t>
                        </w:r>
                      </w:p>
                    </w:tc>
                    <w:tc>
                      <w:tcPr>
                        <w:tcW w:w="1361" w:type="pct"/>
                      </w:tcPr>
                      <w:p>
                        <w:pPr>
                          <w:rPr>
                            <w:szCs w:val="24"/>
                          </w:rPr>
                        </w:pPr>
                        <w:r>
                          <w:rPr>
                            <w:szCs w:val="24"/>
                          </w:rPr>
                          <w:t>Kai bent 2-jų raumenų grupių jėga mažesnė nei 4 balai</w:t>
                        </w:r>
                      </w:p>
                    </w:tc>
                    <w:tc>
                      <w:tcPr>
                        <w:tcW w:w="1148" w:type="pct"/>
                      </w:tcPr>
                      <w:p>
                        <w:pPr>
                          <w:jc w:val="center"/>
                          <w:rPr>
                            <w:szCs w:val="24"/>
                          </w:rPr>
                        </w:pPr>
                        <w:r>
                          <w:rPr>
                            <w:szCs w:val="24"/>
                          </w:rPr>
                          <w:t>18</w:t>
                        </w:r>
                      </w:p>
                    </w:tc>
                  </w:tr>
                  <w:tr>
                    <w:trPr>
                      <w:cantSplit/>
                      <w:trHeight w:val="368"/>
                    </w:trPr>
                    <w:tc>
                      <w:tcPr>
                        <w:tcW w:w="5000" w:type="pct"/>
                        <w:gridSpan w:val="3"/>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gydomasis masažas – 4 procedūros, fizioterapija – 10 procedūrų, 2 medicinos psichologo konsultacijos, klinikinio logopedo užsiėmimai – 4 procedūros (esant kalbos sutrikimų). Paslaugos, teikiamos pagal indikacijas: medikamentinis gydymas, paciento mokymas ir kitos paslaugos.</w:t>
                        </w:r>
                      </w:p>
                      <w:p>
                        <w:pPr>
                          <w:jc w:val="both"/>
                          <w:rPr>
                            <w:szCs w:val="24"/>
                          </w:rPr>
                        </w:pPr>
                        <w:r>
                          <w:rPr>
                            <w:szCs w:val="24"/>
                          </w:rPr>
                          <w:t>Sveikatos grąžinamojo gydymo metu pacientui atliekami klinikiniai fiziologiniai, radiologiniai, laboratoriniai tyrimai pagal indikacijas, teikiamos gydytojų specialistų konsultacijos paslaugos (pagal indikacijas).</w:t>
                        </w:r>
                      </w:p>
                      <w:p>
                        <w:pPr>
                          <w:jc w:val="both"/>
                          <w:rPr>
                            <w:strike/>
                            <w:szCs w:val="24"/>
                          </w:rPr>
                        </w:pPr>
                      </w:p>
                      <w:p>
                        <w:pPr>
                          <w:jc w:val="both"/>
                          <w:rPr>
                            <w:szCs w:val="24"/>
                          </w:rPr>
                        </w:pPr>
                        <w:r>
                          <w:rPr>
                            <w:szCs w:val="24"/>
                          </w:rPr>
                          <w:t>Pastaba. Paslaugų skaičius vienam pacientui, nustatytas šiuose reikalavimuose, gali būti didinamas arba mažinamas, atsižvelgiant į paciento būklę bei indikacijas</w:t>
                        </w:r>
                        <w:r>
                          <w:rPr>
                            <w:bCs/>
                            <w:szCs w:val="24"/>
                          </w:rPr>
                          <w:t>,</w:t>
                        </w:r>
                        <w:r>
                          <w:rPr>
                            <w:b/>
                          </w:rPr>
                          <w:t xml:space="preserve"> </w:t>
                        </w:r>
                        <w:r>
                          <w:rPr>
                            <w:szCs w:val="24"/>
                          </w:rPr>
                          <w:t xml:space="preserve">tai pagrindžiant ir padarius atitinkamus įrašus gydymo stacionare ligos istorijoje (forma Nr. 003/a). </w:t>
                        </w:r>
                      </w:p>
                    </w:tc>
                  </w:tr>
                  <w:tr>
                    <w:trPr>
                      <w:cantSplit/>
                      <w:trHeight w:val="776"/>
                    </w:trPr>
                    <w:tc>
                      <w:tcPr>
                        <w:tcW w:w="2491" w:type="pct"/>
                        <w:vAlign w:val="center"/>
                      </w:tcPr>
                      <w:p>
                        <w:pPr>
                          <w:rPr>
                            <w:szCs w:val="24"/>
                          </w:rPr>
                        </w:pPr>
                        <w:r>
                          <w:rPr>
                            <w:szCs w:val="24"/>
                          </w:rPr>
                          <w:t xml:space="preserve">Radikulopatijos ir nervų pažeidimai </w:t>
                        </w:r>
                      </w:p>
                      <w:p>
                        <w:pPr>
                          <w:rPr>
                            <w:szCs w:val="24"/>
                          </w:rPr>
                        </w:pPr>
                        <w:r>
                          <w:rPr>
                            <w:szCs w:val="24"/>
                          </w:rPr>
                          <w:t>G50; G51; G54; G55.1–G55.3; G56–G57; M43.1; M47; M48.0; M50–M51; M53.0–1</w:t>
                        </w:r>
                      </w:p>
                    </w:tc>
                    <w:tc>
                      <w:tcPr>
                        <w:tcW w:w="1361" w:type="pct"/>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661"/>
                    </w:trPr>
                    <w:tc>
                      <w:tcPr>
                        <w:tcW w:w="2491" w:type="pct"/>
                        <w:vAlign w:val="center"/>
                      </w:tcPr>
                      <w:p>
                        <w:pPr>
                          <w:rPr>
                            <w:szCs w:val="24"/>
                          </w:rPr>
                        </w:pPr>
                        <w:r>
                          <w:rPr>
                            <w:szCs w:val="24"/>
                          </w:rPr>
                          <w:t>Dorsalgija M54.0-M54.9</w:t>
                        </w:r>
                      </w:p>
                    </w:tc>
                    <w:tc>
                      <w:tcPr>
                        <w:tcW w:w="1361" w:type="pct"/>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519"/>
                    </w:trPr>
                    <w:tc>
                      <w:tcPr>
                        <w:tcW w:w="2491" w:type="pct"/>
                        <w:vAlign w:val="center"/>
                      </w:tcPr>
                      <w:p>
                        <w:pPr>
                          <w:rPr>
                            <w:szCs w:val="24"/>
                          </w:rPr>
                        </w:pPr>
                        <w:r>
                          <w:rPr>
                            <w:szCs w:val="24"/>
                          </w:rPr>
                          <w:t>Praeinantys (tranzitoriniai) išemijos priepuoliai ir su jais susiję sindromai G45.0-G45.1; G45.8</w:t>
                        </w:r>
                      </w:p>
                    </w:tc>
                    <w:tc>
                      <w:tcPr>
                        <w:tcW w:w="1361" w:type="pct"/>
                        <w:vAlign w:val="center"/>
                      </w:tcPr>
                      <w:p>
                        <w:pPr>
                          <w:rPr>
                            <w:szCs w:val="24"/>
                          </w:rPr>
                        </w:pPr>
                        <w:r>
                          <w:rPr>
                            <w:szCs w:val="24"/>
                          </w:rPr>
                          <w:t>Bartelio indeksas daugiau kaip 80 balų</w:t>
                        </w:r>
                      </w:p>
                    </w:tc>
                    <w:tc>
                      <w:tcPr>
                        <w:tcW w:w="1148" w:type="pct"/>
                        <w:vAlign w:val="center"/>
                      </w:tcPr>
                      <w:p>
                        <w:pPr>
                          <w:ind w:hanging="72"/>
                          <w:jc w:val="center"/>
                          <w:rPr>
                            <w:szCs w:val="24"/>
                          </w:rPr>
                        </w:pPr>
                        <w:r>
                          <w:rPr>
                            <w:szCs w:val="24"/>
                          </w:rPr>
                          <w:t>14</w:t>
                        </w:r>
                      </w:p>
                    </w:tc>
                  </w:tr>
                  <w:tr>
                    <w:trPr>
                      <w:cantSplit/>
                      <w:trHeight w:val="655"/>
                    </w:trPr>
                    <w:tc>
                      <w:tcPr>
                        <w:tcW w:w="2491" w:type="pct"/>
                        <w:vAlign w:val="center"/>
                      </w:tcPr>
                      <w:p>
                        <w:pPr>
                          <w:rPr>
                            <w:szCs w:val="24"/>
                          </w:rPr>
                        </w:pPr>
                        <w:r>
                          <w:rPr>
                            <w:szCs w:val="24"/>
                          </w:rPr>
                          <w:t>Migrena G43</w:t>
                        </w:r>
                      </w:p>
                    </w:tc>
                    <w:tc>
                      <w:tcPr>
                        <w:tcW w:w="1361" w:type="pct"/>
                        <w:vAlign w:val="center"/>
                      </w:tcPr>
                      <w:p>
                        <w:pPr>
                          <w:rPr>
                            <w:szCs w:val="24"/>
                          </w:rPr>
                        </w:pPr>
                        <w:r>
                          <w:rPr>
                            <w:szCs w:val="24"/>
                          </w:rPr>
                          <w:t>Poūmiu ligos periodu</w:t>
                        </w:r>
                      </w:p>
                    </w:tc>
                    <w:tc>
                      <w:tcPr>
                        <w:tcW w:w="1148" w:type="pct"/>
                        <w:vAlign w:val="center"/>
                      </w:tcPr>
                      <w:p>
                        <w:pPr>
                          <w:ind w:hanging="72"/>
                          <w:jc w:val="center"/>
                          <w:rPr>
                            <w:szCs w:val="24"/>
                          </w:rPr>
                        </w:pPr>
                        <w:r>
                          <w:rPr>
                            <w:szCs w:val="24"/>
                          </w:rPr>
                          <w:t>14</w:t>
                        </w:r>
                      </w:p>
                    </w:tc>
                  </w:tr>
                  <w:tr>
                    <w:trPr>
                      <w:cantSplit/>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trike/>
                            <w:szCs w:val="24"/>
                          </w:rPr>
                        </w:pPr>
                        <w:r>
                          <w:rPr>
                            <w:szCs w:val="24"/>
                          </w:rPr>
                          <w:t>Paslaugos vienam pacientui per 10 darbo dienų: kineziterapija – 10 procedūrų, ergoterapija – 4 procedūros, gydomasis masažas – 4 procedūros, fizioterapija – 9 procedūros, 2 medicinos psichologo konsultacijos, 1 socialinio darbuotojo konsultacija, klinikinio logopedo užsiėmimai – 2 procedūros (esant kalbos sutrikimų). Paslaugos, teikiamos pagal indikacijas: paciento mokymas ir kitos paslaugos.</w:t>
                        </w:r>
                      </w:p>
                      <w:p>
                        <w:pPr>
                          <w:jc w:val="both"/>
                          <w:rPr>
                            <w:strike/>
                            <w:szCs w:val="24"/>
                          </w:rPr>
                        </w:pPr>
                      </w:p>
                      <w:p>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trPr>
                      <w:cantSplit/>
                      <w:trHeight w:val="272"/>
                    </w:trPr>
                    <w:tc>
                      <w:tcPr>
                        <w:tcW w:w="2491" w:type="pct"/>
                        <w:vAlign w:val="center"/>
                      </w:tcPr>
                      <w:p>
                        <w:pPr>
                          <w:rPr>
                            <w:szCs w:val="24"/>
                          </w:rPr>
                        </w:pPr>
                        <w:r>
                          <w:rPr>
                            <w:szCs w:val="24"/>
                          </w:rPr>
                          <w:t>Po galvos smegenų pažeidimų B02.2; D32–D33; G93.0; G93.3; I60–I64; I169.0-89; S06; T90.0-T90.9</w:t>
                        </w:r>
                      </w:p>
                    </w:tc>
                    <w:tc>
                      <w:tcPr>
                        <w:tcW w:w="1360" w:type="pct"/>
                        <w:vAlign w:val="center"/>
                      </w:tcPr>
                      <w:p>
                        <w:pPr>
                          <w:rPr>
                            <w:szCs w:val="24"/>
                          </w:rPr>
                        </w:pPr>
                        <w:r>
                          <w:rPr>
                            <w:szCs w:val="24"/>
                          </w:rPr>
                          <w:t>TPBT – 25–30 balų, Bartelio indeksas daugiau kaip 90 balų</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Demielinizuojančios ligos G35; G37</w:t>
                        </w:r>
                      </w:p>
                    </w:tc>
                    <w:tc>
                      <w:tcPr>
                        <w:tcW w:w="1360"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Parkinsono liga. Antrinis parkinsonizmas G20–G21</w:t>
                        </w:r>
                      </w:p>
                    </w:tc>
                    <w:tc>
                      <w:tcPr>
                        <w:tcW w:w="1360"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Uždegiminės polineuropatijos, degeneracinės nervų ir raumenų ligos G61.8; G63.2-G63.3</w:t>
                        </w:r>
                      </w:p>
                    </w:tc>
                    <w:tc>
                      <w:tcPr>
                        <w:tcW w:w="1360" w:type="pct"/>
                      </w:tcPr>
                      <w:p>
                        <w:pPr>
                          <w:rPr>
                            <w:szCs w:val="24"/>
                          </w:rPr>
                        </w:pPr>
                        <w:r>
                          <w:rPr>
                            <w:szCs w:val="24"/>
                          </w:rPr>
                          <w:t xml:space="preserve">Stabili ligos eiga </w:t>
                        </w:r>
                      </w:p>
                      <w:p>
                        <w:pPr>
                          <w:rPr>
                            <w:szCs w:val="24"/>
                          </w:rPr>
                        </w:pPr>
                      </w:p>
                    </w:tc>
                    <w:tc>
                      <w:tcPr>
                        <w:tcW w:w="1148" w:type="pct"/>
                      </w:tcPr>
                      <w:p>
                        <w:pPr>
                          <w:jc w:val="center"/>
                          <w:rPr>
                            <w:szCs w:val="24"/>
                          </w:rPr>
                        </w:pPr>
                        <w:r>
                          <w:rPr>
                            <w:szCs w:val="24"/>
                          </w:rPr>
                          <w:t>12</w:t>
                        </w:r>
                      </w:p>
                    </w:tc>
                  </w:tr>
                  <w:tr>
                    <w:trPr>
                      <w:cantSplit/>
                      <w:trHeight w:val="272"/>
                    </w:trPr>
                    <w:tc>
                      <w:tcPr>
                        <w:tcW w:w="2491" w:type="pct"/>
                      </w:tcPr>
                      <w:p>
                        <w:pPr>
                          <w:jc w:val="both"/>
                          <w:rPr>
                            <w:bCs/>
                            <w:kern w:val="36"/>
                            <w:szCs w:val="24"/>
                            <w:lang w:eastAsia="lt-LT"/>
                          </w:rPr>
                        </w:pPr>
                        <w:r>
                          <w:rPr>
                            <w:szCs w:val="24"/>
                          </w:rPr>
                          <w:t>Po tarpslankstelinių diskų operacijų M43.1; M48.0; M50–M51</w:t>
                        </w:r>
                      </w:p>
                    </w:tc>
                    <w:tc>
                      <w:tcPr>
                        <w:tcW w:w="1360" w:type="pct"/>
                        <w:vAlign w:val="center"/>
                      </w:tcPr>
                      <w:p>
                        <w:pPr>
                          <w:rPr>
                            <w:szCs w:val="24"/>
                          </w:rPr>
                        </w:pPr>
                        <w:r>
                          <w:rPr>
                            <w:szCs w:val="24"/>
                          </w:rPr>
                          <w:t>Sutrikusi apsitarnavimo arba judėjimo funkcija</w:t>
                        </w:r>
                      </w:p>
                    </w:tc>
                    <w:tc>
                      <w:tcPr>
                        <w:tcW w:w="1148" w:type="pct"/>
                      </w:tcPr>
                      <w:p>
                        <w:pPr>
                          <w:jc w:val="center"/>
                          <w:rPr>
                            <w:szCs w:val="24"/>
                          </w:rPr>
                        </w:pPr>
                        <w:r>
                          <w:rPr>
                            <w:szCs w:val="24"/>
                          </w:rPr>
                          <w:t>12</w:t>
                        </w:r>
                      </w:p>
                    </w:tc>
                  </w:tr>
                  <w:tr>
                    <w:trPr>
                      <w:cantSplit/>
                      <w:trHeight w:val="304"/>
                    </w:trPr>
                    <w:tc>
                      <w:tcPr>
                        <w:tcW w:w="2491" w:type="pct"/>
                        <w:vAlign w:val="center"/>
                      </w:tcPr>
                      <w:p>
                        <w:pPr>
                          <w:rPr>
                            <w:szCs w:val="24"/>
                          </w:rPr>
                        </w:pPr>
                        <w:r>
                          <w:rPr>
                            <w:szCs w:val="24"/>
                          </w:rPr>
                          <w:t>Vibracinė liga T75.2; Z57.7</w:t>
                        </w:r>
                      </w:p>
                    </w:tc>
                    <w:tc>
                      <w:tcPr>
                        <w:tcW w:w="1360" w:type="pct"/>
                        <w:shd w:val="clear" w:color="auto" w:fill="FFFFFF"/>
                        <w:vAlign w:val="center"/>
                      </w:tcPr>
                      <w:p>
                        <w:pPr>
                          <w:rPr>
                            <w:szCs w:val="24"/>
                          </w:rPr>
                        </w:pPr>
                      </w:p>
                    </w:tc>
                    <w:tc>
                      <w:tcPr>
                        <w:tcW w:w="1148" w:type="pct"/>
                        <w:shd w:val="clear" w:color="auto" w:fill="FFFFFF"/>
                        <w:vAlign w:val="center"/>
                      </w:tcPr>
                      <w:p>
                        <w:pPr>
                          <w:jc w:val="center"/>
                          <w:rPr>
                            <w:szCs w:val="24"/>
                          </w:rPr>
                        </w:pPr>
                        <w:r>
                          <w:rPr>
                            <w:szCs w:val="24"/>
                          </w:rPr>
                          <w:t>12</w:t>
                        </w:r>
                      </w:p>
                    </w:tc>
                  </w:tr>
                  <w:tr>
                    <w:trPr>
                      <w:cantSplit/>
                      <w:trHeight w:val="304"/>
                    </w:trPr>
                    <w:tc>
                      <w:tcPr>
                        <w:tcW w:w="2491" w:type="pct"/>
                        <w:vAlign w:val="center"/>
                      </w:tcPr>
                      <w:p>
                        <w:pPr>
                          <w:rPr>
                            <w:szCs w:val="24"/>
                          </w:rPr>
                        </w:pPr>
                        <w:r>
                          <w:rPr>
                            <w:szCs w:val="24"/>
                          </w:rPr>
                          <w:t>Radikulopatijos ir nervų pažeidimai G51; G54, G55.1–G55.2; G56–G57; M50–M51; M54; S14.3, S44.0–2; S54.0–2; S64.0–S64.2; S74.0–1; S84.0–1</w:t>
                        </w:r>
                      </w:p>
                    </w:tc>
                    <w:tc>
                      <w:tcPr>
                        <w:tcW w:w="1360" w:type="pct"/>
                        <w:shd w:val="clear" w:color="auto" w:fill="FFFFFF"/>
                      </w:tcPr>
                      <w:p>
                        <w:pPr>
                          <w:rPr>
                            <w:szCs w:val="24"/>
                          </w:rPr>
                        </w:pPr>
                        <w:r>
                          <w:rPr>
                            <w:szCs w:val="24"/>
                          </w:rPr>
                          <w:t>Sutrikusi apsitarnavimo arba judėjimo funkcija</w:t>
                        </w:r>
                      </w:p>
                    </w:tc>
                    <w:tc>
                      <w:tcPr>
                        <w:tcW w:w="1148" w:type="pct"/>
                        <w:shd w:val="clear" w:color="auto" w:fill="FFFFFF"/>
                      </w:tcPr>
                      <w:p>
                        <w:pPr>
                          <w:jc w:val="center"/>
                          <w:rPr>
                            <w:szCs w:val="24"/>
                          </w:rPr>
                        </w:pPr>
                        <w:r>
                          <w:rPr>
                            <w:szCs w:val="24"/>
                          </w:rPr>
                          <w:t>12</w:t>
                        </w:r>
                      </w:p>
                    </w:tc>
                  </w:tr>
                </w:tbl>
                <w:p>
                  <w:pPr>
                    <w:rPr>
                      <w:szCs w:val="24"/>
                    </w:rPr>
                  </w:pPr>
                </w:p>
              </w:sdtContent>
            </w:sdt>
            <w:sdt>
              <w:sdtPr>
                <w:alias w:val="poskyris"/>
                <w:tag w:val="part_3f3ada5216a44b9987b222c224308ce6"/>
                <w:lock w:val="sdtLocked"/>
                <w:richText/>
              </w:sdtPr>
              <w:sdtContent>
                <w:p>
                  <w:pPr>
                    <w:jc w:val="center"/>
                    <w:rPr>
                      <w:b/>
                      <w:bCs/>
                      <w:szCs w:val="24"/>
                    </w:rPr>
                  </w:pPr>
                  <w:sdt>
                    <w:sdtPr>
                      <w:alias w:val="Pavadinimas"/>
                      <w:tag w:val="title_3f3ada5216a44b9987b222c224308ce6"/>
                      <w:lock w:val="sdtLocked"/>
                      <w:richText/>
                    </w:sdtPr>
                    <w:sdtContent>
                      <w:r>
                        <w:rPr>
                          <w:b/>
                          <w:bCs/>
                          <w:szCs w:val="24"/>
                        </w:rPr>
                        <w:t>Kraujotakos sistemos ligos</w:t>
                      </w:r>
                    </w:sdtContent>
                  </w:sdt>
                </w:p>
                <w:p>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49"/>
                    <w:gridCol w:w="3338"/>
                    <w:gridCol w:w="2201"/>
                  </w:tblGrid>
                  <w:tr>
                    <w:trPr>
                      <w:cantSplit/>
                      <w:trHeight w:val="979"/>
                    </w:trPr>
                    <w:tc>
                      <w:tcPr>
                        <w:tcW w:w="2199" w:type="pct"/>
                        <w:vAlign w:val="center"/>
                      </w:tcPr>
                      <w:p>
                        <w:pPr>
                          <w:jc w:val="center"/>
                          <w:rPr>
                            <w:szCs w:val="24"/>
                          </w:rPr>
                        </w:pPr>
                        <w:r>
                          <w:rPr>
                            <w:szCs w:val="24"/>
                          </w:rPr>
                          <w:t>Diagnozės</w:t>
                        </w:r>
                      </w:p>
                    </w:tc>
                    <w:tc>
                      <w:tcPr>
                        <w:tcW w:w="1688" w:type="pct"/>
                        <w:vAlign w:val="center"/>
                      </w:tcPr>
                      <w:p>
                        <w:pPr>
                          <w:jc w:val="center"/>
                          <w:rPr>
                            <w:szCs w:val="24"/>
                          </w:rPr>
                        </w:pPr>
                        <w:r>
                          <w:rPr>
                            <w:szCs w:val="24"/>
                          </w:rPr>
                          <w:t>Biopsichosocialinių funkcijų sutrikimo ir (arba) ligos sunkumo laipsnis</w:t>
                        </w:r>
                      </w:p>
                    </w:tc>
                    <w:tc>
                      <w:tcPr>
                        <w:tcW w:w="1113"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szCs w:val="24"/>
                          </w:rPr>
                        </w:pPr>
                        <w:r>
                          <w:rPr>
                            <w:bCs/>
                            <w:iCs/>
                            <w:szCs w:val="24"/>
                          </w:rPr>
                          <w:t>Stacionarinė reabilitacija</w:t>
                        </w:r>
                      </w:p>
                      <w:p>
                        <w:pPr>
                          <w:jc w:val="both"/>
                          <w:rPr>
                            <w:szCs w:val="24"/>
                          </w:rPr>
                        </w:pPr>
                        <w:r>
                          <w:rPr>
                            <w:szCs w:val="24"/>
                          </w:rPr>
                          <w:t>Paslaugos vienam pacientui per 10 darbo dienų: kineziterapija – 15 procedūrų, gydomasis masažas – 7 procedūros, fizioterapija – 10 procedūrų, 5 medicinos psichologo konsultacijos, 1 socialinio darbuotojo konsultacija, dietoterapija – pagal indikacijas.</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 (pagal indikacijas).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2199" w:type="pct"/>
                        <w:vAlign w:val="center"/>
                      </w:tcPr>
                      <w:p>
                        <w:pPr>
                          <w:rPr>
                            <w:szCs w:val="24"/>
                          </w:rPr>
                        </w:pPr>
                        <w:r>
                          <w:rPr>
                            <w:szCs w:val="24"/>
                          </w:rPr>
                          <w:t>Miokardo infarktas (po 2 ir daugiau mėnesių) I21–I22</w:t>
                        </w:r>
                      </w:p>
                    </w:tc>
                    <w:tc>
                      <w:tcPr>
                        <w:tcW w:w="1688" w:type="pct"/>
                      </w:tcPr>
                      <w:p>
                        <w:pPr>
                          <w:rPr>
                            <w:szCs w:val="24"/>
                          </w:rPr>
                        </w:pPr>
                        <w:r>
                          <w:rPr>
                            <w:szCs w:val="24"/>
                          </w:rPr>
                          <w:t>Širdies nepakankamumas (ŠN), I–III funkcinė klasė pagal NYHA, būklė stabilizuota</w:t>
                        </w:r>
                      </w:p>
                    </w:tc>
                    <w:tc>
                      <w:tcPr>
                        <w:tcW w:w="1113" w:type="pct"/>
                      </w:tcPr>
                      <w:p>
                        <w:pPr>
                          <w:jc w:val="center"/>
                          <w:rPr>
                            <w:szCs w:val="24"/>
                          </w:rPr>
                        </w:pPr>
                        <w:r>
                          <w:rPr>
                            <w:szCs w:val="24"/>
                          </w:rPr>
                          <w:t>18</w:t>
                        </w:r>
                      </w:p>
                    </w:tc>
                  </w:tr>
                  <w:tr>
                    <w:trPr>
                      <w:cantSplit/>
                      <w:trHeight w:val="272"/>
                    </w:trPr>
                    <w:tc>
                      <w:tcPr>
                        <w:tcW w:w="2199" w:type="pct"/>
                        <w:vAlign w:val="center"/>
                      </w:tcPr>
                      <w:p>
                        <w:pPr>
                          <w:rPr>
                            <w:szCs w:val="24"/>
                          </w:rPr>
                        </w:pPr>
                        <w:r>
                          <w:rPr>
                            <w:szCs w:val="24"/>
                          </w:rPr>
                          <w:t>Krūtinės angina I20.0, I20.8</w:t>
                        </w:r>
                      </w:p>
                    </w:tc>
                    <w:tc>
                      <w:tcPr>
                        <w:tcW w:w="1688" w:type="pct"/>
                        <w:vAlign w:val="center"/>
                      </w:tcPr>
                      <w:p>
                        <w:pPr>
                          <w:rPr>
                            <w:szCs w:val="24"/>
                          </w:rPr>
                        </w:pPr>
                        <w:r>
                          <w:rPr>
                            <w:szCs w:val="24"/>
                          </w:rPr>
                          <w:t>Įtampos krūtinės angina, III funkcinė klasė, būklė stabilizuota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Po širdies ir kraujagyslių operacijų (po 2 ir daugiau mėnesių) Z94.1; Z95.0–5; Z95.8</w:t>
                        </w:r>
                      </w:p>
                    </w:tc>
                    <w:tc>
                      <w:tcPr>
                        <w:tcW w:w="1688" w:type="pct"/>
                      </w:tcPr>
                      <w:p>
                        <w:pPr>
                          <w:rPr>
                            <w:szCs w:val="24"/>
                          </w:rPr>
                        </w:pPr>
                        <w:r>
                          <w:rPr>
                            <w:szCs w:val="24"/>
                          </w:rPr>
                          <w:t>ŠN I–III funkcinė klasė pagal NYHA</w:t>
                        </w:r>
                      </w:p>
                    </w:tc>
                    <w:tc>
                      <w:tcPr>
                        <w:tcW w:w="1113" w:type="pct"/>
                      </w:tcPr>
                      <w:p>
                        <w:pPr>
                          <w:jc w:val="center"/>
                          <w:rPr>
                            <w:szCs w:val="24"/>
                          </w:rPr>
                        </w:pPr>
                        <w:r>
                          <w:rPr>
                            <w:szCs w:val="24"/>
                          </w:rPr>
                          <w:t>16</w:t>
                        </w:r>
                      </w:p>
                    </w:tc>
                  </w:tr>
                  <w:tr>
                    <w:trPr>
                      <w:cantSplit/>
                      <w:trHeight w:val="272"/>
                    </w:trPr>
                    <w:tc>
                      <w:tcPr>
                        <w:tcW w:w="2199" w:type="pct"/>
                        <w:vAlign w:val="center"/>
                      </w:tcPr>
                      <w:p>
                        <w:pPr>
                          <w:rPr>
                            <w:szCs w:val="24"/>
                          </w:rPr>
                        </w:pPr>
                        <w:r>
                          <w:rPr>
                            <w:szCs w:val="24"/>
                          </w:rPr>
                          <w:t xml:space="preserve">Reumatinės vožtuvų ydos I05–I08 </w:t>
                        </w:r>
                      </w:p>
                    </w:tc>
                    <w:tc>
                      <w:tcPr>
                        <w:tcW w:w="1688" w:type="pct"/>
                        <w:vAlign w:val="center"/>
                      </w:tcPr>
                      <w:p>
                        <w:pPr>
                          <w:rPr>
                            <w:szCs w:val="24"/>
                          </w:rPr>
                        </w:pPr>
                        <w:r>
                          <w:rPr>
                            <w:szCs w:val="24"/>
                          </w:rPr>
                          <w:t>ŠN I–III funkcinė klasė pagal NYHA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Kardiomiopatija I42.0–5; I42.7</w:t>
                        </w:r>
                      </w:p>
                    </w:tc>
                    <w:tc>
                      <w:tcPr>
                        <w:tcW w:w="1688" w:type="pct"/>
                        <w:vAlign w:val="center"/>
                      </w:tcPr>
                      <w:p>
                        <w:pPr>
                          <w:rPr>
                            <w:szCs w:val="24"/>
                          </w:rPr>
                        </w:pPr>
                        <w:r>
                          <w:rPr>
                            <w:szCs w:val="24"/>
                          </w:rPr>
                          <w:t>ŠN I–III funkcinė klasė pagal NYHA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Pirminė arterinė ir inkstų hipertenzijos I10–I13</w:t>
                        </w:r>
                      </w:p>
                    </w:tc>
                    <w:tc>
                      <w:tcPr>
                        <w:tcW w:w="1688" w:type="pct"/>
                        <w:vAlign w:val="center"/>
                      </w:tcPr>
                      <w:p>
                        <w:pPr>
                          <w:rPr>
                            <w:szCs w:val="24"/>
                          </w:rPr>
                        </w:pPr>
                        <w:r>
                          <w:rPr>
                            <w:szCs w:val="24"/>
                          </w:rPr>
                          <w:t>Didelės kardiovaskulinės rizikos asmenys, II–III laipsnio AKS padidėjimas</w:t>
                        </w:r>
                      </w:p>
                    </w:tc>
                    <w:tc>
                      <w:tcPr>
                        <w:tcW w:w="1113" w:type="pct"/>
                        <w:vAlign w:val="center"/>
                      </w:tcPr>
                      <w:p>
                        <w:pPr>
                          <w:jc w:val="center"/>
                          <w:rPr>
                            <w:szCs w:val="24"/>
                          </w:rPr>
                        </w:pPr>
                        <w:r>
                          <w:rPr>
                            <w:szCs w:val="24"/>
                          </w:rPr>
                          <w:t>16</w:t>
                        </w:r>
                      </w:p>
                    </w:tc>
                  </w:tr>
                  <w:tr>
                    <w:trPr>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zCs w:val="24"/>
                          </w:rPr>
                        </w:pPr>
                        <w:r>
                          <w:rPr>
                            <w:szCs w:val="24"/>
                          </w:rPr>
                          <w:t xml:space="preserve">Paslaugos vienam pacientui per 10 darbo dienų: kineziterapija – 10 procedūrų, gydomasis masažas – 6 procedūros, fizioterapija – 10 procedūrų, 3 medicinos psichologo konsultacijos. </w:t>
                        </w:r>
                      </w:p>
                      <w:p>
                        <w:pPr>
                          <w:jc w:val="both"/>
                          <w:rPr>
                            <w:szCs w:val="24"/>
                          </w:rPr>
                        </w:pPr>
                        <w:r>
                          <w:rPr>
                            <w:szCs w:val="24"/>
                          </w:rPr>
                          <w:t>Paslaugos, teikiamos pagal indikacijas: paciento mokymas ir kitos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trPr>
                      <w:trHeight w:val="272"/>
                    </w:trPr>
                    <w:tc>
                      <w:tcPr>
                        <w:tcW w:w="2199" w:type="pct"/>
                        <w:vAlign w:val="center"/>
                      </w:tcPr>
                      <w:p>
                        <w:pPr>
                          <w:rPr>
                            <w:szCs w:val="24"/>
                          </w:rPr>
                        </w:pPr>
                        <w:r>
                          <w:rPr>
                            <w:szCs w:val="24"/>
                          </w:rPr>
                          <w:t>Po ūmaus miokardo infarkto I21–I22</w:t>
                        </w:r>
                      </w:p>
                    </w:tc>
                    <w:tc>
                      <w:tcPr>
                        <w:tcW w:w="1688" w:type="pct"/>
                      </w:tcPr>
                      <w:p>
                        <w:pPr>
                          <w:rPr>
                            <w:szCs w:val="24"/>
                          </w:rPr>
                        </w:pPr>
                        <w:r>
                          <w:rPr>
                            <w:szCs w:val="24"/>
                          </w:rPr>
                          <w:t>ŠN I–II funkcinė klasė pagal NYHA, būklė stabilizuota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Po širdies operacijų Z95</w:t>
                        </w:r>
                      </w:p>
                    </w:tc>
                    <w:tc>
                      <w:tcPr>
                        <w:tcW w:w="1688" w:type="pct"/>
                      </w:tcPr>
                      <w:p>
                        <w:pPr>
                          <w:rPr>
                            <w:szCs w:val="24"/>
                          </w:rPr>
                        </w:pPr>
                        <w:r>
                          <w:rPr>
                            <w:szCs w:val="24"/>
                          </w:rPr>
                          <w:t>ŠN I–II funkcinė klasė pagal NYHA, 2 mėnesiai po operacinio gydymo, būklė stabilizuota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Krūtinės angina, I20.0; I20.1; I20.8</w:t>
                        </w:r>
                      </w:p>
                    </w:tc>
                    <w:tc>
                      <w:tcPr>
                        <w:tcW w:w="1688" w:type="pct"/>
                      </w:tcPr>
                      <w:p>
                        <w:pPr>
                          <w:rPr>
                            <w:szCs w:val="24"/>
                          </w:rPr>
                        </w:pPr>
                        <w:r>
                          <w:rPr>
                            <w:szCs w:val="24"/>
                          </w:rPr>
                          <w:t>II–III funkcinė klasė</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Reumatinės vožtuvų ydos I05–I08</w:t>
                        </w:r>
                      </w:p>
                    </w:tc>
                    <w:tc>
                      <w:tcPr>
                        <w:tcW w:w="1688" w:type="pct"/>
                        <w:vAlign w:val="center"/>
                      </w:tcPr>
                      <w:p>
                        <w:pPr>
                          <w:rPr>
                            <w:szCs w:val="24"/>
                          </w:rPr>
                        </w:pPr>
                        <w:r>
                          <w:rPr>
                            <w:szCs w:val="24"/>
                          </w:rPr>
                          <w:t>ŠN II funkcinė klasė pagal NYHA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Kardiomiopatijos I42.0–I42.5; I42.7</w:t>
                        </w:r>
                      </w:p>
                    </w:tc>
                    <w:tc>
                      <w:tcPr>
                        <w:tcW w:w="1688" w:type="pct"/>
                        <w:vAlign w:val="center"/>
                      </w:tcPr>
                      <w:p>
                        <w:pPr>
                          <w:rPr>
                            <w:szCs w:val="24"/>
                          </w:rPr>
                        </w:pPr>
                        <w:r>
                          <w:rPr>
                            <w:szCs w:val="24"/>
                          </w:rPr>
                          <w:t>ŠN II funkcinė klasė pagal NYHA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Pirminė arterinė ir inkstų hipertenzijos I10–I13</w:t>
                        </w:r>
                      </w:p>
                    </w:tc>
                    <w:tc>
                      <w:tcPr>
                        <w:tcW w:w="1688" w:type="pct"/>
                        <w:vAlign w:val="center"/>
                      </w:tcPr>
                      <w:p>
                        <w:pPr>
                          <w:rPr>
                            <w:szCs w:val="24"/>
                          </w:rPr>
                        </w:pPr>
                        <w:r>
                          <w:rPr>
                            <w:szCs w:val="24"/>
                          </w:rPr>
                          <w:t>II–III laipsnio AKS padidėjimas</w:t>
                        </w:r>
                      </w:p>
                    </w:tc>
                    <w:tc>
                      <w:tcPr>
                        <w:tcW w:w="1113" w:type="pct"/>
                        <w:vAlign w:val="center"/>
                      </w:tcPr>
                      <w:p>
                        <w:pPr>
                          <w:jc w:val="center"/>
                          <w:rPr>
                            <w:szCs w:val="24"/>
                          </w:rPr>
                        </w:pPr>
                        <w:r>
                          <w:rPr>
                            <w:szCs w:val="24"/>
                          </w:rPr>
                          <w:t>12</w:t>
                        </w:r>
                      </w:p>
                    </w:tc>
                  </w:tr>
                </w:tbl>
                <w:p>
                  <w:pPr>
                    <w:rPr>
                      <w:szCs w:val="24"/>
                    </w:rPr>
                  </w:pPr>
                </w:p>
              </w:sdtContent>
            </w:sdt>
            <w:sdt>
              <w:sdtPr>
                <w:alias w:val="poskyris"/>
                <w:tag w:val="part_be21d0bc8d6043cbb281763fc87a8c7f"/>
                <w:lock w:val="sdtLocked"/>
                <w:richText/>
              </w:sdtPr>
              <w:sdtContent>
                <w:p>
                  <w:pPr>
                    <w:jc w:val="center"/>
                    <w:rPr>
                      <w:b/>
                      <w:iCs/>
                      <w:szCs w:val="24"/>
                    </w:rPr>
                  </w:pPr>
                  <w:sdt>
                    <w:sdtPr>
                      <w:alias w:val="Pavadinimas"/>
                      <w:tag w:val="title_be21d0bc8d6043cbb281763fc87a8c7f"/>
                      <w:lock w:val="sdtLocked"/>
                      <w:richText/>
                    </w:sdtPr>
                    <w:sdtContent>
                      <w:r>
                        <w:rPr>
                          <w:b/>
                          <w:iCs/>
                          <w:szCs w:val="24"/>
                        </w:rPr>
                        <w:t>Kvėpavimo sistemos ligos</w:t>
                      </w:r>
                    </w:sdtContent>
                  </w:sdt>
                </w:p>
                <w:p>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6"/>
                    <w:gridCol w:w="67"/>
                    <w:gridCol w:w="362"/>
                    <w:gridCol w:w="3449"/>
                    <w:gridCol w:w="2785"/>
                  </w:tblGrid>
                  <w:tr>
                    <w:trPr>
                      <w:cantSplit/>
                      <w:trHeight w:val="979"/>
                    </w:trPr>
                    <w:tc>
                      <w:tcPr>
                        <w:tcW w:w="1631" w:type="pct"/>
                        <w:vAlign w:val="center"/>
                      </w:tcPr>
                      <w:p>
                        <w:pPr>
                          <w:jc w:val="center"/>
                          <w:rPr>
                            <w:szCs w:val="24"/>
                          </w:rPr>
                        </w:pPr>
                        <w:r>
                          <w:rPr>
                            <w:szCs w:val="24"/>
                          </w:rPr>
                          <w:t>Diagnozės</w:t>
                        </w:r>
                      </w:p>
                    </w:tc>
                    <w:tc>
                      <w:tcPr>
                        <w:tcW w:w="1961" w:type="pct"/>
                        <w:gridSpan w:val="3"/>
                        <w:vAlign w:val="center"/>
                      </w:tcPr>
                      <w:p>
                        <w:pPr>
                          <w:jc w:val="center"/>
                          <w:rPr>
                            <w:szCs w:val="24"/>
                          </w:rPr>
                        </w:pPr>
                        <w:r>
                          <w:rPr>
                            <w:szCs w:val="24"/>
                          </w:rPr>
                          <w:t>Biopsichosocialinių funkcijų sutrikimo ir (ar) ligos sunkumo laipsnis</w:t>
                        </w:r>
                      </w:p>
                    </w:tc>
                    <w:tc>
                      <w:tcPr>
                        <w:tcW w:w="140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5"/>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gydomasis masažas – 8 procedūros, fizioterapija – 10 procedūrų, 2 medicinos psichologo konsultacijos, 1 socialinio darbuotojo konsultacija. Paslaugos, teikiamos pagal indikacijas: medikamentinis gydymas, paciento mokymas ir kitos paslaugos. </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5" w:type="pct"/>
                        <w:gridSpan w:val="2"/>
                        <w:vAlign w:val="center"/>
                      </w:tcPr>
                      <w:p>
                        <w:pPr>
                          <w:rPr>
                            <w:szCs w:val="24"/>
                          </w:rPr>
                        </w:pPr>
                        <w:r>
                          <w:rPr>
                            <w:szCs w:val="24"/>
                          </w:rPr>
                          <w:t>Komplikuotos plaučių ligos J44; J12–J18</w:t>
                        </w:r>
                      </w:p>
                    </w:tc>
                    <w:tc>
                      <w:tcPr>
                        <w:tcW w:w="1927" w:type="pct"/>
                        <w:gridSpan w:val="2"/>
                      </w:tcPr>
                      <w:p>
                        <w:pPr>
                          <w:rPr>
                            <w:szCs w:val="24"/>
                          </w:rPr>
                        </w:pPr>
                        <w:r>
                          <w:rPr>
                            <w:szCs w:val="24"/>
                          </w:rPr>
                          <w:t xml:space="preserve">Po stacionarinio gydymo, kai ligos eiga užsitęsusi ir (ar) komplikuota </w:t>
                        </w:r>
                      </w:p>
                    </w:tc>
                    <w:tc>
                      <w:tcPr>
                        <w:tcW w:w="1408" w:type="pct"/>
                        <w:vAlign w:val="center"/>
                      </w:tcPr>
                      <w:p>
                        <w:pPr>
                          <w:jc w:val="center"/>
                          <w:rPr>
                            <w:szCs w:val="24"/>
                          </w:rPr>
                        </w:pPr>
                        <w:r>
                          <w:rPr>
                            <w:szCs w:val="24"/>
                          </w:rPr>
                          <w:t>18</w:t>
                        </w:r>
                      </w:p>
                    </w:tc>
                  </w:tr>
                  <w:tr>
                    <w:trPr>
                      <w:cantSplit/>
                      <w:trHeight w:val="272"/>
                    </w:trPr>
                    <w:tc>
                      <w:tcPr>
                        <w:tcW w:w="1665" w:type="pct"/>
                        <w:gridSpan w:val="2"/>
                        <w:vAlign w:val="center"/>
                      </w:tcPr>
                      <w:p>
                        <w:pPr>
                          <w:rPr>
                            <w:szCs w:val="24"/>
                          </w:rPr>
                        </w:pPr>
                        <w:r>
                          <w:rPr>
                            <w:szCs w:val="24"/>
                          </w:rPr>
                          <w:t>Bronchų astma J45</w:t>
                        </w:r>
                      </w:p>
                    </w:tc>
                    <w:tc>
                      <w:tcPr>
                        <w:tcW w:w="1927" w:type="pct"/>
                        <w:gridSpan w:val="2"/>
                      </w:tcPr>
                      <w:p>
                        <w:pPr>
                          <w:rPr>
                            <w:szCs w:val="24"/>
                          </w:rPr>
                        </w:pPr>
                        <w:r>
                          <w:rPr>
                            <w:szCs w:val="24"/>
                          </w:rPr>
                          <w:t>Po ligos paūmėjimo, esant sunkiai ir vidutinei ligos formai</w:t>
                        </w:r>
                      </w:p>
                    </w:tc>
                    <w:tc>
                      <w:tcPr>
                        <w:tcW w:w="1408" w:type="pct"/>
                        <w:vAlign w:val="center"/>
                      </w:tcPr>
                      <w:p>
                        <w:pPr>
                          <w:jc w:val="center"/>
                          <w:rPr>
                            <w:szCs w:val="24"/>
                          </w:rPr>
                        </w:pPr>
                        <w:r>
                          <w:rPr>
                            <w:szCs w:val="24"/>
                          </w:rPr>
                          <w:t>16</w:t>
                        </w:r>
                      </w:p>
                    </w:tc>
                  </w:tr>
                  <w:tr>
                    <w:trPr>
                      <w:cantSplit/>
                      <w:trHeight w:val="272"/>
                    </w:trPr>
                    <w:tc>
                      <w:tcPr>
                        <w:tcW w:w="5000" w:type="pct"/>
                        <w:gridSpan w:val="5"/>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gydomasis masažas – 6 procedūros, fizioterapija – 10 procedūrų, 3 medicinos psichologo konsultacijos. Paslaugos, teikiamos pagal indikacijas: medikamentinis gydymas, paciento mokymas ir kitos paslaugos.</w:t>
                        </w:r>
                      </w:p>
                      <w:p>
                        <w:pPr>
                          <w:jc w:val="both"/>
                          <w:rPr>
                            <w:szCs w:val="24"/>
                          </w:rPr>
                        </w:pPr>
                        <w:r>
                          <w:rPr>
                            <w:szCs w:val="24"/>
                          </w:rPr>
                          <w:t>Sveikatą grąžinamojo gydymo metu pacientui atliekami klinikiniai fiziologiniai, radiologiniai, laboratoriniai tyrimai pagal indikacijas, teikiamos gydytojų specialistų konsultacijos paslaugos (pagal indikacijas).</w:t>
                        </w:r>
                      </w:p>
                      <w:p>
                        <w:pPr>
                          <w:jc w:val="both"/>
                          <w:rPr>
                            <w:szCs w:val="24"/>
                          </w:rPr>
                        </w:pPr>
                      </w:p>
                      <w:p>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 xml:space="preserve">gydymo stacionare ligos istorijoje (forma Nr. 003/a). </w:t>
                        </w:r>
                      </w:p>
                    </w:tc>
                  </w:tr>
                  <w:tr>
                    <w:trPr>
                      <w:cantSplit/>
                      <w:trHeight w:val="746"/>
                    </w:trPr>
                    <w:tc>
                      <w:tcPr>
                        <w:tcW w:w="1631" w:type="pct"/>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961" w:type="pct"/>
                        <w:gridSpan w:val="3"/>
                        <w:shd w:val="clear" w:color="auto" w:fill="FFFFFF"/>
                        <w:vAlign w:val="center"/>
                      </w:tcPr>
                      <w:p>
                        <w:pPr>
                          <w:rPr>
                            <w:szCs w:val="24"/>
                          </w:rPr>
                        </w:pPr>
                        <w:r>
                          <w:rPr>
                            <w:szCs w:val="24"/>
                          </w:rPr>
                          <w:t>Vidutinio sunkumo, po ligos paūmėjimo, išliekant bronchų obstrukcijai</w:t>
                        </w:r>
                      </w:p>
                    </w:tc>
                    <w:tc>
                      <w:tcPr>
                        <w:tcW w:w="1408" w:type="pct"/>
                        <w:shd w:val="clear" w:color="auto" w:fill="FFFFFF"/>
                        <w:vAlign w:val="center"/>
                      </w:tcPr>
                      <w:p>
                        <w:pPr>
                          <w:jc w:val="center"/>
                          <w:rPr>
                            <w:szCs w:val="24"/>
                          </w:rPr>
                        </w:pPr>
                        <w:r>
                          <w:rPr>
                            <w:szCs w:val="24"/>
                          </w:rPr>
                          <w:t>14</w:t>
                        </w:r>
                      </w:p>
                    </w:tc>
                  </w:tr>
                  <w:tr>
                    <w:trPr>
                      <w:cantSplit/>
                      <w:trHeight w:val="423"/>
                    </w:trPr>
                    <w:tc>
                      <w:tcPr>
                        <w:tcW w:w="1631" w:type="pct"/>
                        <w:vAlign w:val="center"/>
                      </w:tcPr>
                      <w:p>
                        <w:pPr>
                          <w:rPr>
                            <w:szCs w:val="24"/>
                          </w:rPr>
                        </w:pPr>
                        <w:r>
                          <w:rPr>
                            <w:szCs w:val="24"/>
                          </w:rPr>
                          <w:t>Plaučių uždegimas J12–J18, J85</w:t>
                        </w:r>
                      </w:p>
                    </w:tc>
                    <w:tc>
                      <w:tcPr>
                        <w:tcW w:w="1961" w:type="pct"/>
                        <w:gridSpan w:val="3"/>
                        <w:shd w:val="clear" w:color="auto" w:fill="FFFFFF"/>
                        <w:vAlign w:val="center"/>
                      </w:tcPr>
                      <w:p>
                        <w:pPr>
                          <w:rPr>
                            <w:szCs w:val="24"/>
                          </w:rPr>
                        </w:pPr>
                        <w:r>
                          <w:rPr>
                            <w:szCs w:val="24"/>
                          </w:rPr>
                          <w:t>Kai ligos eiga užsitęsusi ir (ar) komplikuota</w:t>
                        </w:r>
                      </w:p>
                    </w:tc>
                    <w:tc>
                      <w:tcPr>
                        <w:tcW w:w="1408" w:type="pct"/>
                        <w:shd w:val="clear" w:color="auto" w:fill="FFFFFF"/>
                        <w:vAlign w:val="center"/>
                      </w:tcPr>
                      <w:p>
                        <w:pPr>
                          <w:jc w:val="center"/>
                          <w:rPr>
                            <w:szCs w:val="24"/>
                          </w:rPr>
                        </w:pPr>
                        <w:r>
                          <w:rPr>
                            <w:szCs w:val="24"/>
                          </w:rPr>
                          <w:t>14</w:t>
                        </w:r>
                      </w:p>
                    </w:tc>
                  </w:tr>
                  <w:tr>
                    <w:trPr>
                      <w:cantSplit/>
                      <w:trHeight w:val="990"/>
                    </w:trPr>
                    <w:tc>
                      <w:tcPr>
                        <w:tcW w:w="1631" w:type="pct"/>
                        <w:vAlign w:val="center"/>
                      </w:tcPr>
                      <w:p>
                        <w:pPr>
                          <w:rPr>
                            <w:szCs w:val="24"/>
                          </w:rPr>
                        </w:pPr>
                        <w:r>
                          <w:rPr>
                            <w:szCs w:val="24"/>
                          </w:rPr>
                          <w:t>Užsitęsęs ūmus obstrukcinis bronchitas J20</w:t>
                        </w:r>
                      </w:p>
                    </w:tc>
                    <w:tc>
                      <w:tcPr>
                        <w:tcW w:w="1961" w:type="pct"/>
                        <w:gridSpan w:val="3"/>
                        <w:shd w:val="clear" w:color="auto" w:fill="FFFFFF"/>
                        <w:vAlign w:val="center"/>
                      </w:tcPr>
                      <w:p>
                        <w:pPr>
                          <w:rPr>
                            <w:szCs w:val="24"/>
                          </w:rPr>
                        </w:pPr>
                        <w:r>
                          <w:rPr>
                            <w:szCs w:val="24"/>
                          </w:rPr>
                          <w:t>Vidutinio sunkumo, po ligos paūmėjimo, išliekant bronchų obstrukcijai</w:t>
                        </w:r>
                      </w:p>
                    </w:tc>
                    <w:tc>
                      <w:tcPr>
                        <w:tcW w:w="1408" w:type="pct"/>
                        <w:shd w:val="clear" w:color="auto" w:fill="FFFFFF"/>
                        <w:vAlign w:val="center"/>
                      </w:tcPr>
                      <w:p>
                        <w:pPr>
                          <w:jc w:val="center"/>
                          <w:rPr>
                            <w:szCs w:val="24"/>
                          </w:rPr>
                        </w:pPr>
                        <w:r>
                          <w:rPr>
                            <w:szCs w:val="24"/>
                          </w:rPr>
                          <w:t>14</w:t>
                        </w:r>
                      </w:p>
                    </w:tc>
                  </w:tr>
                  <w:tr>
                    <w:trPr>
                      <w:cantSplit/>
                      <w:trHeight w:val="272"/>
                    </w:trPr>
                    <w:tc>
                      <w:tcPr>
                        <w:tcW w:w="5000" w:type="pct"/>
                        <w:gridSpan w:val="5"/>
                      </w:tcPr>
                      <w:p>
                        <w:pPr>
                          <w:jc w:val="both"/>
                          <w:rPr>
                            <w:bCs/>
                            <w:kern w:val="36"/>
                            <w:szCs w:val="24"/>
                            <w:lang w:eastAsia="lt-LT"/>
                          </w:rPr>
                        </w:pPr>
                        <w:r>
                          <w:rPr>
                            <w:bCs/>
                            <w:kern w:val="36"/>
                            <w:szCs w:val="24"/>
                            <w:lang w:eastAsia="lt-LT"/>
                          </w:rPr>
                          <w:t>Ambulatorinė reabilitacija</w:t>
                        </w:r>
                      </w:p>
                      <w:p>
                        <w:pPr>
                          <w:jc w:val="both"/>
                          <w:rPr>
                            <w:szCs w:val="24"/>
                          </w:rPr>
                        </w:pPr>
                        <w:r>
                          <w:rPr>
                            <w:szCs w:val="24"/>
                          </w:rPr>
                          <w:t>Paslaugos vienam pacientui per 10 darbo dienų: kineziterapija – 10 procedūrų, gydomasis masažas – 5 procedūros, fizioterapija – 10 procedūrų, 2 medicinos psichologo konsultacijos. Paslaugos, teikiamos pagal indikacijas: paciento mokymas ir kitos paslaugos.</w:t>
                        </w:r>
                      </w:p>
                      <w:p>
                        <w:pPr>
                          <w:jc w:val="both"/>
                          <w:rPr>
                            <w:szCs w:val="24"/>
                          </w:rPr>
                        </w:pPr>
                      </w:p>
                      <w:p>
                        <w:pPr>
                          <w:jc w:val="both"/>
                          <w:rPr>
                            <w:bCs/>
                            <w:kern w:val="36"/>
                            <w:szCs w:val="24"/>
                            <w:lang w:eastAsia="lt-LT"/>
                          </w:rPr>
                        </w:pPr>
                        <w:r>
                          <w:rPr>
                            <w:bCs/>
                            <w:kern w:val="36"/>
                            <w:szCs w:val="24"/>
                            <w:lang w:eastAsia="lt-LT"/>
                          </w:rPr>
                          <w:t>Pastaba. Paslaugų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trPr>
                      <w:cantSplit/>
                      <w:trHeight w:val="272"/>
                    </w:trPr>
                    <w:tc>
                      <w:tcPr>
                        <w:tcW w:w="1848" w:type="pct"/>
                        <w:gridSpan w:val="3"/>
                        <w:vAlign w:val="center"/>
                      </w:tcPr>
                      <w:p>
                        <w:pPr>
                          <w:rPr>
                            <w:szCs w:val="24"/>
                          </w:rPr>
                        </w:pPr>
                        <w:r>
                          <w:rPr>
                            <w:szCs w:val="24"/>
                          </w:rPr>
                          <w:t>Komplikuotos plaučių ligos: J12–J 18; J20; J44; J45; Z57.2</w:t>
                        </w:r>
                      </w:p>
                    </w:tc>
                    <w:tc>
                      <w:tcPr>
                        <w:tcW w:w="1744" w:type="pct"/>
                        <w:vAlign w:val="center"/>
                      </w:tcPr>
                      <w:p>
                        <w:pPr>
                          <w:rPr>
                            <w:szCs w:val="24"/>
                          </w:rPr>
                        </w:pPr>
                        <w:r>
                          <w:rPr>
                            <w:szCs w:val="24"/>
                          </w:rPr>
                          <w:t>I–II laipsnio kvėpavimo nepakankamumas</w:t>
                        </w:r>
                      </w:p>
                    </w:tc>
                    <w:tc>
                      <w:tcPr>
                        <w:tcW w:w="1408" w:type="pct"/>
                      </w:tcPr>
                      <w:p>
                        <w:pPr>
                          <w:jc w:val="center"/>
                          <w:rPr>
                            <w:szCs w:val="24"/>
                          </w:rPr>
                        </w:pPr>
                        <w:r>
                          <w:rPr>
                            <w:szCs w:val="24"/>
                          </w:rPr>
                          <w:t>14</w:t>
                        </w:r>
                      </w:p>
                    </w:tc>
                  </w:tr>
                  <w:tr>
                    <w:trPr>
                      <w:cantSplit/>
                      <w:trHeight w:val="272"/>
                    </w:trPr>
                    <w:tc>
                      <w:tcPr>
                        <w:tcW w:w="1848" w:type="pct"/>
                        <w:gridSpan w:val="3"/>
                        <w:vAlign w:val="center"/>
                      </w:tcPr>
                      <w:p>
                        <w:pPr>
                          <w:rPr>
                            <w:szCs w:val="24"/>
                          </w:rPr>
                        </w:pPr>
                        <w:r>
                          <w:rPr>
                            <w:szCs w:val="24"/>
                          </w:rPr>
                          <w:t xml:space="preserve">Lėtiniai nespecifiniai plaučių susirgimai J44 </w:t>
                        </w:r>
                      </w:p>
                    </w:tc>
                    <w:tc>
                      <w:tcPr>
                        <w:tcW w:w="1744" w:type="pct"/>
                        <w:vAlign w:val="center"/>
                      </w:tcPr>
                      <w:p>
                        <w:pPr>
                          <w:rPr>
                            <w:szCs w:val="24"/>
                          </w:rPr>
                        </w:pPr>
                        <w:r>
                          <w:rPr>
                            <w:szCs w:val="24"/>
                          </w:rPr>
                          <w:t>Ligos paūmėjimas</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Užsitęsęs ūmus obstrukcinis bronchitas J20</w:t>
                        </w:r>
                      </w:p>
                    </w:tc>
                    <w:tc>
                      <w:tcPr>
                        <w:tcW w:w="1744" w:type="pct"/>
                        <w:vAlign w:val="center"/>
                      </w:tcPr>
                      <w:p>
                        <w:pPr>
                          <w:rPr>
                            <w:szCs w:val="24"/>
                          </w:rPr>
                        </w:pPr>
                        <w:r>
                          <w:rPr>
                            <w:szCs w:val="24"/>
                          </w:rPr>
                          <w:t>Obstrukcinis sindromas, patvirtintas kliniškai ir spirografiškai</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Bronchų astma J45</w:t>
                        </w:r>
                      </w:p>
                    </w:tc>
                    <w:tc>
                      <w:tcPr>
                        <w:tcW w:w="1744" w:type="pct"/>
                        <w:vAlign w:val="center"/>
                      </w:tcPr>
                      <w:p>
                        <w:pPr>
                          <w:rPr>
                            <w:szCs w:val="24"/>
                          </w:rPr>
                        </w:pPr>
                        <w:r>
                          <w:rPr>
                            <w:szCs w:val="24"/>
                          </w:rPr>
                          <w:t>Lengva forma, paūmėjimas</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Bronchektazinė liga J47</w:t>
                        </w:r>
                      </w:p>
                    </w:tc>
                    <w:tc>
                      <w:tcPr>
                        <w:tcW w:w="1744" w:type="pct"/>
                        <w:vAlign w:val="center"/>
                      </w:tcPr>
                      <w:p>
                        <w:pPr>
                          <w:rPr>
                            <w:szCs w:val="24"/>
                          </w:rPr>
                        </w:pPr>
                        <w:r>
                          <w:rPr>
                            <w:szCs w:val="24"/>
                          </w:rPr>
                          <w:t>I–II laipsnio kvėpavimo nepakankamumas</w:t>
                        </w:r>
                      </w:p>
                    </w:tc>
                    <w:tc>
                      <w:tcPr>
                        <w:tcW w:w="1408" w:type="pct"/>
                        <w:vAlign w:val="center"/>
                      </w:tcPr>
                      <w:p>
                        <w:pPr>
                          <w:jc w:val="center"/>
                          <w:rPr>
                            <w:szCs w:val="24"/>
                          </w:rPr>
                        </w:pPr>
                        <w:r>
                          <w:rPr>
                            <w:szCs w:val="24"/>
                          </w:rPr>
                          <w:t>12</w:t>
                        </w:r>
                      </w:p>
                    </w:tc>
                  </w:tr>
                </w:tbl>
                <w:p>
                  <w:pPr>
                    <w:rPr>
                      <w:iCs/>
                      <w:szCs w:val="24"/>
                    </w:rPr>
                  </w:pPr>
                </w:p>
              </w:sdtContent>
            </w:sdt>
            <w:sdt>
              <w:sdtPr>
                <w:alias w:val="poskyris"/>
                <w:tag w:val="part_0dda2063f3594f3982636ae6f77c9ee5"/>
                <w:lock w:val="sdtLocked"/>
                <w:richText/>
              </w:sdtPr>
              <w:sdtContent>
                <w:p>
                  <w:pPr>
                    <w:jc w:val="center"/>
                    <w:rPr>
                      <w:b/>
                      <w:iCs/>
                      <w:szCs w:val="24"/>
                    </w:rPr>
                  </w:pPr>
                  <w:sdt>
                    <w:sdtPr>
                      <w:alias w:val="Pavadinimas"/>
                      <w:tag w:val="title_0dda2063f3594f3982636ae6f77c9ee5"/>
                      <w:lock w:val="sdtLocked"/>
                      <w:richText/>
                    </w:sdtPr>
                    <w:sdtContent>
                      <w:r>
                        <w:rPr>
                          <w:b/>
                        </w:rPr>
                        <w:t>Judamojo-atramos aparato pažeidimai</w:t>
                      </w:r>
                      <w:r>
                        <w:rPr>
                          <w:b/>
                          <w:iCs/>
                          <w:szCs w:val="24"/>
                        </w:rPr>
                        <w:t xml:space="preserve"> </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88"/>
                    <w:gridCol w:w="3471"/>
                    <w:gridCol w:w="2895"/>
                  </w:tblGrid>
                  <w:tr>
                    <w:trPr>
                      <w:cantSplit/>
                      <w:trHeight w:val="1104"/>
                      <w:tblHeader/>
                    </w:trPr>
                    <w:tc>
                      <w:tcPr>
                        <w:tcW w:w="1770" w:type="pct"/>
                        <w:vAlign w:val="center"/>
                      </w:tcPr>
                      <w:p>
                        <w:pPr>
                          <w:jc w:val="center"/>
                          <w:rPr>
                            <w:szCs w:val="24"/>
                          </w:rPr>
                        </w:pPr>
                        <w:r>
                          <w:rPr>
                            <w:szCs w:val="24"/>
                          </w:rPr>
                          <w:t>Diagnozės</w:t>
                        </w:r>
                      </w:p>
                    </w:tc>
                    <w:tc>
                      <w:tcPr>
                        <w:tcW w:w="1761"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146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pacing w:val="-4"/>
                            <w:szCs w:val="24"/>
                          </w:rPr>
                        </w:pPr>
                        <w:r>
                          <w:rPr>
                            <w:szCs w:val="24"/>
                          </w:rPr>
                          <w:t xml:space="preserve">Paslaugos vienam pacientui per 10 darbo dienų: kineziterapija – 15 procedūrų, ergoterapija – 8 procedūros, gydomasis masažas – 5 procedūros, fizioterapija – 10 procedūrų, 2 medicinos psichologo konsultacijos, 1 socialinio darbuotojo konsultacija. Paslaugos, teikiamos pagal indikacijas: medikamentinis gydymas, paciento mokymas ir kitos paslaugos. </w:t>
                        </w:r>
                        <w:r>
                          <w:rPr>
                            <w:spacing w:val="-4"/>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 (pagal indikacijas).</w:t>
                        </w:r>
                      </w:p>
                      <w:p>
                        <w:pPr>
                          <w:jc w:val="both"/>
                          <w:rPr>
                            <w:spacing w:val="-4"/>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592"/>
                    </w:trPr>
                    <w:tc>
                      <w:tcPr>
                        <w:tcW w:w="1770" w:type="pct"/>
                        <w:vAlign w:val="center"/>
                      </w:tcPr>
                      <w:p>
                        <w:pPr>
                          <w:keepNext/>
                          <w:outlineLvl w:val="3"/>
                          <w:rPr>
                            <w:bCs/>
                            <w:szCs w:val="24"/>
                          </w:rPr>
                        </w:pPr>
                        <w:r>
                          <w:rPr>
                            <w:bCs/>
                            <w:szCs w:val="24"/>
                          </w:rPr>
                          <w:t xml:space="preserve">Po ilgųjų, dubens kaulų lūžių ir susirgimų D16.1–3; D16.8; S72; S82; S83.7; S86; T02 </w:t>
                        </w:r>
                      </w:p>
                    </w:tc>
                    <w:tc>
                      <w:tcPr>
                        <w:tcW w:w="1761" w:type="pct"/>
                      </w:tcPr>
                      <w:p>
                        <w:pPr>
                          <w:rPr>
                            <w:szCs w:val="24"/>
                          </w:rPr>
                        </w:pPr>
                        <w:r>
                          <w:rPr>
                            <w:szCs w:val="24"/>
                          </w:rPr>
                          <w:t>Kai pacientą galima aktyvinti, Bartelio indeksas daugiau kaip 80 balų, modifikuotas Keitelio indeksas daugiau kaip 30 balų</w:t>
                        </w:r>
                      </w:p>
                    </w:tc>
                    <w:tc>
                      <w:tcPr>
                        <w:tcW w:w="1469" w:type="pct"/>
                      </w:tcPr>
                      <w:p>
                        <w:pPr>
                          <w:jc w:val="center"/>
                          <w:rPr>
                            <w:szCs w:val="24"/>
                          </w:rPr>
                        </w:pPr>
                        <w:r>
                          <w:rPr>
                            <w:szCs w:val="24"/>
                          </w:rPr>
                          <w:t>18</w:t>
                        </w:r>
                      </w:p>
                    </w:tc>
                  </w:tr>
                  <w:tr>
                    <w:trPr>
                      <w:cantSplit/>
                      <w:trHeight w:val="417"/>
                    </w:trPr>
                    <w:tc>
                      <w:tcPr>
                        <w:tcW w:w="1770" w:type="pct"/>
                        <w:vAlign w:val="center"/>
                      </w:tcPr>
                      <w:p>
                        <w:pPr>
                          <w:rPr>
                            <w:szCs w:val="24"/>
                          </w:rPr>
                        </w:pPr>
                        <w:r>
                          <w:rPr>
                            <w:szCs w:val="24"/>
                          </w:rPr>
                          <w:t>Po sąnarių operacijų (artroplastikos, osteotomijos, artrodezės,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761" w:type="pct"/>
                      </w:tcPr>
                      <w:p>
                        <w:pPr>
                          <w:rPr>
                            <w:szCs w:val="24"/>
                          </w:rPr>
                        </w:pPr>
                        <w:r>
                          <w:rPr>
                            <w:szCs w:val="24"/>
                          </w:rPr>
                          <w:t>Bartelio indeksas daugiau kaip 80 balų, modifikuotas Keitelio indeksas daugiau kaip 30 balų</w:t>
                        </w:r>
                      </w:p>
                    </w:tc>
                    <w:tc>
                      <w:tcPr>
                        <w:tcW w:w="1469" w:type="pct"/>
                      </w:tcPr>
                      <w:p>
                        <w:pPr>
                          <w:jc w:val="center"/>
                          <w:rPr>
                            <w:szCs w:val="24"/>
                          </w:rPr>
                        </w:pPr>
                        <w:r>
                          <w:rPr>
                            <w:szCs w:val="24"/>
                          </w:rPr>
                          <w:t>18</w:t>
                        </w:r>
                      </w:p>
                    </w:tc>
                  </w:tr>
                  <w:tr>
                    <w:trPr>
                      <w:cantSplit/>
                      <w:trHeight w:val="415"/>
                    </w:trPr>
                    <w:tc>
                      <w:tcPr>
                        <w:tcW w:w="1770" w:type="pct"/>
                        <w:vAlign w:val="center"/>
                      </w:tcPr>
                      <w:p>
                        <w:pPr>
                          <w:rPr>
                            <w:szCs w:val="24"/>
                          </w:rPr>
                        </w:pPr>
                        <w:r>
                          <w:rPr>
                            <w:szCs w:val="24"/>
                          </w:rPr>
                          <w:t xml:space="preserve">Po neurologiškai nekomplikuoto kompresinio stuburo slankstelio lūžio </w:t>
                        </w:r>
                      </w:p>
                      <w:p>
                        <w:pPr>
                          <w:rPr>
                            <w:szCs w:val="24"/>
                          </w:rPr>
                        </w:pPr>
                        <w:r>
                          <w:rPr>
                            <w:szCs w:val="24"/>
                          </w:rPr>
                          <w:t>S22.0–1; S32</w:t>
                        </w:r>
                      </w:p>
                    </w:tc>
                    <w:tc>
                      <w:tcPr>
                        <w:tcW w:w="1761" w:type="pct"/>
                      </w:tcPr>
                      <w:p>
                        <w:pPr>
                          <w:rPr>
                            <w:szCs w:val="24"/>
                          </w:rPr>
                        </w:pPr>
                        <w:r>
                          <w:rPr>
                            <w:szCs w:val="24"/>
                          </w:rPr>
                          <w:t>Kai pacientą galima aktyvinti, Bartelio indeksas daugiau kaip 80 balų</w:t>
                        </w:r>
                      </w:p>
                    </w:tc>
                    <w:tc>
                      <w:tcPr>
                        <w:tcW w:w="1469" w:type="pct"/>
                      </w:tcPr>
                      <w:p>
                        <w:pPr>
                          <w:jc w:val="center"/>
                          <w:rPr>
                            <w:szCs w:val="24"/>
                          </w:rPr>
                        </w:pPr>
                        <w:r>
                          <w:rPr>
                            <w:szCs w:val="24"/>
                          </w:rPr>
                          <w:t>18</w:t>
                        </w:r>
                      </w:p>
                    </w:tc>
                  </w:tr>
                  <w:tr>
                    <w:trPr>
                      <w:cantSplit/>
                      <w:trHeight w:val="545"/>
                    </w:trPr>
                    <w:tc>
                      <w:tcPr>
                        <w:tcW w:w="1770" w:type="pct"/>
                        <w:vAlign w:val="center"/>
                      </w:tcPr>
                      <w:p>
                        <w:pPr>
                          <w:rPr>
                            <w:szCs w:val="24"/>
                          </w:rPr>
                        </w:pPr>
                        <w:r>
                          <w:rPr>
                            <w:szCs w:val="24"/>
                          </w:rPr>
                          <w:t>Po mikrochirurginių galūnių operacijų S68; S98</w:t>
                        </w:r>
                      </w:p>
                    </w:tc>
                    <w:tc>
                      <w:tcPr>
                        <w:tcW w:w="1761" w:type="pct"/>
                      </w:tcPr>
                      <w:p>
                        <w:pPr>
                          <w:rPr>
                            <w:szCs w:val="24"/>
                          </w:rPr>
                        </w:pPr>
                        <w:r>
                          <w:rPr>
                            <w:szCs w:val="24"/>
                          </w:rPr>
                          <w:t>Modifikuotas Keitelio indeksas daugiau kaip 40 balų</w:t>
                        </w:r>
                      </w:p>
                    </w:tc>
                    <w:tc>
                      <w:tcPr>
                        <w:tcW w:w="1469" w:type="pct"/>
                        <w:vAlign w:val="center"/>
                      </w:tcPr>
                      <w:p>
                        <w:pPr>
                          <w:jc w:val="center"/>
                          <w:rPr>
                            <w:szCs w:val="24"/>
                          </w:rPr>
                        </w:pPr>
                        <w:r>
                          <w:rPr>
                            <w:szCs w:val="24"/>
                          </w:rPr>
                          <w:t>18</w:t>
                        </w:r>
                      </w:p>
                    </w:tc>
                  </w:tr>
                  <w:tr>
                    <w:trPr>
                      <w:cantSplit/>
                      <w:trHeight w:val="423"/>
                    </w:trPr>
                    <w:tc>
                      <w:tcPr>
                        <w:tcW w:w="1770" w:type="pct"/>
                        <w:vAlign w:val="center"/>
                      </w:tcPr>
                      <w:p>
                        <w:pPr>
                          <w:rPr>
                            <w:szCs w:val="24"/>
                          </w:rPr>
                        </w:pPr>
                        <w:r>
                          <w:rPr>
                            <w:szCs w:val="24"/>
                          </w:rPr>
                          <w:t xml:space="preserve">Artropatijos M02–M03 </w:t>
                        </w:r>
                      </w:p>
                      <w:p>
                        <w:pPr>
                          <w:rPr>
                            <w:szCs w:val="24"/>
                          </w:rPr>
                        </w:pPr>
                        <w:r>
                          <w:rPr>
                            <w:szCs w:val="24"/>
                          </w:rPr>
                          <w:t xml:space="preserve">Reumatoidinis artritas, ne didesnis kaip II laipsnio aktyvumas, II–III laipsnio funkcijos sutrikimas M05–M06 </w:t>
                        </w:r>
                      </w:p>
                      <w:p>
                        <w:pPr>
                          <w:rPr>
                            <w:szCs w:val="24"/>
                          </w:rPr>
                        </w:pPr>
                        <w:r>
                          <w:rPr>
                            <w:szCs w:val="24"/>
                          </w:rPr>
                          <w:t>Podagra ir kitos kristalinės artropatijos M07; M10; M11</w:t>
                        </w:r>
                      </w:p>
                      <w:p>
                        <w:pPr>
                          <w:rPr>
                            <w:szCs w:val="24"/>
                          </w:rPr>
                        </w:pPr>
                        <w:r>
                          <w:rPr>
                            <w:szCs w:val="24"/>
                          </w:rPr>
                          <w:t xml:space="preserve">Sisteminės jungiamojo audinio ligos M30–M35 </w:t>
                        </w:r>
                      </w:p>
                    </w:tc>
                    <w:tc>
                      <w:tcPr>
                        <w:tcW w:w="1761" w:type="pct"/>
                      </w:tcPr>
                      <w:p>
                        <w:pPr>
                          <w:rPr>
                            <w:szCs w:val="24"/>
                          </w:rPr>
                        </w:pPr>
                        <w:r>
                          <w:rPr>
                            <w:szCs w:val="24"/>
                          </w:rPr>
                          <w:t>Keitelio indeksas daugiau kaip 65 balai</w:t>
                        </w:r>
                      </w:p>
                    </w:tc>
                    <w:tc>
                      <w:tcPr>
                        <w:tcW w:w="1469" w:type="pct"/>
                      </w:tcPr>
                      <w:p>
                        <w:pPr>
                          <w:jc w:val="center"/>
                          <w:rPr>
                            <w:szCs w:val="24"/>
                          </w:rPr>
                        </w:pPr>
                        <w:r>
                          <w:rPr>
                            <w:szCs w:val="24"/>
                          </w:rPr>
                          <w:t>18</w:t>
                        </w:r>
                      </w:p>
                    </w:tc>
                  </w:tr>
                  <w:tr>
                    <w:trPr>
                      <w:cantSplit/>
                      <w:trHeight w:val="545"/>
                    </w:trPr>
                    <w:tc>
                      <w:tcPr>
                        <w:tcW w:w="1770" w:type="pct"/>
                        <w:vAlign w:val="center"/>
                      </w:tcPr>
                      <w:p>
                        <w:pPr>
                          <w:rPr>
                            <w:szCs w:val="24"/>
                          </w:rPr>
                        </w:pPr>
                        <w:r>
                          <w:rPr>
                            <w:szCs w:val="24"/>
                          </w:rPr>
                          <w:t xml:space="preserve">Kelio, klubo, čiurnos sąnario osteoartrozė (II–III st., II laipsnio funkcijos nepakankamumas) M16; M17; M19 </w:t>
                        </w:r>
                      </w:p>
                    </w:tc>
                    <w:tc>
                      <w:tcPr>
                        <w:tcW w:w="1761" w:type="pct"/>
                      </w:tcPr>
                      <w:p>
                        <w:pPr>
                          <w:rPr>
                            <w:szCs w:val="24"/>
                          </w:rPr>
                        </w:pPr>
                        <w:r>
                          <w:rPr>
                            <w:szCs w:val="24"/>
                          </w:rPr>
                          <w:t>Modifikuotas Keitelio indeksas daugiau kaip 30 balų</w:t>
                        </w:r>
                      </w:p>
                    </w:tc>
                    <w:tc>
                      <w:tcPr>
                        <w:tcW w:w="1469" w:type="pct"/>
                      </w:tcPr>
                      <w:p>
                        <w:pPr>
                          <w:jc w:val="center"/>
                          <w:rPr>
                            <w:szCs w:val="24"/>
                          </w:rPr>
                        </w:pPr>
                        <w:r>
                          <w:rPr>
                            <w:szCs w:val="24"/>
                          </w:rPr>
                          <w:t>18</w:t>
                        </w:r>
                      </w:p>
                    </w:tc>
                  </w:tr>
                  <w:tr>
                    <w:trPr>
                      <w:cantSplit/>
                      <w:trHeight w:val="545"/>
                    </w:trPr>
                    <w:tc>
                      <w:tcPr>
                        <w:tcW w:w="1770" w:type="pct"/>
                        <w:vAlign w:val="center"/>
                      </w:tcPr>
                      <w:p>
                        <w:pPr>
                          <w:ind w:hanging="9"/>
                          <w:rPr>
                            <w:szCs w:val="24"/>
                          </w:rPr>
                        </w:pPr>
                        <w:r>
                          <w:rPr>
                            <w:szCs w:val="24"/>
                          </w:rPr>
                          <w:t>Pacientų paruošimas pirminiam (gydomajam) protezavimui (bigių formavimas, konservatyvus kontraktūrų ir kitų komplikacijų po amputacijos gydymas) ir mokymas naudotis protezu bei vaikščioti T05.0–6; T11.6; T13.6; Y83.5; Q71; Q72; Z89.1–8</w:t>
                        </w:r>
                      </w:p>
                    </w:tc>
                    <w:tc>
                      <w:tcPr>
                        <w:tcW w:w="1761" w:type="pct"/>
                      </w:tcPr>
                      <w:p>
                        <w:pPr>
                          <w:rPr>
                            <w:szCs w:val="24"/>
                          </w:rPr>
                        </w:pPr>
                      </w:p>
                    </w:tc>
                    <w:tc>
                      <w:tcPr>
                        <w:tcW w:w="1469" w:type="pct"/>
                      </w:tcPr>
                      <w:p>
                        <w:pPr>
                          <w:jc w:val="center"/>
                          <w:rPr>
                            <w:szCs w:val="24"/>
                          </w:rPr>
                        </w:pPr>
                        <w:r>
                          <w:rPr>
                            <w:szCs w:val="24"/>
                          </w:rPr>
                          <w:t>18</w:t>
                        </w:r>
                      </w:p>
                    </w:tc>
                  </w:tr>
                  <w:tr>
                    <w:trPr>
                      <w:cantSplit/>
                      <w:trHeight w:val="1120"/>
                    </w:trPr>
                    <w:tc>
                      <w:tcPr>
                        <w:tcW w:w="5000" w:type="pct"/>
                        <w:gridSpan w:val="3"/>
                        <w:tcBorders>
                          <w:bottom w:val="single" w:sz="4" w:space="0" w:color="auto"/>
                        </w:tcBorders>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gydomasis masažas – 4 procedūros, fizioterapija – 10 procedūrų, 2 medicinos psichologo konsultacijos. Paslaugos, teikiamos pagal indikacijas: medikamentinis gydymas, paciento mokymas ir kitos paslaugos. Tyrimų mastas vienam pacientui per 10 darbo dienų: tyrimai pagal indikacijas.</w:t>
                        </w:r>
                      </w:p>
                      <w:p>
                        <w:pPr>
                          <w:jc w:val="both"/>
                          <w:rPr>
                            <w:szCs w:val="24"/>
                          </w:rPr>
                        </w:pPr>
                        <w:r>
                          <w:rPr>
                            <w:szCs w:val="24"/>
                          </w:rPr>
                          <w:t>Sveikatos grąžinamojo gydymo metu pacientui atliekami klinikiniai fiziologiniai, radiologiniai, laboratoriniai tyrimai pagal indikacijas, teikiamos gydytojų specialistų konsultacijos bei ortopedinės ir kompensacinės technikos pritaikymo paslaugos (pagal indikacijas).</w:t>
                        </w:r>
                      </w:p>
                      <w:p>
                        <w:pPr>
                          <w:jc w:val="both"/>
                          <w:rPr>
                            <w:szCs w:val="24"/>
                          </w:rPr>
                        </w:pPr>
                      </w:p>
                      <w:p>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gydymo stacionare ligos istorijoje (forma Nr. 003/a).</w:t>
                        </w:r>
                      </w:p>
                    </w:tc>
                  </w:tr>
                  <w:tr>
                    <w:trPr>
                      <w:cantSplit/>
                      <w:trHeight w:val="599"/>
                    </w:trPr>
                    <w:tc>
                      <w:tcPr>
                        <w:tcW w:w="1770"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Po kaulų lūžių (kai sulėtėjusi konsolidacija, nustatyta raumenų hipotrofija, yra gretimų sąnarių kontraktūros) S42; S52; S62; S72; S82; S92; T02; T03</w:t>
                        </w:r>
                      </w:p>
                    </w:tc>
                    <w:tc>
                      <w:tcPr>
                        <w:tcW w:w="1761" w:type="pct"/>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Modifikuotas Keitelio indeksas daugiau kaip 40 balų</w:t>
                        </w:r>
                      </w:p>
                    </w:tc>
                    <w:tc>
                      <w:tcPr>
                        <w:tcW w:w="1469" w:type="pct"/>
                        <w:tcBorders>
                          <w:top w:val="single" w:sz="4" w:space="0" w:color="auto"/>
                          <w:left w:val="single" w:sz="4" w:space="0" w:color="auto"/>
                          <w:bottom w:val="single" w:sz="4" w:space="0" w:color="auto"/>
                          <w:right w:val="single" w:sz="4" w:space="0" w:color="auto"/>
                        </w:tcBorders>
                        <w:shd w:val="clear" w:color="auto" w:fill="FFFFFF"/>
                        <w:vAlign w:val="center"/>
                      </w:tcPr>
                      <w:p>
                        <w:pPr>
                          <w:jc w:val="center"/>
                          <w:rPr>
                            <w:szCs w:val="24"/>
                          </w:rPr>
                        </w:pPr>
                        <w:r>
                          <w:rPr>
                            <w:szCs w:val="24"/>
                          </w:rPr>
                          <w:t>16</w:t>
                        </w:r>
                      </w:p>
                    </w:tc>
                  </w:tr>
                  <w:tr>
                    <w:trPr>
                      <w:cantSplit/>
                      <w:trHeight w:val="686"/>
                    </w:trPr>
                    <w:tc>
                      <w:tcPr>
                        <w:tcW w:w="1770" w:type="pct"/>
                        <w:tcBorders>
                          <w:top w:val="single" w:sz="4" w:space="0" w:color="auto"/>
                        </w:tcBorders>
                        <w:shd w:val="clear" w:color="auto" w:fill="FFFFFF"/>
                        <w:vAlign w:val="center"/>
                      </w:tcPr>
                      <w:p>
                        <w:pPr>
                          <w:rPr>
                            <w:szCs w:val="24"/>
                          </w:rPr>
                        </w:pPr>
                        <w:r>
                          <w:rPr>
                            <w:szCs w:val="24"/>
                          </w:rPr>
                          <w:t>Po neurologiškai nekomplikuoto kompresinio stuburo slankstelio lūžio, dauginių kaklo išnirimų S12; S13.3; S22.0–1; S32</w:t>
                        </w:r>
                      </w:p>
                    </w:tc>
                    <w:tc>
                      <w:tcPr>
                        <w:tcW w:w="1761" w:type="pct"/>
                        <w:tcBorders>
                          <w:top w:val="single" w:sz="4" w:space="0" w:color="auto"/>
                        </w:tcBorders>
                        <w:shd w:val="clear" w:color="auto" w:fill="FFFFFF"/>
                        <w:vAlign w:val="center"/>
                      </w:tcPr>
                      <w:p>
                        <w:pPr>
                          <w:rPr>
                            <w:szCs w:val="24"/>
                          </w:rPr>
                        </w:pPr>
                        <w:r>
                          <w:rPr>
                            <w:szCs w:val="24"/>
                          </w:rPr>
                          <w:t>Kai sulėtėjusi konsolidacija, nustatyta raumenų hipotrofija</w:t>
                        </w:r>
                      </w:p>
                    </w:tc>
                    <w:tc>
                      <w:tcPr>
                        <w:tcW w:w="1469" w:type="pct"/>
                        <w:tcBorders>
                          <w:top w:val="single" w:sz="4" w:space="0" w:color="auto"/>
                        </w:tcBorders>
                        <w:shd w:val="clear" w:color="auto" w:fill="FFFFFF"/>
                      </w:tcPr>
                      <w:p>
                        <w:pPr>
                          <w:jc w:val="center"/>
                          <w:rPr>
                            <w:szCs w:val="24"/>
                          </w:rPr>
                        </w:pPr>
                        <w:r>
                          <w:rPr>
                            <w:szCs w:val="24"/>
                          </w:rPr>
                          <w:t>16</w:t>
                        </w:r>
                      </w:p>
                    </w:tc>
                  </w:tr>
                  <w:tr>
                    <w:trPr>
                      <w:cantSplit/>
                      <w:trHeight w:val="348"/>
                    </w:trPr>
                    <w:tc>
                      <w:tcPr>
                        <w:tcW w:w="1770" w:type="pct"/>
                        <w:shd w:val="clear" w:color="auto" w:fill="FFFFFF"/>
                        <w:vAlign w:val="center"/>
                      </w:tcPr>
                      <w:p>
                        <w:pPr>
                          <w:rPr>
                            <w:szCs w:val="24"/>
                          </w:rPr>
                        </w:pPr>
                        <w:r>
                          <w:rPr>
                            <w:szCs w:val="24"/>
                          </w:rPr>
                          <w:t>Nudegimų ir nušalimų padariniai T95.0-4; T95.8-9</w:t>
                        </w:r>
                      </w:p>
                    </w:tc>
                    <w:tc>
                      <w:tcPr>
                        <w:tcW w:w="1761" w:type="pct"/>
                        <w:shd w:val="clear" w:color="auto" w:fill="FFFFFF"/>
                      </w:tcPr>
                      <w:p>
                        <w:pPr>
                          <w:rPr>
                            <w:szCs w:val="24"/>
                          </w:rPr>
                        </w:pPr>
                        <w:r>
                          <w:rPr>
                            <w:szCs w:val="24"/>
                          </w:rPr>
                          <w:t>Po gydymo stacionare</w:t>
                        </w:r>
                      </w:p>
                    </w:tc>
                    <w:tc>
                      <w:tcPr>
                        <w:tcW w:w="1469" w:type="pct"/>
                        <w:shd w:val="clear" w:color="auto" w:fill="FFFFFF"/>
                      </w:tcPr>
                      <w:p>
                        <w:pPr>
                          <w:jc w:val="center"/>
                          <w:rPr>
                            <w:szCs w:val="24"/>
                          </w:rPr>
                        </w:pPr>
                        <w:r>
                          <w:rPr>
                            <w:szCs w:val="24"/>
                          </w:rPr>
                          <w:t>16</w:t>
                        </w:r>
                      </w:p>
                    </w:tc>
                  </w:tr>
                  <w:tr>
                    <w:trPr>
                      <w:cantSplit/>
                      <w:trHeight w:val="645"/>
                    </w:trPr>
                    <w:tc>
                      <w:tcPr>
                        <w:tcW w:w="1770"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761" w:type="pct"/>
                        <w:shd w:val="clear" w:color="auto" w:fill="FFFFFF"/>
                      </w:tcPr>
                      <w:p>
                        <w:pPr>
                          <w:rPr>
                            <w:szCs w:val="24"/>
                          </w:rPr>
                        </w:pPr>
                        <w:r>
                          <w:rPr>
                            <w:szCs w:val="24"/>
                          </w:rPr>
                          <w:t xml:space="preserve">Kai yra raumenų hipotrofija, sąnarių kontraktūra </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761" w:type="pct"/>
                        <w:shd w:val="clear" w:color="auto" w:fill="FFFFFF"/>
                        <w:vAlign w:val="center"/>
                      </w:tcPr>
                      <w:p>
                        <w:pPr>
                          <w:rPr>
                            <w:szCs w:val="24"/>
                          </w:rPr>
                        </w:pPr>
                        <w:r>
                          <w:rPr>
                            <w:szCs w:val="24"/>
                          </w:rPr>
                          <w:t>II laipsnio funkcijos sutrikimas, Keitelio indeksas daugiau kaip 70 balų (modifikuotas Keitelio indeksas daugiau 30 balų)</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Osteoporozė su patologiniu stuburo slankstelio lūžiu M80</w:t>
                        </w:r>
                      </w:p>
                    </w:tc>
                    <w:tc>
                      <w:tcPr>
                        <w:tcW w:w="1761" w:type="pct"/>
                        <w:shd w:val="clear" w:color="auto" w:fill="FFFFFF"/>
                        <w:vAlign w:val="center"/>
                      </w:tcPr>
                      <w:p>
                        <w:pPr>
                          <w:rPr>
                            <w:szCs w:val="24"/>
                          </w:rPr>
                        </w:pPr>
                        <w:r>
                          <w:rPr>
                            <w:szCs w:val="24"/>
                          </w:rPr>
                          <w:t>Bartelio indeksas daugiau kaip 80 balų</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Artropatijos M02.3; M02.8; M03.6</w:t>
                        </w:r>
                      </w:p>
                    </w:tc>
                    <w:tc>
                      <w:tcPr>
                        <w:tcW w:w="1761" w:type="pct"/>
                        <w:shd w:val="clear" w:color="auto" w:fill="FFFFFF"/>
                      </w:tcPr>
                      <w:p>
                        <w:pPr>
                          <w:rPr>
                            <w:szCs w:val="24"/>
                          </w:rPr>
                        </w:pPr>
                        <w:r>
                          <w:rPr>
                            <w:szCs w:val="24"/>
                          </w:rPr>
                          <w:t>Modifikuotas Keitelio indeksas daugiau kaip 40 balų</w:t>
                        </w:r>
                      </w:p>
                    </w:tc>
                    <w:tc>
                      <w:tcPr>
                        <w:tcW w:w="1469" w:type="pct"/>
                        <w:shd w:val="clear" w:color="auto" w:fill="FFFFFF"/>
                      </w:tcPr>
                      <w:p>
                        <w:pPr>
                          <w:jc w:val="center"/>
                          <w:rPr>
                            <w:szCs w:val="24"/>
                          </w:rPr>
                        </w:pPr>
                        <w:r>
                          <w:rPr>
                            <w:szCs w:val="24"/>
                          </w:rPr>
                          <w:t>16</w:t>
                        </w:r>
                      </w:p>
                    </w:tc>
                  </w:tr>
                  <w:tr>
                    <w:trPr>
                      <w:cantSplit/>
                      <w:trHeight w:val="198"/>
                    </w:trPr>
                    <w:tc>
                      <w:tcPr>
                        <w:tcW w:w="1770" w:type="pct"/>
                        <w:vAlign w:val="center"/>
                      </w:tcPr>
                      <w:p>
                        <w:pPr>
                          <w:rPr>
                            <w:szCs w:val="24"/>
                          </w:rPr>
                        </w:pPr>
                        <w:r>
                          <w:rPr>
                            <w:szCs w:val="24"/>
                          </w:rPr>
                          <w:t>Po mikrochirurginių galūnių operacijų S68; S98</w:t>
                        </w:r>
                      </w:p>
                    </w:tc>
                    <w:tc>
                      <w:tcPr>
                        <w:tcW w:w="1761" w:type="pct"/>
                        <w:shd w:val="clear" w:color="auto" w:fill="FFFFFF"/>
                      </w:tcPr>
                      <w:p>
                        <w:pPr>
                          <w:rPr>
                            <w:szCs w:val="24"/>
                          </w:rPr>
                        </w:pPr>
                        <w:r>
                          <w:rPr>
                            <w:szCs w:val="24"/>
                          </w:rPr>
                          <w:t>Bartelio indeksas daugiau kaip 80 balų</w:t>
                        </w:r>
                      </w:p>
                    </w:tc>
                    <w:tc>
                      <w:tcPr>
                        <w:tcW w:w="1469" w:type="pct"/>
                        <w:shd w:val="clear" w:color="auto" w:fill="FFFFFF"/>
                      </w:tcPr>
                      <w:p>
                        <w:pPr>
                          <w:jc w:val="center"/>
                          <w:rPr>
                            <w:szCs w:val="24"/>
                          </w:rPr>
                        </w:pPr>
                        <w:r>
                          <w:rPr>
                            <w:szCs w:val="24"/>
                          </w:rPr>
                          <w:t>16</w:t>
                        </w:r>
                      </w:p>
                    </w:tc>
                  </w:tr>
                  <w:tr>
                    <w:trPr>
                      <w:cantSplit/>
                      <w:trHeight w:val="198"/>
                    </w:trPr>
                    <w:tc>
                      <w:tcPr>
                        <w:tcW w:w="1770" w:type="pct"/>
                        <w:vAlign w:val="center"/>
                      </w:tcPr>
                      <w:p>
                        <w:pPr>
                          <w:ind w:hanging="9"/>
                          <w:rPr>
                            <w:szCs w:val="24"/>
                          </w:rPr>
                        </w:pPr>
                        <w:r>
                          <w:rPr>
                            <w:szCs w:val="24"/>
                          </w:rPr>
                          <w:t>Ankilozinis spondilitas M45</w:t>
                        </w:r>
                      </w:p>
                      <w:p>
                        <w:pPr>
                          <w:rPr>
                            <w:szCs w:val="24"/>
                          </w:rPr>
                        </w:pPr>
                        <w:r>
                          <w:rPr>
                            <w:szCs w:val="24"/>
                          </w:rPr>
                          <w:t>Spondiliozė su artropatija M47.2</w:t>
                        </w:r>
                      </w:p>
                    </w:tc>
                    <w:tc>
                      <w:tcPr>
                        <w:tcW w:w="1761" w:type="pct"/>
                        <w:shd w:val="clear" w:color="auto" w:fill="FFFFFF"/>
                        <w:vAlign w:val="center"/>
                      </w:tcPr>
                      <w:p>
                        <w:pPr>
                          <w:rPr>
                            <w:szCs w:val="24"/>
                          </w:rPr>
                        </w:pPr>
                        <w:r>
                          <w:rPr>
                            <w:szCs w:val="24"/>
                          </w:rPr>
                          <w:t>Bartelio indeksas daugiau kaip 85 balai</w:t>
                        </w:r>
                      </w:p>
                    </w:tc>
                    <w:tc>
                      <w:tcPr>
                        <w:tcW w:w="1469" w:type="pct"/>
                        <w:shd w:val="clear" w:color="auto" w:fill="FFFFFF"/>
                      </w:tcPr>
                      <w:p>
                        <w:pPr>
                          <w:jc w:val="center"/>
                          <w:rPr>
                            <w:szCs w:val="24"/>
                          </w:rPr>
                        </w:pPr>
                        <w:r>
                          <w:rPr>
                            <w:szCs w:val="24"/>
                          </w:rPr>
                          <w:t>14</w:t>
                        </w:r>
                      </w:p>
                    </w:tc>
                  </w:tr>
                  <w:tr>
                    <w:trPr>
                      <w:cantSplit/>
                      <w:trHeight w:val="198"/>
                    </w:trPr>
                    <w:tc>
                      <w:tcPr>
                        <w:tcW w:w="1770" w:type="pct"/>
                        <w:vAlign w:val="center"/>
                      </w:tcPr>
                      <w:p>
                        <w:pPr>
                          <w:rPr>
                            <w:szCs w:val="24"/>
                          </w:rPr>
                        </w:pPr>
                        <w:r>
                          <w:rPr>
                            <w:szCs w:val="24"/>
                          </w:rPr>
                          <w:t>Judamojo-atramos aparato pažeidimai, sąlygoti darbo (fizinio krūvio) Y96</w:t>
                        </w:r>
                      </w:p>
                    </w:tc>
                    <w:tc>
                      <w:tcPr>
                        <w:tcW w:w="1761" w:type="pct"/>
                        <w:shd w:val="clear" w:color="auto" w:fill="FFFFFF"/>
                      </w:tcPr>
                      <w:p>
                        <w:pPr>
                          <w:rPr>
                            <w:szCs w:val="24"/>
                          </w:rPr>
                        </w:pPr>
                        <w:r>
                          <w:rPr>
                            <w:szCs w:val="24"/>
                          </w:rPr>
                          <w:t>Darbingumo pagal profesiją praradimo grėsmė</w:t>
                        </w:r>
                      </w:p>
                    </w:tc>
                    <w:tc>
                      <w:tcPr>
                        <w:tcW w:w="1469" w:type="pct"/>
                        <w:shd w:val="clear" w:color="auto" w:fill="FFFFFF"/>
                      </w:tcPr>
                      <w:p>
                        <w:pPr>
                          <w:jc w:val="center"/>
                          <w:rPr>
                            <w:szCs w:val="24"/>
                          </w:rPr>
                        </w:pPr>
                        <w:r>
                          <w:rPr>
                            <w:szCs w:val="24"/>
                          </w:rPr>
                          <w:t>16</w:t>
                        </w:r>
                      </w:p>
                    </w:tc>
                  </w:tr>
                  <w:tr>
                    <w:trPr>
                      <w:cantSplit/>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zCs w:val="24"/>
                          </w:rPr>
                        </w:pPr>
                        <w:r>
                          <w:rPr>
                            <w:szCs w:val="24"/>
                          </w:rPr>
                          <w:t>Paslaugos vienam pacientui per 10 darbo dienų: kineziterapija – 10 procedūrų, ergoterapija – 4 procedūros, gydomasis masažas – 4 procedūros, fizioterapija – 9 procedūros, 2 medicinos psichologo konsultacijos, 1 socialinio darbuotojo konsultacija. Paslaugos, teikiamos pagal indikacijas: paciento mokymas ir kitos paslaugos. Tyrimų mastas vienam pacientui per 10 darbo dienų: tyrimai pagal indikacijas.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trPr>
                      <w:cantSplit/>
                      <w:trHeight w:val="272"/>
                    </w:trPr>
                    <w:tc>
                      <w:tcPr>
                        <w:tcW w:w="1770" w:type="pct"/>
                        <w:vAlign w:val="center"/>
                      </w:tcPr>
                      <w:p>
                        <w:pPr>
                          <w:ind w:hanging="9"/>
                          <w:rPr>
                            <w:szCs w:val="24"/>
                          </w:rPr>
                        </w:pPr>
                        <w:r>
                          <w:rPr>
                            <w:szCs w:val="24"/>
                          </w:rPr>
                          <w:t>Po dauginių kaulų lūžių T02</w:t>
                        </w:r>
                      </w:p>
                    </w:tc>
                    <w:tc>
                      <w:tcPr>
                        <w:tcW w:w="1761" w:type="pct"/>
                        <w:vAlign w:val="center"/>
                      </w:tcPr>
                      <w:p>
                        <w:pPr>
                          <w:rPr>
                            <w:szCs w:val="24"/>
                          </w:rPr>
                        </w:pPr>
                        <w:r>
                          <w:rPr>
                            <w:szCs w:val="24"/>
                          </w:rPr>
                          <w:t>Kai yra raumenų hipotrofija, sąnarių kontraktūra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ilgųjų, dubens kaulų ir stuburo slankstelių lūžių ir susirgimų D16.1–3; D16.8; S42.2–4; S42.7; S49.7; S52.0–7; S72; S82; S92.0 </w:t>
                        </w:r>
                      </w:p>
                    </w:tc>
                    <w:tc>
                      <w:tcPr>
                        <w:tcW w:w="1761" w:type="pct"/>
                        <w:vAlign w:val="center"/>
                      </w:tcPr>
                      <w:p>
                        <w:pPr>
                          <w:rPr>
                            <w:szCs w:val="24"/>
                          </w:rPr>
                        </w:pPr>
                        <w:r>
                          <w:rPr>
                            <w:szCs w:val="24"/>
                          </w:rPr>
                          <w:t>Kai yra raumenų hipotrofija, sąnarių kontraktūra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sąnario operacijų D16.1–3; M05–M06; M08; M15–M17; M19; M75; S43.4; S72 </w:t>
                        </w:r>
                      </w:p>
                    </w:tc>
                    <w:tc>
                      <w:tcPr>
                        <w:tcW w:w="1761" w:type="pct"/>
                        <w:vAlign w:val="center"/>
                      </w:tcPr>
                      <w:p>
                        <w:pPr>
                          <w:rPr>
                            <w:szCs w:val="24"/>
                          </w:rPr>
                        </w:pPr>
                        <w:r>
                          <w:rPr>
                            <w:szCs w:val="24"/>
                          </w:rPr>
                          <w:t>Modifikuotas Keitelio indeksas daugiau 40 balų</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Po neurologiškai nekomplikuoto kompresinio stuburo slankstelio lūžio</w:t>
                        </w:r>
                      </w:p>
                      <w:p>
                        <w:pPr>
                          <w:ind w:hanging="9"/>
                          <w:rPr>
                            <w:szCs w:val="24"/>
                          </w:rPr>
                        </w:pPr>
                        <w:r>
                          <w:rPr>
                            <w:szCs w:val="24"/>
                          </w:rPr>
                          <w:t>S22.0–1; S32.0</w:t>
                        </w:r>
                      </w:p>
                    </w:tc>
                    <w:tc>
                      <w:tcPr>
                        <w:tcW w:w="1761" w:type="pct"/>
                        <w:vAlign w:val="center"/>
                      </w:tcPr>
                      <w:p>
                        <w:pPr>
                          <w:rPr>
                            <w:szCs w:val="24"/>
                          </w:rPr>
                        </w:pPr>
                        <w:r>
                          <w:rPr>
                            <w:szCs w:val="24"/>
                          </w:rPr>
                          <w:t>Esant judėjimo funkcijos sutrikimui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nudegimų T22.3; T22.7; T24.3; T24.7; T25.3; T25.7; T29.3; T29.7; </w:t>
                          <w:br/>
                          <w:t>T95.0–4; T95.8; T95.9</w:t>
                        </w:r>
                      </w:p>
                    </w:tc>
                    <w:tc>
                      <w:tcPr>
                        <w:tcW w:w="1761" w:type="pct"/>
                        <w:vAlign w:val="center"/>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Uždegiminės ir degeneracinės sąnarių ligos M05–M06; M12.5; M14; M16; M17; M19</w:t>
                        </w:r>
                      </w:p>
                      <w:p>
                        <w:pPr>
                          <w:rPr>
                            <w:szCs w:val="24"/>
                          </w:rPr>
                        </w:pPr>
                        <w:r>
                          <w:rPr>
                            <w:szCs w:val="24"/>
                          </w:rPr>
                          <w:t xml:space="preserve">Podagra ir kitos kristalinės artropatijos M10; M11 </w:t>
                        </w:r>
                      </w:p>
                      <w:p>
                        <w:pPr>
                          <w:rPr>
                            <w:szCs w:val="24"/>
                          </w:rPr>
                        </w:pPr>
                        <w:r>
                          <w:rPr>
                            <w:szCs w:val="24"/>
                          </w:rPr>
                          <w:t>Artropatijos M02–M03</w:t>
                        </w:r>
                      </w:p>
                    </w:tc>
                    <w:tc>
                      <w:tcPr>
                        <w:tcW w:w="1761" w:type="pct"/>
                        <w:vAlign w:val="center"/>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Sisteminės jungiamojo audinio ligos (sisteminė sklerodermija, sisteminė raudonoji vilkligė, dermatomiozitai), sisteminiai vaskulitai M30–M35</w:t>
                        </w:r>
                      </w:p>
                    </w:tc>
                    <w:tc>
                      <w:tcPr>
                        <w:tcW w:w="1761" w:type="pct"/>
                        <w:vAlign w:val="center"/>
                      </w:tcPr>
                      <w:p>
                        <w:pPr>
                          <w:rPr>
                            <w:szCs w:val="24"/>
                          </w:rPr>
                        </w:pPr>
                        <w:r>
                          <w:rPr>
                            <w:szCs w:val="24"/>
                          </w:rPr>
                          <w:t>Bartelio indeksas daugiau kaip 85 balai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Raumenų ir sausgyslių pažeidimai S43; S46; S73; S76; S83; S86; S93.2</w:t>
                        </w:r>
                      </w:p>
                    </w:tc>
                    <w:tc>
                      <w:tcPr>
                        <w:tcW w:w="1761" w:type="pct"/>
                      </w:tcPr>
                      <w:p>
                        <w:pPr>
                          <w:rPr>
                            <w:szCs w:val="24"/>
                          </w:rPr>
                        </w:pPr>
                        <w:r>
                          <w:rPr>
                            <w:szCs w:val="24"/>
                          </w:rPr>
                          <w:t>Sutrikusi judėjimo funkcija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Po mikrochirurginių galūnių operacijų S68; S98</w:t>
                        </w:r>
                      </w:p>
                    </w:tc>
                    <w:tc>
                      <w:tcPr>
                        <w:tcW w:w="1761" w:type="pct"/>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rPr>
                            <w:szCs w:val="24"/>
                          </w:rPr>
                        </w:pPr>
                        <w:r>
                          <w:rPr>
                            <w:szCs w:val="24"/>
                          </w:rPr>
                          <w:t>Judamojo-atramos aparato pažeidimai, sąlygoti darbo (fizinio krūvio) Y96</w:t>
                        </w:r>
                      </w:p>
                    </w:tc>
                    <w:tc>
                      <w:tcPr>
                        <w:tcW w:w="1761" w:type="pct"/>
                      </w:tcPr>
                      <w:p>
                        <w:pPr>
                          <w:rPr>
                            <w:szCs w:val="24"/>
                          </w:rPr>
                        </w:pPr>
                        <w:r>
                          <w:rPr>
                            <w:szCs w:val="24"/>
                          </w:rPr>
                          <w:t>Darbingumo pagal profesiją praradimo grėsmė</w:t>
                        </w:r>
                      </w:p>
                    </w:tc>
                    <w:tc>
                      <w:tcPr>
                        <w:tcW w:w="1469" w:type="pct"/>
                      </w:tcPr>
                      <w:p>
                        <w:pPr>
                          <w:jc w:val="center"/>
                          <w:rPr>
                            <w:szCs w:val="24"/>
                          </w:rPr>
                        </w:pPr>
                        <w:r>
                          <w:rPr>
                            <w:szCs w:val="24"/>
                          </w:rPr>
                          <w:t>12</w:t>
                        </w:r>
                      </w:p>
                    </w:tc>
                  </w:tr>
                </w:tbl>
                <w:p>
                  <w:pPr>
                    <w:rPr>
                      <w:b/>
                      <w:szCs w:val="24"/>
                    </w:rPr>
                  </w:pPr>
                </w:p>
              </w:sdtContent>
            </w:sdt>
          </w:sdtContent>
        </w:sdt>
        <w:sdt>
          <w:sdtPr>
            <w:alias w:val="skyrius"/>
            <w:tag w:val="part_e57bf00ac2c143af9cc13be80f4c76c0"/>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e57bf00ac2c143af9cc13be80f4c76c0"/>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e57bf00ac2c143af9cc13be80f4c76c0"/>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poskyris"/>
                <w:tag w:val="part_ed19ea2503414ab59e152c9a776d7e3f"/>
                <w:lock w:val="sdtLocked"/>
                <w:richText/>
              </w:sdtPr>
              <w:sdtContent>
                <w:p>
                  <w:pPr>
                    <w:suppressAutoHyphens/>
                    <w:jc w:val="center"/>
                    <w:rPr>
                      <w:b/>
                      <w:szCs w:val="24"/>
                    </w:rPr>
                  </w:pPr>
                  <w:sdt>
                    <w:sdtPr>
                      <w:alias w:val="Pavadinimas"/>
                      <w:tag w:val="title_ed19ea2503414ab59e152c9a776d7e3f"/>
                      <w:lock w:val="sdtLocked"/>
                      <w:richText/>
                    </w:sdtPr>
                    <w:sdtContent>
                      <w:r>
                        <w:rPr>
                          <w:b/>
                          <w:szCs w:val="24"/>
                        </w:rPr>
                        <w:t>Specialieji reikalavimai</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jc w:val="both"/>
                          <w:rPr>
                            <w:szCs w:val="24"/>
                          </w:rPr>
                        </w:pPr>
                        <w:r>
                          <w:rPr>
                            <w:szCs w:val="24"/>
                          </w:rPr>
                          <w:t xml:space="preserve">Paslaugos vienam pacientui per 10 darbo dienų: kineziterapija – 10 procedūrų, gydomasis masažas – 8 procedūros, fizioterapija – 5 procedūros, medicinos psichologo konsultacijos – 2, 1 socialinio darbuotojo konsultacija. </w:t>
                        </w:r>
                      </w:p>
                      <w:p>
                        <w:pPr>
                          <w:widowControl w:val="0"/>
                          <w:jc w:val="both"/>
                          <w:rPr>
                            <w:szCs w:val="24"/>
                          </w:rPr>
                        </w:pPr>
                        <w:r>
                          <w:rPr>
                            <w:szCs w:val="24"/>
                          </w:rPr>
                          <w:t xml:space="preserve">Tyrimų mastas vienam </w:t>
                        </w:r>
                        <w:r>
                          <w:rPr>
                            <w:szCs w:val="24"/>
                            <w:lang w:eastAsia="lt-LT"/>
                          </w:rPr>
                          <w:t>pacientui</w:t>
                        </w:r>
                        <w:r>
                          <w:rPr>
                            <w:szCs w:val="24"/>
                          </w:rPr>
                          <w:t xml:space="preserve"> per 10 darbo dienų: tyrimai pagal indikacijas.</w:t>
                        </w:r>
                      </w:p>
                      <w:p>
                        <w:pPr>
                          <w:widowControl w:val="0"/>
                          <w:jc w:val="both"/>
                          <w:rPr>
                            <w:szCs w:val="24"/>
                            <w:lang w:eastAsia="lt-LT"/>
                          </w:rPr>
                        </w:pPr>
                        <w:r>
                          <w:rPr>
                            <w:szCs w:val="24"/>
                            <w:lang w:eastAsia="lt-LT"/>
                          </w:rPr>
                          <w:t>Paūmėjus gretutiniam susirgimui užtikrinama reikiama antrinio lygio gydytojo specialisto konsultacija.</w:t>
                        </w:r>
                      </w:p>
                      <w:p>
                        <w:pPr>
                          <w:widowControl w:val="0"/>
                          <w:jc w:val="both"/>
                          <w:rPr>
                            <w:szCs w:val="24"/>
                            <w:lang w:eastAsia="lt-LT"/>
                          </w:rPr>
                        </w:pPr>
                      </w:p>
                      <w:p>
                        <w:pPr>
                          <w:suppressAutoHyphens/>
                          <w:jc w:val="both"/>
                          <w:rPr>
                            <w:szCs w:val="24"/>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pPr>
                    <w:rPr>
                      <w:b/>
                      <w:szCs w:val="24"/>
                    </w:rPr>
                  </w:pPr>
                </w:p>
                <w:p>
                  <w:pPr>
                    <w:rPr>
                      <w:b/>
                      <w:szCs w:val="24"/>
                    </w:rPr>
                  </w:pPr>
                  <w:r>
                    <w:rPr>
                      <w:b/>
                      <w:szCs w:val="24"/>
                    </w:rPr>
                    <w:br w:type="page"/>
                  </w:r>
                </w:p>
              </w:sdtContent>
            </w:sdt>
            <w:sdt>
              <w:sdtPr>
                <w:alias w:val="poskyris"/>
                <w:tag w:val="part_2bd34c72548f40bdafedca7c99c23594"/>
                <w:lock w:val="sdtLocked"/>
                <w:richText/>
              </w:sdtPr>
              <w:sdtContent>
                <w:p>
                  <w:pPr>
                    <w:suppressAutoHyphens/>
                    <w:jc w:val="center"/>
                    <w:rPr>
                      <w:b/>
                      <w:szCs w:val="24"/>
                    </w:rPr>
                  </w:pPr>
                  <w:sdt>
                    <w:sdtPr>
                      <w:alias w:val="Pavadinimas"/>
                      <w:tag w:val="title_2bd34c72548f40bdafedca7c99c23594"/>
                      <w:lock w:val="sdtLocked"/>
                      <w:richText/>
                    </w:sdtPr>
                    <w:sdtContent>
                      <w:r>
                        <w:rPr>
                          <w:b/>
                          <w:szCs w:val="24"/>
                        </w:rPr>
                        <w:t>Indikacijos</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50"/>
                    <w:gridCol w:w="6787"/>
                    <w:gridCol w:w="1817"/>
                  </w:tblGrid>
                  <w:tr>
                    <w:tc>
                      <w:tcPr>
                        <w:tcW w:w="634" w:type="pct"/>
                        <w:vAlign w:val="center"/>
                      </w:tcPr>
                      <w:p>
                        <w:pPr>
                          <w:jc w:val="center"/>
                          <w:rPr>
                            <w:szCs w:val="24"/>
                          </w:rPr>
                        </w:pPr>
                        <w:r>
                          <w:rPr>
                            <w:szCs w:val="24"/>
                          </w:rPr>
                          <w:t>Eil. Nr.</w:t>
                        </w:r>
                      </w:p>
                    </w:tc>
                    <w:tc>
                      <w:tcPr>
                        <w:tcW w:w="3444" w:type="pct"/>
                        <w:vAlign w:val="center"/>
                      </w:tcPr>
                      <w:p>
                        <w:pPr>
                          <w:ind w:firstLine="737"/>
                          <w:jc w:val="center"/>
                          <w:rPr>
                            <w:szCs w:val="24"/>
                          </w:rPr>
                        </w:pPr>
                        <w:r>
                          <w:rPr>
                            <w:szCs w:val="24"/>
                          </w:rPr>
                          <w:t>Diagnozės</w:t>
                        </w:r>
                      </w:p>
                    </w:tc>
                    <w:tc>
                      <w:tcPr>
                        <w:tcW w:w="922" w:type="pct"/>
                        <w:vAlign w:val="center"/>
                      </w:tcPr>
                      <w:p>
                        <w:pPr>
                          <w:jc w:val="center"/>
                          <w:rPr>
                            <w:szCs w:val="24"/>
                          </w:rPr>
                        </w:pPr>
                        <w:r>
                          <w:rPr>
                            <w:szCs w:val="24"/>
                          </w:rPr>
                          <w:t>Gydymo trukmė</w:t>
                        </w:r>
                      </w:p>
                      <w:p>
                        <w:pPr>
                          <w:jc w:val="center"/>
                          <w:rPr>
                            <w:szCs w:val="24"/>
                          </w:rPr>
                        </w:pPr>
                        <w:r>
                          <w:rPr>
                            <w:szCs w:val="24"/>
                          </w:rPr>
                          <w:t>(kalendorinėmis dienomis)</w:t>
                        </w:r>
                      </w:p>
                    </w:tc>
                  </w:tr>
                  <w:tr>
                    <w:tc>
                      <w:tcPr>
                        <w:tcW w:w="634" w:type="pct"/>
                      </w:tcPr>
                      <w:p>
                        <w:pPr>
                          <w:ind w:firstLine="284"/>
                          <w:rPr>
                            <w:szCs w:val="24"/>
                          </w:rPr>
                        </w:pPr>
                        <w:r>
                          <w:rPr>
                            <w:szCs w:val="24"/>
                          </w:rPr>
                          <w:t>1.</w:t>
                        </w:r>
                      </w:p>
                    </w:tc>
                    <w:tc>
                      <w:tcPr>
                        <w:tcW w:w="3444" w:type="pct"/>
                      </w:tcPr>
                      <w:p>
                        <w:pPr>
                          <w:rPr>
                            <w:szCs w:val="24"/>
                          </w:rPr>
                        </w:pPr>
                        <w:r>
                          <w:rPr>
                            <w:szCs w:val="24"/>
                          </w:rPr>
                          <w:t>Psichikos ir elgesio sutrikimai</w:t>
                        </w:r>
                      </w:p>
                    </w:tc>
                    <w:tc>
                      <w:tcPr>
                        <w:tcW w:w="922" w:type="pct"/>
                      </w:tcPr>
                      <w:p>
                        <w:pPr>
                          <w:jc w:val="center"/>
                          <w:rPr>
                            <w:szCs w:val="24"/>
                          </w:rPr>
                        </w:pPr>
                        <w:r>
                          <w:rPr>
                            <w:szCs w:val="24"/>
                          </w:rPr>
                          <w:t>12</w:t>
                        </w:r>
                      </w:p>
                    </w:tc>
                  </w:tr>
                  <w:tr>
                    <w:tc>
                      <w:tcPr>
                        <w:tcW w:w="634" w:type="pct"/>
                      </w:tcPr>
                      <w:p>
                        <w:pPr>
                          <w:ind w:firstLine="284"/>
                          <w:rPr>
                            <w:szCs w:val="24"/>
                          </w:rPr>
                        </w:pPr>
                        <w:r>
                          <w:rPr>
                            <w:szCs w:val="24"/>
                          </w:rPr>
                          <w:t>1.1.</w:t>
                        </w:r>
                      </w:p>
                    </w:tc>
                    <w:tc>
                      <w:tcPr>
                        <w:tcW w:w="3444" w:type="pct"/>
                      </w:tcPr>
                      <w:p>
                        <w:pPr>
                          <w:rPr>
                            <w:szCs w:val="24"/>
                          </w:rPr>
                        </w:pPr>
                        <w:r>
                          <w:rPr>
                            <w:szCs w:val="24"/>
                          </w:rPr>
                          <w:t>Somatoforminė autonominė disfunkcija F45.3</w:t>
                        </w:r>
                      </w:p>
                    </w:tc>
                    <w:tc>
                      <w:tcPr>
                        <w:tcW w:w="922" w:type="pct"/>
                      </w:tcPr>
                      <w:p>
                        <w:pPr>
                          <w:jc w:val="center"/>
                          <w:rPr>
                            <w:szCs w:val="24"/>
                          </w:rPr>
                        </w:pPr>
                        <w:r>
                          <w:rPr>
                            <w:szCs w:val="24"/>
                          </w:rPr>
                          <w:t>12</w:t>
                        </w:r>
                      </w:p>
                    </w:tc>
                  </w:tr>
                  <w:tr>
                    <w:tc>
                      <w:tcPr>
                        <w:tcW w:w="634" w:type="pct"/>
                      </w:tcPr>
                      <w:p>
                        <w:pPr>
                          <w:ind w:firstLine="284"/>
                          <w:rPr>
                            <w:szCs w:val="24"/>
                          </w:rPr>
                        </w:pPr>
                        <w:r>
                          <w:rPr>
                            <w:szCs w:val="24"/>
                          </w:rPr>
                          <w:t>1.2.</w:t>
                        </w:r>
                      </w:p>
                    </w:tc>
                    <w:tc>
                      <w:tcPr>
                        <w:tcW w:w="3444" w:type="pct"/>
                      </w:tcPr>
                      <w:p>
                        <w:pPr>
                          <w:rPr>
                            <w:szCs w:val="24"/>
                          </w:rPr>
                        </w:pPr>
                        <w:r>
                          <w:rPr>
                            <w:szCs w:val="24"/>
                          </w:rPr>
                          <w:t>Neurastenija F48.0</w:t>
                        </w:r>
                      </w:p>
                    </w:tc>
                    <w:tc>
                      <w:tcPr>
                        <w:tcW w:w="922" w:type="pct"/>
                      </w:tcPr>
                      <w:p>
                        <w:pPr>
                          <w:jc w:val="center"/>
                          <w:rPr>
                            <w:szCs w:val="24"/>
                          </w:rPr>
                        </w:pPr>
                        <w:r>
                          <w:rPr>
                            <w:szCs w:val="24"/>
                          </w:rPr>
                          <w:t>12</w:t>
                        </w:r>
                      </w:p>
                    </w:tc>
                  </w:tr>
                  <w:tr>
                    <w:tc>
                      <w:tcPr>
                        <w:tcW w:w="634" w:type="pct"/>
                      </w:tcPr>
                      <w:p>
                        <w:pPr>
                          <w:ind w:firstLine="284"/>
                          <w:rPr>
                            <w:szCs w:val="24"/>
                          </w:rPr>
                        </w:pPr>
                        <w:r>
                          <w:rPr>
                            <w:szCs w:val="24"/>
                          </w:rPr>
                          <w:t>2.</w:t>
                        </w:r>
                      </w:p>
                    </w:tc>
                    <w:tc>
                      <w:tcPr>
                        <w:tcW w:w="3444" w:type="pct"/>
                      </w:tcPr>
                      <w:p>
                        <w:pPr>
                          <w:rPr>
                            <w:szCs w:val="24"/>
                          </w:rPr>
                        </w:pPr>
                        <w:r>
                          <w:rPr>
                            <w:bCs/>
                            <w:szCs w:val="24"/>
                          </w:rPr>
                          <w:t>Nervų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2.1.</w:t>
                        </w:r>
                      </w:p>
                    </w:tc>
                    <w:tc>
                      <w:tcPr>
                        <w:tcW w:w="3444" w:type="pct"/>
                      </w:tcPr>
                      <w:p>
                        <w:pPr>
                          <w:rPr>
                            <w:szCs w:val="24"/>
                          </w:rPr>
                        </w:pPr>
                        <w:r>
                          <w:rPr>
                            <w:szCs w:val="24"/>
                          </w:rPr>
                          <w:t>Nevertebrogeniniai ir vertebrogeniniai periferinės nervų sistemos pažeidimai (lėtiniai radikulitai, radikulopatijos, neuropatijos, polineuropatijos, pleksopatijos) remisijos metu. G54.0–G54.4, G54.8; G55.0–G55.3; M50.1; M51.1; M54.1–M54.4</w:t>
                        </w:r>
                      </w:p>
                    </w:tc>
                    <w:tc>
                      <w:tcPr>
                        <w:tcW w:w="922" w:type="pct"/>
                      </w:tcPr>
                      <w:p>
                        <w:pPr>
                          <w:jc w:val="center"/>
                          <w:rPr>
                            <w:szCs w:val="24"/>
                          </w:rPr>
                        </w:pPr>
                        <w:r>
                          <w:rPr>
                            <w:szCs w:val="24"/>
                          </w:rPr>
                          <w:t>12</w:t>
                        </w:r>
                      </w:p>
                    </w:tc>
                  </w:tr>
                  <w:tr>
                    <w:tc>
                      <w:tcPr>
                        <w:tcW w:w="634" w:type="pct"/>
                      </w:tcPr>
                      <w:p>
                        <w:pPr>
                          <w:ind w:firstLine="284"/>
                          <w:rPr>
                            <w:szCs w:val="24"/>
                          </w:rPr>
                        </w:pPr>
                        <w:r>
                          <w:rPr>
                            <w:szCs w:val="24"/>
                          </w:rPr>
                          <w:t>2.2.</w:t>
                        </w:r>
                      </w:p>
                    </w:tc>
                    <w:tc>
                      <w:tcPr>
                        <w:tcW w:w="3444" w:type="pct"/>
                      </w:tcPr>
                      <w:p>
                        <w:pPr>
                          <w:rPr>
                            <w:szCs w:val="24"/>
                          </w:rPr>
                        </w:pPr>
                        <w:r>
                          <w:rPr>
                            <w:szCs w:val="24"/>
                          </w:rPr>
                          <w:t>Pradiniai ir praeinantys galvos smegenų kraujotakos sutrikimai (praėjus 3–4 mėn. po priepuolio) G45.0–G45.2</w:t>
                        </w:r>
                      </w:p>
                    </w:tc>
                    <w:tc>
                      <w:tcPr>
                        <w:tcW w:w="922" w:type="pct"/>
                      </w:tcPr>
                      <w:p>
                        <w:pPr>
                          <w:jc w:val="center"/>
                          <w:rPr>
                            <w:szCs w:val="24"/>
                          </w:rPr>
                        </w:pPr>
                        <w:r>
                          <w:rPr>
                            <w:szCs w:val="24"/>
                          </w:rPr>
                          <w:t>12</w:t>
                        </w:r>
                      </w:p>
                    </w:tc>
                  </w:tr>
                  <w:tr>
                    <w:tc>
                      <w:tcPr>
                        <w:tcW w:w="634" w:type="pct"/>
                      </w:tcPr>
                      <w:p>
                        <w:pPr>
                          <w:ind w:firstLine="284"/>
                          <w:rPr>
                            <w:szCs w:val="24"/>
                          </w:rPr>
                        </w:pPr>
                        <w:r>
                          <w:rPr>
                            <w:szCs w:val="24"/>
                          </w:rPr>
                          <w:t>3.</w:t>
                        </w:r>
                      </w:p>
                    </w:tc>
                    <w:tc>
                      <w:tcPr>
                        <w:tcW w:w="3444" w:type="pct"/>
                      </w:tcPr>
                      <w:p>
                        <w:pPr>
                          <w:rPr>
                            <w:szCs w:val="24"/>
                          </w:rPr>
                        </w:pPr>
                        <w:r>
                          <w:rPr>
                            <w:bCs/>
                            <w:szCs w:val="24"/>
                          </w:rPr>
                          <w:t>Kraujotakos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3.1.</w:t>
                        </w:r>
                      </w:p>
                    </w:tc>
                    <w:tc>
                      <w:tcPr>
                        <w:tcW w:w="3444" w:type="pct"/>
                      </w:tcPr>
                      <w:p>
                        <w:pPr>
                          <w:rPr>
                            <w:szCs w:val="24"/>
                          </w:rPr>
                        </w:pPr>
                        <w:r>
                          <w:rPr>
                            <w:szCs w:val="24"/>
                          </w:rPr>
                          <w:t>Lėtinė išeminė širdies liga (stabili klinikinė eiga ir ne didesnis kaip I stadijos kraujotakos nepakankamumas) I25.0</w:t>
                        </w:r>
                      </w:p>
                    </w:tc>
                    <w:tc>
                      <w:tcPr>
                        <w:tcW w:w="922" w:type="pct"/>
                      </w:tcPr>
                      <w:p>
                        <w:pPr>
                          <w:jc w:val="center"/>
                          <w:rPr>
                            <w:szCs w:val="24"/>
                          </w:rPr>
                        </w:pPr>
                        <w:r>
                          <w:rPr>
                            <w:szCs w:val="24"/>
                          </w:rPr>
                          <w:t>12</w:t>
                        </w:r>
                      </w:p>
                    </w:tc>
                  </w:tr>
                  <w:tr>
                    <w:tc>
                      <w:tcPr>
                        <w:tcW w:w="634" w:type="pct"/>
                      </w:tcPr>
                      <w:p>
                        <w:pPr>
                          <w:ind w:firstLine="284"/>
                          <w:rPr>
                            <w:szCs w:val="24"/>
                          </w:rPr>
                        </w:pPr>
                        <w:r>
                          <w:rPr>
                            <w:szCs w:val="24"/>
                          </w:rPr>
                          <w:t>3.2.</w:t>
                        </w:r>
                      </w:p>
                    </w:tc>
                    <w:tc>
                      <w:tcPr>
                        <w:tcW w:w="3444" w:type="pct"/>
                      </w:tcPr>
                      <w:p>
                        <w:pPr>
                          <w:rPr>
                            <w:szCs w:val="24"/>
                          </w:rPr>
                        </w:pPr>
                        <w:r>
                          <w:rPr>
                            <w:szCs w:val="24"/>
                          </w:rPr>
                          <w:t>Pirminė arterinė hipertenzija (ne didesnis kaip 3 laipsnio kraujospūdžio padidėjimas ir ne didesnis kaip B stadijos širdies nepakankamumas) I10–I 13</w:t>
                        </w:r>
                      </w:p>
                    </w:tc>
                    <w:tc>
                      <w:tcPr>
                        <w:tcW w:w="922" w:type="pct"/>
                      </w:tcPr>
                      <w:p>
                        <w:pPr>
                          <w:jc w:val="center"/>
                          <w:rPr>
                            <w:szCs w:val="24"/>
                          </w:rPr>
                        </w:pPr>
                        <w:r>
                          <w:rPr>
                            <w:szCs w:val="24"/>
                          </w:rPr>
                          <w:t>12</w:t>
                        </w:r>
                      </w:p>
                    </w:tc>
                  </w:tr>
                  <w:tr>
                    <w:tc>
                      <w:tcPr>
                        <w:tcW w:w="634" w:type="pct"/>
                      </w:tcPr>
                      <w:p>
                        <w:pPr>
                          <w:ind w:firstLine="284"/>
                          <w:rPr>
                            <w:szCs w:val="24"/>
                          </w:rPr>
                        </w:pPr>
                        <w:r>
                          <w:rPr>
                            <w:szCs w:val="24"/>
                          </w:rPr>
                          <w:t>3.3.</w:t>
                        </w:r>
                      </w:p>
                    </w:tc>
                    <w:tc>
                      <w:tcPr>
                        <w:tcW w:w="3444" w:type="pct"/>
                      </w:tcPr>
                      <w:p>
                        <w:pPr>
                          <w:rPr>
                            <w:szCs w:val="24"/>
                          </w:rPr>
                        </w:pPr>
                        <w:r>
                          <w:rPr>
                            <w:szCs w:val="24"/>
                          </w:rPr>
                          <w:t>Hipotenzija I95.0–I95.1</w:t>
                        </w:r>
                      </w:p>
                    </w:tc>
                    <w:tc>
                      <w:tcPr>
                        <w:tcW w:w="922" w:type="pct"/>
                      </w:tcPr>
                      <w:p>
                        <w:pPr>
                          <w:jc w:val="center"/>
                          <w:rPr>
                            <w:szCs w:val="24"/>
                          </w:rPr>
                        </w:pPr>
                        <w:r>
                          <w:rPr>
                            <w:szCs w:val="24"/>
                          </w:rPr>
                          <w:t>12</w:t>
                        </w:r>
                      </w:p>
                    </w:tc>
                  </w:tr>
                  <w:tr>
                    <w:tc>
                      <w:tcPr>
                        <w:tcW w:w="634" w:type="pct"/>
                      </w:tcPr>
                      <w:p>
                        <w:pPr>
                          <w:ind w:firstLine="284"/>
                          <w:rPr>
                            <w:szCs w:val="24"/>
                          </w:rPr>
                        </w:pPr>
                        <w:r>
                          <w:rPr>
                            <w:szCs w:val="24"/>
                          </w:rPr>
                          <w:t>3.4.</w:t>
                        </w:r>
                      </w:p>
                    </w:tc>
                    <w:tc>
                      <w:tcPr>
                        <w:tcW w:w="3444" w:type="pct"/>
                      </w:tcPr>
                      <w:p>
                        <w:pPr>
                          <w:rPr>
                            <w:szCs w:val="24"/>
                          </w:rPr>
                        </w:pPr>
                        <w:r>
                          <w:rPr>
                            <w:szCs w:val="24"/>
                          </w:rPr>
                          <w:t>Lėtinis venų nepakankamumas I83</w:t>
                        </w:r>
                      </w:p>
                    </w:tc>
                    <w:tc>
                      <w:tcPr>
                        <w:tcW w:w="922" w:type="pct"/>
                      </w:tcPr>
                      <w:p>
                        <w:pPr>
                          <w:jc w:val="center"/>
                          <w:rPr>
                            <w:szCs w:val="24"/>
                          </w:rPr>
                        </w:pPr>
                        <w:r>
                          <w:rPr>
                            <w:szCs w:val="24"/>
                          </w:rPr>
                          <w:t>12</w:t>
                        </w:r>
                      </w:p>
                    </w:tc>
                  </w:tr>
                  <w:tr>
                    <w:tc>
                      <w:tcPr>
                        <w:tcW w:w="634" w:type="pct"/>
                      </w:tcPr>
                      <w:p>
                        <w:pPr>
                          <w:ind w:firstLine="284"/>
                          <w:rPr>
                            <w:szCs w:val="24"/>
                          </w:rPr>
                        </w:pPr>
                        <w:r>
                          <w:rPr>
                            <w:szCs w:val="24"/>
                          </w:rPr>
                          <w:t>3.5.</w:t>
                        </w:r>
                      </w:p>
                    </w:tc>
                    <w:tc>
                      <w:tcPr>
                        <w:tcW w:w="3444" w:type="pct"/>
                      </w:tcPr>
                      <w:p>
                        <w:pPr>
                          <w:rPr>
                            <w:szCs w:val="24"/>
                          </w:rPr>
                        </w:pPr>
                        <w:r>
                          <w:rPr>
                            <w:szCs w:val="24"/>
                          </w:rPr>
                          <w:t>Mitralinio vožtuvo nepakankamumas arba stenozė (ne didesnis kaip I laipsnio kraujotakos nepakankamumas) I105.8</w:t>
                        </w:r>
                      </w:p>
                    </w:tc>
                    <w:tc>
                      <w:tcPr>
                        <w:tcW w:w="922" w:type="pct"/>
                      </w:tcPr>
                      <w:p>
                        <w:pPr>
                          <w:jc w:val="center"/>
                          <w:rPr>
                            <w:szCs w:val="24"/>
                          </w:rPr>
                        </w:pPr>
                        <w:r>
                          <w:rPr>
                            <w:szCs w:val="24"/>
                          </w:rPr>
                          <w:t>12</w:t>
                        </w:r>
                      </w:p>
                    </w:tc>
                  </w:tr>
                  <w:tr>
                    <w:tc>
                      <w:tcPr>
                        <w:tcW w:w="634" w:type="pct"/>
                      </w:tcPr>
                      <w:p>
                        <w:pPr>
                          <w:ind w:firstLine="284"/>
                          <w:rPr>
                            <w:szCs w:val="24"/>
                          </w:rPr>
                        </w:pPr>
                        <w:r>
                          <w:rPr>
                            <w:szCs w:val="24"/>
                          </w:rPr>
                          <w:t>4.</w:t>
                        </w:r>
                      </w:p>
                    </w:tc>
                    <w:tc>
                      <w:tcPr>
                        <w:tcW w:w="3444" w:type="pct"/>
                      </w:tcPr>
                      <w:p>
                        <w:pPr>
                          <w:rPr>
                            <w:szCs w:val="24"/>
                          </w:rPr>
                        </w:pPr>
                        <w:r>
                          <w:rPr>
                            <w:bCs/>
                            <w:szCs w:val="24"/>
                          </w:rPr>
                          <w:t xml:space="preserve">Ausų, nosies, gerklės ligos </w:t>
                        </w:r>
                      </w:p>
                    </w:tc>
                    <w:tc>
                      <w:tcPr>
                        <w:tcW w:w="922" w:type="pct"/>
                      </w:tcPr>
                      <w:p>
                        <w:pPr>
                          <w:jc w:val="center"/>
                          <w:rPr>
                            <w:szCs w:val="24"/>
                          </w:rPr>
                        </w:pPr>
                        <w:r>
                          <w:rPr>
                            <w:szCs w:val="24"/>
                          </w:rPr>
                          <w:t>12</w:t>
                        </w:r>
                      </w:p>
                    </w:tc>
                  </w:tr>
                  <w:tr>
                    <w:tc>
                      <w:tcPr>
                        <w:tcW w:w="634" w:type="pct"/>
                      </w:tcPr>
                      <w:p>
                        <w:pPr>
                          <w:ind w:firstLine="284"/>
                          <w:rPr>
                            <w:szCs w:val="24"/>
                          </w:rPr>
                        </w:pPr>
                        <w:r>
                          <w:rPr>
                            <w:szCs w:val="24"/>
                          </w:rPr>
                          <w:t>4.1.</w:t>
                        </w:r>
                      </w:p>
                    </w:tc>
                    <w:tc>
                      <w:tcPr>
                        <w:tcW w:w="3444" w:type="pct"/>
                      </w:tcPr>
                      <w:p>
                        <w:pPr>
                          <w:rPr>
                            <w:szCs w:val="24"/>
                          </w:rPr>
                        </w:pPr>
                        <w:r>
                          <w:rPr>
                            <w:szCs w:val="24"/>
                          </w:rPr>
                          <w:t>Lėtinis (kompensuotas) tonzilitas J35.0</w:t>
                        </w:r>
                      </w:p>
                    </w:tc>
                    <w:tc>
                      <w:tcPr>
                        <w:tcW w:w="922" w:type="pct"/>
                      </w:tcPr>
                      <w:p>
                        <w:pPr>
                          <w:jc w:val="center"/>
                          <w:rPr>
                            <w:szCs w:val="24"/>
                          </w:rPr>
                        </w:pPr>
                        <w:r>
                          <w:rPr>
                            <w:szCs w:val="24"/>
                          </w:rPr>
                          <w:t>12</w:t>
                        </w:r>
                      </w:p>
                    </w:tc>
                  </w:tr>
                  <w:tr>
                    <w:trPr>
                      <w:trHeight w:val="344"/>
                    </w:trPr>
                    <w:tc>
                      <w:tcPr>
                        <w:tcW w:w="634" w:type="pct"/>
                      </w:tcPr>
                      <w:p>
                        <w:pPr>
                          <w:ind w:firstLine="284"/>
                          <w:rPr>
                            <w:szCs w:val="24"/>
                          </w:rPr>
                        </w:pPr>
                        <w:r>
                          <w:rPr>
                            <w:szCs w:val="24"/>
                          </w:rPr>
                          <w:t>4.2.</w:t>
                        </w:r>
                      </w:p>
                    </w:tc>
                    <w:tc>
                      <w:tcPr>
                        <w:tcW w:w="3444" w:type="pct"/>
                      </w:tcPr>
                      <w:p>
                        <w:pPr>
                          <w:rPr>
                            <w:szCs w:val="24"/>
                          </w:rPr>
                        </w:pPr>
                        <w:r>
                          <w:rPr>
                            <w:szCs w:val="24"/>
                          </w:rPr>
                          <w:t>Lėtinis nasofaringitas J31.1</w:t>
                        </w:r>
                      </w:p>
                    </w:tc>
                    <w:tc>
                      <w:tcPr>
                        <w:tcW w:w="922" w:type="pct"/>
                      </w:tcPr>
                      <w:p>
                        <w:pPr>
                          <w:jc w:val="center"/>
                          <w:rPr>
                            <w:szCs w:val="24"/>
                          </w:rPr>
                        </w:pPr>
                        <w:r>
                          <w:rPr>
                            <w:szCs w:val="24"/>
                          </w:rPr>
                          <w:t>12</w:t>
                        </w:r>
                      </w:p>
                    </w:tc>
                  </w:tr>
                  <w:tr>
                    <w:tc>
                      <w:tcPr>
                        <w:tcW w:w="634" w:type="pct"/>
                      </w:tcPr>
                      <w:p>
                        <w:pPr>
                          <w:ind w:firstLine="284"/>
                          <w:rPr>
                            <w:szCs w:val="24"/>
                          </w:rPr>
                        </w:pPr>
                        <w:r>
                          <w:rPr>
                            <w:szCs w:val="24"/>
                          </w:rPr>
                          <w:t>4.3.</w:t>
                        </w:r>
                      </w:p>
                    </w:tc>
                    <w:tc>
                      <w:tcPr>
                        <w:tcW w:w="3444" w:type="pct"/>
                      </w:tcPr>
                      <w:p>
                        <w:pPr>
                          <w:rPr>
                            <w:szCs w:val="24"/>
                          </w:rPr>
                        </w:pPr>
                        <w:r>
                          <w:rPr>
                            <w:szCs w:val="24"/>
                          </w:rPr>
                          <w:t>Lėtinis laringitas ir laringotracheitas J37.0–J37.1</w:t>
                        </w:r>
                      </w:p>
                    </w:tc>
                    <w:tc>
                      <w:tcPr>
                        <w:tcW w:w="922" w:type="pct"/>
                      </w:tcPr>
                      <w:p>
                        <w:pPr>
                          <w:jc w:val="center"/>
                          <w:rPr>
                            <w:szCs w:val="24"/>
                          </w:rPr>
                        </w:pPr>
                        <w:r>
                          <w:rPr>
                            <w:szCs w:val="24"/>
                          </w:rPr>
                          <w:t>12</w:t>
                        </w:r>
                      </w:p>
                    </w:tc>
                  </w:tr>
                  <w:tr>
                    <w:tc>
                      <w:tcPr>
                        <w:tcW w:w="634" w:type="pct"/>
                      </w:tcPr>
                      <w:p>
                        <w:pPr>
                          <w:ind w:firstLine="284"/>
                          <w:rPr>
                            <w:szCs w:val="24"/>
                          </w:rPr>
                        </w:pPr>
                        <w:r>
                          <w:rPr>
                            <w:szCs w:val="24"/>
                          </w:rPr>
                          <w:t>4.4.</w:t>
                        </w:r>
                      </w:p>
                    </w:tc>
                    <w:tc>
                      <w:tcPr>
                        <w:tcW w:w="3444" w:type="pct"/>
                      </w:tcPr>
                      <w:p>
                        <w:pPr>
                          <w:rPr>
                            <w:strike/>
                            <w:szCs w:val="24"/>
                          </w:rPr>
                        </w:pPr>
                        <w:r>
                          <w:rPr>
                            <w:szCs w:val="24"/>
                          </w:rPr>
                          <w:t>Otosklerozė H80</w:t>
                        </w:r>
                      </w:p>
                    </w:tc>
                    <w:tc>
                      <w:tcPr>
                        <w:tcW w:w="922" w:type="pct"/>
                      </w:tcPr>
                      <w:p>
                        <w:pPr>
                          <w:jc w:val="center"/>
                          <w:rPr>
                            <w:szCs w:val="24"/>
                          </w:rPr>
                        </w:pPr>
                        <w:r>
                          <w:rPr>
                            <w:szCs w:val="24"/>
                          </w:rPr>
                          <w:t>12</w:t>
                        </w:r>
                      </w:p>
                    </w:tc>
                  </w:tr>
                  <w:tr>
                    <w:tc>
                      <w:tcPr>
                        <w:tcW w:w="634" w:type="pct"/>
                      </w:tcPr>
                      <w:p>
                        <w:pPr>
                          <w:ind w:firstLine="284"/>
                          <w:rPr>
                            <w:szCs w:val="24"/>
                          </w:rPr>
                        </w:pPr>
                        <w:r>
                          <w:rPr>
                            <w:szCs w:val="24"/>
                          </w:rPr>
                          <w:t>4.5.</w:t>
                        </w:r>
                      </w:p>
                    </w:tc>
                    <w:tc>
                      <w:tcPr>
                        <w:tcW w:w="3444" w:type="pct"/>
                      </w:tcPr>
                      <w:p>
                        <w:pPr>
                          <w:rPr>
                            <w:szCs w:val="24"/>
                          </w:rPr>
                        </w:pPr>
                        <w:r>
                          <w:rPr>
                            <w:szCs w:val="24"/>
                          </w:rPr>
                          <w:t>Lėtinis sinusitas J32.0–J32.4</w:t>
                        </w:r>
                      </w:p>
                    </w:tc>
                    <w:tc>
                      <w:tcPr>
                        <w:tcW w:w="922" w:type="pct"/>
                      </w:tcPr>
                      <w:p>
                        <w:pPr>
                          <w:jc w:val="center"/>
                          <w:rPr>
                            <w:szCs w:val="24"/>
                          </w:rPr>
                        </w:pPr>
                        <w:r>
                          <w:rPr>
                            <w:szCs w:val="24"/>
                          </w:rPr>
                          <w:t>12</w:t>
                        </w:r>
                      </w:p>
                    </w:tc>
                  </w:tr>
                  <w:tr>
                    <w:tc>
                      <w:tcPr>
                        <w:tcW w:w="634" w:type="pct"/>
                      </w:tcPr>
                      <w:p>
                        <w:pPr>
                          <w:ind w:firstLine="284"/>
                          <w:rPr>
                            <w:szCs w:val="24"/>
                          </w:rPr>
                        </w:pPr>
                        <w:r>
                          <w:rPr>
                            <w:szCs w:val="24"/>
                          </w:rPr>
                          <w:t>5.</w:t>
                        </w:r>
                      </w:p>
                    </w:tc>
                    <w:tc>
                      <w:tcPr>
                        <w:tcW w:w="3444" w:type="pct"/>
                      </w:tcPr>
                      <w:p>
                        <w:pPr>
                          <w:rPr>
                            <w:szCs w:val="24"/>
                          </w:rPr>
                        </w:pPr>
                        <w:r>
                          <w:rPr>
                            <w:szCs w:val="24"/>
                          </w:rPr>
                          <w:t>Kvėpavimo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5.1.</w:t>
                        </w:r>
                      </w:p>
                    </w:tc>
                    <w:tc>
                      <w:tcPr>
                        <w:tcW w:w="3444" w:type="pct"/>
                      </w:tcPr>
                      <w:p>
                        <w:pPr>
                          <w:rPr>
                            <w:szCs w:val="24"/>
                          </w:rPr>
                        </w:pPr>
                        <w:r>
                          <w:rPr>
                            <w:szCs w:val="24"/>
                          </w:rPr>
                          <w:t>Lėtinis bronchitas (ne didesnis kaip I laipsnio pulmokardialinis nepakankamumas) J41.0, J41.1, J41.8, J42</w:t>
                        </w:r>
                      </w:p>
                    </w:tc>
                    <w:tc>
                      <w:tcPr>
                        <w:tcW w:w="922" w:type="pct"/>
                      </w:tcPr>
                      <w:p>
                        <w:pPr>
                          <w:jc w:val="center"/>
                          <w:rPr>
                            <w:szCs w:val="24"/>
                          </w:rPr>
                        </w:pPr>
                        <w:r>
                          <w:rPr>
                            <w:szCs w:val="24"/>
                          </w:rPr>
                          <w:t>12</w:t>
                        </w:r>
                      </w:p>
                    </w:tc>
                  </w:tr>
                  <w:tr>
                    <w:tc>
                      <w:tcPr>
                        <w:tcW w:w="634" w:type="pct"/>
                      </w:tcPr>
                      <w:p>
                        <w:pPr>
                          <w:ind w:firstLine="284"/>
                          <w:rPr>
                            <w:szCs w:val="24"/>
                          </w:rPr>
                        </w:pPr>
                        <w:r>
                          <w:rPr>
                            <w:szCs w:val="24"/>
                          </w:rPr>
                          <w:t>5.2.</w:t>
                        </w:r>
                      </w:p>
                    </w:tc>
                    <w:tc>
                      <w:tcPr>
                        <w:tcW w:w="3444" w:type="pct"/>
                      </w:tcPr>
                      <w:p>
                        <w:pPr>
                          <w:rPr>
                            <w:szCs w:val="24"/>
                          </w:rPr>
                        </w:pPr>
                        <w:r>
                          <w:rPr>
                            <w:szCs w:val="24"/>
                          </w:rPr>
                          <w:t>Lėtinės plaučių obstrukcinės ligos J44.8, J44.9</w:t>
                        </w:r>
                      </w:p>
                    </w:tc>
                    <w:tc>
                      <w:tcPr>
                        <w:tcW w:w="922" w:type="pct"/>
                      </w:tcPr>
                      <w:p>
                        <w:pPr>
                          <w:jc w:val="center"/>
                          <w:rPr>
                            <w:szCs w:val="24"/>
                          </w:rPr>
                        </w:pPr>
                        <w:r>
                          <w:rPr>
                            <w:szCs w:val="24"/>
                          </w:rPr>
                          <w:t>12</w:t>
                        </w:r>
                      </w:p>
                    </w:tc>
                  </w:tr>
                  <w:tr>
                    <w:tc>
                      <w:tcPr>
                        <w:tcW w:w="634" w:type="pct"/>
                      </w:tcPr>
                      <w:p>
                        <w:pPr>
                          <w:ind w:firstLine="284"/>
                          <w:rPr>
                            <w:szCs w:val="24"/>
                          </w:rPr>
                        </w:pPr>
                        <w:r>
                          <w:rPr>
                            <w:szCs w:val="24"/>
                          </w:rPr>
                          <w:t>6.</w:t>
                        </w:r>
                      </w:p>
                    </w:tc>
                    <w:tc>
                      <w:tcPr>
                        <w:tcW w:w="3444" w:type="pct"/>
                      </w:tcPr>
                      <w:p>
                        <w:pPr>
                          <w:rPr>
                            <w:szCs w:val="24"/>
                          </w:rPr>
                        </w:pPr>
                        <w:r>
                          <w:rPr>
                            <w:bCs/>
                            <w:szCs w:val="24"/>
                          </w:rPr>
                          <w:t xml:space="preserve">Virškinimo sistemos ligos </w:t>
                        </w:r>
                      </w:p>
                    </w:tc>
                    <w:tc>
                      <w:tcPr>
                        <w:tcW w:w="922" w:type="pct"/>
                      </w:tcPr>
                      <w:p>
                        <w:pPr>
                          <w:jc w:val="center"/>
                          <w:rPr>
                            <w:szCs w:val="24"/>
                          </w:rPr>
                        </w:pPr>
                        <w:r>
                          <w:rPr>
                            <w:szCs w:val="24"/>
                          </w:rPr>
                          <w:t>12</w:t>
                        </w:r>
                      </w:p>
                    </w:tc>
                  </w:tr>
                  <w:tr>
                    <w:tc>
                      <w:tcPr>
                        <w:tcW w:w="634" w:type="pct"/>
                      </w:tcPr>
                      <w:p>
                        <w:pPr>
                          <w:ind w:firstLine="284"/>
                          <w:rPr>
                            <w:szCs w:val="24"/>
                          </w:rPr>
                        </w:pPr>
                        <w:r>
                          <w:rPr>
                            <w:szCs w:val="24"/>
                          </w:rPr>
                          <w:t>6.1.</w:t>
                        </w:r>
                      </w:p>
                    </w:tc>
                    <w:tc>
                      <w:tcPr>
                        <w:tcW w:w="3444" w:type="pct"/>
                      </w:tcPr>
                      <w:p>
                        <w:pPr>
                          <w:rPr>
                            <w:szCs w:val="24"/>
                          </w:rPr>
                        </w:pPr>
                        <w:r>
                          <w:rPr>
                            <w:szCs w:val="24"/>
                          </w:rPr>
                          <w:t xml:space="preserve">Skrandžio ir dvylikapirštės žarnos opaligė (remisijos fazė) </w:t>
                          <w:br/>
                          <w:t>K25–K28</w:t>
                        </w:r>
                      </w:p>
                    </w:tc>
                    <w:tc>
                      <w:tcPr>
                        <w:tcW w:w="922" w:type="pct"/>
                      </w:tcPr>
                      <w:p>
                        <w:pPr>
                          <w:jc w:val="center"/>
                          <w:rPr>
                            <w:szCs w:val="24"/>
                          </w:rPr>
                        </w:pPr>
                        <w:r>
                          <w:rPr>
                            <w:szCs w:val="24"/>
                          </w:rPr>
                          <w:t>12</w:t>
                        </w:r>
                      </w:p>
                    </w:tc>
                  </w:tr>
                  <w:tr>
                    <w:tc>
                      <w:tcPr>
                        <w:tcW w:w="634" w:type="pct"/>
                      </w:tcPr>
                      <w:p>
                        <w:pPr>
                          <w:ind w:firstLine="284"/>
                          <w:rPr>
                            <w:szCs w:val="24"/>
                          </w:rPr>
                        </w:pPr>
                        <w:r>
                          <w:rPr>
                            <w:szCs w:val="24"/>
                          </w:rPr>
                          <w:t>6.2.</w:t>
                        </w:r>
                      </w:p>
                    </w:tc>
                    <w:tc>
                      <w:tcPr>
                        <w:tcW w:w="3444" w:type="pct"/>
                      </w:tcPr>
                      <w:p>
                        <w:pPr>
                          <w:rPr>
                            <w:szCs w:val="24"/>
                          </w:rPr>
                        </w:pPr>
                        <w:r>
                          <w:rPr>
                            <w:szCs w:val="24"/>
                          </w:rPr>
                          <w:t>Lėtinis gastritas (remisijos fazė) K29</w:t>
                        </w:r>
                      </w:p>
                    </w:tc>
                    <w:tc>
                      <w:tcPr>
                        <w:tcW w:w="922" w:type="pct"/>
                      </w:tcPr>
                      <w:p>
                        <w:pPr>
                          <w:jc w:val="center"/>
                          <w:rPr>
                            <w:szCs w:val="24"/>
                          </w:rPr>
                        </w:pPr>
                        <w:r>
                          <w:rPr>
                            <w:szCs w:val="24"/>
                          </w:rPr>
                          <w:t>12</w:t>
                        </w:r>
                      </w:p>
                    </w:tc>
                  </w:tr>
                  <w:tr>
                    <w:tc>
                      <w:tcPr>
                        <w:tcW w:w="634" w:type="pct"/>
                      </w:tcPr>
                      <w:p>
                        <w:pPr>
                          <w:ind w:firstLine="284"/>
                          <w:rPr>
                            <w:szCs w:val="24"/>
                          </w:rPr>
                        </w:pPr>
                        <w:r>
                          <w:rPr>
                            <w:szCs w:val="24"/>
                          </w:rPr>
                          <w:t>6.3.</w:t>
                        </w:r>
                      </w:p>
                    </w:tc>
                    <w:tc>
                      <w:tcPr>
                        <w:tcW w:w="3444" w:type="pct"/>
                      </w:tcPr>
                      <w:p>
                        <w:pPr>
                          <w:rPr>
                            <w:szCs w:val="24"/>
                          </w:rPr>
                        </w:pPr>
                        <w:r>
                          <w:rPr>
                            <w:szCs w:val="24"/>
                          </w:rPr>
                          <w:t>Lėtinis kolitas ir enterokolitas (išskyrus infekcinės kilmės bei stenozuojantį) K50.0, K50.1, K51.0, K51.8</w:t>
                        </w:r>
                      </w:p>
                    </w:tc>
                    <w:tc>
                      <w:tcPr>
                        <w:tcW w:w="922" w:type="pct"/>
                      </w:tcPr>
                      <w:p>
                        <w:pPr>
                          <w:jc w:val="center"/>
                          <w:rPr>
                            <w:szCs w:val="24"/>
                          </w:rPr>
                        </w:pPr>
                        <w:r>
                          <w:rPr>
                            <w:szCs w:val="24"/>
                          </w:rPr>
                          <w:t>12</w:t>
                        </w:r>
                      </w:p>
                    </w:tc>
                  </w:tr>
                  <w:tr>
                    <w:tc>
                      <w:tcPr>
                        <w:tcW w:w="634" w:type="pct"/>
                      </w:tcPr>
                      <w:p>
                        <w:pPr>
                          <w:ind w:firstLine="284"/>
                          <w:rPr>
                            <w:szCs w:val="24"/>
                          </w:rPr>
                        </w:pPr>
                        <w:r>
                          <w:rPr>
                            <w:szCs w:val="24"/>
                          </w:rPr>
                          <w:t>6.4.</w:t>
                        </w:r>
                      </w:p>
                    </w:tc>
                    <w:tc>
                      <w:tcPr>
                        <w:tcW w:w="3444" w:type="pct"/>
                      </w:tcPr>
                      <w:p>
                        <w:pPr>
                          <w:rPr>
                            <w:szCs w:val="24"/>
                          </w:rPr>
                        </w:pPr>
                        <w:r>
                          <w:rPr>
                            <w:szCs w:val="24"/>
                          </w:rPr>
                          <w:t>Dirgliosios žarnos sindromas K58</w:t>
                        </w:r>
                      </w:p>
                    </w:tc>
                    <w:tc>
                      <w:tcPr>
                        <w:tcW w:w="922" w:type="pct"/>
                      </w:tcPr>
                      <w:p>
                        <w:pPr>
                          <w:jc w:val="center"/>
                          <w:rPr>
                            <w:szCs w:val="24"/>
                          </w:rPr>
                        </w:pPr>
                        <w:r>
                          <w:rPr>
                            <w:szCs w:val="24"/>
                          </w:rPr>
                          <w:t>12</w:t>
                        </w:r>
                      </w:p>
                    </w:tc>
                  </w:tr>
                  <w:tr>
                    <w:tc>
                      <w:tcPr>
                        <w:tcW w:w="634" w:type="pct"/>
                      </w:tcPr>
                      <w:p>
                        <w:pPr>
                          <w:ind w:firstLine="284"/>
                          <w:rPr>
                            <w:szCs w:val="24"/>
                          </w:rPr>
                        </w:pPr>
                        <w:r>
                          <w:rPr>
                            <w:szCs w:val="24"/>
                          </w:rPr>
                          <w:t>6.5.</w:t>
                        </w:r>
                      </w:p>
                    </w:tc>
                    <w:tc>
                      <w:tcPr>
                        <w:tcW w:w="3444" w:type="pct"/>
                      </w:tcPr>
                      <w:p>
                        <w:pPr>
                          <w:rPr>
                            <w:szCs w:val="24"/>
                          </w:rPr>
                        </w:pPr>
                        <w:r>
                          <w:rPr>
                            <w:szCs w:val="24"/>
                          </w:rPr>
                          <w:t>Lėtinis hepatitas K71.0–K71.6, K73.0–K73.2</w:t>
                        </w:r>
                      </w:p>
                    </w:tc>
                    <w:tc>
                      <w:tcPr>
                        <w:tcW w:w="922" w:type="pct"/>
                      </w:tcPr>
                      <w:p>
                        <w:pPr>
                          <w:jc w:val="center"/>
                          <w:rPr>
                            <w:szCs w:val="24"/>
                          </w:rPr>
                        </w:pPr>
                        <w:r>
                          <w:rPr>
                            <w:szCs w:val="24"/>
                          </w:rPr>
                          <w:t>12</w:t>
                        </w:r>
                      </w:p>
                    </w:tc>
                  </w:tr>
                  <w:tr>
                    <w:tc>
                      <w:tcPr>
                        <w:tcW w:w="634" w:type="pct"/>
                      </w:tcPr>
                      <w:p>
                        <w:pPr>
                          <w:ind w:firstLine="284"/>
                          <w:rPr>
                            <w:szCs w:val="24"/>
                          </w:rPr>
                        </w:pPr>
                        <w:r>
                          <w:rPr>
                            <w:szCs w:val="24"/>
                          </w:rPr>
                          <w:t>6.6.</w:t>
                        </w:r>
                      </w:p>
                    </w:tc>
                    <w:tc>
                      <w:tcPr>
                        <w:tcW w:w="3444" w:type="pct"/>
                      </w:tcPr>
                      <w:p>
                        <w:pPr>
                          <w:rPr>
                            <w:szCs w:val="24"/>
                          </w:rPr>
                        </w:pPr>
                        <w:r>
                          <w:rPr>
                            <w:szCs w:val="24"/>
                          </w:rPr>
                          <w:t>Cholecistitas, cholangitas (remisijos fazė) K81.1, K83.0</w:t>
                        </w:r>
                      </w:p>
                    </w:tc>
                    <w:tc>
                      <w:tcPr>
                        <w:tcW w:w="922" w:type="pct"/>
                      </w:tcPr>
                      <w:p>
                        <w:pPr>
                          <w:jc w:val="center"/>
                          <w:rPr>
                            <w:szCs w:val="24"/>
                          </w:rPr>
                        </w:pPr>
                        <w:r>
                          <w:rPr>
                            <w:szCs w:val="24"/>
                          </w:rPr>
                          <w:t>12</w:t>
                        </w:r>
                      </w:p>
                    </w:tc>
                  </w:tr>
                  <w:tr>
                    <w:tc>
                      <w:tcPr>
                        <w:tcW w:w="634" w:type="pct"/>
                      </w:tcPr>
                      <w:p>
                        <w:pPr>
                          <w:ind w:firstLine="284"/>
                          <w:rPr>
                            <w:szCs w:val="24"/>
                          </w:rPr>
                        </w:pPr>
                        <w:r>
                          <w:rPr>
                            <w:szCs w:val="24"/>
                          </w:rPr>
                          <w:t>6.7.</w:t>
                        </w:r>
                      </w:p>
                    </w:tc>
                    <w:tc>
                      <w:tcPr>
                        <w:tcW w:w="3444" w:type="pct"/>
                      </w:tcPr>
                      <w:p>
                        <w:pPr>
                          <w:rPr>
                            <w:szCs w:val="24"/>
                          </w:rPr>
                        </w:pPr>
                        <w:r>
                          <w:rPr>
                            <w:szCs w:val="24"/>
                          </w:rPr>
                          <w:t>Tulžies pūslės ir kepenų latakų diskinezija K82.8</w:t>
                        </w:r>
                      </w:p>
                    </w:tc>
                    <w:tc>
                      <w:tcPr>
                        <w:tcW w:w="922" w:type="pct"/>
                      </w:tcPr>
                      <w:p>
                        <w:pPr>
                          <w:jc w:val="center"/>
                          <w:rPr>
                            <w:szCs w:val="24"/>
                          </w:rPr>
                        </w:pPr>
                        <w:r>
                          <w:rPr>
                            <w:szCs w:val="24"/>
                          </w:rPr>
                          <w:t>12</w:t>
                        </w:r>
                      </w:p>
                    </w:tc>
                  </w:tr>
                  <w:tr>
                    <w:tc>
                      <w:tcPr>
                        <w:tcW w:w="634" w:type="pct"/>
                      </w:tcPr>
                      <w:p>
                        <w:pPr>
                          <w:ind w:firstLine="284"/>
                          <w:rPr>
                            <w:szCs w:val="24"/>
                          </w:rPr>
                        </w:pPr>
                        <w:r>
                          <w:rPr>
                            <w:szCs w:val="24"/>
                          </w:rPr>
                          <w:t>6.8.</w:t>
                        </w:r>
                      </w:p>
                    </w:tc>
                    <w:tc>
                      <w:tcPr>
                        <w:tcW w:w="3444" w:type="pct"/>
                      </w:tcPr>
                      <w:p>
                        <w:pPr>
                          <w:rPr>
                            <w:szCs w:val="24"/>
                          </w:rPr>
                        </w:pPr>
                        <w:r>
                          <w:rPr>
                            <w:spacing w:val="-2"/>
                            <w:szCs w:val="24"/>
                          </w:rPr>
                          <w:t>Tulžies pūslės akmenligė (be infekcinių komplikacijų, kolikų, kai neindikuotas chirurginis gydymas) K80.2, K80.5</w:t>
                        </w:r>
                      </w:p>
                    </w:tc>
                    <w:tc>
                      <w:tcPr>
                        <w:tcW w:w="922" w:type="pct"/>
                      </w:tcPr>
                      <w:p>
                        <w:pPr>
                          <w:jc w:val="center"/>
                          <w:rPr>
                            <w:szCs w:val="24"/>
                          </w:rPr>
                        </w:pPr>
                        <w:r>
                          <w:rPr>
                            <w:szCs w:val="24"/>
                          </w:rPr>
                          <w:t>12</w:t>
                        </w:r>
                      </w:p>
                    </w:tc>
                  </w:tr>
                  <w:tr>
                    <w:tc>
                      <w:tcPr>
                        <w:tcW w:w="634" w:type="pct"/>
                      </w:tcPr>
                      <w:p>
                        <w:pPr>
                          <w:ind w:firstLine="284"/>
                          <w:rPr>
                            <w:szCs w:val="24"/>
                          </w:rPr>
                        </w:pPr>
                        <w:r>
                          <w:rPr>
                            <w:szCs w:val="24"/>
                          </w:rPr>
                          <w:t>6.9.</w:t>
                        </w:r>
                      </w:p>
                    </w:tc>
                    <w:tc>
                      <w:tcPr>
                        <w:tcW w:w="3444" w:type="pct"/>
                      </w:tcPr>
                      <w:p>
                        <w:pPr>
                          <w:rPr>
                            <w:szCs w:val="24"/>
                          </w:rPr>
                        </w:pPr>
                        <w:r>
                          <w:rPr>
                            <w:szCs w:val="24"/>
                          </w:rPr>
                          <w:t>Lėtinis pankreatitas (remisijos fazė) K86.1</w:t>
                        </w:r>
                      </w:p>
                    </w:tc>
                    <w:tc>
                      <w:tcPr>
                        <w:tcW w:w="922" w:type="pct"/>
                      </w:tcPr>
                      <w:p>
                        <w:pPr>
                          <w:jc w:val="center"/>
                          <w:rPr>
                            <w:szCs w:val="24"/>
                          </w:rPr>
                        </w:pPr>
                        <w:r>
                          <w:rPr>
                            <w:szCs w:val="24"/>
                          </w:rPr>
                          <w:t>12</w:t>
                        </w:r>
                      </w:p>
                    </w:tc>
                  </w:tr>
                  <w:tr>
                    <w:tc>
                      <w:tcPr>
                        <w:tcW w:w="634" w:type="pct"/>
                      </w:tcPr>
                      <w:p>
                        <w:pPr>
                          <w:ind w:firstLine="284"/>
                          <w:rPr>
                            <w:szCs w:val="24"/>
                          </w:rPr>
                        </w:pPr>
                        <w:r>
                          <w:rPr>
                            <w:szCs w:val="24"/>
                          </w:rPr>
                          <w:t>6.10.</w:t>
                        </w:r>
                      </w:p>
                    </w:tc>
                    <w:tc>
                      <w:tcPr>
                        <w:tcW w:w="3444" w:type="pct"/>
                      </w:tcPr>
                      <w:p>
                        <w:pPr>
                          <w:rPr>
                            <w:szCs w:val="24"/>
                          </w:rPr>
                        </w:pPr>
                        <w:r>
                          <w:rPr>
                            <w:szCs w:val="24"/>
                          </w:rPr>
                          <w:t>Abdominalinės sąaugos (nesukeliančios nepraeinamumo reiškinių) K66.0</w:t>
                        </w:r>
                      </w:p>
                    </w:tc>
                    <w:tc>
                      <w:tcPr>
                        <w:tcW w:w="922" w:type="pct"/>
                      </w:tcPr>
                      <w:p>
                        <w:pPr>
                          <w:jc w:val="center"/>
                          <w:rPr>
                            <w:szCs w:val="24"/>
                          </w:rPr>
                        </w:pPr>
                        <w:r>
                          <w:rPr>
                            <w:szCs w:val="24"/>
                          </w:rPr>
                          <w:t>12</w:t>
                        </w:r>
                      </w:p>
                    </w:tc>
                  </w:tr>
                  <w:tr>
                    <w:tc>
                      <w:tcPr>
                        <w:tcW w:w="634" w:type="pct"/>
                      </w:tcPr>
                      <w:p>
                        <w:pPr>
                          <w:ind w:firstLine="284"/>
                          <w:rPr>
                            <w:szCs w:val="24"/>
                          </w:rPr>
                        </w:pPr>
                        <w:r>
                          <w:rPr>
                            <w:szCs w:val="24"/>
                          </w:rPr>
                          <w:t>7.</w:t>
                        </w:r>
                      </w:p>
                    </w:tc>
                    <w:tc>
                      <w:tcPr>
                        <w:tcW w:w="3444" w:type="pct"/>
                      </w:tcPr>
                      <w:p>
                        <w:pPr>
                          <w:rPr>
                            <w:szCs w:val="24"/>
                          </w:rPr>
                        </w:pPr>
                        <w:r>
                          <w:t>Judamojo-atramos aparato pažeidimai</w:t>
                        </w:r>
                      </w:p>
                    </w:tc>
                    <w:tc>
                      <w:tcPr>
                        <w:tcW w:w="922" w:type="pct"/>
                      </w:tcPr>
                      <w:p>
                        <w:pPr>
                          <w:jc w:val="center"/>
                          <w:rPr>
                            <w:szCs w:val="24"/>
                          </w:rPr>
                        </w:pPr>
                        <w:r>
                          <w:rPr>
                            <w:szCs w:val="24"/>
                          </w:rPr>
                          <w:t>12</w:t>
                        </w:r>
                      </w:p>
                    </w:tc>
                  </w:tr>
                  <w:tr>
                    <w:tc>
                      <w:tcPr>
                        <w:tcW w:w="634" w:type="pct"/>
                      </w:tcPr>
                      <w:p>
                        <w:pPr>
                          <w:ind w:firstLine="284"/>
                          <w:rPr>
                            <w:szCs w:val="24"/>
                          </w:rPr>
                        </w:pPr>
                        <w:r>
                          <w:rPr>
                            <w:szCs w:val="24"/>
                          </w:rPr>
                          <w:t>7.1.</w:t>
                        </w:r>
                      </w:p>
                    </w:tc>
                    <w:tc>
                      <w:tcPr>
                        <w:tcW w:w="3444" w:type="pct"/>
                      </w:tcPr>
                      <w:p>
                        <w:pPr>
                          <w:rPr>
                            <w:szCs w:val="24"/>
                          </w:rPr>
                        </w:pPr>
                        <w:r>
                          <w:rPr>
                            <w:szCs w:val="24"/>
                          </w:rPr>
                          <w:t>Reumatoidinis artritas (minimalus aktyvumas, kai pacientas gali apsitarnauti) M05, M06</w:t>
                        </w:r>
                      </w:p>
                    </w:tc>
                    <w:tc>
                      <w:tcPr>
                        <w:tcW w:w="922" w:type="pct"/>
                      </w:tcPr>
                      <w:p>
                        <w:pPr>
                          <w:jc w:val="center"/>
                          <w:rPr>
                            <w:szCs w:val="24"/>
                          </w:rPr>
                        </w:pPr>
                        <w:r>
                          <w:rPr>
                            <w:szCs w:val="24"/>
                          </w:rPr>
                          <w:t>12</w:t>
                        </w:r>
                      </w:p>
                    </w:tc>
                  </w:tr>
                  <w:tr>
                    <w:tc>
                      <w:tcPr>
                        <w:tcW w:w="634" w:type="pct"/>
                      </w:tcPr>
                      <w:p>
                        <w:pPr>
                          <w:ind w:firstLine="284"/>
                          <w:rPr>
                            <w:szCs w:val="24"/>
                          </w:rPr>
                        </w:pPr>
                        <w:r>
                          <w:rPr>
                            <w:szCs w:val="24"/>
                          </w:rPr>
                          <w:t>7.2.</w:t>
                        </w:r>
                      </w:p>
                    </w:tc>
                    <w:tc>
                      <w:tcPr>
                        <w:tcW w:w="3444" w:type="pct"/>
                      </w:tcPr>
                      <w:p>
                        <w:pPr>
                          <w:rPr>
                            <w:szCs w:val="24"/>
                          </w:rPr>
                        </w:pPr>
                        <w:r>
                          <w:rPr>
                            <w:szCs w:val="24"/>
                          </w:rPr>
                          <w:t>Poliartritas, artropatijos, neaptikslinta M02.8, M13.0</w:t>
                        </w:r>
                      </w:p>
                    </w:tc>
                    <w:tc>
                      <w:tcPr>
                        <w:tcW w:w="922" w:type="pct"/>
                      </w:tcPr>
                      <w:p>
                        <w:pPr>
                          <w:jc w:val="center"/>
                          <w:rPr>
                            <w:szCs w:val="24"/>
                          </w:rPr>
                        </w:pPr>
                        <w:r>
                          <w:rPr>
                            <w:szCs w:val="24"/>
                          </w:rPr>
                          <w:t>12</w:t>
                        </w:r>
                      </w:p>
                    </w:tc>
                  </w:tr>
                  <w:tr>
                    <w:tc>
                      <w:tcPr>
                        <w:tcW w:w="634" w:type="pct"/>
                      </w:tcPr>
                      <w:p>
                        <w:pPr>
                          <w:ind w:firstLine="284"/>
                          <w:rPr>
                            <w:szCs w:val="24"/>
                          </w:rPr>
                        </w:pPr>
                        <w:r>
                          <w:rPr>
                            <w:szCs w:val="24"/>
                          </w:rPr>
                          <w:t>7.3.</w:t>
                        </w:r>
                      </w:p>
                    </w:tc>
                    <w:tc>
                      <w:tcPr>
                        <w:tcW w:w="3444" w:type="pct"/>
                      </w:tcPr>
                      <w:p>
                        <w:pPr>
                          <w:rPr>
                            <w:szCs w:val="24"/>
                          </w:rPr>
                        </w:pPr>
                        <w:r>
                          <w:rPr>
                            <w:szCs w:val="24"/>
                          </w:rPr>
                          <w:t xml:space="preserve">Osteoartrozė. Lėtinis, pasikartojantis sąnarių skausmas </w:t>
                          <w:br/>
                          <w:t xml:space="preserve">M15.0, M15.3, M16.0–M16.7, M17.0–M17.5, </w:t>
                        </w:r>
                        <w:r>
                          <w:rPr>
                            <w:bCs/>
                          </w:rPr>
                          <w:t>M19.0 – M19.8, M23.2 M23.8</w:t>
                        </w:r>
                      </w:p>
                    </w:tc>
                    <w:tc>
                      <w:tcPr>
                        <w:tcW w:w="922" w:type="pct"/>
                      </w:tcPr>
                      <w:p>
                        <w:pPr>
                          <w:jc w:val="center"/>
                          <w:rPr>
                            <w:szCs w:val="24"/>
                          </w:rPr>
                        </w:pPr>
                        <w:r>
                          <w:rPr>
                            <w:szCs w:val="24"/>
                          </w:rPr>
                          <w:t>12</w:t>
                        </w:r>
                      </w:p>
                    </w:tc>
                  </w:tr>
                  <w:tr>
                    <w:tc>
                      <w:tcPr>
                        <w:tcW w:w="634" w:type="pct"/>
                      </w:tcPr>
                      <w:p>
                        <w:pPr>
                          <w:ind w:firstLine="284"/>
                          <w:rPr>
                            <w:szCs w:val="24"/>
                          </w:rPr>
                        </w:pPr>
                        <w:r>
                          <w:rPr>
                            <w:szCs w:val="24"/>
                          </w:rPr>
                          <w:t>7.4.</w:t>
                        </w:r>
                      </w:p>
                    </w:tc>
                    <w:tc>
                      <w:tcPr>
                        <w:tcW w:w="3444" w:type="pct"/>
                      </w:tcPr>
                      <w:p>
                        <w:pPr>
                          <w:rPr>
                            <w:szCs w:val="24"/>
                          </w:rPr>
                        </w:pPr>
                        <w:r>
                          <w:rPr>
                            <w:szCs w:val="24"/>
                          </w:rPr>
                          <w:t>Trauminis artritas (praėjus 4 mėnesiams po operacijos). M12.5</w:t>
                        </w:r>
                      </w:p>
                    </w:tc>
                    <w:tc>
                      <w:tcPr>
                        <w:tcW w:w="922" w:type="pct"/>
                      </w:tcPr>
                      <w:p>
                        <w:pPr>
                          <w:jc w:val="center"/>
                          <w:rPr>
                            <w:szCs w:val="24"/>
                          </w:rPr>
                        </w:pPr>
                        <w:r>
                          <w:rPr>
                            <w:szCs w:val="24"/>
                          </w:rPr>
                          <w:t>12</w:t>
                        </w:r>
                      </w:p>
                    </w:tc>
                  </w:tr>
                  <w:tr>
                    <w:tc>
                      <w:tcPr>
                        <w:tcW w:w="634" w:type="pct"/>
                      </w:tcPr>
                      <w:p>
                        <w:pPr>
                          <w:ind w:firstLine="284"/>
                          <w:rPr>
                            <w:szCs w:val="24"/>
                          </w:rPr>
                        </w:pPr>
                        <w:r>
                          <w:rPr>
                            <w:szCs w:val="24"/>
                          </w:rPr>
                          <w:t>7.5.</w:t>
                        </w:r>
                      </w:p>
                    </w:tc>
                    <w:tc>
                      <w:tcPr>
                        <w:tcW w:w="3444" w:type="pct"/>
                      </w:tcPr>
                      <w:p>
                        <w:pPr>
                          <w:rPr>
                            <w:szCs w:val="24"/>
                          </w:rPr>
                        </w:pPr>
                        <w:r>
                          <w:rPr>
                            <w:szCs w:val="24"/>
                          </w:rPr>
                          <w:t>Osteochondrozė. Lėtinis, pasikartojantis stuburo kaklinės, krūtininės ar juosmeninės srities skausmas M42.1</w:t>
                        </w:r>
                      </w:p>
                    </w:tc>
                    <w:tc>
                      <w:tcPr>
                        <w:tcW w:w="922" w:type="pct"/>
                      </w:tcPr>
                      <w:p>
                        <w:pPr>
                          <w:jc w:val="center"/>
                          <w:rPr>
                            <w:szCs w:val="24"/>
                          </w:rPr>
                        </w:pPr>
                        <w:r>
                          <w:rPr>
                            <w:szCs w:val="24"/>
                          </w:rPr>
                          <w:t>12</w:t>
                        </w:r>
                      </w:p>
                    </w:tc>
                  </w:tr>
                  <w:tr>
                    <w:tc>
                      <w:tcPr>
                        <w:tcW w:w="634" w:type="pct"/>
                      </w:tcPr>
                      <w:p>
                        <w:pPr>
                          <w:ind w:firstLine="284"/>
                          <w:rPr>
                            <w:szCs w:val="24"/>
                          </w:rPr>
                        </w:pPr>
                        <w:r>
                          <w:rPr>
                            <w:szCs w:val="24"/>
                          </w:rPr>
                          <w:t>7.6.</w:t>
                        </w:r>
                      </w:p>
                    </w:tc>
                    <w:tc>
                      <w:tcPr>
                        <w:tcW w:w="3444" w:type="pct"/>
                      </w:tcPr>
                      <w:p>
                        <w:pPr>
                          <w:rPr>
                            <w:szCs w:val="24"/>
                          </w:rPr>
                        </w:pPr>
                        <w:r>
                          <w:rPr>
                            <w:szCs w:val="24"/>
                          </w:rPr>
                          <w:t>Spondiliozė M47.8</w:t>
                        </w:r>
                      </w:p>
                    </w:tc>
                    <w:tc>
                      <w:tcPr>
                        <w:tcW w:w="922" w:type="pct"/>
                      </w:tcPr>
                      <w:p>
                        <w:pPr>
                          <w:jc w:val="center"/>
                          <w:rPr>
                            <w:szCs w:val="24"/>
                          </w:rPr>
                        </w:pPr>
                        <w:r>
                          <w:rPr>
                            <w:szCs w:val="24"/>
                          </w:rPr>
                          <w:t>12</w:t>
                        </w:r>
                      </w:p>
                    </w:tc>
                  </w:tr>
                  <w:tr>
                    <w:tc>
                      <w:tcPr>
                        <w:tcW w:w="634" w:type="pct"/>
                      </w:tcPr>
                      <w:p>
                        <w:pPr>
                          <w:ind w:firstLine="284"/>
                          <w:rPr>
                            <w:szCs w:val="24"/>
                          </w:rPr>
                        </w:pPr>
                        <w:r>
                          <w:rPr>
                            <w:szCs w:val="24"/>
                          </w:rPr>
                          <w:t>7.7.</w:t>
                        </w:r>
                      </w:p>
                    </w:tc>
                    <w:tc>
                      <w:tcPr>
                        <w:tcW w:w="3444" w:type="pct"/>
                      </w:tcPr>
                      <w:p>
                        <w:pPr>
                          <w:rPr>
                            <w:szCs w:val="24"/>
                          </w:rPr>
                        </w:pPr>
                        <w:r>
                          <w:rPr>
                            <w:szCs w:val="24"/>
                          </w:rPr>
                          <w:t>Ankilozinis spondilitas (remisijos fazėje) M45</w:t>
                        </w:r>
                      </w:p>
                    </w:tc>
                    <w:tc>
                      <w:tcPr>
                        <w:tcW w:w="922" w:type="pct"/>
                      </w:tcPr>
                      <w:p>
                        <w:pPr>
                          <w:jc w:val="center"/>
                          <w:rPr>
                            <w:szCs w:val="24"/>
                          </w:rPr>
                        </w:pPr>
                        <w:r>
                          <w:rPr>
                            <w:szCs w:val="24"/>
                          </w:rPr>
                          <w:t>12</w:t>
                        </w:r>
                      </w:p>
                    </w:tc>
                  </w:tr>
                  <w:tr>
                    <w:tc>
                      <w:tcPr>
                        <w:tcW w:w="634" w:type="pct"/>
                      </w:tcPr>
                      <w:p>
                        <w:pPr>
                          <w:ind w:firstLine="284"/>
                          <w:rPr>
                            <w:szCs w:val="24"/>
                          </w:rPr>
                        </w:pPr>
                        <w:r>
                          <w:rPr>
                            <w:szCs w:val="24"/>
                          </w:rPr>
                          <w:t>7.8.</w:t>
                        </w:r>
                      </w:p>
                    </w:tc>
                    <w:tc>
                      <w:tcPr>
                        <w:tcW w:w="3444" w:type="pct"/>
                      </w:tcPr>
                      <w:p>
                        <w:pPr>
                          <w:rPr>
                            <w:szCs w:val="24"/>
                          </w:rPr>
                        </w:pPr>
                        <w:r>
                          <w:rPr>
                            <w:szCs w:val="24"/>
                          </w:rPr>
                          <w:t xml:space="preserve">Periodiškai paūmėjančios infekcinės, toksinės, trauminės arba profesinės kilmės raumenų ligos M60.8, M61.0–M61.1, </w:t>
                          <w:br/>
                          <w:t>M62.4–M62.5</w:t>
                        </w:r>
                      </w:p>
                    </w:tc>
                    <w:tc>
                      <w:tcPr>
                        <w:tcW w:w="922" w:type="pct"/>
                      </w:tcPr>
                      <w:p>
                        <w:pPr>
                          <w:jc w:val="center"/>
                          <w:rPr>
                            <w:szCs w:val="24"/>
                          </w:rPr>
                        </w:pPr>
                        <w:r>
                          <w:rPr>
                            <w:szCs w:val="24"/>
                          </w:rPr>
                          <w:t>12</w:t>
                        </w:r>
                      </w:p>
                    </w:tc>
                  </w:tr>
                  <w:tr>
                    <w:tc>
                      <w:tcPr>
                        <w:tcW w:w="634" w:type="pct"/>
                      </w:tcPr>
                      <w:p>
                        <w:pPr>
                          <w:ind w:firstLine="284"/>
                          <w:rPr>
                            <w:szCs w:val="24"/>
                          </w:rPr>
                        </w:pPr>
                        <w:r>
                          <w:rPr>
                            <w:szCs w:val="24"/>
                          </w:rPr>
                          <w:t>7.9.</w:t>
                        </w:r>
                      </w:p>
                    </w:tc>
                    <w:tc>
                      <w:tcPr>
                        <w:tcW w:w="3444" w:type="pct"/>
                      </w:tcPr>
                      <w:p>
                        <w:pPr>
                          <w:rPr>
                            <w:szCs w:val="24"/>
                          </w:rPr>
                        </w:pPr>
                        <w:r>
                          <w:rPr>
                            <w:szCs w:val="24"/>
                          </w:rPr>
                          <w:t>Fibrozitas, miozitas, tendovaginitas, bursitas. Lėtinė eiga, periodiški paūmėjimai M65.1–M65.4, M65.9, M70.0–M70.9</w:t>
                        </w:r>
                      </w:p>
                    </w:tc>
                    <w:tc>
                      <w:tcPr>
                        <w:tcW w:w="922" w:type="pct"/>
                      </w:tcPr>
                      <w:p>
                        <w:pPr>
                          <w:jc w:val="center"/>
                          <w:rPr>
                            <w:szCs w:val="24"/>
                          </w:rPr>
                        </w:pPr>
                        <w:r>
                          <w:rPr>
                            <w:szCs w:val="24"/>
                          </w:rPr>
                          <w:t>12</w:t>
                        </w:r>
                      </w:p>
                    </w:tc>
                  </w:tr>
                  <w:tr>
                    <w:tc>
                      <w:tcPr>
                        <w:tcW w:w="634" w:type="pct"/>
                      </w:tcPr>
                      <w:p>
                        <w:pPr>
                          <w:ind w:firstLine="284"/>
                          <w:rPr>
                            <w:szCs w:val="24"/>
                          </w:rPr>
                        </w:pPr>
                        <w:r>
                          <w:rPr>
                            <w:szCs w:val="24"/>
                          </w:rPr>
                          <w:t>7.10.</w:t>
                        </w:r>
                      </w:p>
                    </w:tc>
                    <w:tc>
                      <w:tcPr>
                        <w:tcW w:w="3444" w:type="pct"/>
                      </w:tcPr>
                      <w:p>
                        <w:pPr>
                          <w:rPr>
                            <w:szCs w:val="24"/>
                          </w:rPr>
                        </w:pPr>
                        <w:r>
                          <w:rPr>
                            <w:szCs w:val="24"/>
                          </w:rPr>
                          <w:t>Sąnarių kontraktūros (netrukdančios pacientui vaikščioti) M24.5, M25.8</w:t>
                        </w:r>
                      </w:p>
                    </w:tc>
                    <w:tc>
                      <w:tcPr>
                        <w:tcW w:w="922" w:type="pct"/>
                      </w:tcPr>
                      <w:p>
                        <w:pPr>
                          <w:jc w:val="center"/>
                          <w:rPr>
                            <w:szCs w:val="24"/>
                          </w:rPr>
                        </w:pPr>
                        <w:r>
                          <w:rPr>
                            <w:szCs w:val="24"/>
                          </w:rPr>
                          <w:t>12</w:t>
                        </w:r>
                      </w:p>
                    </w:tc>
                  </w:tr>
                </w:tbl>
                <w:p>
                  <w:pPr>
                    <w:rPr>
                      <w:b/>
                      <w:szCs w:val="24"/>
                    </w:rPr>
                  </w:pPr>
                </w:p>
              </w:sdtContent>
            </w:sdt>
          </w:sdtContent>
        </w:sdt>
        <w:sdt>
          <w:sdtPr>
            <w:alias w:val="skyrius"/>
            <w:tag w:val="part_2942249217c2468e9eb51bd3f66646ea"/>
            <w:lock w:val="sdtLocked"/>
            <w:richText/>
          </w:sdtPr>
          <w:sdtContent>
            <w:p>
              <w:pPr>
                <w:jc w:val="center"/>
                <w:rPr>
                  <w:b/>
                  <w:szCs w:val="24"/>
                </w:rPr>
              </w:pPr>
              <w:sdt>
                <w:sdtPr>
                  <w:alias w:val="Numeris"/>
                  <w:tag w:val="nr_2942249217c2468e9eb51bd3f66646ea"/>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2942249217c2468e9eb51bd3f66646ea"/>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sdt>
              <w:sdtPr>
                <w:alias w:val="poskyris"/>
                <w:tag w:val="part_116b3afe800446698189639c30d51901"/>
                <w:lock w:val="sdtLocked"/>
                <w:richText/>
              </w:sdtPr>
              <w:sdtContent>
                <w:p>
                  <w:pPr>
                    <w:suppressAutoHyphens/>
                    <w:jc w:val="center"/>
                    <w:rPr>
                      <w:b/>
                      <w:szCs w:val="24"/>
                    </w:rPr>
                  </w:pPr>
                  <w:sdt>
                    <w:sdtPr>
                      <w:alias w:val="Pavadinimas"/>
                      <w:tag w:val="title_116b3afe800446698189639c30d51901"/>
                      <w:lock w:val="sdtLocked"/>
                      <w:richText/>
                    </w:sdtPr>
                    <w:sdtContent>
                      <w:r>
                        <w:rPr>
                          <w:b/>
                          <w:szCs w:val="24"/>
                        </w:rPr>
                        <w:t>Specialieji reikalavimai</w:t>
                      </w:r>
                    </w:sdtContent>
                  </w:sdt>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22"/>
                          <w:jc w:val="both"/>
                          <w:rPr>
                            <w:szCs w:val="24"/>
                            <w:lang w:eastAsia="lt-LT"/>
                          </w:rPr>
                        </w:pPr>
                        <w:r>
                          <w:rPr>
                            <w:szCs w:val="24"/>
                            <w:lang w:eastAsia="lt-LT"/>
                          </w:rPr>
                          <w:t xml:space="preserve">Paslaugos vienam pacientui per 7 kalendorines dienas: medicinos psichologo konsultacijų - 2, individualios ir (ar) grupinės psichoterapijos paslaugų skaičius – pagal poreikį, atsižvelgiant į paciento būklę ir indikacijas; kineziterapija – 6 procedūros, </w:t>
                        </w:r>
                        <w:r>
                          <w:rPr>
                            <w:szCs w:val="24"/>
                          </w:rPr>
                          <w:t>gydomasis</w:t>
                        </w:r>
                        <w:r>
                          <w:rPr>
                            <w:szCs w:val="24"/>
                            <w:lang w:eastAsia="lt-LT"/>
                          </w:rPr>
                          <w:t xml:space="preserve"> masažas – 4 procedūros, fizioterapija – 3 procedūros. </w:t>
                        </w:r>
                      </w:p>
                      <w:p>
                        <w:pPr>
                          <w:widowControl w:val="0"/>
                          <w:ind w:firstLine="22"/>
                          <w:jc w:val="both"/>
                          <w:rPr>
                            <w:szCs w:val="24"/>
                            <w:lang w:eastAsia="lt-LT"/>
                          </w:rPr>
                        </w:pPr>
                        <w:r>
                          <w:rPr>
                            <w:szCs w:val="24"/>
                            <w:lang w:eastAsia="lt-LT"/>
                          </w:rPr>
                          <w:t>Tyrimų mastas vienam pacientui per reabilitacijos ciklą: psichologinės savijautos tyrimai – 2, kiti tyrimai – pagal indikacijas.</w:t>
                        </w:r>
                      </w:p>
                      <w:p>
                        <w:pPr>
                          <w:widowControl w:val="0"/>
                          <w:ind w:firstLine="22"/>
                          <w:jc w:val="both"/>
                          <w:rPr>
                            <w:szCs w:val="24"/>
                            <w:lang w:eastAsia="lt-LT"/>
                          </w:rPr>
                        </w:pPr>
                        <w:r>
                          <w:rPr>
                            <w:szCs w:val="24"/>
                            <w:lang w:eastAsia="lt-LT"/>
                          </w:rPr>
                          <w:t>Paūmėjus gretutiniam susirgimui užtikrinama reikiama antrinio lygio gydytojo specialisto konsultacija.</w:t>
                        </w:r>
                      </w:p>
                      <w:p>
                        <w:pPr>
                          <w:widowControl w:val="0"/>
                          <w:ind w:firstLine="22"/>
                          <w:jc w:val="both"/>
                          <w:rPr>
                            <w:szCs w:val="24"/>
                            <w:lang w:eastAsia="lt-LT"/>
                          </w:rPr>
                        </w:pPr>
                      </w:p>
                      <w:p>
                        <w:pPr>
                          <w:suppressAutoHyphens/>
                          <w:ind w:firstLine="22"/>
                          <w:jc w:val="both"/>
                          <w:rPr>
                            <w:szCs w:val="24"/>
                            <w:lang w:eastAsia="lt-LT"/>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pPr>
                    <w:suppressAutoHyphens/>
                    <w:jc w:val="center"/>
                    <w:rPr>
                      <w:szCs w:val="24"/>
                    </w:rPr>
                  </w:pPr>
                </w:p>
              </w:sdtContent>
            </w:sdt>
            <w:sdt>
              <w:sdtPr>
                <w:alias w:val="poskyris"/>
                <w:tag w:val="part_a40246763b554b33a04de025ed2cd3c8"/>
                <w:lock w:val="sdtLocked"/>
                <w:richText/>
              </w:sdtPr>
              <w:sdtContent>
                <w:p>
                  <w:pPr>
                    <w:jc w:val="center"/>
                    <w:rPr>
                      <w:b/>
                      <w:szCs w:val="24"/>
                    </w:rPr>
                  </w:pPr>
                  <w:r>
                    <w:rPr>
                      <w:szCs w:val="24"/>
                    </w:rPr>
                    <w:br w:type="page"/>
                  </w:r>
                  <w:sdt>
                    <w:sdtPr>
                      <w:alias w:val="Pavadinimas"/>
                      <w:tag w:val="title_a40246763b554b33a04de025ed2cd3c8"/>
                      <w:lock w:val="sdtLocked"/>
                      <w:richText/>
                    </w:sdtPr>
                    <w:sdtContent>
                      <w:r>
                        <w:rPr>
                          <w:b/>
                          <w:szCs w:val="24"/>
                        </w:rPr>
                        <w:t>Prevencinės ir postvencinės medicininės psichologinės reabilitacijos paslaugų teikimo indikacijos</w:t>
                      </w:r>
                    </w:sdtContent>
                  </w:sdt>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003"/>
                    <w:gridCol w:w="6975"/>
                    <w:gridCol w:w="1876"/>
                  </w:tblGrid>
                  <w:tr>
                    <w:tc>
                      <w:tcPr>
                        <w:tcW w:w="509"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539"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952"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539"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c>
                      <w:tcPr>
                        <w:tcW w:w="509"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539"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Z56.6</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539"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539"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952" w:type="pct"/>
                        <w:tcMar>
                          <w:top w:w="0" w:type="dxa"/>
                          <w:left w:w="108" w:type="dxa"/>
                          <w:bottom w:w="0" w:type="dxa"/>
                          <w:right w:w="108" w:type="dxa"/>
                        </w:tcMar>
                      </w:tcPr>
                      <w:p>
                        <w:pPr>
                          <w:jc w:val="center"/>
                          <w:rPr>
                            <w:szCs w:val="24"/>
                            <w:lang w:eastAsia="lt-LT"/>
                          </w:rPr>
                        </w:pPr>
                        <w:r>
                          <w:rPr>
                            <w:szCs w:val="24"/>
                            <w:lang w:eastAsia="lt-LT"/>
                          </w:rPr>
                          <w:t>7</w:t>
                        </w:r>
                        <w:r>
                          <w:rPr>
                            <w:bCs/>
                            <w:szCs w:val="24"/>
                            <w:lang w:eastAsia="lt-LT"/>
                          </w:rPr>
                          <w:t xml:space="preserve"> (pastaba)</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539"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539"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įtakos sergamumui Z57.8</w:t>
                        </w:r>
                      </w:p>
                    </w:tc>
                    <w:tc>
                      <w:tcPr>
                        <w:tcW w:w="952" w:type="pct"/>
                        <w:tcMar>
                          <w:top w:w="0" w:type="dxa"/>
                          <w:left w:w="108" w:type="dxa"/>
                          <w:bottom w:w="0" w:type="dxa"/>
                          <w:right w:w="108" w:type="dxa"/>
                        </w:tcMar>
                      </w:tcPr>
                      <w:p>
                        <w:pPr>
                          <w:jc w:val="center"/>
                          <w:rPr>
                            <w:szCs w:val="24"/>
                            <w:lang w:eastAsia="lt-LT"/>
                          </w:rPr>
                        </w:pPr>
                        <w:r>
                          <w:rPr>
                            <w:szCs w:val="24"/>
                            <w:lang w:eastAsia="lt-LT"/>
                          </w:rPr>
                          <w:t>7–10</w:t>
                        </w:r>
                      </w:p>
                    </w:tc>
                  </w:tr>
                  <w:tr>
                    <w:trPr>
                      <w:trHeight w:val="273"/>
                    </w:trPr>
                    <w:tc>
                      <w:tcPr>
                        <w:tcW w:w="509"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539" w:type="pct"/>
                        <w:tcMar>
                          <w:top w:w="0" w:type="dxa"/>
                          <w:left w:w="108" w:type="dxa"/>
                          <w:bottom w:w="0" w:type="dxa"/>
                          <w:right w:w="108" w:type="dxa"/>
                        </w:tcMar>
                      </w:tcPr>
                      <w:p>
                        <w:pPr>
                          <w:jc w:val="both"/>
                          <w:rPr>
                            <w:strike/>
                            <w:szCs w:val="24"/>
                            <w:lang w:eastAsia="lt-LT"/>
                          </w:rPr>
                        </w:pPr>
                        <w:r>
                          <w:rPr>
                            <w:szCs w:val="24"/>
                            <w:lang w:eastAsia="lt-LT"/>
                          </w:rPr>
                          <w:t>Teisėtas prievartos priemonių panaudojimas</w:t>
                        </w:r>
                      </w:p>
                    </w:tc>
                    <w:tc>
                      <w:tcPr>
                        <w:tcW w:w="952" w:type="pct"/>
                        <w:tcMar>
                          <w:top w:w="0" w:type="dxa"/>
                          <w:left w:w="108" w:type="dxa"/>
                          <w:bottom w:w="0" w:type="dxa"/>
                          <w:right w:w="108" w:type="dxa"/>
                        </w:tcMar>
                      </w:tcPr>
                      <w:p>
                        <w:pPr>
                          <w:jc w:val="center"/>
                          <w:rPr>
                            <w:szCs w:val="24"/>
                            <w:lang w:eastAsia="lt-LT"/>
                          </w:rPr>
                        </w:pPr>
                        <w:r>
                          <w:rPr>
                            <w:szCs w:val="24"/>
                            <w:lang w:eastAsia="lt-LT"/>
                          </w:rPr>
                          <w:t>10 (pastaba)</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539"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539"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539"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539"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539"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539" w:type="pct"/>
                        <w:tcMar>
                          <w:top w:w="0" w:type="dxa"/>
                          <w:left w:w="108" w:type="dxa"/>
                          <w:bottom w:w="0" w:type="dxa"/>
                          <w:right w:w="108" w:type="dxa"/>
                        </w:tcMar>
                      </w:tcPr>
                      <w:p>
                        <w:pPr>
                          <w:jc w:val="both"/>
                          <w:rPr>
                            <w:szCs w:val="24"/>
                            <w:lang w:eastAsia="lt-LT"/>
                          </w:rPr>
                        </w:pPr>
                        <w:r>
                          <w:rPr>
                            <w:szCs w:val="24"/>
                            <w:lang w:eastAsia="lt-LT"/>
                          </w:rPr>
                          <w:t>Aviacijos tarnybų skraidantysis personalas – po 70 valandų skraidymo sraigtasparniais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539" w:type="pct"/>
                        <w:tcMar>
                          <w:top w:w="0" w:type="dxa"/>
                          <w:left w:w="108" w:type="dxa"/>
                          <w:bottom w:w="0" w:type="dxa"/>
                          <w:right w:w="108" w:type="dxa"/>
                        </w:tcMar>
                      </w:tcPr>
                      <w:p>
                        <w:pPr>
                          <w:jc w:val="both"/>
                          <w:rPr>
                            <w:szCs w:val="24"/>
                            <w:lang w:eastAsia="lt-LT"/>
                          </w:rPr>
                        </w:pPr>
                        <w:r>
                          <w:rPr>
                            <w:szCs w:val="24"/>
                            <w:lang w:eastAsia="lt-LT"/>
                          </w:rPr>
                          <w:t>Aviacijos tarnybų skraidantysis personalas – po 100 valandų skraidymo kitais orlaiviais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539"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539" w:type="pct"/>
                        <w:tcMar>
                          <w:top w:w="0" w:type="dxa"/>
                          <w:left w:w="108" w:type="dxa"/>
                          <w:bottom w:w="0" w:type="dxa"/>
                          <w:right w:w="108" w:type="dxa"/>
                        </w:tcMar>
                      </w:tcPr>
                      <w:p>
                        <w:pPr>
                          <w:jc w:val="both"/>
                          <w:rPr>
                            <w:strike/>
                            <w:szCs w:val="24"/>
                            <w:lang w:eastAsia="lt-LT"/>
                          </w:rPr>
                        </w:pPr>
                        <w:r>
                          <w:rPr>
                            <w:szCs w:val="24"/>
                            <w:lang w:eastAsia="lt-LT"/>
                          </w:rPr>
                          <w:t>Išminuotojai, per paskutinius kalendorinius metus bent kartą betarpiškai nukenksminę sprogiąsias medžiagas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539"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952" w:type="pct"/>
                        <w:tcMar>
                          <w:top w:w="0" w:type="dxa"/>
                          <w:left w:w="108" w:type="dxa"/>
                          <w:bottom w:w="0" w:type="dxa"/>
                          <w:right w:w="108" w:type="dxa"/>
                        </w:tcMar>
                      </w:tcPr>
                      <w:p>
                        <w:pPr>
                          <w:jc w:val="center"/>
                          <w:rPr>
                            <w:strike/>
                            <w:szCs w:val="24"/>
                            <w:lang w:eastAsia="lt-LT"/>
                          </w:rPr>
                        </w:pPr>
                        <w:r>
                          <w:rPr>
                            <w:szCs w:val="24"/>
                            <w:lang w:eastAsia="lt-LT"/>
                          </w:rPr>
                          <w:t>10</w:t>
                        </w:r>
                      </w:p>
                    </w:tc>
                  </w:tr>
                  <w:tr>
                    <w:tc>
                      <w:tcPr>
                        <w:tcW w:w="509"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539"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952"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tabs>
                      <w:tab w:val="left" w:pos="7797"/>
                    </w:tabs>
                    <w:jc w:val="both"/>
                    <w:rPr>
                      <w:iCs/>
                      <w:szCs w:val="24"/>
                    </w:rPr>
                  </w:pPr>
                  <w:r>
                    <w:rPr>
                      <w:szCs w:val="24"/>
                    </w:rPr>
                    <w:t>Pastaba. 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paslaugų ar tyrimų skaičių</w:t>
                  </w:r>
                  <w:r>
                    <w:rPr>
                      <w:iCs/>
                      <w:szCs w:val="24"/>
                    </w:rPr>
                    <w:t>.</w:t>
                  </w:r>
                </w:p>
                <w:p>
                  <w:pPr/>
                </w:p>
              </w:sdtContent>
            </w:sdt>
          </w:sdtContent>
        </w:sdt>
        <w:sdt>
          <w:sdtPr>
            <w:alias w:val="pabaiga"/>
            <w:tag w:val="part_c5990da264154a05aa5bee2de32e2f7a"/>
            <w:lock w:val="sdtLocked"/>
            <w:richText/>
          </w:sdtPr>
          <w:sdtContent>
            <w:p>
              <w:pPr>
                <w:jc w:val="center"/>
              </w:pPr>
              <w:r>
                <w:rPr>
                  <w:szCs w:val="24"/>
                </w:rPr>
                <w:t xml:space="preserve">________________________ </w:t>
              </w:r>
            </w:p>
          </w:sdtContent>
        </w:sdt>
      </w:sdtContent>
    </w:sdt>
    <w:sdt>
      <w:sdtPr>
        <w:alias w:val="2 pr."/>
        <w:tag w:val="part_5acd0561f8954f9a8847f4e1ce233b21"/>
        <w:lock w:val="sdtLocked"/>
        <w:richText/>
      </w:sdtPr>
      <w:sdtContent>
        <w:p>
          <w:pPr>
            <w:ind w:left="4536"/>
            <w:sectPr>
              <w:pgSz w:w="11906" w:h="16838"/>
              <w:pgMar w:top="1135" w:right="567" w:bottom="1134" w:left="1701" w:header="571" w:footer="567" w:gutter="0"/>
              <w:pgNumType w:start="1"/>
              <w:cols w:space="1296"/>
              <w:titlePg/>
              <w:docGrid w:linePitch="360"/>
            </w:sectPr>
          </w:pPr>
        </w:p>
        <w:p>
          <w:pPr>
            <w:ind w:left="4536"/>
            <w:rPr>
              <w:rFonts w:eastAsia="Calibri"/>
              <w:szCs w:val="24"/>
            </w:rPr>
          </w:pPr>
          <w:r>
            <w:rPr>
              <w:rFonts w:eastAsia="Calibri"/>
              <w:szCs w:val="24"/>
            </w:rPr>
            <w:t xml:space="preserve">Vidaus tarnybos sistemos ir Lietuvos Respublikos </w:t>
          </w:r>
        </w:p>
        <w:p>
          <w:pPr>
            <w:ind w:left="4536"/>
            <w:rPr>
              <w:rFonts w:eastAsia="Calibri"/>
              <w:szCs w:val="24"/>
            </w:rPr>
          </w:pPr>
          <w:r>
            <w:rPr>
              <w:rFonts w:eastAsia="Calibri"/>
              <w:szCs w:val="24"/>
            </w:rPr>
            <w:t xml:space="preserve">vadovybės apsaugos tarnybos pareigūnų ir kursantų </w:t>
          </w:r>
        </w:p>
        <w:p>
          <w:pPr>
            <w:ind w:left="4536"/>
            <w:rPr>
              <w:rFonts w:eastAsia="Calibri"/>
              <w:szCs w:val="24"/>
            </w:rPr>
          </w:pPr>
          <w:r>
            <w:rPr>
              <w:rFonts w:eastAsia="Calibri"/>
              <w:szCs w:val="24"/>
            </w:rPr>
            <w:t xml:space="preserve">medicininės reabilitacijos, prevencinės medicininės </w:t>
          </w:r>
        </w:p>
        <w:p>
          <w:pPr>
            <w:ind w:left="4536"/>
            <w:rPr>
              <w:rFonts w:eastAsia="Calibri"/>
              <w:szCs w:val="24"/>
            </w:rPr>
          </w:pPr>
          <w:r>
            <w:rPr>
              <w:rFonts w:eastAsia="Calibri"/>
              <w:szCs w:val="24"/>
            </w:rPr>
            <w:t xml:space="preserve">ir psichologinės reabilitacijos, sveikatos grąžinamojo </w:t>
          </w:r>
        </w:p>
        <w:p>
          <w:pPr>
            <w:ind w:left="4536"/>
            <w:rPr>
              <w:rFonts w:eastAsia="Calibri"/>
              <w:szCs w:val="24"/>
            </w:rPr>
          </w:pPr>
          <w:r>
            <w:rPr>
              <w:rFonts w:eastAsia="Calibri"/>
              <w:szCs w:val="24"/>
            </w:rPr>
            <w:t xml:space="preserve">ir antirecidyvinio gydymo, kai tai iš dalies </w:t>
          </w:r>
        </w:p>
        <w:p>
          <w:pPr>
            <w:ind w:left="4536"/>
            <w:rPr>
              <w:rFonts w:eastAsia="Calibri"/>
              <w:szCs w:val="24"/>
            </w:rPr>
          </w:pPr>
          <w:r>
            <w:rPr>
              <w:rFonts w:eastAsia="Calibri"/>
              <w:szCs w:val="24"/>
            </w:rPr>
            <w:t xml:space="preserve">apmokama arba neapmokama iš Privalomojo </w:t>
          </w:r>
        </w:p>
        <w:p>
          <w:pPr>
            <w:ind w:left="4536"/>
            <w:rPr>
              <w:szCs w:val="24"/>
            </w:rPr>
          </w:pPr>
          <w:r>
            <w:rPr>
              <w:rFonts w:eastAsia="Calibri"/>
              <w:szCs w:val="24"/>
            </w:rPr>
            <w:t xml:space="preserve">sveikatos draudimo fondo biudžeto, tvarkos </w:t>
          </w:r>
          <w:r>
            <w:rPr>
              <w:szCs w:val="24"/>
            </w:rPr>
            <w:t>aprašo</w:t>
          </w:r>
        </w:p>
        <w:p>
          <w:pPr>
            <w:ind w:left="4536"/>
            <w:rPr>
              <w:szCs w:val="24"/>
            </w:rPr>
          </w:pPr>
          <w:sdt>
            <w:sdtPr>
              <w:alias w:val="Numeris"/>
              <w:tag w:val="nr_5acd0561f8954f9a8847f4e1ce233b21"/>
              <w:lock w:val="sdtLocked"/>
              <w:richText/>
            </w:sdtPr>
            <w:sdtContent>
              <w:r>
                <w:rPr>
                  <w:szCs w:val="24"/>
                </w:rPr>
                <w:t>2</w:t>
              </w:r>
            </w:sdtContent>
          </w:sdt>
          <w:r>
            <w:rPr>
              <w:szCs w:val="24"/>
            </w:rPr>
            <w:t xml:space="preserve"> priedas</w:t>
          </w:r>
        </w:p>
        <w:p>
          <w:pPr>
            <w:jc w:val="both"/>
            <w:rPr>
              <w:b/>
              <w:szCs w:val="24"/>
            </w:rPr>
          </w:pPr>
        </w:p>
        <w:p>
          <w:pPr>
            <w:widowControl w:val="0"/>
            <w:jc w:val="center"/>
            <w:rPr>
              <w:b/>
              <w:bCs/>
              <w:szCs w:val="24"/>
              <w:lang w:eastAsia="lt-LT"/>
            </w:rPr>
          </w:pPr>
          <w:sdt>
            <w:sdtPr>
              <w:alias w:val="Pavadinimas"/>
              <w:tag w:val="title_5acd0561f8954f9a8847f4e1ce233b21"/>
              <w:lock w:val="sdtLocked"/>
              <w:richText/>
            </w:sdtPr>
            <w:sdtContent>
              <w:r>
                <w:rPr>
                  <w:b/>
                  <w:bCs/>
                  <w:szCs w:val="24"/>
                  <w:lang w:eastAsia="lt-LT"/>
                </w:rPr>
                <w:t>(Prašymo sudaryti sutartį dėl</w:t>
              </w:r>
              <w:r>
                <w:rPr>
                  <w:szCs w:val="24"/>
                  <w:lang w:eastAsia="lt-LT"/>
                </w:rPr>
                <w:t xml:space="preserve"> </w:t>
              </w:r>
              <w:r>
                <w:rPr>
                  <w:b/>
                  <w:szCs w:val="24"/>
                  <w:lang w:eastAsia="lt-LT"/>
                </w:rPr>
                <w:t xml:space="preserve">medicininės reabilitacijos, prevencinės ir postvencinės medicininės ir psichologinės reabilitacijos, sveikatos grąžinamojo ir antirecidyvinio gydymo paslaugų teikimo </w:t>
              </w:r>
              <w:r>
                <w:rPr>
                  <w:b/>
                  <w:bCs/>
                  <w:szCs w:val="24"/>
                  <w:lang w:eastAsia="lt-LT"/>
                </w:rPr>
                <w:t>formos pavyzdys)</w:t>
              </w:r>
            </w:sdtContent>
          </w:sdt>
        </w:p>
        <w:p>
          <w:pPr>
            <w:widowControl w:val="0"/>
            <w:ind w:firstLine="720"/>
            <w:rPr>
              <w:szCs w:val="24"/>
              <w:lang w:eastAsia="lt-LT"/>
            </w:rPr>
          </w:pPr>
        </w:p>
        <w:p>
          <w:pPr>
            <w:tabs>
              <w:tab w:val="right" w:leader="underscore" w:pos="9638"/>
            </w:tabs>
            <w:suppressAutoHyphens/>
            <w:jc w:val="center"/>
            <w:rPr>
              <w:szCs w:val="24"/>
              <w:lang w:eastAsia="zh-CN"/>
            </w:rPr>
          </w:pPr>
          <w:r>
            <w:rPr>
              <w:szCs w:val="24"/>
              <w:lang w:eastAsia="zh-CN"/>
            </w:rPr>
            <w:tab/>
          </w:r>
        </w:p>
        <w:p>
          <w:pPr>
            <w:suppressAutoHyphens/>
            <w:jc w:val="center"/>
            <w:rPr>
              <w:sz w:val="18"/>
              <w:szCs w:val="18"/>
              <w:lang w:eastAsia="zh-CN"/>
            </w:rPr>
          </w:pPr>
          <w:r>
            <w:rPr>
              <w:sz w:val="18"/>
              <w:szCs w:val="18"/>
              <w:lang w:eastAsia="zh-CN"/>
            </w:rPr>
            <w:t>(</w:t>
          </w:r>
          <w:r>
            <w:rPr>
              <w:iCs/>
              <w:sz w:val="20"/>
              <w:lang w:eastAsia="lt-LT"/>
            </w:rPr>
            <w:t>asmens sveikatos priežiūros įstaigos pavadinimas, juridinio asmens kodas, buveinės adresas</w:t>
          </w:r>
          <w:r>
            <w:rPr>
              <w:sz w:val="18"/>
              <w:szCs w:val="18"/>
              <w:lang w:eastAsia="zh-CN"/>
            </w:rPr>
            <w:t>)</w:t>
          </w:r>
        </w:p>
        <w:p>
          <w:pPr>
            <w:tabs>
              <w:tab w:val="right" w:leader="underscore" w:pos="9638"/>
            </w:tabs>
            <w:suppressAutoHyphens/>
            <w:jc w:val="center"/>
            <w:rPr>
              <w:szCs w:val="24"/>
              <w:lang w:eastAsia="zh-CN"/>
            </w:rPr>
          </w:pPr>
          <w:r>
            <w:rPr>
              <w:szCs w:val="24"/>
              <w:lang w:eastAsia="zh-CN"/>
            </w:rPr>
            <w:tab/>
          </w:r>
        </w:p>
        <w:p>
          <w:pPr>
            <w:suppressAutoHyphens/>
            <w:jc w:val="center"/>
            <w:rPr>
              <w:sz w:val="20"/>
              <w:lang w:eastAsia="zh-CN"/>
            </w:rPr>
          </w:pPr>
          <w:r>
            <w:rPr>
              <w:sz w:val="20"/>
              <w:lang w:eastAsia="zh-CN"/>
            </w:rPr>
            <w:t>(</w:t>
          </w:r>
          <w:r>
            <w:rPr>
              <w:iCs/>
              <w:sz w:val="20"/>
              <w:lang w:eastAsia="lt-LT"/>
            </w:rPr>
            <w:t xml:space="preserve">asmens sveikatos priežiūros įstaigos duomenys: teisinė forma, juridinio asmens kodas, </w:t>
          </w:r>
          <w:r>
            <w:rPr>
              <w:sz w:val="20"/>
              <w:lang w:eastAsia="zh-CN"/>
            </w:rPr>
            <w:t>registras, kuriame kaupiami ir saugomi duomenys apie tą juridinį asmenį, adresas, telefono numeris, el. paštas)</w:t>
          </w:r>
        </w:p>
        <w:p>
          <w:pPr>
            <w:tabs>
              <w:tab w:val="right" w:leader="underscore" w:pos="9638"/>
            </w:tabs>
            <w:suppressAutoHyphens/>
            <w:jc w:val="center"/>
            <w:rPr>
              <w:lang w:eastAsia="zh-CN"/>
            </w:rPr>
          </w:pPr>
          <w:r>
            <w:rPr>
              <w:lang w:eastAsia="zh-CN"/>
            </w:rPr>
            <w:t>_______________________________________________________________________________</w:t>
          </w:r>
        </w:p>
        <w:p>
          <w:pPr>
            <w:widowControl w:val="0"/>
            <w:rPr>
              <w:szCs w:val="24"/>
            </w:rPr>
          </w:pPr>
        </w:p>
        <w:p>
          <w:pPr>
            <w:widowControl w:val="0"/>
            <w:rPr>
              <w:szCs w:val="24"/>
            </w:rPr>
          </w:pPr>
          <w:r>
            <w:rPr>
              <w:szCs w:val="24"/>
            </w:rPr>
            <w:t xml:space="preserve">Lietuvos Respublikos vidaus reikalų ministerijos </w:t>
          </w:r>
        </w:p>
        <w:p>
          <w:pPr>
            <w:widowControl w:val="0"/>
            <w:rPr>
              <w:szCs w:val="24"/>
            </w:rPr>
          </w:pPr>
          <w:r>
            <w:rPr>
              <w:szCs w:val="24"/>
            </w:rPr>
            <w:t>Medicinos centrui</w:t>
          </w:r>
        </w:p>
        <w:p>
          <w:pPr>
            <w:widowControl w:val="0"/>
            <w:rPr>
              <w:szCs w:val="24"/>
            </w:rPr>
          </w:pPr>
        </w:p>
        <w:p>
          <w:pPr>
            <w:widowControl w:val="0"/>
            <w:jc w:val="center"/>
            <w:rPr>
              <w:b/>
              <w:szCs w:val="24"/>
              <w:lang w:eastAsia="lt-LT"/>
            </w:rPr>
          </w:pPr>
          <w:r>
            <w:rPr>
              <w:b/>
              <w:szCs w:val="24"/>
              <w:lang w:eastAsia="lt-LT"/>
            </w:rPr>
            <w:t>PRAŠYMAS</w:t>
          </w:r>
        </w:p>
        <w:p>
          <w:pPr>
            <w:widowControl w:val="0"/>
            <w:jc w:val="center"/>
            <w:rPr>
              <w:b/>
              <w:szCs w:val="24"/>
              <w:lang w:eastAsia="lt-LT"/>
            </w:rPr>
          </w:pPr>
          <w:r>
            <w:rPr>
              <w:b/>
              <w:szCs w:val="24"/>
              <w:lang w:eastAsia="lt-LT"/>
            </w:rPr>
            <w:t>SUDARYTI SUTARTĮ DĖL MEDICININĖS REABILITACIJOS, PREVENCINĖS IR POSTVENVCINĖS MEDICININĖS IR PSICHOLOGINĖS REABILITACIJOS, SVEIKATOS GRĄŽINAMOJO IR ANTIRECIDYVINIO GYDYMO PASLAUGŲ TEIKIMO</w:t>
          </w:r>
        </w:p>
        <w:p>
          <w:pPr>
            <w:widowControl w:val="0"/>
            <w:ind w:firstLine="720"/>
            <w:rPr>
              <w:szCs w:val="24"/>
              <w:lang w:eastAsia="lt-LT"/>
            </w:rPr>
          </w:pPr>
        </w:p>
        <w:p>
          <w:pPr>
            <w:widowControl w:val="0"/>
            <w:jc w:val="center"/>
            <w:rPr>
              <w:szCs w:val="24"/>
              <w:lang w:eastAsia="lt-LT"/>
            </w:rPr>
          </w:pPr>
          <w:r>
            <w:rPr>
              <w:szCs w:val="24"/>
              <w:lang w:eastAsia="lt-LT"/>
            </w:rPr>
            <w:t>_________________ Nr. _______</w:t>
          </w:r>
        </w:p>
        <w:p>
          <w:pPr>
            <w:widowControl w:val="0"/>
            <w:ind w:firstLine="3969"/>
            <w:rPr>
              <w:iCs/>
              <w:sz w:val="20"/>
              <w:lang w:eastAsia="lt-LT"/>
            </w:rPr>
          </w:pPr>
          <w:r>
            <w:rPr>
              <w:iCs/>
              <w:sz w:val="20"/>
              <w:lang w:eastAsia="lt-LT"/>
            </w:rPr>
            <w:t>(data)</w:t>
          </w:r>
        </w:p>
        <w:p>
          <w:pPr>
            <w:widowControl w:val="0"/>
            <w:jc w:val="center"/>
            <w:rPr>
              <w:szCs w:val="24"/>
              <w:lang w:eastAsia="lt-LT"/>
            </w:rPr>
          </w:pPr>
        </w:p>
        <w:p>
          <w:pPr>
            <w:widowControl w:val="0"/>
            <w:tabs>
              <w:tab w:val="right" w:leader="underscore" w:pos="9638"/>
            </w:tabs>
            <w:rPr>
              <w:szCs w:val="24"/>
              <w:lang w:eastAsia="lt-LT"/>
            </w:rPr>
          </w:pPr>
          <w:r>
            <w:rPr>
              <w:szCs w:val="24"/>
              <w:lang w:eastAsia="lt-LT"/>
            </w:rPr>
            <w:tab/>
            <w:t xml:space="preserve"> (toliau – įstaiga),</w:t>
          </w:r>
        </w:p>
        <w:p>
          <w:pPr>
            <w:widowControl w:val="0"/>
            <w:tabs>
              <w:tab w:val="center" w:pos="4100"/>
            </w:tabs>
            <w:ind w:firstLine="2268"/>
            <w:jc w:val="both"/>
            <w:rPr>
              <w:iCs/>
              <w:sz w:val="20"/>
              <w:lang w:eastAsia="lt-LT"/>
            </w:rPr>
          </w:pPr>
          <w:r>
            <w:rPr>
              <w:iCs/>
              <w:sz w:val="20"/>
              <w:lang w:eastAsia="lt-LT"/>
            </w:rPr>
            <w:t>(asmens sveikatos priežiūros įstaigos pavadinimas)</w:t>
          </w:r>
        </w:p>
        <w:p>
          <w:pPr>
            <w:widowControl w:val="0"/>
            <w:tabs>
              <w:tab w:val="right" w:leader="underscore" w:pos="9638"/>
            </w:tabs>
            <w:jc w:val="both"/>
            <w:rPr>
              <w:szCs w:val="24"/>
              <w:lang w:eastAsia="lt-LT"/>
            </w:rPr>
          </w:pPr>
          <w:r>
            <w:rPr>
              <w:szCs w:val="24"/>
              <w:lang w:eastAsia="lt-LT"/>
            </w:rPr>
            <w:t xml:space="preserve">atstovaujama </w:t>
            <w:tab/>
            <w:t>, prašo:</w:t>
          </w:r>
        </w:p>
        <w:p>
          <w:pPr>
            <w:widowControl w:val="0"/>
            <w:tabs>
              <w:tab w:val="center" w:pos="5100"/>
            </w:tabs>
            <w:ind w:firstLine="720"/>
            <w:jc w:val="both"/>
            <w:rPr>
              <w:iCs/>
              <w:sz w:val="20"/>
              <w:lang w:eastAsia="lt-LT"/>
            </w:rPr>
          </w:pPr>
          <w:r>
            <w:rPr>
              <w:iCs/>
              <w:sz w:val="20"/>
              <w:lang w:eastAsia="lt-LT"/>
            </w:rPr>
            <w:tab/>
            <w:t>(pareigos, vardas ir pavardė)</w:t>
          </w:r>
        </w:p>
        <w:p>
          <w:pPr>
            <w:widowControl w:val="0"/>
            <w:suppressAutoHyphens/>
            <w:jc w:val="center"/>
            <w:rPr>
              <w:szCs w:val="24"/>
              <w:lang w:eastAsia="lt-LT"/>
            </w:rPr>
          </w:pPr>
        </w:p>
        <w:p>
          <w:pPr>
            <w:widowControl w:val="0"/>
            <w:ind w:firstLine="851"/>
            <w:jc w:val="both"/>
            <w:rPr>
              <w:szCs w:val="24"/>
              <w:lang w:eastAsia="lt-LT"/>
            </w:rPr>
          </w:pPr>
          <w:r>
            <w:rPr>
              <w:szCs w:val="24"/>
              <w:lang w:eastAsia="lt-LT"/>
            </w:rPr>
            <w:t xml:space="preserve">Sudaryti nuo 20.... m. sutartį dėl </w:t>
          </w:r>
          <w:r>
            <w:rPr>
              <w:szCs w:val="24"/>
            </w:rPr>
            <w:t xml:space="preserve">medicininės reabilitacijos, prevencinės ir postvencinės medicininės ir psichologinės reabilitacijos, sveikatos grąžinamojo ir antirecidyvinio gydymo paslaugų (toliau – reabilitacijos paslaugos) </w:t>
          </w:r>
          <w:r>
            <w:rPr>
              <w:szCs w:val="24"/>
              <w:lang w:eastAsia="lt-LT"/>
            </w:rPr>
            <w:t xml:space="preserve">teikimo (toliau – sutartis) vadovaujantis </w:t>
          </w:r>
          <w:r>
            <w:rPr>
              <w:szCs w:val="24"/>
            </w:rPr>
            <w:t xml:space="preserve">Vidaus tarnybos sistemos ir Lietuvos Respublikos vadovybės apsaugos tarnybos pareigūnų ir kursantų medicininės reabilitacijos, prevencinės medicininės ir psichologinės reabilitacijos, sveikatos grąžinamojo ir antirecidyvinio gydymo paslaugų teikimo sutarčių sudarymo ir paslaugų apmokėjimo tvarkos </w:t>
          </w:r>
          <w:r>
            <w:rPr>
              <w:szCs w:val="24"/>
              <w:lang w:eastAsia="lt-LT"/>
            </w:rPr>
            <w:t xml:space="preserve">aprašu, patvirtintu Lietuvos Respublikos vidaus reikalų ministro 2015 m. rugsėjo 30 d. įsakymu Nr. 1V-762 „Dėl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aprašo patvirtinimo“</w:t>
          </w:r>
          <w:r>
            <w:rPr>
              <w:szCs w:val="24"/>
              <w:lang w:eastAsia="lt-LT"/>
            </w:rPr>
            <w:t>.</w:t>
          </w:r>
        </w:p>
        <w:p>
          <w:pPr>
            <w:widowControl w:val="0"/>
            <w:ind w:firstLine="851"/>
            <w:jc w:val="both"/>
            <w:rPr>
              <w:szCs w:val="24"/>
              <w:lang w:eastAsia="lt-LT"/>
            </w:rPr>
          </w:pPr>
          <w:r>
            <w:rPr>
              <w:szCs w:val="24"/>
              <w:lang w:eastAsia="lt-LT"/>
            </w:rPr>
            <w:t>Įstaiga 20... m. galės suteikti:</w:t>
          </w:r>
        </w:p>
        <w:p>
          <w:pPr>
            <w:widowControl w:val="0"/>
            <w:ind w:firstLine="851"/>
            <w:jc w:val="both"/>
            <w:rPr>
              <w:lang w:eastAsia="lt-LT"/>
            </w:rPr>
          </w:pPr>
          <w:r>
            <w:rPr>
              <w:lang w:eastAsia="lt-LT"/>
            </w:rPr>
            <w:t xml:space="preserve">– </w:t>
          </w:r>
          <w:r>
            <w:t xml:space="preserve">suaugusiųjų antrinės stacionarinės medicininės reabilitacijos (Reabilitacija II) lygio paslaugų </w:t>
          </w:r>
          <w:r>
            <w:rPr>
              <w:lang w:eastAsia="lt-LT"/>
            </w:rPr>
            <w:t>– iki ... lovadienių, šių profilių reabilitacijos paslaugas: ... ;</w:t>
          </w:r>
        </w:p>
        <w:p>
          <w:pPr>
            <w:widowControl w:val="0"/>
            <w:ind w:firstLine="851"/>
            <w:jc w:val="both"/>
            <w:rPr>
              <w:lang w:eastAsia="lt-LT"/>
            </w:rPr>
            <w:sectPr>
              <w:pgSz w:w="11906" w:h="16838"/>
              <w:pgMar w:top="1135" w:right="567" w:bottom="1134" w:left="1701" w:header="571" w:footer="567" w:gutter="0"/>
              <w:pgNumType w:start="1"/>
              <w:cols w:space="1296"/>
              <w:titlePg/>
              <w:docGrid w:linePitch="360"/>
            </w:sectPr>
          </w:pPr>
          <w:r>
            <w:rPr>
              <w:lang w:eastAsia="lt-LT"/>
            </w:rPr>
            <w:t xml:space="preserve">– </w:t>
          </w:r>
          <w:r>
            <w:t>suaugusiųjų ambulatorinės medicininės reabilitacijos</w:t>
          </w:r>
          <w:r>
            <w:rPr>
              <w:lang w:eastAsia="lt-LT"/>
            </w:rPr>
            <w:t xml:space="preserve"> apsilankymų skaičius – iki ... , šių profilių reabilitacijos paslaugas: ... . </w:t>
          </w:r>
        </w:p>
        <w:p>
          <w:pPr>
            <w:tabs>
              <w:tab w:val="center" w:pos="4680"/>
              <w:tab w:val="right" w:pos="9360"/>
            </w:tabs>
            <w:rPr>
              <w:sz w:val="22"/>
              <w:szCs w:val="22"/>
              <w:lang w:eastAsia="lt-LT"/>
            </w:rPr>
          </w:pPr>
        </w:p>
        <w:p>
          <w:pPr>
            <w:tabs>
              <w:tab w:val="left" w:pos="900"/>
            </w:tabs>
            <w:suppressAutoHyphens/>
            <w:ind w:firstLine="62"/>
            <w:jc w:val="center"/>
            <w:rPr>
              <w:rFonts w:cs="Arial"/>
              <w:b/>
              <w:szCs w:val="24"/>
              <w:lang w:eastAsia="zh-CN"/>
            </w:rPr>
          </w:pPr>
          <w:r>
            <w:rPr>
              <w:rFonts w:cs="Arial"/>
              <w:b/>
              <w:szCs w:val="24"/>
              <w:lang w:eastAsia="zh-CN"/>
            </w:rPr>
            <w:t>(formos pavyzdžio tęsinys)</w:t>
          </w:r>
        </w:p>
        <w:p>
          <w:pPr>
            <w:ind w:left="8931"/>
            <w:rPr>
              <w:szCs w:val="24"/>
            </w:rPr>
          </w:pPr>
        </w:p>
        <w:p>
          <w:pPr>
            <w:spacing w:line="276" w:lineRule="auto"/>
            <w:jc w:val="center"/>
            <w:rPr>
              <w:b/>
              <w:sz w:val="22"/>
              <w:szCs w:val="22"/>
            </w:rPr>
          </w:pPr>
          <w:r>
            <w:rPr>
              <w:b/>
              <w:sz w:val="22"/>
              <w:szCs w:val="22"/>
            </w:rPr>
            <w:t>ASMENS SVEIKATOS PRIEŽIŪROS PASLAUGŲ, APMOKAMŲ PRIVALOMOJO SVEIKATOS DRAUDIMO FONDO BIUDŽETO LĖŠOMIS, SĄRAŠAS</w:t>
          </w:r>
        </w:p>
        <w:p>
          <w:pPr>
            <w:rPr>
              <w:sz w:val="18"/>
              <w:szCs w:val="18"/>
            </w:rPr>
          </w:pPr>
        </w:p>
        <w:p>
          <w:pPr>
            <w:rPr>
              <w:b/>
              <w:sz w:val="22"/>
              <w:szCs w:val="22"/>
            </w:rPr>
          </w:pPr>
          <w:r>
            <w:rPr>
              <w:b/>
              <w:sz w:val="22"/>
              <w:szCs w:val="22"/>
            </w:rPr>
            <w:t>____________________</w:t>
            <w:tab/>
            <w:t xml:space="preserve">         ______</w:t>
          </w:r>
          <w:r>
            <w:rPr>
              <w:sz w:val="22"/>
              <w:szCs w:val="22"/>
            </w:rPr>
            <w:t xml:space="preserve">________________________________________________________________________________________________ </w:t>
          </w:r>
        </w:p>
        <w:p>
          <w:pPr>
            <w:rPr>
              <w:sz w:val="20"/>
            </w:rPr>
          </w:pPr>
          <w:r>
            <w:rPr>
              <w:sz w:val="20"/>
            </w:rPr>
            <w:t>(juridinio asmens kodas)</w:t>
            <w:tab/>
            <w:tab/>
            <w:t xml:space="preserve"> </w:t>
            <w:tab/>
            <w:tab/>
            <w:tab/>
            <w:t xml:space="preserve">(įstaigos pavadinimas) </w:t>
          </w:r>
        </w:p>
        <w:p>
          <w:pPr>
            <w:rPr>
              <w:b/>
              <w:sz w:val="22"/>
              <w:szCs w:val="22"/>
            </w:rPr>
          </w:pPr>
        </w:p>
        <w:p>
          <w:pPr>
            <w:spacing w:line="276" w:lineRule="auto"/>
            <w:jc w:val="both"/>
            <w:rPr>
              <w:bCs/>
              <w:sz w:val="22"/>
              <w:szCs w:val="22"/>
            </w:rPr>
          </w:pPr>
          <w:r>
            <w:rPr>
              <w:bCs/>
              <w:sz w:val="22"/>
              <w:szCs w:val="22"/>
            </w:rPr>
            <w:t xml:space="preserve">Įstaiga siūlo pagal sutartį </w:t>
          </w:r>
          <w:r>
            <w:rPr>
              <w:bCs/>
              <w:sz w:val="22"/>
              <w:szCs w:val="22"/>
              <w:lang w:eastAsia="lt-LT"/>
            </w:rPr>
            <w:t xml:space="preserve">dėl </w:t>
          </w:r>
          <w:r>
            <w:rPr>
              <w:bCs/>
              <w:sz w:val="22"/>
              <w:szCs w:val="22"/>
            </w:rPr>
            <w:t xml:space="preserve">medicininės reabilitacijos, prevencinės ir postvencinės medicininės ir psichologinės reabilitacijos, sveikatos grąžinamojo ir antirecidyvinio gydymo paslaugų </w:t>
          </w:r>
          <w:r>
            <w:rPr>
              <w:bCs/>
              <w:sz w:val="22"/>
              <w:szCs w:val="22"/>
              <w:lang w:eastAsia="lt-LT"/>
            </w:rPr>
            <w:t xml:space="preserve">teikimo </w:t>
          </w:r>
          <w:r>
            <w:rPr>
              <w:bCs/>
              <w:sz w:val="22"/>
              <w:szCs w:val="22"/>
            </w:rPr>
            <w:t>teikti šias Privalomojo sveikatos draudimo fondo (toliau – PSDF) biudžeto lėšomis apmokamas asmens sveikatos priežiūros paslaugas (toliau – paslaugos):</w:t>
          </w:r>
        </w:p>
        <w:p>
          <w:pPr>
            <w:rPr>
              <w:sz w:val="18"/>
              <w:szCs w:val="18"/>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005"/>
            <w:gridCol w:w="3376"/>
            <w:gridCol w:w="1301"/>
            <w:gridCol w:w="7088"/>
          </w:tblGrid>
          <w:tr>
            <w:trPr>
              <w:trHeight w:val="1020"/>
            </w:trPr>
            <w:tc>
              <w:tcPr>
                <w:tcW w:w="68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00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PSDF biudžeto išlaidų straipsnio kodas pagal Išlaidų klasifikaciją</w:t>
                </w:r>
              </w:p>
            </w:tc>
            <w:tc>
              <w:tcPr>
                <w:tcW w:w="33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Paslaugos pavadinimas</w:t>
                </w:r>
              </w:p>
            </w:tc>
            <w:tc>
              <w:tcPr>
                <w:tcW w:w="13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Paslaugos kodas</w:t>
                </w:r>
              </w:p>
            </w:tc>
            <w:tc>
              <w:tcPr>
                <w:tcW w:w="708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Paslaugos bus teikiamos toliau nurodytais įstaigos veiklos adresais </w:t>
                </w:r>
              </w:p>
              <w:p>
                <w:pPr>
                  <w:jc w:val="center"/>
                  <w:rPr>
                    <w:sz w:val="22"/>
                    <w:szCs w:val="22"/>
                  </w:rPr>
                </w:pPr>
                <w:r>
                  <w:rPr>
                    <w:sz w:val="22"/>
                    <w:szCs w:val="22"/>
                  </w:rPr>
                  <w:t>(įrašyti ID (pastaba)</w:t>
                </w:r>
              </w:p>
            </w:tc>
          </w:tr>
          <w:tr>
            <w:tc>
              <w:tcPr>
                <w:tcW w:w="684" w:type="dxa"/>
                <w:tcBorders>
                  <w:top w:val="single" w:sz="4" w:space="0" w:color="auto"/>
                  <w:left w:val="single" w:sz="4" w:space="0" w:color="auto"/>
                  <w:bottom w:val="single" w:sz="4" w:space="0" w:color="auto"/>
                  <w:right w:val="single" w:sz="4" w:space="0" w:color="auto"/>
                </w:tcBorders>
              </w:tcPr>
              <w:p>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pPr>
                  <w:rPr>
                    <w:sz w:val="22"/>
                    <w:szCs w:val="22"/>
                  </w:rPr>
                </w:pPr>
              </w:p>
            </w:tc>
            <w:tc>
              <w:tcPr>
                <w:tcW w:w="7088" w:type="dxa"/>
                <w:tcBorders>
                  <w:top w:val="single" w:sz="4" w:space="0" w:color="auto"/>
                  <w:left w:val="single" w:sz="4" w:space="0" w:color="auto"/>
                  <w:bottom w:val="single" w:sz="4" w:space="0" w:color="auto"/>
                  <w:right w:val="single" w:sz="4" w:space="0" w:color="auto"/>
                </w:tcBorders>
              </w:tcPr>
              <w:p>
                <w:pPr>
                  <w:rPr>
                    <w:sz w:val="22"/>
                    <w:szCs w:val="22"/>
                  </w:rPr>
                </w:pPr>
              </w:p>
            </w:tc>
          </w:tr>
          <w:tr>
            <w:tc>
              <w:tcPr>
                <w:tcW w:w="684" w:type="dxa"/>
                <w:tcBorders>
                  <w:top w:val="single" w:sz="4" w:space="0" w:color="auto"/>
                  <w:left w:val="single" w:sz="4" w:space="0" w:color="auto"/>
                  <w:bottom w:val="single" w:sz="4" w:space="0" w:color="auto"/>
                  <w:right w:val="single" w:sz="4" w:space="0" w:color="auto"/>
                </w:tcBorders>
              </w:tcPr>
              <w:p>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pPr>
                  <w:rPr>
                    <w:sz w:val="22"/>
                    <w:szCs w:val="22"/>
                  </w:rPr>
                </w:pPr>
              </w:p>
            </w:tc>
            <w:tc>
              <w:tcPr>
                <w:tcW w:w="7088" w:type="dxa"/>
                <w:tcBorders>
                  <w:top w:val="single" w:sz="4" w:space="0" w:color="auto"/>
                  <w:left w:val="single" w:sz="4" w:space="0" w:color="auto"/>
                  <w:bottom w:val="single" w:sz="4" w:space="0" w:color="auto"/>
                  <w:right w:val="single" w:sz="4" w:space="0" w:color="auto"/>
                </w:tcBorders>
              </w:tcPr>
              <w:p>
                <w:pPr>
                  <w:rPr>
                    <w:sz w:val="22"/>
                    <w:szCs w:val="22"/>
                  </w:rPr>
                </w:pPr>
              </w:p>
            </w:tc>
          </w:tr>
        </w:tbl>
        <w:p>
          <w:pPr>
            <w:rPr>
              <w:sz w:val="18"/>
              <w:szCs w:val="18"/>
            </w:rPr>
          </w:pPr>
        </w:p>
        <w:p>
          <w:pPr>
            <w:spacing w:line="276" w:lineRule="auto"/>
            <w:rPr>
              <w:sz w:val="22"/>
              <w:szCs w:val="22"/>
            </w:rPr>
          </w:pPr>
          <w:r>
            <w:rPr>
              <w:sz w:val="22"/>
              <w:szCs w:val="22"/>
            </w:rPr>
            <w:t>Pastaba. ID – veiklos vietos identifikacinis kodas. Nurodoma tiek ID, kiek yra veiklos vietų, kuriose bus teikiama konkreti paslauga:</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2693"/>
          </w:tblGrid>
          <w:tr>
            <w:tc>
              <w:tcPr>
                <w:tcW w:w="98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ID</w:t>
                </w:r>
              </w:p>
            </w:tc>
            <w:tc>
              <w:tcPr>
                <w:tcW w:w="2693"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Veiklos vietos adresas</w:t>
                </w:r>
              </w:p>
            </w:tc>
          </w:tr>
          <w:tr>
            <w:tc>
              <w:tcPr>
                <w:tcW w:w="988" w:type="dxa"/>
                <w:tcBorders>
                  <w:top w:val="single" w:sz="4" w:space="0" w:color="auto"/>
                  <w:left w:val="single" w:sz="4" w:space="0" w:color="auto"/>
                  <w:bottom w:val="single" w:sz="4" w:space="0" w:color="auto"/>
                  <w:right w:val="single" w:sz="4" w:space="0" w:color="auto"/>
                </w:tcBorders>
              </w:tcPr>
              <w:p>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pPr>
                  <w:rPr>
                    <w:sz w:val="22"/>
                    <w:szCs w:val="22"/>
                  </w:rPr>
                </w:pPr>
              </w:p>
            </w:tc>
          </w:tr>
          <w:tr>
            <w:tc>
              <w:tcPr>
                <w:tcW w:w="988" w:type="dxa"/>
                <w:tcBorders>
                  <w:top w:val="single" w:sz="4" w:space="0" w:color="auto"/>
                  <w:left w:val="single" w:sz="4" w:space="0" w:color="auto"/>
                  <w:bottom w:val="single" w:sz="4" w:space="0" w:color="auto"/>
                  <w:right w:val="single" w:sz="4" w:space="0" w:color="auto"/>
                </w:tcBorders>
              </w:tcPr>
              <w:p>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pPr>
                  <w:rPr>
                    <w:sz w:val="22"/>
                    <w:szCs w:val="22"/>
                  </w:rPr>
                </w:pPr>
              </w:p>
            </w:tc>
          </w:tr>
        </w:tbl>
        <w:p>
          <w:pPr>
            <w:rPr>
              <w:sz w:val="18"/>
              <w:szCs w:val="18"/>
            </w:rPr>
          </w:pPr>
        </w:p>
        <w:p>
          <w:pPr>
            <w:ind w:firstLine="371"/>
            <w:rPr>
              <w:szCs w:val="24"/>
            </w:rPr>
          </w:pPr>
        </w:p>
        <w:p>
          <w:pPr>
            <w:jc w:val="both"/>
            <w:rPr>
              <w:b/>
              <w:szCs w:val="24"/>
            </w:rPr>
            <w:sectPr>
              <w:pgSz w:w="16838" w:h="11906" w:orient="landscape"/>
              <w:pgMar w:top="993" w:right="1135" w:bottom="567" w:left="1134" w:header="571" w:footer="567" w:gutter="0"/>
              <w:pgNumType w:start="2"/>
              <w:cols w:space="1296"/>
              <w:titlePg/>
              <w:docGrid w:linePitch="360"/>
            </w:sectPr>
          </w:pPr>
        </w:p>
        <w:p>
          <w:pPr>
            <w:tabs>
              <w:tab w:val="left" w:pos="900"/>
            </w:tabs>
            <w:suppressAutoHyphens/>
            <w:ind w:firstLine="62"/>
            <w:jc w:val="center"/>
            <w:rPr>
              <w:rFonts w:cs="Arial"/>
              <w:b/>
              <w:szCs w:val="24"/>
              <w:lang w:eastAsia="zh-CN"/>
            </w:rPr>
          </w:pPr>
          <w:r>
            <w:rPr>
              <w:rFonts w:cs="Arial"/>
              <w:b/>
              <w:szCs w:val="24"/>
              <w:lang w:eastAsia="zh-CN"/>
            </w:rPr>
            <w:t>(formos pavyzdžio tęsinys)</w:t>
          </w:r>
        </w:p>
        <w:p>
          <w:pPr>
            <w:jc w:val="both"/>
            <w:rPr>
              <w:b/>
              <w:szCs w:val="24"/>
            </w:rPr>
          </w:pPr>
        </w:p>
        <w:p>
          <w:pPr>
            <w:widowControl w:val="0"/>
            <w:ind w:firstLine="720"/>
            <w:jc w:val="both"/>
            <w:rPr>
              <w:b/>
              <w:bCs/>
              <w:szCs w:val="24"/>
              <w:lang w:eastAsia="lt-LT"/>
            </w:rPr>
          </w:pPr>
          <w:r>
            <w:rPr>
              <w:b/>
              <w:bCs/>
              <w:szCs w:val="24"/>
              <w:lang w:eastAsia="lt-LT"/>
            </w:rPr>
            <w:t>Įstaigos duomenys:</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56"/>
            <w:gridCol w:w="4674"/>
          </w:tblGrid>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firstLine="132"/>
                  <w:jc w:val="both"/>
                  <w:rPr>
                    <w:szCs w:val="24"/>
                    <w:lang w:eastAsia="lt-LT"/>
                  </w:rPr>
                </w:pPr>
                <w:r>
                  <w:rPr>
                    <w:szCs w:val="24"/>
                    <w:lang w:eastAsia="lt-LT"/>
                  </w:rPr>
                  <w:t>Pavadinimas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firstLine="132"/>
                  <w:jc w:val="both"/>
                  <w:rPr>
                    <w:szCs w:val="24"/>
                    <w:lang w:eastAsia="lt-LT"/>
                  </w:rPr>
                </w:pPr>
                <w:r>
                  <w:rPr>
                    <w:szCs w:val="24"/>
                    <w:lang w:eastAsia="lt-LT"/>
                  </w:rPr>
                  <w:t>Juridinio asmens kodas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firstLine="132"/>
                  <w:jc w:val="both"/>
                  <w:rPr>
                    <w:szCs w:val="24"/>
                    <w:lang w:eastAsia="lt-LT"/>
                  </w:rPr>
                </w:pPr>
                <w:r>
                  <w:rPr>
                    <w:szCs w:val="24"/>
                    <w:lang w:eastAsia="lt-LT"/>
                  </w:rPr>
                  <w:t>Adresas korespondencijai gauti</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vAlign w:val="center"/>
                <w:hideMark/>
              </w:tcPr>
              <w:p>
                <w:pPr>
                  <w:widowControl w:val="0"/>
                  <w:ind w:firstLine="132"/>
                  <w:rPr>
                    <w:color w:val="000000"/>
                    <w:szCs w:val="24"/>
                    <w:lang w:eastAsia="lt-LT"/>
                  </w:rPr>
                </w:pPr>
                <w:r>
                  <w:rPr>
                    <w:color w:val="000000"/>
                    <w:szCs w:val="24"/>
                    <w:lang w:eastAsia="lt-LT"/>
                  </w:rPr>
                  <w:t>Administracijos telefono ryšio numeriai</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color w:val="000000"/>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vAlign w:val="center"/>
              </w:tcPr>
              <w:p>
                <w:pPr>
                  <w:widowControl w:val="0"/>
                  <w:ind w:firstLine="132"/>
                  <w:rPr>
                    <w:color w:val="000000"/>
                    <w:szCs w:val="24"/>
                    <w:lang w:eastAsia="lt-LT"/>
                  </w:rPr>
                </w:pPr>
                <w:r>
                  <w:rPr>
                    <w:color w:val="000000"/>
                    <w:szCs w:val="24"/>
                    <w:lang w:eastAsia="lt-LT"/>
                  </w:rPr>
                  <w:t xml:space="preserve">Telefono ryšio numeriai gyventojams </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color w:val="000000"/>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firstLine="132"/>
                  <w:jc w:val="both"/>
                  <w:rPr>
                    <w:szCs w:val="24"/>
                    <w:lang w:eastAsia="lt-LT"/>
                  </w:rPr>
                </w:pPr>
                <w:r>
                  <w:rPr>
                    <w:szCs w:val="24"/>
                    <w:lang w:eastAsia="lt-LT"/>
                  </w:rPr>
                  <w:t>Elektroninio pašto adresas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tcPr>
              <w:p>
                <w:pPr>
                  <w:widowControl w:val="0"/>
                  <w:ind w:firstLine="132"/>
                  <w:jc w:val="both"/>
                  <w:rPr>
                    <w:szCs w:val="24"/>
                    <w:lang w:eastAsia="lt-LT"/>
                  </w:rPr>
                </w:pPr>
                <w:r>
                  <w:rPr>
                    <w:szCs w:val="24"/>
                    <w:lang w:eastAsia="lt-LT"/>
                  </w:rPr>
                  <w:t>Interneto svetainės adresas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left="129" w:right="139"/>
                  <w:jc w:val="both"/>
                  <w:rPr>
                    <w:szCs w:val="24"/>
                    <w:lang w:eastAsia="lt-LT"/>
                  </w:rPr>
                </w:pPr>
                <w:r>
                  <w:rPr>
                    <w:szCs w:val="24"/>
                    <w:lang w:eastAsia="lt-LT"/>
                  </w:rPr>
                  <w:t>Atsiskaitomosios sąskaitos (sąskaitos valstybės ižde) numeris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r>
            <w:trPr>
              <w:trHeight w:val="280"/>
            </w:trPr>
            <w:tc>
              <w:tcPr>
                <w:tcW w:w="4956" w:type="dxa"/>
                <w:tcBorders>
                  <w:top w:val="single" w:sz="4" w:space="0" w:color="auto"/>
                  <w:left w:val="single" w:sz="4" w:space="0" w:color="auto"/>
                  <w:bottom w:val="single" w:sz="4" w:space="0" w:color="auto"/>
                  <w:right w:val="single" w:sz="4" w:space="0" w:color="auto"/>
                </w:tcBorders>
                <w:hideMark/>
              </w:tcPr>
              <w:p>
                <w:pPr>
                  <w:widowControl w:val="0"/>
                  <w:ind w:firstLine="132"/>
                  <w:jc w:val="both"/>
                  <w:rPr>
                    <w:szCs w:val="24"/>
                    <w:lang w:eastAsia="lt-LT"/>
                  </w:rPr>
                </w:pPr>
                <w:r>
                  <w:rPr>
                    <w:szCs w:val="24"/>
                    <w:lang w:eastAsia="lt-LT"/>
                  </w:rPr>
                  <w:t>Banko pavadinimas</w:t>
                </w:r>
              </w:p>
            </w:tc>
            <w:tc>
              <w:tcPr>
                <w:tcW w:w="4674" w:type="dxa"/>
                <w:tcBorders>
                  <w:top w:val="single" w:sz="4" w:space="0" w:color="auto"/>
                  <w:left w:val="single" w:sz="4" w:space="0" w:color="auto"/>
                  <w:bottom w:val="single" w:sz="4" w:space="0" w:color="auto"/>
                  <w:right w:val="single" w:sz="4" w:space="0" w:color="auto"/>
                </w:tcBorders>
              </w:tcPr>
              <w:p>
                <w:pPr>
                  <w:widowControl w:val="0"/>
                  <w:ind w:right="284" w:firstLine="133"/>
                  <w:jc w:val="both"/>
                  <w:rPr>
                    <w:szCs w:val="24"/>
                    <w:lang w:eastAsia="lt-LT"/>
                  </w:rPr>
                </w:pPr>
              </w:p>
            </w:tc>
          </w:tr>
        </w:tbl>
        <w:p>
          <w:pPr>
            <w:widowControl w:val="0"/>
            <w:jc w:val="both"/>
            <w:rPr>
              <w:szCs w:val="24"/>
              <w:lang w:eastAsia="lt-LT"/>
            </w:rPr>
          </w:pPr>
        </w:p>
        <w:p>
          <w:pPr>
            <w:widowControl w:val="0"/>
            <w:jc w:val="both"/>
            <w:rPr>
              <w:szCs w:val="24"/>
              <w:lang w:eastAsia="lt-LT"/>
            </w:rPr>
          </w:pPr>
          <w:r>
            <w:rPr>
              <w:szCs w:val="24"/>
              <w:lang w:eastAsia="lt-LT"/>
            </w:rPr>
            <w:t>PRIDEDAMI DOKUMENTAI:</w:t>
          </w:r>
        </w:p>
        <w:p>
          <w:pPr>
            <w:widowControl w:val="0"/>
            <w:ind w:left="720" w:hanging="720"/>
            <w:jc w:val="both"/>
            <w:rPr>
              <w:szCs w:val="24"/>
              <w:lang w:eastAsia="lt-LT"/>
            </w:rPr>
          </w:pPr>
          <w:r>
            <w:rPr>
              <w:szCs w:val="24"/>
              <w:lang w:eastAsia="lt-LT"/>
            </w:rPr>
            <w:t>1.</w:t>
            <w:tab/>
          </w:r>
        </w:p>
        <w:p>
          <w:pPr>
            <w:widowControl w:val="0"/>
            <w:jc w:val="both"/>
            <w:rPr>
              <w:szCs w:val="24"/>
              <w:lang w:eastAsia="lt-LT"/>
            </w:rPr>
          </w:pPr>
        </w:p>
        <w:p>
          <w:pPr>
            <w:widowControl w:val="0"/>
            <w:tabs>
              <w:tab w:val="center" w:pos="8300"/>
            </w:tabs>
            <w:jc w:val="both"/>
            <w:rPr>
              <w:szCs w:val="24"/>
              <w:lang w:eastAsia="lt-LT"/>
            </w:rPr>
          </w:pPr>
          <w:r>
            <w:rPr>
              <w:szCs w:val="24"/>
              <w:lang w:eastAsia="lt-LT"/>
            </w:rPr>
            <w:t xml:space="preserve">__________________________________     _________________         ______________________</w:t>
          </w:r>
        </w:p>
        <w:p>
          <w:pPr>
            <w:widowControl w:val="0"/>
            <w:tabs>
              <w:tab w:val="center" w:pos="8300"/>
            </w:tabs>
            <w:jc w:val="both"/>
            <w:rPr>
              <w:sz w:val="20"/>
            </w:rPr>
          </w:pPr>
          <w:r>
            <w:rPr>
              <w:sz w:val="20"/>
              <w:lang w:eastAsia="lt-LT"/>
            </w:rPr>
            <w:t xml:space="preserve">(įstaigos vadovo ar jo įgalioto asmens pareigos)                     (parašas)                                    (vardas ir pavardė)</w:t>
          </w:r>
        </w:p>
        <w:p>
          <w:pPr>
            <w:rPr>
              <w:color w:val="000000"/>
            </w:rPr>
          </w:pPr>
        </w:p>
        <w:sdt>
          <w:sdtPr>
            <w:alias w:val="pabaiga"/>
            <w:tag w:val="part_337288aea6bb424ca596d90bcd09f19c"/>
            <w:lock w:val="sdtLocked"/>
            <w:richText/>
          </w:sdtPr>
          <w:sdtContent>
            <w:p>
              <w:pPr>
                <w:jc w:val="center"/>
              </w:pPr>
              <w:r>
                <w:rPr>
                  <w:color w:val="000000"/>
                </w:rPr>
                <w:t xml:space="preserve">__________________________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bece5076d911e9b81587fcbd5a76f6">
            <w:r w:rsidRPr="00532B9F">
              <w:rPr>
                <w:rFonts w:ascii="Times New Roman" w:eastAsia="MS Mincho" w:hAnsi="Times New Roman"/>
                <w:sz w:val="20"/>
                <w:iCs/>
                <w:color w:val="0000FF" w:themeColor="hyperlink"/>
                <w:u w:val="single"/>
              </w:rPr>
              <w:t>1V-456</w:t>
            </w:r>
          </w:fldSimple>
          <w:r>
            <w:rPr>
              <w:rFonts w:ascii="Times New Roman" w:eastAsia="MS Mincho" w:hAnsi="Times New Roman"/>
              <w:sz w:val="20"/>
              <w:iCs/>
            </w:rPr>
            <w:t>,
2019-05-15,
paskelbta TAR 2019-05-15, i. k. 2019-07691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d529b0359811eb932eb1ed7f923910">
            <w:r w:rsidRPr="00532B9F">
              <w:rPr>
                <w:rFonts w:ascii="Times New Roman" w:eastAsia="MS Mincho" w:hAnsi="Times New Roman"/>
                <w:sz w:val="20"/>
                <w:iCs/>
                <w:color w:val="0000FF" w:themeColor="hyperlink"/>
                <w:u w:val="single"/>
              </w:rPr>
              <w:t>1V-1250</w:t>
            </w:r>
          </w:fldSimple>
          <w:r>
            <w:rPr>
              <w:rFonts w:ascii="Times New Roman" w:eastAsia="MS Mincho" w:hAnsi="Times New Roman"/>
              <w:sz w:val="20"/>
              <w:iCs/>
            </w:rPr>
            <w:t>,
2020-12-03,
paskelbta TAR 2020-12-04, i. k. 2020-26192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bf1ce005a411ec9f09e7df20500045">
            <w:r w:rsidRPr="00532B9F">
              <w:rPr>
                <w:rFonts w:ascii="Times New Roman" w:eastAsia="MS Mincho" w:hAnsi="Times New Roman"/>
                <w:sz w:val="20"/>
                <w:iCs/>
                <w:color w:val="0000FF" w:themeColor="hyperlink"/>
                <w:u w:val="single"/>
              </w:rPr>
              <w:t>1V-678</w:t>
            </w:r>
          </w:fldSimple>
          <w:r>
            <w:rPr>
              <w:rFonts w:ascii="Times New Roman" w:eastAsia="MS Mincho" w:hAnsi="Times New Roman"/>
              <w:sz w:val="20"/>
              <w:iCs/>
            </w:rPr>
            <w:t>,
2021-08-25,
paskelbta TAR 2021-08-25, i. k. 2021-17914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49dc51b0b611ef88c08519262548c4">
            <w:r w:rsidRPr="00532B9F">
              <w:rPr>
                <w:rFonts w:ascii="Times New Roman" w:eastAsia="MS Mincho" w:hAnsi="Times New Roman"/>
                <w:sz w:val="20"/>
                <w:iCs/>
                <w:color w:val="0000FF" w:themeColor="hyperlink"/>
                <w:u w:val="single"/>
              </w:rPr>
              <w:t>1V-696</w:t>
            </w:r>
          </w:fldSimple>
          <w:r>
            <w:rPr>
              <w:rFonts w:ascii="Times New Roman" w:eastAsia="MS Mincho" w:hAnsi="Times New Roman"/>
              <w:sz w:val="20"/>
              <w:iCs/>
            </w:rPr>
            <w:t>,
2024-12-02,
paskelbta TAR 2024-12-02, i. k. 2024-21213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d1793008b411f08e9f87c0d053bf09">
            <w:r w:rsidRPr="00532B9F">
              <w:rPr>
                <w:rFonts w:ascii="Times New Roman" w:eastAsia="MS Mincho" w:hAnsi="Times New Roman"/>
                <w:sz w:val="20"/>
                <w:iCs/>
                <w:color w:val="0000FF" w:themeColor="hyperlink"/>
                <w:u w:val="single"/>
              </w:rPr>
              <w:t>1V-202</w:t>
            </w:r>
          </w:fldSimple>
          <w:r>
            <w:rPr>
              <w:rFonts w:ascii="Times New Roman" w:eastAsia="MS Mincho" w:hAnsi="Times New Roman"/>
              <w:sz w:val="20"/>
              <w:iCs/>
            </w:rPr>
            <w:t>,
2025-03-24,
paskelbta TAR 2025-03-24, i. k. 2025-04806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43</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w:instrText>
    </w:r>
    <w:r>
      <w:rPr>
        <w:rFonts w:ascii="Calibri" w:eastAsia="Calibri" w:hAnsi="Calibri"/>
        <w:sz w:val="22"/>
        <w:szCs w:val="22"/>
      </w:rPr>
      <w:instrText xml:space="preserve">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35A3B21"/>
  <w15:docId w15:val="{002FBE0B-0F28-49D6-8AA7-E7CB2AAD0F4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footer" Target="footer9.xml"/>
  <Relationship Id="rId15" Type="http://schemas.openxmlformats.org/officeDocument/2006/relationships/footnotes" Target="footnote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header" Target="header3.xml"/>
  <Relationship Id="rId19" Type="http://schemas.openxmlformats.org/officeDocument/2006/relationships/header" Target="header7.xml"/>
  <Relationship Id="rId2" Type="http://schemas.openxmlformats.org/officeDocument/2006/relationships/header" Target="header29.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43.xml"/>
  <Relationship Id="rId27" Type="http://schemas.openxmlformats.org/officeDocument/2006/relationships/header" Target="header44.xml"/>
  <Relationship Id="rId28" Type="http://schemas.openxmlformats.org/officeDocument/2006/relationships/footer" Target="footer43.xml"/>
  <Relationship Id="rId29" Type="http://schemas.openxmlformats.org/officeDocument/2006/relationships/footer" Target="footer44.xml"/>
  <Relationship Id="rId3" Type="http://schemas.openxmlformats.org/officeDocument/2006/relationships/footer" Target="footer28.xml"/>
  <Relationship Id="rId30" Type="http://schemas.openxmlformats.org/officeDocument/2006/relationships/header" Target="header45.xml"/>
  <Relationship Id="rId31" Type="http://schemas.openxmlformats.org/officeDocument/2006/relationships/footer" Target="footer45.xml"/>
  <Relationship Id="rId32" Type="http://schemas.openxmlformats.org/officeDocument/2006/relationships/header" Target="header49.xml"/>
  <Relationship Id="rId33" Type="http://schemas.openxmlformats.org/officeDocument/2006/relationships/header" Target="header50.xml"/>
  <Relationship Id="rId34" Type="http://schemas.openxmlformats.org/officeDocument/2006/relationships/footer" Target="footer49.xml"/>
  <Relationship Id="rId35" Type="http://schemas.openxmlformats.org/officeDocument/2006/relationships/footer" Target="footer50.xml"/>
  <Relationship Id="rId36" Type="http://schemas.openxmlformats.org/officeDocument/2006/relationships/header" Target="header51.xml"/>
  <Relationship Id="rId37" Type="http://schemas.openxmlformats.org/officeDocument/2006/relationships/footer" Target="footer51.xml"/>
  <Relationship Id="rId38" Type="http://schemas.openxmlformats.org/officeDocument/2006/relationships/customXml" Target="../customXml/item1.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1f2a1b326c174f5cb8b530d0bb6b910f">
    <Part Type="preambule" DocPartId="7a5a82fabcf94c07b32a0030833ed0d2" PartId="ce40df7576c04286b22a2f433f729939"/>
    <Part Type="pastraipa" DocPartId="099bcd7d819244aab753cdc533cb8c73" PartId="ba9090b8acc249229fd2ede624fa933b"/>
    <Part Type="signatura" DocPartId="1280419ed5b940949e4a53063195a630" PartId="fca6820c3af14f5780eadd549f92c418"/>
  </Part>
  <Part Type="patvirtinta" Title="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AS" DocPartId="42158bc02fad4626b7384d2c14f65857" PartId="4738ddb992e146b6a485b883823a3553">
    <Part Type="skyrius" Nr="1" Title="BENDROSIOS NUOSTATOS" DocPartId="6635bb2ddef34667ba286867fa91896a" PartId="9ea1581b90014109866e76787c51853f">
      <Part Type="punktas" Nr="1" Abbr="1 p." DocPartId="3db83fc268794d8cb9eff85509a9714e" PartId="3a0ad7b0400e47fd829ded259280ac5e">
        <Part Type="papunktis" Nr="1.1" Abbr="1.1 pp." DocPartId="ac1ee323749e4f8ab7c9399e55b2b65f" PartId="99b576336795450eb873b69620a1e9ad"/>
        <Part Type="papunktis" Nr="1.2" Abbr="1.2 pp." DocPartId="bf6fc9611a584c2ea69b264408640b72" PartId="b58ced159fe24a0d8311a816e5aa2dbe"/>
      </Part>
      <Part Type="punktas" Nr="2" Abbr="2 p." DocPartId="94cc782a8b5d4a6fa68ba7efd38a7eac" PartId="61f528c792834ddcaeb04b9518d69eff"/>
      <Part Type="punktas" Nr="3" Abbr="3 p." DocPartId="b7897f88e2274538867b39cf7834d37f" PartId="ce7fe0a4ee7c4a5d905d9281905e3049">
        <Part Type="papunktis" Nr="3.1" Abbr="3.1 pp." DocPartId="271bf0eea45a4f3a95046455b42126b6" PartId="dfccef2502f040b1b6a8efadcdefd63c"/>
        <Part Type="papunktis" Nr="3.2" Abbr="3.2 pp." DocPartId="ebeed60eeb2b4f6d904f8765e2702239" PartId="c35e6b8cef934d2d8ef824234375c188"/>
        <Part Type="papunktis" Nr="3.3" Abbr="3.3 pp." DocPartId="1f87909f26bb49168af86ed1a36c42db" PartId="dfd74429080442ce9b8f8be6a8177264"/>
        <Part Type="papunktis" Nr="3.4" Abbr="3.4 pp." DocPartId="76102d9dbebe4405bb16e3e513de4184" PartId="08278aebd01e413ebcbac758febd5bf2"/>
        <Part Type="papunktis" Nr="3.5" Abbr="3.5 pp." DocPartId="bcebffc55e204dd0a029900fdfb520b5" PartId="aa526f661eb3449d84ab22bfd815907c"/>
        <Part Type="papunktis" Nr="3.6" Abbr="3.6 pp." DocPartId="8ede81bc1c464dd0bb5f05e048afc6bb" PartId="ea3693acdfc8465a857fda48186c842b"/>
        <Part Type="papunktis" Nr="3.7" Abbr="3.7 pp." DocPartId="85ffde12d7a24e1d81600ec2ceec21da" PartId="7a1e66ebe1bf4b44ad5e49645538795f"/>
        <Part Type="papunktis" Nr="3.8" Abbr="3.8 pp." DocPartId="a330cdb977c94b689d9102fd1a5a20a9" PartId="04fe6581bdd94aa7baf8f8dac023edbd"/>
      </Part>
    </Part>
    <Part Type="skyrius" Nr="2" Title="NEAPMOKAMŲ IŠ PSDF BIUDŽETO REABILITACIJOS PASLAUGŲ ORGANIZAVIMAS" DocPartId="f8c68a69f8cb454da10d517c19e71099" PartId="da7b1bc4bc5e490381d1fc5329b0c577">
      <Part Type="punktas" Nr="4" Abbr="4 p." DocPartId="0cc5eb6742794a4e81e6e5d222be869a" PartId="6105ce12148f4193b6a1ceef7c0707b7"/>
      <Part Type="punktas" Nr="5" Abbr="5 p." DocPartId="c66ab70b302a47f5a8278c82cf6142a4" PartId="2b96264d4fe14d7d864579f4a62837b0"/>
      <Part Type="punktas" Nr="6" Abbr="6 p." DocPartId="cbf28b3b2bc340f38af9d2d5daba23ca" PartId="a5a76e8aba9148748810bd5c67111d2b"/>
      <Part Type="punktas" Nr="7" Abbr="7 p." DocPartId="90b2499c5b3e4581be9c05087dba29f6" PartId="d9e21227278e4ecaa68f430032d0cd8e"/>
      <Part Type="punktas" Nr="8" Abbr="8 p." DocPartId="4dbd1e68b89e435592954431567a05bf" PartId="1367327b051649f2846f19bd8688f5e0">
        <Part Type="papunktis" Nr="8.1" Abbr="8.1 pp." DocPartId="6b6cb1a111bd4b32ae224a4b751315fa" PartId="6729378fa3f142acae4cff6ea9f993ba"/>
        <Part Type="papunktis" Nr="8.2" Abbr="8.2 pp." DocPartId="28a3f8d36820431b9640fea8c68fdb25" PartId="ad006d639393452ead1f5ba033e9ffa4"/>
      </Part>
      <Part Type="punktas" Nr="9" Abbr="9 p." DocPartId="94d9a06b40b04cf8a1ba3bd49c16f512" PartId="631f9d9a8d794a7b8a7a821588a6021b">
        <Part Type="papunktis" Nr="9.1" Abbr="9.1 pp." DocPartId="dd5fdb49b89d42fea9ffc59b703084f4" PartId="12ce00bb81b147c5b3e326a0a4cde99e"/>
        <Part Type="papunktis" Nr="9.2" Abbr="9.2 pp." DocPartId="54074d4c89784e118b1e8453181110c2" PartId="8b24806dd10547d0b44143a0c6f1dc42"/>
        <Part Type="papunktis" Nr="9.3" Abbr="9.3 pp." DocPartId="f43914fa6eaf4140a379d0b071364d18" PartId="2edf343be7d44216b5b69594da3b4d5f"/>
      </Part>
      <Part Type="punktas" Nr="10" Abbr="10 p." DocPartId="43b98a4f8bf242329673f9553928e38f" PartId="ffaa382f07264538acef98c141b7af54"/>
      <Part Type="punktas" Nr="11" Abbr="11 p." DocPartId="c97092306aee4b9dad8b4b602abc10b1" PartId="ed816b6b536846b98409c398e2da023f"/>
      <Part Type="punktas" Nr="12" Abbr="12 p." DocPartId="23c50ba447d14642b05c394c7ff89232" PartId="1bdbd6ff5d254f88b96254b34a642a58"/>
      <Part Type="punktas" Nr="13" Abbr="13 p." DocPartId="afeadfbcc1fa48b488e1613a487cb35d" PartId="ff04d434fef746f280cc203898784c20"/>
      <Part Type="punktas" Nr="14" Abbr="14 p." DocPartId="4cfe29cc208843ce9a3939f3983ae207" PartId="70b4f87985f64a63be19045c6f8571a5"/>
      <Part Type="punktas" Nr="15" Abbr="15 p." DocPartId="4a30f600d7fe407e9424346ff18722bf" PartId="02216af5a2d540ffb787ce61f1859df1"/>
    </Part>
    <Part Type="skyrius" Nr="3" Title="APMOKAMA IŠ DALIES IŠ PSDF BIUDŽETO MEDICININĖ REABILITACIJA" DocPartId="c55e75886b4d4da9aa5b7bbae8fbecc4" PartId="f7e555cf8fdf4100beefae1fb0b7805b">
      <Part Type="punktas" Nr="16" Abbr="16 p." DocPartId="87a8cbb101ed4ac5b78d02e9c408ff0c" PartId="60af88c1727341a7b0f3f6e82b1801ab"/>
      <Part Type="punktas" Nr="17" Abbr="17 p." DocPartId="076d5d3b2f174d61b02a9dd215c7d472" PartId="bf16013a483845f9966ef4cd24c3c881"/>
      <Part Type="punktas" Nr="18" Abbr="18 p." DocPartId="2adc26ec4d08477090819742e9ca69cc" PartId="aba39a65ac784b70814d59feacc3a290"/>
    </Part>
    <Part Type="skyrius" Nr="4" Title="PREVENCINĖS MEDICININĖS PSICHOLOGINĖS REABILITACIJOS ORGANIZAVIMAS" DocPartId="3af67da6e1ed42af86841130c1b9cb4b" PartId="ca001fb7ab184872903a64b8eba18b13">
      <Part Type="punktas" Nr="19" Abbr="19 p." DocPartId="9225c98b0d4547dd9f7acb8003d92faa" PartId="108908d40d5c42fc817a6b7d664567aa"/>
      <Part Type="punktas" Nr="20" Abbr="20 p." DocPartId="12d391d7f1a24cb0aaa9c90f967a1da2" PartId="2b617879bc7c458eab245b231626e86c"/>
      <Part Type="punktas" Nr="21" Abbr="21 p." DocPartId="df5f697b0e254c7bb1c85157cfedd917" PartId="d214d4d56774419ba439a79b4cd54779"/>
      <Part Type="punktas" Nr="22" Abbr="22 p." DocPartId="0fa6acedaf1a44478741b3298f7aa614" PartId="9ee0d8b9df7446da814d2003d2d464fd"/>
    </Part>
    <Part Type="skyrius" Nr="5" Title="POSTVENCINĖS MEDICININĖS PSICHOLOGINĖS REABILITACIJOS ORGANIZAVIMAS" DocPartId="028e152d72334b439d7b92c2a9ffbbfe" PartId="34c84230531849dd9cbe3048297d191c">
      <Part Type="punktas" Nr="23" Abbr="23 p." DocPartId="5337775f37db4cc3bd816e36e6183d97" PartId="e48b57aff5034a56b827a1b9bed5eaae"/>
      <Part Type="punktas" Nr="24" Abbr="24 p." DocPartId="4f7eb1ad64e443e1a97c38c97aeaaac3" PartId="8f660489a20e4b879b499b4b6c1cd396"/>
      <Part Type="punktas" Nr="25" Abbr="25 p." DocPartId="bb17637d98044e97bd1cf7bdd7ed5107" PartId="5ca5775e9593418ba66a0c6eb4d073a9"/>
      <Part Type="punktas" Nr="26" Abbr="26 p." DocPartId="33466819de974e938de29d7108314f42" PartId="10f70a131787403fb48ae30d989666a7"/>
      <Part Type="punktas" Nr="27" Abbr="27 p." DocPartId="777a6606ea104e55920ed2743a8eddd0" PartId="21a4d6fc1ca74f869069888f18508ed7"/>
    </Part>
    <Part Type="skyrius" Nr="6" Title="NEAPMOKAMŲ IŠ PSDF BIUDŽETO REABILITACIJOS PASLAUGŲ IR APMOKAMOS IŠ DALIES IŠ PSDF BIUDŽETO MEDICININĖS REABILITACIJOS APMOKĖJIMAS IŠ VALSTYBĖS BIUDŽETO" DocPartId="792f12c2e01940798867a3bde4e04e50" PartId="d2030fcaac264e2c83f6b6aacef2244e">
      <Part Type="punktas" Nr="28" Abbr="28 p." DocPartId="0c341a376dec4ac58d6e2cfb23193131" PartId="5367d5ea80614812abdd8cf2199ff4c0"/>
      <Part Type="punktas" Nr="29" Abbr="29 p." DocPartId="2a1dfd8b3dd140d187fb38ffa8e5cd23" PartId="aa94de899d9442aeb51567fd2b829aed"/>
      <Part Type="punktas" Nr="30" Abbr="30 p." DocPartId="9ce8e46bc6e6490d8e6da0bb0e3716b8" PartId="f404632cb62541f6ae5aab40b335baea"/>
    </Part>
    <Part Type="skyrius" Nr="7" Title="SUTARČIŲ SUDARYMAS, GALIOJIMO SUSTABDYMAS, NUTRAUKIMAS IR VRM APMOKAMŲ REABILITACIJOS ĮSTAIGŲ SUTEIKTŲ REABILITACIJOS PASLAUGŲ APMOKĖJIMAS" DocPartId="3c2aea9c2be945af8351b762df34a9c5" PartId="0c89174643764894afe8a9b26d1c985a">
      <Part Type="skirsnis" Nr="1" Title="SUTARČIŲ SUDARYMAS" DocPartId="0879dfe0c3fc47c183c83350670a28f8" PartId="dfbe44b2f5ce424784df47b1412c2eaa">
        <Part Type="punktas" Nr="31" Abbr="31 p." DocPartId="2b69244549734c519b1620552e44f9f2" PartId="efa61b1ed5b2446886a63140c6d0ea8b"/>
        <Part Type="punktas" Nr="32" Abbr="32 p." DocPartId="f2ce6e5f8d1c441c9e1139b2e3efadc6" PartId="e96dd7b087e94888ad003b3194aac53d"/>
        <Part Type="punktas" Nr="33" Abbr="33 p." DocPartId="d4b89b3c49ab496c8a026111969ad669" PartId="b694f0df60ee410f80ce4b0e80d60285"/>
        <Part Type="punktas" Nr="34" Abbr="34 p." DocPartId="0a0d402905e248e6b8756166461119a3" PartId="680b307c3c354c7d90705a6f1213d1b1"/>
        <Part Type="punktas" Nr="35" Abbr="35 p." DocPartId="071becf51dff4d7d9ce3bd69c0f6acd3" PartId="18757c0c91c2496ebffa9f4b935202f8"/>
        <Part Type="punktas" Nr="36" Abbr="36 p." DocPartId="f7443435c8ff4d8181c07221629e8ce3" PartId="61962b4dcd34494c8690bfd3cb07c5e9">
          <Part Type="papunktis" Nr="36.1" Abbr="36.1 pp." DocPartId="c8e86683a6d945a4ababa41a135ea30d" PartId="d7123a2543414f5b9d4cbe8c5987a39d"/>
          <Part Type="papunktis" Nr="36.2" Abbr="36.2 pp." DocPartId="828aa315bc5d4150a663958e17f4fb78" PartId="4d98ca543b234dd19080946594e25175"/>
          <Part Type="papunktis" Nr="36.3" Abbr="36.3 pp." DocPartId="935f3b05cb1d423b8d8538a23150ebfc" PartId="10c9445dfbcc4ab7be75b9e00beca53d"/>
        </Part>
        <Part Type="punktas" Nr="37" Abbr="37 p." DocPartId="0e9cec0dc5c6463a979d87abe4e22c01" PartId="918856d328e7495aa77cd0545ca5d19e"/>
        <Part Type="punktas" Nr="38" Abbr="38 p." DocPartId="8bd88512053d4e1fa5120b0d10430390" PartId="9219bc43ed5941e89daf4045f3082e54"/>
        <Part Type="punktas" Nr="39" Abbr="39 p." DocPartId="4a4fbadddbf949bfad5be1debe7393e9" PartId="c0dc82ed54ab4c13971f0e029fcae2e9">
          <Part Type="papunktis" Nr="39.1" Abbr="39.1 pp." DocPartId="2214ad233e6546af8d7703216aa803de" PartId="eee32bf42d0e45c39c1ccb8f117f3e6c"/>
          <Part Type="papunktis" Nr="39.2" Abbr="39.2 pp." DocPartId="864303b0a7f842fdb133c14693874e67" PartId="db5e0cd75ff343b39ba1669429582013"/>
        </Part>
        <Part Type="punktas" Nr="40" Abbr="40 p." DocPartId="11cea9b069ad4902bc675a9493fe282a" PartId="79fe87b4442641ebb2901d6afd327ebe"/>
        <Part Type="punktas" Nr="41" Abbr="41 p." DocPartId="0e2cbd5f26fc40c89a0b396ff3b84bb4" PartId="4c11015f973c42c5afbace5b92f8cf66"/>
      </Part>
      <Part Type="skirsnis" Nr="2" Title="SUTARČIŲ GALIOJIMO SUSTABDYMAS IR NUTRAUKIMAS" DocPartId="7c22bcd6014b49a6b33be23cabca6d16" PartId="554e09a761b24b46bb4b721a5fec247b">
        <Part Type="punktas" Nr="42" Abbr="42 p." DocPartId="804d5fa2de32496285460b3152682267" PartId="6f6869578295439cb3e668ffa2486da8">
          <Part Type="papunktis" Nr="42.1" Abbr="42.1 pp." DocPartId="01a5a158233c4e33aaf4a44168b70dc4" PartId="7654b85f01bc4faf804b00989007df96"/>
          <Part Type="papunktis" Nr="42.2" Abbr="42.2 pp." DocPartId="5cb8e9d6ffb0437c9dc053917b7dcb6c" PartId="40d0b4f7f23b4336bf502d851f835797"/>
          <Part Type="papunktis" Nr="42.3" Abbr="42.3 pp." DocPartId="519db389368542eeb251b988204e134d" PartId="ec2696bfe0894cb38a2708f00b16444b"/>
          <Part Type="papunktis" Nr="42.4" Abbr="42.4 pp." DocPartId="61137e5b6d93480283dbf49a94758ddf" PartId="f8e64413225f443888f991e3bc6dafc3"/>
        </Part>
        <Part Type="punktas" Nr="43" Abbr="43 p." DocPartId="63d1c087ad9f45cf9d27956a2e6b3992" PartId="290b3bf2228945d5baea698da45acd7e"/>
        <Part Type="punktas" Nr="44" Abbr="44 p." DocPartId="b2e7d5dd2e214cc9a0915b8c064ca04b" PartId="fc4ecd74cd4b46b6994741481f7ff0e0"/>
        <Part Type="punktas" Nr="45" Abbr="45 p." DocPartId="87b908e6d9d74204ba284c660ccbaf5a" PartId="95292ecd430840c594021723556e6fb7">
          <Part Type="papunktis" Nr="45.1" Abbr="45.1 pp." DocPartId="639784569e1544f78ced54fc7e1e6d37" PartId="3062cb1cc7cf401aa1af86540dcd8eb2"/>
          <Part Type="papunktis" Nr="45.2" Abbr="45.2 pp." DocPartId="22a78752d4004727a59efa41736133fc" PartId="b2d14e56b1ce438689220a5868e0d869"/>
          <Part Type="papunktis" Nr="45.3" Abbr="45.3 pp." DocPartId="1e4a9141068f45c9bb2c84eb0dfd34ec" PartId="e25349de110b464c952879e855a892f1"/>
          <Part Type="papunktis" Nr="45.4" Abbr="45.4 pp." DocPartId="3f0f2236dfc648beb70221372f4cc109" PartId="cafd73de0ac2415981be8334f95356cc"/>
          <Part Type="papunktis" Nr="45.5" Abbr="45.5 pp." DocPartId="cd26d94e6ff84d67803e4123418361e4" PartId="5955fb89c34e4a47aa7e19ab9243682d"/>
        </Part>
      </Part>
      <Part Type="skirsnis" Nr="3" Title="REABILITACIJOS PASLAUGŲ APMOKĖJIMAS" DocPartId="8b97cb246e5e409a8de55217a656a822" PartId="5e1e5816a6e94ced8341c7894239a976">
        <Part Type="punktas" Nr="46" Abbr="46 p." DocPartId="b98028b6586c4fd293f64d3b6fee021c" PartId="004bbfc8f1954ab68d63b39210ccbb50"/>
        <Part Type="punktas" Nr="47" Abbr="47 p." DocPartId="c97ff841f95c484b8965888d8529de31" PartId="30dd53cb9ea9428aa7991b8b75273f25"/>
        <Part Type="punktas" Nr="48" Abbr="48 p." DocPartId="ec321e7bddc14cc3abc5e6639641d3af" PartId="00eeddb550644920bfb028936575c6d9"/>
        <Part Type="punktas" Nr="49" Abbr="49 p." DocPartId="1a475d0595924f36a3a34630f5dd855d" PartId="1c35663c9765455dbfd06064007a6240"/>
      </Part>
      <Part Type="skirsnis" Nr="4" Title="INFORMACIJOS SKELBIMAS IR TEIKIMAS" DocPartId="6f14a02fcbc44f22a82568a7a0c91da0" PartId="952152e9345a489ead16dec84cdca23a">
        <Part Type="punktas" Nr="50" Abbr="50 p." DocPartId="3a216827b41b4dcdb3bb3e4e177acd36" PartId="5b51caa962214433adaf96fd96993ef4"/>
        <Part Type="punktas" Nr="51" Abbr="51 p." DocPartId="eda60c1e04fc4bc5b6c8c41f78849578" PartId="1ffa1a035f9d4cabba716e5fb81bc942"/>
        <Part Type="punktas" Nr="52" Abbr="52 p." DocPartId="b9ef37b553d1408c826d34398e179d26" PartId="29fe3d46ab004ddead7f95b636b234e6"/>
        <Part Type="punktas" Nr="53" Abbr="53 p." DocPartId="3f11d184d35c40329cadf91eaa2ad94f" PartId="8dbd2740124f49a3a60e18c688522cdb"/>
      </Part>
    </Part>
    <Part Type="skyrius" Nr="8" Title="BAIGIAMOSIOS NUOSTATOS" DocPartId="8b7117a15afe4183933e63e247b9727c" PartId="7f0a451ba47540ddb5cf60806eedc89f">
      <Part Type="punktas" Nr="54" Abbr="54 p." DocPartId="4ed8292e0f5e4ca2b7d1e7a95d6e8c4f" PartId="587ff1e5670d44979d4faefd5e983282"/>
      <Part Type="punktas" Nr="55" Abbr="55 p." DocPartId="1c5ff90e0a54462b89c66a33e8a7e111" PartId="5918aaa6c66a4a5cba4c13e9d3ef642d"/>
      <Part Type="punktas" Nr="56" Abbr="56 p." DocPartId="5ddb47d0403b442dae70fc41d120c708" PartId="28a99ad68f014f59ad7890d32c43256b"/>
      <Part Type="punktas" Nr="57" Abbr="57 p." DocPartId="53ad6d43a1424217b48d2c6f8a986ed5" PartId="08879e2ea9db43d2a849735a94b45364"/>
      <Part Type="punktas" Nr="58" Abbr="58 p." DocPartId="43d8c4a5f60e4e2fbc9555ff94ed6384" PartId="95065132da694b28877802660d0bda75"/>
    </Part>
    <Part Type="pabaiga" DocPartId="4b47456440aa42e99d8ca6f185bf61a4" PartId="924e3a7487b949f481a5f7a27718fcb8"/>
  </Part>
  <Part Type="priedas" Nr="1" Abbr="1 pr." Title="STACIONARINĖS MEDICININĖS REABILITACIJOS, PREVENCINĖS IR POSTVENCINĖS MEDICININĖS PSICHOLOGINĖS REABILITACIJOS, SVEIKATOS GRĄŽINAMOJO GYDYMO, ANTIRECIDYVINIO GYDYMO, PASLAUGŲ TEIKIMO REABILITACIJOS ĮSTAIGOSE SĄLYGOS" DocPartId="8a8778f1b2ff4cfb8dfc7a73bea6fc12" PartId="06cdde0f16c04c6f940034acec510f64">
    <Part Type="skyrius" Nr="1" Title="STACIONARINĖS MEDICININĖS REABILITACIJOS, SVEIKATOS GRĄŽINAMOJO GYDYMO, ANTIRECIDYVINIO GYDYMO, PREVENCINĖS IR POSTVENCINĖS MEDICININĖS PSICHOLOGINĖS REABILITACIJOS PASLAUGŲ TEIKIMO BENDRIEJI REIKALAVIMAI" DocPartId="18a4ae0261e94336b602cdb0fcb73ba4" PartId="88d45cc7124344fab52d09776cb54ea3">
      <Part Type="punktas" Nr="1" Abbr="1 pr. 1 p." DocPartId="5cdc65dffa8c4983b41c5d50c3bcaa68" PartId="36140130ff9e408dabae46aeae13f2a3">
        <Part Type="papunktis" Nr="1.1" Abbr="1 pr. 1.1 pp." DocPartId="7baa181f36eb43c5a23e6d7bf4acae6a" PartId="b7102da219a446cba31e6f7b31cdb0ef">
          <Part Type="papunktis" Nr="1.1.1" Abbr="1 pr. 1.1.1 pp." DocPartId="af4defadd2e442c3807649e04db0879f" PartId="db8ccdf1e7804df495c03eb37a5cb32b"/>
          <Part Type="papunktis" Nr="1.1.2" Abbr="1 pr. 1.1.2 pp." DocPartId="4a4ff7b449904141bc192457845f2be3" PartId="fac6d7bfb4814b84a0436878c442660b"/>
        </Part>
        <Part Type="papunktis" Nr="1.2" Abbr="1 pr. 1.2 pp." DocPartId="214a0bf6f3e94e5dba6f0cca9dfe1d41" PartId="d677aaf0509d4c70aabdaf7e2b78cfa8">
          <Part Type="papunktis" Nr="1.2.1" Abbr="1 pr. 1.2.1 pp." DocPartId="a5d156cf3dfd463d982d3f97021d7820" PartId="29dc7c23dbb3413ebe3da495cb043198"/>
          <Part Type="papunktis" Nr="1.2.2" Abbr="1 pr. 1.2.2 pp." DocPartId="c3278d7f04284f4db1ad9df3cf1f5474" PartId="ab7a76a86fc8444d969a3ddb7514dc92"/>
          <Part Type="papunktis" Nr="1.2.3" Abbr="1 pr. 1.2.3 pp." DocPartId="f90629c507e8403892837f31295840db" PartId="405f09f887144a2db44ede6b3433416f"/>
          <Part Type="papunktis" Nr="1.2.4" Abbr="1 pr. 1.2.4 pp." DocPartId="088f6331486f427685b2d6a4b3641f45" PartId="ca3f67249d9c4dd0987087cd5634009b"/>
          <Part Type="papunktis" Nr="1.2.5" Abbr="1 pr. 1.2.5 pp." DocPartId="e99f7cedda1d48a8bac275c0d64a21c9" PartId="15bf09c23b98427f932da986be588693"/>
          <Part Type="papunktis" Nr="1.2.6" Abbr="1 pr. 1.2.6 pp." DocPartId="806436817ddc4e72a2a311fce1d1aabe" PartId="4dcdc05da6a04b5da902be253e65695e"/>
          <Part Type="papunktis" Nr="1.2.7" Abbr="1 pr. 1.2.7 pp." DocPartId="e8e156a8cafa4ae2925e4c5c843c4a43" PartId="e4008b0b91fc4c78a259344a29c3bf5c"/>
          <Part Type="papunktis" Nr="1.2.8" Abbr="1 pr. 1.2.8 pp." DocPartId="44080feadd1943dd92936944c11586cc" PartId="bdbb2b92b41e4899a51394651ad4bf38"/>
          <Part Type="papunktis" Nr="1.2.9" Abbr="1 pr. 1.2.9 pp." DocPartId="39306bd708eb495d877d49951ec96826" PartId="0002e4d96cec41eaaa435513a200b81d"/>
          <Part Type="papunktis" Nr="1.2.10" Abbr="1 pr. 1.2.10 pp." DocPartId="c33e0843dc374d6d986ace369fcad98d" PartId="caac3feebe974acb86281fb5f2f2c26b"/>
          <Part Type="papunktis" Nr="1.2.11" Abbr="1 pr. 1.2.11 pp." DocPartId="6dbd2a1c6aab43518ed9e5697365998f" PartId="fa10ff94842041df902d9f3943d4d2b2"/>
          <Part Type="papunktis" Nr="1.2.12" Abbr="1 pr. 1.2.12 pp." DocPartId="d911f412e13a43bda786b0f30204c2b2" PartId="9c43d073c71f4598bded87ae5ff5b4a9"/>
        </Part>
      </Part>
      <Part Type="punktas" Nr="2" Abbr="1 pr. 2 p." DocPartId="2c7f702a07bd47c8b10a0d3e3c3b3d96" PartId="7621eee63e024837950065fd00eb45c6">
        <Part Type="papunktis" Nr="2.1" Abbr="1 pr. 2.1 pp." DocPartId="5a61af316ed9407eac03b3aeb5241689" PartId="f550abb731d04680b5ee9c2344e8a55f"/>
        <Part Type="papunktis" Nr="2.2" Abbr="1 pr. 2.2 pp." DocPartId="b514bd51d44546b989b73fe96239d402" PartId="26e585dd38b74433be0271af73efd399"/>
        <Part Type="papunktis" Nr="2.3" Abbr="1 pr. 2.3 pp." DocPartId="2bef93c0a0ab485d9379845fd5344978" PartId="a96aea0b92004d91ac0ce41fe0b65d34"/>
        <Part Type="papunktis" Nr="2.4" Abbr="1 pr. 2.4 pp." DocPartId="39803a8634d640eebf865f2691dbaa39" PartId="fa6ceba14f644abb818329d245561000"/>
        <Part Type="papunktis" Nr="2.5" Abbr="1 pr. 2.5 pp." DocPartId="e1b20c78e3e74fc5860f952f2cf626b1" PartId="27955eaf684f4fb4bb888c39e195d362"/>
        <Part Type="papunktis" Nr="2.6" Abbr="1 pr. 2.6 pp." DocPartId="b2133e667c83433eb23498c5c5b333fb" PartId="ed98c4d4aaaf4f89a73b4b883c3b0b65"/>
        <Part Type="papunktis" Nr="2.7" Abbr="1 pr. 2.7 pp." DocPartId="1b6ee50f540045c0a75e210f1001b73c" PartId="cecd48f3db8a45b8a6e8fe633e7aa4e2"/>
        <Part Type="papunktis" Nr="2.8" Abbr="1 pr. 2.8 pp." DocPartId="9380368c1f884ebb9f6dde8b821a82f7" PartId="6554bf342c314b81b70ad6e3a7d005f3"/>
        <Part Type="papunktis" Nr="2.9" Abbr="1 pr. 2.9 pp." DocPartId="f48d7eb627e4424fab88c7ef07fe8c1d" PartId="cbfa51a78ddb416eb6dac8e7e463eaab"/>
      </Part>
      <Part Type="punktas" Nr="3" Abbr="1 pr. 3 p." DocPartId="e4d68e1840d34def9517a72c7927aed6" PartId="3028f34b0ff44154bdda19814619bba7">
        <Part Type="papunktis" Nr="3.1" Abbr="1 pr. 3.1 pp." DocPartId="405865e5e1ae4267909a7e1334ad8c64" PartId="13601dfaf2f742c3b158f217ddd4718d">
          <Part Type="papunktis" Nr="3.1.1" Abbr="1 pr. 3.1.1 pp." DocPartId="54cb1cbc28c04a598f82a0392cfcc921" PartId="3280adf3f58b4c51ad7331fda3a7fb47"/>
          <Part Type="papunktis" Nr="3.1.2" Abbr="1 pr. 3.1.2 pp." DocPartId="8de8f6ee66c94ce3ae0ab8579f5ee1fc" PartId="566787df9dff44a2a8694465ad176a5e"/>
          <Part Type="papunktis" Nr="3.1.3" Abbr="1 pr. 3.1.3 pp." DocPartId="df2479ea436c4024855bed5ba3775449" PartId="cf5d6393306d4aedb7670901579ccd86"/>
          <Part Type="papunktis" Nr="3.1.4" Abbr="1 pr. 3.1.4 pp." DocPartId="3effed58f3124702be8b5c1067481367" PartId="a1f3b5a0555545cf8de84c1f69baa483"/>
          <Part Type="papunktis" Nr="3.1.5" Abbr="1 pr. 3.1.5 pp." DocPartId="e153c123c82b4d4892f40a3882a6d3db" PartId="d3908817534d4fd6bcc3d39c7f8b4585"/>
          <Part Type="papunktis" Nr="3.1.6" Abbr="1 pr. 3.1.6 pp." DocPartId="d54f0672257147f5b6eeeccf065213d3" PartId="00c2068aedcf47db8dfcd10e9e2d33a3"/>
          <Part Type="papunktis" Nr="3.1.7" Abbr="1 pr. 3.1.7 pp." DocPartId="59c7ef02dc29447d8d750bb804937438" PartId="f193cc51cca24b47a3da5fa9cf9b67f6"/>
          <Part Type="papunktis" Nr="3.1.8" Abbr="1 pr. 3.1.8 pp." DocPartId="24ba3eeb4bec4dd1a07455ec317f29f0" PartId="c9e65969c3fb4459bb856ea64dd87b0a"/>
          <Part Type="papunktis" Nr="3.1.9" Abbr="1 pr. 3.1.9 pp." DocPartId="43dad95d15044afa9f25b6e11d3f5c57" PartId="4de7eb49c79844be877458f8c2a0aff0"/>
          <Part Type="papunktis" Nr="3.1.10" Abbr="1 pr. 3.1.10 pp." DocPartId="c9a805d0cdae42a09e1484f70941569a" PartId="cd281f8763e24b09a57bedbb46d0c993"/>
          <Part Type="papunktis" Nr="3.1.11" Abbr="1 pr. 3.1.11 pp." DocPartId="67766c6e520f4edcbd0e05d09a2672d8" PartId="9ede64954fd842df90578981e575a1da"/>
          <Part Type="papunktis" Nr="3.1.12" Abbr="1 pr. 3.1.12 pp." DocPartId="0d7d4bf54515465f977177b8d74076c8" PartId="dfc236c303404ced83a903a38d58b00a"/>
        </Part>
        <Part Type="papunktis" Nr="3.2" Abbr="1 pr. 3.2 pp." DocPartId="c2cbba68887145cdb0a4a070ac850f6f" PartId="3b8536a6212e4794959324c5c6635d99">
          <Part Type="papunktis" Nr="3.2.1" Abbr="1 pr. 3.2.1 pp." DocPartId="064b97817b5f4dd59ab1de29241071a9" PartId="b36daf52dee34d8384a2c4404eb92704"/>
          <Part Type="papunktis" Nr="3.2.2" Abbr="1 pr. 3.2.2 pp." DocPartId="c776b13b35574ad689eba7b524ee4367" PartId="8e2970bb47ad4136bfd49a435746e1bd"/>
          <Part Type="papunktis" Nr="3.2.3" Abbr="1 pr. 3.2.3 pp." DocPartId="9f6d8a1df3954b438a32c627e135b4e1" PartId="642e4d084deb4877827426659efbe8c5"/>
          <Part Type="papunktis" Nr="3.2.4" Abbr="1 pr. 3.2.4 pp." DocPartId="26e80e5841cd405c956c9041c7d53f54" PartId="ff6e42286562481195e1448bd3b59223"/>
          <Part Type="papunktis" Nr="3.2.5" Abbr="1 pr. 3.2.5 pp." DocPartId="2715fd884a364ac4a3da04ccfd521ad1" PartId="1b9374928fbe442ba68c820ae9a91f8a"/>
          <Part Type="papunktis" Nr="3.2.6" Abbr="1 pr. 3.2.6 pp." DocPartId="618852c4a8fb470dbe7fc2e045cb8dc4" PartId="a37bf93b69e644d990da0088d0b00491"/>
          <Part Type="papunktis" Nr="3.2.7" Abbr="1 pr. 3.2.7 pp." DocPartId="7f66887881424739928ba24ad85f40f5" PartId="7ed5d06596db4a2abe92725fc8590cc6"/>
          <Part Type="papunktis" Nr="3.2.8" Abbr="1 pr. 3.2.8 pp." DocPartId="eb89e1d2cfd04ac6a60945524a70592a" PartId="66994daff4594250b36cf36ed9d0e6bd"/>
        </Part>
      </Part>
    </Part>
    <Part Type="skyrius" Nr="2" Title="BENDROS SIUNTIMO MEDICININEI REABILITACIJAI, SVEIKATOS GRĄŽINAMAJAM GYDYMUI, ANTIRECIDYVINIAM GYDYMUI, PREVENCINEI IR POSTVENCINEI MEDICININEI PSICHOLOGINEI REABILITACIJAI KONTRAINDIKACIJOS" DocPartId="a5b7cdbf276645d0be4f159ed706df7b" PartId="5db62634dd9044d0b65ef8659b2607db">
      <Part Type="punktas" Nr="4" Abbr="1 pr. 4 p." DocPartId="c0df2441d3fc40ae8be71e941af1e42b" PartId="7095de3bbd5143bfb0c22f13a57b448c"/>
      <Part Type="punktas" Nr="5" Abbr="1 pr. 5 p." DocPartId="7ca9e87d25834a97ba4db3bb35ad81ae" PartId="82055ae5a8e64afc80f7e55a5141394f"/>
      <Part Type="punktas" Nr="6" Abbr="1 pr. 6 p." DocPartId="24db0b339f3c4cf3a71039dceb81b527" PartId="3d94e23641cc448490d78a24cd4d8059"/>
      <Part Type="punktas" Nr="7" Abbr="1 pr. 7 p." DocPartId="f64a0e1f76354fa886f0bb078b6be1e1" PartId="c3e82f95631d4b15a53fb160721c3179"/>
      <Part Type="punktas" Nr="8" Abbr="1 pr. 8 p." DocPartId="e6743c4e9781484292552d70a2c62409" PartId="183b3dce153d4e0baa83d4073378d4dc"/>
      <Part Type="punktas" Nr="9" Abbr="1 pr. 9 p." DocPartId="5507b9a2cd7d4d7d8320570b93775305" PartId="ed4d0c233e0c4204a52eaf52b1a49cdf"/>
      <Part Type="punktas" Nr="10" Abbr="1 pr. 10 p." DocPartId="641c17205b9e4236afc6d30c1b930795" PartId="231d10f5b34b475a8725b52858bc88a6"/>
      <Part Type="punktas" Nr="11" Abbr="1 pr. 11 p." DocPartId="32b742bb26fd4f7bbb65c72168bf0ec3" PartId="ca947d4e47354647b0ad05cbfefd3359"/>
      <Part Type="punktas" Nr="12" Abbr="1 pr. 12 p." DocPartId="196e82c98f814c758bafa70a7ff0e32d" PartId="c79761f2c6ad45dfa0e91bad1ca53d28"/>
      <Part Type="punktas" Nr="13" Abbr="1 pr. 13 p." DocPartId="640b9c40534240c6babab017c0c61f44" PartId="11b4608a6eec4fd696ec68059995dd3e"/>
      <Part Type="punktas" Nr="14" Abbr="1 pr. 14 p." DocPartId="5263873255e449bba9573bad6b5bcd30" PartId="ecde35c449324d8fa68803dc1b69b02f"/>
      <Part Type="punktas" Nr="15" Abbr="1 pr. 15 p." DocPartId="ae7d2f8eab664065abb3cce9dd9aef96" PartId="4a2fea35f11e40e4acb86f5d2f48fad0"/>
    </Part>
    <Part Type="skyrius" Nr="3" Title="STACIONARINĖS IR AMBULATORINĖS MEDICININĖS REABILITACIJOS, SVEIKATOS GRĄŽINAMOJO GYDYMO PASLAUGŲ TEIKIMO SPECIALIEJI REIKALAVIMAI IR INDIKACIJOS" DocPartId="afd6e0abb21e40d680217d613882f9a7" PartId="81f7725bd25f49ba955d61d54130f8c8">
      <Part Type="poskyris" Title="Endokrininės ligos" DocPartId="3185394d39e9480eb83a0aeb38af7930" PartId="308e362af00f4925ac2231c31079db20"/>
      <Part Type="poskyris" Title="Nervų sistemos ligos" DocPartId="dff5ff43015f4bc095b02639841ee9bd" PartId="b96123fc1aba40bba0c7dd428324afaa"/>
      <Part Type="poskyris" Title="Kraujotakos sistemos ligos" DocPartId="afef7b73c313412888bc3366eac4aa00" PartId="3f3ada5216a44b9987b222c224308ce6"/>
      <Part Type="poskyris" Title="Kvėpavimo sistemos ligos" DocPartId="f25d5818453842458e7dc0afaa799e6a" PartId="be21d0bc8d6043cbb281763fc87a8c7f"/>
      <Part Type="poskyris" Title="Judamojo-atramos aparato pažeidimai" DocPartId="24ad1ba018b54db98dcf14f7fe1be79b" PartId="0dda2063f3594f3982636ae6f77c9ee5"/>
    </Part>
    <Part Type="skyrius" Nr="4" Title="ANTIRECIDYVINIO GYDYMO PASLAUGŲ TEIKIMO SPECIALIEJI REIKALAVIMAI IR INDIKACIJOS" DocPartId="ef6cc466553c4123bacb2e194eb5bce6" PartId="e57bf00ac2c143af9cc13be80f4c76c0">
      <Part Type="poskyris" Title="Specialieji reikalavimai" DocPartId="ff3bb367c9bf4ff0a680e04972db3662" PartId="ed19ea2503414ab59e152c9a776d7e3f"/>
      <Part Type="poskyris" Title="Indikacijos" DocPartId="b32b2756775d4cf7b87bca2c12c819f5" PartId="2bd34c72548f40bdafedca7c99c23594"/>
    </Part>
    <Part Type="skyrius" Nr="5" Title="PREVENCINĖS IR POSTVENCINĖS MEDICININĖS PSICHOLOGINĖS REABILITACIJOS PASLAUGŲ TEIKIMO SPECIALIEJI REIKALAVIMAI IR INDIKACIJOS" DocPartId="696ffafd150449f1892f876f0251b2c8" PartId="2942249217c2468e9eb51bd3f66646ea">
      <Part Type="poskyris" Title="Specialieji reikalavimai" DocPartId="a4cce3b3ecb54be5ad0dbc8fa9f2a65e" PartId="116b3afe800446698189639c30d51901"/>
      <Part Type="poskyris" Title="Prevencinės ir postvencinės medicininės psichologinės reabilitacijos paslaugų teikimo indikacijos" DocPartId="efb6de42dd214303ade0138384a7c447" PartId="a40246763b554b33a04de025ed2cd3c8"/>
    </Part>
    <Part Type="pabaiga" DocPartId="3ee4b48b33794a0a8320bc43cf02bf63" PartId="c5990da264154a05aa5bee2de32e2f7a"/>
  </Part>
  <Part Type="priedas" Nr="2" Abbr="2 pr." Title="(Prašymo sudaryti sutartį dėl medicininės reabilitacijos, prevencinės ir postvencinės medicininės ir psichologinės reabilitacijos, sveikatos grąžinamojo ir antirecidyvinio gydymo paslaugų teikimo formos pavyzdys)" DocPartId="7a03294edf194a6baab55943be85b400" PartId="5acd0561f8954f9a8847f4e1ce233b21">
    <Part Type="pabaiga" DocPartId="1c20b958c3d74cb0a0b77edffc3af544" PartId="337288aea6bb424ca596d90bcd09f19c"/>
  </Part>
</Parts>
</file>

<file path=customXml/itemProps1.xml><?xml version="1.0" encoding="utf-8"?>
<ds:datastoreItem xmlns:ds="http://schemas.openxmlformats.org/officeDocument/2006/customXml" ds:itemID="{41ACC9D6-7850-48F7-AC9F-67DDB83F3A03}">
  <ds:schemaRefs>
    <ds:schemaRef ds:uri="http://lrs.lt/TAIS/DocParts"/>
  </ds:schemaRefs>
</ds:datastoreItem>
</file>

<file path=docProps/app.xml><?xml version="1.0" encoding="utf-8"?>
<Properties xmlns="http://schemas.openxmlformats.org/officeDocument/2006/extended-properties">
  <Template>Normal.dotm</Template>
  <TotalTime>28</TotalTime>
  <Pages>57</Pages>
  <Words>103137</Words>
  <Characters>58789</Characters>
  <Application>Microsoft Office Word</Application>
  <DocSecurity>0</DocSecurity>
  <Lines>489</Lines>
  <Paragraphs>323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161603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JUOSPONIENĖ Karolina</lastModifiedBy>
  <lastPrinted>2015-09-17T11:05:00Z</lastPrinted>
  <dcterms:modified xsi:type="dcterms:W3CDTF">2025-03-25T11:37:00Z</dcterms:modified>
  <revision>17</revision>
</coreProperties>
</file>