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f4e588dcabdb41bd8d18830b6145bfd2"/>
        <w:lock w:val="sdtLocked"/>
        <w:richText/>
      </w:sdtPr>
      <w:sdtContent>
        <w:p>
          <w:pPr>
            <w:tabs>
              <w:tab w:val="center" w:pos="4986"/>
              <w:tab w:val="right" w:pos="9972"/>
            </w:tabs>
          </w:pPr>
        </w:p>
        <w:p>
          <w:pPr>
            <w:tabs>
              <w:tab w:val="center" w:pos="4680"/>
              <w:tab w:val="right" w:pos="9360"/>
            </w:tabs>
            <w:rPr>
              <w:sz w:val="22"/>
              <w:szCs w:val="22"/>
              <w:lang w:eastAsia="lt-LT"/>
            </w:rPr>
          </w:pPr>
        </w:p>
        <w:p>
          <w:pPr>
            <w:jc w:val="center"/>
            <w:rPr>
              <w:b/>
              <w:szCs w:val="24"/>
            </w:rPr>
          </w:pPr>
          <w:r>
            <w:rPr>
              <w:b/>
              <w:szCs w:val="24"/>
            </w:rPr>
            <w:t xml:space="preserve">LIETUVOS RESPUBLIKOS SVEIKATOS APSAUGOS MINISTRAS </w:t>
          </w:r>
          <w:r>
            <w:rPr>
              <w:szCs w:val="24"/>
            </w:rPr>
            <w:t>–</w:t>
          </w:r>
        </w:p>
        <w:p>
          <w:pPr>
            <w:jc w:val="center"/>
            <w:rPr>
              <w:b/>
              <w:szCs w:val="24"/>
            </w:rPr>
          </w:pPr>
          <w:r>
            <w:rPr>
              <w:b/>
              <w:szCs w:val="24"/>
            </w:rPr>
            <w:t>VALSTYBĖS LYGIO EKSTREMALIOSIOS SITUACIJOS VALSTYBĖS OPERACIJŲ</w:t>
          </w:r>
        </w:p>
        <w:p>
          <w:pPr>
            <w:jc w:val="center"/>
            <w:rPr>
              <w:b/>
              <w:szCs w:val="24"/>
            </w:rPr>
          </w:pPr>
          <w:r>
            <w:rPr>
              <w:b/>
              <w:szCs w:val="24"/>
            </w:rPr>
            <w:t>VADOVAS</w:t>
          </w:r>
        </w:p>
        <w:p>
          <w:pPr>
            <w:jc w:val="center"/>
            <w:rPr>
              <w:b/>
              <w:szCs w:val="24"/>
            </w:rPr>
          </w:pPr>
        </w:p>
        <w:p>
          <w:pPr>
            <w:jc w:val="center"/>
            <w:rPr>
              <w:b/>
              <w:szCs w:val="24"/>
            </w:rPr>
          </w:pPr>
          <w:r>
            <w:rPr>
              <w:b/>
              <w:szCs w:val="24"/>
            </w:rPr>
            <w:t>SPRENDIMAS</w:t>
          </w:r>
        </w:p>
        <w:p>
          <w:pPr>
            <w:jc w:val="center"/>
            <w:rPr>
              <w:b/>
              <w:szCs w:val="24"/>
            </w:rPr>
          </w:pPr>
          <w:r>
            <w:rPr>
              <w:b/>
              <w:szCs w:val="24"/>
            </w:rPr>
            <w:t>DĖL LIETUVOS RESPUBLIKOS SVEIKATOS APSAUGOS MINISTRO – VALSTYBĖS LYGIO EKSTREMALIOSIOS SITUACIJOS VALSTYBĖS OPERACIJŲ</w:t>
          </w:r>
        </w:p>
        <w:p>
          <w:pPr>
            <w:jc w:val="center"/>
            <w:rPr>
              <w:b/>
              <w:szCs w:val="24"/>
            </w:rPr>
          </w:pPr>
          <w:r>
            <w:rPr>
              <w:b/>
              <w:szCs w:val="24"/>
            </w:rPr>
            <w:t>VADOVO 2020 M. LAPKRIČIO 6 D. SPRENDIMO NR. V-2547 „</w:t>
          </w:r>
          <w:r>
            <w:rPr>
              <w:b/>
              <w:bCs/>
              <w:szCs w:val="24"/>
            </w:rPr>
            <w:t xml:space="preserve">DĖL AUKŠTOJO MOKSLO STUDIJŲ, </w:t>
          </w:r>
          <w:r>
            <w:rPr>
              <w:b/>
              <w:bCs/>
            </w:rPr>
            <w:t xml:space="preserve">FORMALIOJO PROFESINIO MOKYMO, NEFORMALIOJO PROFESINIO MOKYMO </w:t>
          </w:r>
          <w:r>
            <w:rPr>
              <w:b/>
              <w:bCs/>
              <w:szCs w:val="24"/>
            </w:rPr>
            <w:t>IR NEFORMALIOJO SUAUGUSIŲJŲ ŠVIETIMO VYKDYMO BŪTINŲ SĄLYGŲ</w:t>
          </w:r>
          <w:r>
            <w:rPr>
              <w:b/>
              <w:szCs w:val="24"/>
            </w:rPr>
            <w:t>“ PAKEITIMO</w:t>
          </w:r>
        </w:p>
        <w:p>
          <w:pPr>
            <w:jc w:val="center"/>
            <w:rPr>
              <w:b/>
              <w:szCs w:val="24"/>
            </w:rPr>
          </w:pPr>
        </w:p>
        <w:p>
          <w:pPr>
            <w:jc w:val="center"/>
            <w:rPr>
              <w:szCs w:val="24"/>
            </w:rPr>
          </w:pPr>
          <w:r>
            <w:rPr>
              <w:szCs w:val="24"/>
            </w:rPr>
            <w:t xml:space="preserve">2020 m. gruodžio  8 d. Nr. V-2859</w:t>
          </w:r>
        </w:p>
        <w:p>
          <w:pPr>
            <w:jc w:val="center"/>
            <w:rPr>
              <w:szCs w:val="24"/>
            </w:rPr>
          </w:pPr>
          <w:r>
            <w:rPr>
              <w:szCs w:val="24"/>
            </w:rPr>
            <w:t>Vilnius</w:t>
          </w:r>
        </w:p>
        <w:p>
          <w:pPr>
            <w:jc w:val="both"/>
            <w:rPr>
              <w:szCs w:val="24"/>
            </w:rPr>
          </w:pPr>
        </w:p>
        <w:sdt>
          <w:sdtPr>
            <w:alias w:val="pastraipa"/>
            <w:tag w:val="part_c50c3757202543c5b59a413ed4194678"/>
            <w:lock w:val="sdtLocked"/>
            <w:richText/>
          </w:sdtPr>
          <w:sdtContent>
            <w:p>
              <w:pPr>
                <w:ind w:firstLine="720"/>
                <w:jc w:val="both"/>
                <w:rPr>
                  <w:szCs w:val="24"/>
                </w:rPr>
              </w:pPr>
              <w:r>
                <w:rPr>
                  <w:szCs w:val="24"/>
                  <w:shd w:val="clear" w:color="auto" w:fill="FFFFFF"/>
                </w:rPr>
                <w:t>P a k e i č i u</w:t>
              </w:r>
              <w:r>
                <w:rPr>
                  <w:szCs w:val="24"/>
                </w:rPr>
                <w:t xml:space="preserve"> Lietuvos Respublikos sveikatos apsaugos ministro – valstybės lygio ekstremaliosios situacijos valstybės operacijų vadovo 2020 m. lapkričio 6 d. sprendimą Nr. V-2547 „Dėl aukštojo mokslo studijų, </w:t>
              </w:r>
              <w:r>
                <w:t xml:space="preserve">formaliojo profesinio mokymo, neformaliojo profesinio mokymo </w:t>
              </w:r>
              <w:r>
                <w:rPr>
                  <w:szCs w:val="24"/>
                </w:rPr>
                <w:t xml:space="preserve">ir neformaliojo suaugusiųjų švietimo vykdymo būtinų sąlygų“ ir jį išdėstau nauja redakcija: </w:t>
              </w:r>
            </w:p>
            <w:p>
              <w:pPr>
                <w:ind w:firstLine="720"/>
                <w:jc w:val="both"/>
                <w:rPr>
                  <w:szCs w:val="24"/>
                </w:rPr>
              </w:pPr>
            </w:p>
            <w:p>
              <w:pPr>
                <w:ind w:firstLine="720"/>
                <w:jc w:val="both"/>
                <w:rPr>
                  <w:szCs w:val="24"/>
                </w:rPr>
              </w:pPr>
            </w:p>
            <w:sdt>
              <w:sdtPr>
                <w:alias w:val="citata"/>
                <w:tag w:val="part_8ccf512d05db441caac3a62e149b871d"/>
                <w:lock w:val="sdtLocked"/>
                <w:richText/>
              </w:sdtPr>
              <w:sdtContent>
                <w:sdt>
                  <w:sdtPr>
                    <w:alias w:val="pagrindine"/>
                    <w:tag w:val="part_db29eb2b26764ea8a4f8bee2ca80d1a1"/>
                    <w:lock w:val="sdtLocked"/>
                    <w:richText/>
                  </w:sdtPr>
                  <w:sdtContent>
                    <w:p>
                      <w:pPr>
                        <w:jc w:val="center"/>
                        <w:rPr>
                          <w:b/>
                          <w:bCs/>
                          <w:szCs w:val="24"/>
                          <w:shd w:val="clear" w:color="auto" w:fill="FFFFFF"/>
                        </w:rPr>
                      </w:pPr>
                      <w:r>
                        <w:rPr>
                          <w:szCs w:val="24"/>
                          <w:shd w:val="clear" w:color="auto" w:fill="FFFFFF"/>
                        </w:rPr>
                        <w:t>„</w:t>
                      </w: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lang w:eastAsia="lt-LT"/>
                        </w:rPr>
                      </w:pPr>
                      <w:r>
                        <w:rPr>
                          <w:b/>
                          <w:bCs/>
                        </w:rPr>
                        <w:t xml:space="preserve">DĖL PIRMINIO PROFESINIO MOKYMO, </w:t>
                      </w:r>
                      <w:r>
                        <w:rPr>
                          <w:b/>
                          <w:bCs/>
                          <w:color w:val="000000"/>
                          <w:shd w:val="clear" w:color="auto" w:fill="FFFFFF"/>
                        </w:rPr>
                        <w:t>VYKDOMO KARTU SU SOCIALINIŲ ĮGŪDŽIŲ PROGRAMA</w:t>
                      </w:r>
                      <w:r>
                        <w:rPr>
                          <w:b/>
                          <w:bCs/>
                        </w:rPr>
                        <w:t>, ORGANIZAVIMO BŪTINŲ SĄLYGŲ</w:t>
                      </w:r>
                    </w:p>
                    <w:p>
                      <w:pPr>
                        <w:jc w:val="center"/>
                        <w:rPr>
                          <w:color w:val="000000"/>
                          <w:szCs w:val="24"/>
                          <w:lang w:eastAsia="zh-CN"/>
                        </w:rPr>
                      </w:pPr>
                    </w:p>
                    <w:sdt>
                      <w:sdtPr>
                        <w:alias w:val="preambule"/>
                        <w:tag w:val="part_d80acdd8491749cab56b1a2c257a4a26"/>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w:t>
                          </w:r>
                          <w:r>
                            <w:t>37 straipsnio</w:t>
                          </w:r>
                          <w:r>
                            <w:rPr>
                              <w:color w:val="000000"/>
                              <w:szCs w:val="24"/>
                              <w:shd w:val="clear" w:color="auto" w:fill="FFFFFF"/>
                            </w:rPr>
                            <w:t xml:space="preserve"> 2 dalies 1 punktu, Lietuvos Respublikos Vyriausybės 2020 m. vasario 26 d. nutarimo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w:t>
                          </w:r>
                          <w:r>
                            <w:rPr>
                              <w:szCs w:val="24"/>
                              <w:lang w:eastAsia="lt-LT"/>
                            </w:rPr>
                            <w:t xml:space="preserve">Lietuvos Respublikos Vyriausybės 2020 m. lapkričio 4 d. nutarimo Nr. 1226 „Dėl karantino Lietuvos Respublikos teritorijoje paskelbimo“ (toliau </w:t>
                          </w:r>
                          <w:r>
                            <w:rPr>
                              <w:color w:val="000000"/>
                              <w:shd w:val="clear" w:color="auto" w:fill="FFFFFF"/>
                            </w:rPr>
                            <w:t xml:space="preserve">– </w:t>
                          </w:r>
                          <w:r>
                            <w:rPr>
                              <w:szCs w:val="24"/>
                              <w:lang w:eastAsia="lt-LT"/>
                            </w:rPr>
                            <w:t xml:space="preserve">Nutarimas) </w:t>
                          </w:r>
                          <w:r>
                            <w:rPr>
                              <w:szCs w:val="24"/>
                              <w:lang w:val="en-US" w:eastAsia="lt-LT"/>
                            </w:rPr>
                            <w:t>2.2.9.5</w:t>
                          </w:r>
                          <w:r>
                            <w:rPr>
                              <w:szCs w:val="24"/>
                              <w:lang w:eastAsia="lt-LT"/>
                            </w:rPr>
                            <w:t xml:space="preserve"> papunkčiu</w:t>
                          </w:r>
                          <w:r>
                            <w:rPr>
                              <w:color w:val="000000"/>
                              <w:szCs w:val="24"/>
                              <w:shd w:val="clear" w:color="auto" w:fill="FFFFFF"/>
                            </w:rPr>
                            <w:t>, bei atsižvelgdamas į Pasaulio sveikatos organizacijos rekomendacijas, n u s p r e n d ž i u:</w:t>
                          </w:r>
                        </w:p>
                      </w:sdtContent>
                    </w:sdt>
                    <w:sdt>
                      <w:sdtPr>
                        <w:alias w:val="1 p."/>
                        <w:tag w:val="part_dedaea4ac207458a93a5b8c274bf9e43"/>
                        <w:lock w:val="sdtLocked"/>
                        <w:richText/>
                      </w:sdtPr>
                      <w:sdtContent>
                        <w:p>
                          <w:pPr>
                            <w:tabs>
                              <w:tab w:val="left" w:pos="993"/>
                            </w:tabs>
                            <w:ind w:firstLine="720"/>
                            <w:jc w:val="both"/>
                            <w:rPr>
                              <w:color w:val="000000"/>
                              <w:shd w:val="clear" w:color="auto" w:fill="FFFFFF"/>
                            </w:rPr>
                          </w:pPr>
                          <w:sdt>
                            <w:sdtPr>
                              <w:alias w:val="Numeris"/>
                              <w:tag w:val="nr_dedaea4ac207458a93a5b8c274bf9e43"/>
                              <w:lock w:val="sdtLocked"/>
                              <w:richText/>
                            </w:sdtPr>
                            <w:sdtContent>
                              <w:r>
                                <w:rPr>
                                  <w:color w:val="000000"/>
                                  <w:shd w:val="clear" w:color="auto" w:fill="FFFFFF"/>
                                </w:rPr>
                                <w:t>1</w:t>
                              </w:r>
                            </w:sdtContent>
                          </w:sdt>
                          <w:r>
                            <w:rPr>
                              <w:color w:val="000000"/>
                              <w:shd w:val="clear" w:color="auto" w:fill="FFFFFF"/>
                            </w:rPr>
                            <w:t>. Įpareigoti pirminio profesinio mokymo, vykdomo kartu su socialinių įgūdžių programa (toliau – profesinis mokymas), teikėjus organizuoti veiklą laikantis šių reikalavimų:</w:t>
                          </w:r>
                        </w:p>
                        <w:sdt>
                          <w:sdtPr>
                            <w:alias w:val="1.1 pp."/>
                            <w:tag w:val="part_c262c489d0a549e386a32fe8949bd1fa"/>
                            <w:lock w:val="sdtLocked"/>
                            <w:richText/>
                          </w:sdtPr>
                          <w:sdtContent>
                            <w:p>
                              <w:pPr>
                                <w:tabs>
                                  <w:tab w:val="left" w:pos="993"/>
                                </w:tabs>
                                <w:ind w:firstLine="720"/>
                                <w:jc w:val="both"/>
                              </w:pPr>
                              <w:sdt>
                                <w:sdtPr>
                                  <w:alias w:val="Numeris"/>
                                  <w:tag w:val="nr_c262c489d0a549e386a32fe8949bd1fa"/>
                                  <w:lock w:val="sdtLocked"/>
                                  <w:richText/>
                                </w:sdtPr>
                                <w:sdtContent>
                                  <w:r>
                                    <w:rPr>
                                      <w:color w:val="000000"/>
                                      <w:shd w:val="clear" w:color="auto" w:fill="FFFFFF"/>
                                    </w:rPr>
                                    <w:t>1.1</w:t>
                                  </w:r>
                                </w:sdtContent>
                              </w:sdt>
                              <w:r>
                                <w:rPr>
                                  <w:color w:val="000000"/>
                                  <w:shd w:val="clear" w:color="auto" w:fill="FFFFFF"/>
                                </w:rPr>
                                <w:t xml:space="preserve">. Kad visi </w:t>
                              </w:r>
                              <w:r>
                                <w:t>vyresni nei 6 metų</w:t>
                              </w:r>
                              <w:r>
                                <w:rPr>
                                  <w:color w:val="000000"/>
                                  <w:shd w:val="clear" w:color="auto" w:fill="FFFFFF"/>
                                </w:rPr>
                                <w:t xml:space="preserve"> asmenys </w:t>
                              </w:r>
                              <w:r>
                                <w:rPr>
                                  <w:color w:val="000000"/>
                                </w:rPr>
                                <w:t>profesinio mokymo vykdymo vietose</w:t>
                              </w:r>
                              <w:r>
                                <w:rPr>
                                  <w:color w:val="000000"/>
                                  <w:shd w:val="clear" w:color="auto" w:fill="FFFFFF"/>
                                </w:rPr>
                                <w:t xml:space="preserve"> dėvėtų nosį ir burną dengiančias apsaugos priemones (veido kaukes, respiratorius ar kitas priemones)</w:t>
                              </w:r>
                              <w:r>
                                <w:t>, kurios priglunda prie veido ir visiškai dengia nosį ir burną</w:t>
                              </w:r>
                              <w:r>
                                <w:rPr>
                                  <w:color w:val="000000"/>
                                  <w:shd w:val="clear" w:color="auto" w:fill="FFFFFF"/>
                                </w:rPr>
                                <w:t xml:space="preserve"> (toliau – kaukė). </w:t>
                              </w:r>
                              <w:r>
                                <w:t>Kaukių leidžiama nedėvėti neįgalumą turintiems asmenims, kurie dėl savo sveikatos būklės kaukių dėvėti negali ar jų dėvėjimas gali pakenkti asmens sveikatos būklei (rekomenduojama dėvėti veido skydelį), kitais Nutarime nustatytais atvejais. Jei darbuotojas negali dėvėti kaukės dėl vykdomos veiklos pobūdžio (pvz. darbas su klausos negalią turinčiais asmenimis), gali būti naudojamos kitos riziką mažinančios priemonės (pvz., veido skydeliai).</w:t>
                              </w:r>
                            </w:p>
                          </w:sdtContent>
                        </w:sdt>
                        <w:sdt>
                          <w:sdtPr>
                            <w:alias w:val="1.2 pp."/>
                            <w:tag w:val="part_20650eb69ea54208bd72a670716cac15"/>
                            <w:lock w:val="sdtLocked"/>
                            <w:richText/>
                          </w:sdtPr>
                          <w:sdtContent>
                            <w:p>
                              <w:pPr>
                                <w:tabs>
                                  <w:tab w:val="left" w:pos="993"/>
                                </w:tabs>
                                <w:ind w:firstLine="720"/>
                                <w:jc w:val="both"/>
                              </w:pPr>
                              <w:sdt>
                                <w:sdtPr>
                                  <w:alias w:val="Numeris"/>
                                  <w:tag w:val="nr_20650eb69ea54208bd72a670716cac15"/>
                                  <w:lock w:val="sdtLocked"/>
                                  <w:richText/>
                                </w:sdtPr>
                                <w:sdtContent>
                                  <w:r>
                                    <w:rPr>
                                      <w:color w:val="000000"/>
                                      <w:szCs w:val="24"/>
                                    </w:rPr>
                                    <w:t>1.2</w:t>
                                  </w:r>
                                </w:sdtContent>
                              </w:sdt>
                              <w:r>
                                <w:rPr>
                                  <w:color w:val="000000"/>
                                  <w:szCs w:val="24"/>
                                </w:rPr>
                                <w:t>. Užtikrinti, kad asmenys, dalyvaujantys profesinio mokymo</w:t>
                              </w:r>
                              <w:r>
                                <w:rPr>
                                  <w:color w:val="000000"/>
                                </w:rPr>
                                <w:t xml:space="preserve"> </w:t>
                              </w:r>
                              <w:r>
                                <w:rPr>
                                  <w:color w:val="000000"/>
                                  <w:szCs w:val="24"/>
                                </w:rPr>
                                <w:t>veiklose, neturėtų tiesioginio kontakto su darbuotojais, į kurių pareigas neįeina profesinio mokymo veiklų vykdymas, ar kitais pašaliniais asmenimis.</w:t>
                              </w:r>
                            </w:p>
                          </w:sdtContent>
                        </w:sdt>
                        <w:sdt>
                          <w:sdtPr>
                            <w:alias w:val="1.3 pp."/>
                            <w:tag w:val="part_c21656836f0c48a0a418036fc90f39a6"/>
                            <w:lock w:val="sdtLocked"/>
                            <w:richText/>
                          </w:sdtPr>
                          <w:sdtContent>
                            <w:p>
                              <w:pPr>
                                <w:tabs>
                                  <w:tab w:val="left" w:pos="993"/>
                                </w:tabs>
                                <w:ind w:firstLine="720"/>
                                <w:jc w:val="both"/>
                                <w:rPr>
                                  <w:color w:val="000000"/>
                                  <w:shd w:val="clear" w:color="auto" w:fill="FFFFFF"/>
                                </w:rPr>
                              </w:pPr>
                              <w:sdt>
                                <w:sdtPr>
                                  <w:alias w:val="Numeris"/>
                                  <w:tag w:val="nr_c21656836f0c48a0a418036fc90f39a6"/>
                                  <w:lock w:val="sdtLocked"/>
                                  <w:richText/>
                                </w:sdtPr>
                                <w:sdtContent>
                                  <w:r>
                                    <w:rPr>
                                      <w:color w:val="000000"/>
                                      <w:shd w:val="clear" w:color="auto" w:fill="FFFFFF"/>
                                    </w:rPr>
                                    <w:t>1.</w:t>
                                  </w:r>
                                  <w:r>
                                    <w:rPr>
                                      <w:color w:val="000000"/>
                                      <w:shd w:val="clear" w:color="auto" w:fill="FFFFFF"/>
                                      <w:lang w:val="en-US"/>
                                    </w:rPr>
                                    <w:t>3</w:t>
                                  </w:r>
                                </w:sdtContent>
                              </w:sdt>
                              <w:r>
                                <w:rPr>
                                  <w:color w:val="000000"/>
                                  <w:shd w:val="clear" w:color="auto" w:fill="FFFFFF"/>
                                </w:rPr>
                                <w:t xml:space="preserve">. Tarp profesinio mokymo veiklose dalyvaujančių asmenų turi būti išlaikomas ne mažesnis kaip 2 metrų atstumas. </w:t>
                              </w:r>
                            </w:p>
                          </w:sdtContent>
                        </w:sdt>
                        <w:sdt>
                          <w:sdtPr>
                            <w:alias w:val="1.4 pp."/>
                            <w:tag w:val="part_393c56736391412b9b81a474ff792cb8"/>
                            <w:lock w:val="sdtLocked"/>
                            <w:richText/>
                          </w:sdtPr>
                          <w:sdtContent>
                            <w:p>
                              <w:pPr>
                                <w:tabs>
                                  <w:tab w:val="left" w:pos="993"/>
                                </w:tabs>
                                <w:ind w:firstLine="720"/>
                                <w:jc w:val="both"/>
                                <w:rPr>
                                  <w:color w:val="000000"/>
                                  <w:shd w:val="clear" w:color="auto" w:fill="FFFFFF"/>
                                </w:rPr>
                              </w:pPr>
                              <w:sdt>
                                <w:sdtPr>
                                  <w:alias w:val="Numeris"/>
                                  <w:tag w:val="nr_393c56736391412b9b81a474ff792cb8"/>
                                  <w:lock w:val="sdtLocked"/>
                                  <w:richText/>
                                </w:sdtPr>
                                <w:sdtContent>
                                  <w:r>
                                    <w:rPr>
                                      <w:color w:val="000000"/>
                                      <w:szCs w:val="24"/>
                                      <w:shd w:val="clear" w:color="auto" w:fill="FFFFFF"/>
                                    </w:rPr>
                                    <w:t>1.4</w:t>
                                  </w:r>
                                </w:sdtContent>
                              </w:sdt>
                              <w:r>
                                <w:rPr>
                                  <w:color w:val="000000"/>
                                  <w:szCs w:val="24"/>
                                  <w:shd w:val="clear" w:color="auto" w:fill="FFFFFF"/>
                                </w:rPr>
                                <w:t xml:space="preserve">. Esant galimybei, rekomenduojama nevykdyti kontaktiniu būdu interaktyvių veiklų, kurių negalima atlikti dėvint kaukes (pvz., susijusių su sportu, dainavimu, šokimu ir pan.). O jei vykdoma, tarp jose dalyvaujančių asmenų turi būti užtikrinamas ne mažesnis nei </w:t>
                              </w:r>
                              <w:r>
                                <w:rPr>
                                  <w:color w:val="000000"/>
                                  <w:szCs w:val="24"/>
                                  <w:shd w:val="clear" w:color="auto" w:fill="FFFFFF"/>
                                  <w:lang w:val="en-US"/>
                                </w:rPr>
                                <w:t>2</w:t>
                              </w:r>
                              <w:r>
                                <w:rPr>
                                  <w:color w:val="000000"/>
                                  <w:szCs w:val="24"/>
                                  <w:shd w:val="clear" w:color="auto" w:fill="FFFFFF"/>
                                </w:rPr>
                                <w:t xml:space="preserve"> metrų atstumas.</w:t>
                              </w:r>
                            </w:p>
                          </w:sdtContent>
                        </w:sdt>
                        <w:sdt>
                          <w:sdtPr>
                            <w:alias w:val="1.5 pp."/>
                            <w:tag w:val="part_9d5736ff0e264cae96c73f598312a0d3"/>
                            <w:lock w:val="sdtLocked"/>
                            <w:richText/>
                          </w:sdtPr>
                          <w:sdtContent>
                            <w:p>
                              <w:pPr>
                                <w:tabs>
                                  <w:tab w:val="left" w:pos="993"/>
                                </w:tabs>
                                <w:ind w:firstLine="720"/>
                                <w:jc w:val="both"/>
                                <w:rPr>
                                  <w:color w:val="000000"/>
                                  <w:shd w:val="clear" w:color="auto" w:fill="FFFFFF"/>
                                </w:rPr>
                              </w:pPr>
                              <w:sdt>
                                <w:sdtPr>
                                  <w:alias w:val="Numeris"/>
                                  <w:tag w:val="nr_9d5736ff0e264cae96c73f598312a0d3"/>
                                  <w:lock w:val="sdtLocked"/>
                                  <w:richText/>
                                </w:sdtPr>
                                <w:sdtContent>
                                  <w:r>
                                    <w:rPr>
                                      <w:color w:val="000000"/>
                                    </w:rPr>
                                    <w:t>1.</w:t>
                                  </w:r>
                                  <w:r>
                                    <w:rPr>
                                      <w:color w:val="000000"/>
                                      <w:lang w:val="en-US"/>
                                    </w:rPr>
                                    <w:t>5</w:t>
                                  </w:r>
                                </w:sdtContent>
                              </w:sdt>
                              <w:r>
                                <w:rPr>
                                  <w:color w:val="000000"/>
                                </w:rPr>
                                <w:t>. Prie įėjimo į profesinio mokymo veiklų vykdymo vietą asmenims, dalyvaujantiems profesinio mokymo veiklose, darbuotojams ir kitiems asmenims turi būti pateikiama informacija apie:</w:t>
                              </w:r>
                              <w:r>
                                <w:t xml:space="preserve"> </w:t>
                              </w:r>
                            </w:p>
                            <w:sdt>
                              <w:sdtPr>
                                <w:alias w:val="1.5.1 pp."/>
                                <w:tag w:val="part_b35be7718d6f4928828b8df6e7bd7786"/>
                                <w:lock w:val="sdtLocked"/>
                                <w:richText/>
                              </w:sdtPr>
                              <w:sdtContent>
                                <w:p>
                                  <w:pPr>
                                    <w:tabs>
                                      <w:tab w:val="left" w:pos="993"/>
                                    </w:tabs>
                                    <w:ind w:firstLine="720"/>
                                    <w:jc w:val="both"/>
                                    <w:rPr>
                                      <w:color w:val="000000"/>
                                      <w:shd w:val="clear" w:color="auto" w:fill="FFFFFF"/>
                                    </w:rPr>
                                  </w:pPr>
                                  <w:sdt>
                                    <w:sdtPr>
                                      <w:alias w:val="Numeris"/>
                                      <w:tag w:val="nr_b35be7718d6f4928828b8df6e7bd7786"/>
                                      <w:lock w:val="sdtLocked"/>
                                      <w:richText/>
                                    </w:sdtPr>
                                    <w:sdtContent>
                                      <w:r>
                                        <w:rPr>
                                          <w:color w:val="000000"/>
                                          <w:shd w:val="clear" w:color="auto" w:fill="FFFFFF"/>
                                        </w:rPr>
                                        <w:t>1.5.1</w:t>
                                      </w:r>
                                    </w:sdtContent>
                                  </w:sdt>
                                  <w:r>
                                    <w:rPr>
                                      <w:color w:val="000000"/>
                                      <w:shd w:val="clear" w:color="auto" w:fill="FFFFFF"/>
                                    </w:rPr>
                                    <w:t>. asmens higienos laikymosi būtinybę (rankų higieną, kosėjimo, čiaudėjimo etiketą ir kt.);</w:t>
                                  </w:r>
                                </w:p>
                              </w:sdtContent>
                            </w:sdt>
                            <w:sdt>
                              <w:sdtPr>
                                <w:alias w:val="1.5.2 pp."/>
                                <w:tag w:val="part_4e081c2691d94c42ba2bb3eb0f8f4b0e"/>
                                <w:lock w:val="sdtLocked"/>
                                <w:richText/>
                              </w:sdtPr>
                              <w:sdtContent>
                                <w:p>
                                  <w:pPr>
                                    <w:tabs>
                                      <w:tab w:val="left" w:pos="993"/>
                                    </w:tabs>
                                    <w:ind w:firstLine="720"/>
                                    <w:jc w:val="both"/>
                                    <w:rPr>
                                      <w:color w:val="000000"/>
                                      <w:shd w:val="clear" w:color="auto" w:fill="FFFFFF"/>
                                    </w:rPr>
                                  </w:pPr>
                                  <w:sdt>
                                    <w:sdtPr>
                                      <w:alias w:val="Numeris"/>
                                      <w:tag w:val="nr_4e081c2691d94c42ba2bb3eb0f8f4b0e"/>
                                      <w:lock w:val="sdtLocked"/>
                                      <w:richText/>
                                    </w:sdtPr>
                                    <w:sdtContent>
                                      <w:r>
                                        <w:rPr>
                                          <w:color w:val="000000"/>
                                          <w:shd w:val="clear" w:color="auto" w:fill="FFFFFF"/>
                                        </w:rPr>
                                        <w:t>1.5.2</w:t>
                                      </w:r>
                                    </w:sdtContent>
                                  </w:sdt>
                                  <w:r>
                                    <w:rPr>
                                      <w:color w:val="000000"/>
                                      <w:shd w:val="clear" w:color="auto" w:fill="FFFFFF"/>
                                    </w:rPr>
                                    <w:t>. apie reikalavimus dėl kaukių dėvėjimo;</w:t>
                                  </w:r>
                                </w:p>
                              </w:sdtContent>
                            </w:sdt>
                            <w:sdt>
                              <w:sdtPr>
                                <w:alias w:val="1.5.3 pp."/>
                                <w:tag w:val="part_9c809db9620447cdac1abf052ba99e55"/>
                                <w:lock w:val="sdtLocked"/>
                                <w:richText/>
                              </w:sdtPr>
                              <w:sdtContent>
                                <w:p>
                                  <w:pPr>
                                    <w:tabs>
                                      <w:tab w:val="left" w:pos="993"/>
                                    </w:tabs>
                                    <w:ind w:firstLine="720"/>
                                    <w:jc w:val="both"/>
                                    <w:rPr>
                                      <w:color w:val="000000"/>
                                      <w:shd w:val="clear" w:color="auto" w:fill="FFFFFF"/>
                                    </w:rPr>
                                  </w:pPr>
                                  <w:sdt>
                                    <w:sdtPr>
                                      <w:alias w:val="Numeris"/>
                                      <w:tag w:val="nr_9c809db9620447cdac1abf052ba99e55"/>
                                      <w:lock w:val="sdtLocked"/>
                                      <w:richText/>
                                    </w:sdtPr>
                                    <w:sdtContent>
                                      <w:r>
                                        <w:rPr>
                                          <w:color w:val="000000"/>
                                          <w:shd w:val="clear" w:color="auto" w:fill="FFFFFF"/>
                                        </w:rPr>
                                        <w:t>1.5.3</w:t>
                                      </w:r>
                                    </w:sdtContent>
                                  </w:sdt>
                                  <w:r>
                                    <w:rPr>
                                      <w:color w:val="000000"/>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6 pp."/>
                            <w:tag w:val="part_c5d08255ee724fe9aab482475b3b98cc"/>
                            <w:lock w:val="sdtLocked"/>
                            <w:richText/>
                          </w:sdtPr>
                          <w:sdtContent>
                            <w:p>
                              <w:pPr>
                                <w:tabs>
                                  <w:tab w:val="left" w:pos="993"/>
                                </w:tabs>
                                <w:ind w:firstLine="720"/>
                                <w:jc w:val="both"/>
                                <w:rPr>
                                  <w:color w:val="000000"/>
                                  <w:shd w:val="clear" w:color="auto" w:fill="FFFFFF"/>
                                </w:rPr>
                              </w:pPr>
                              <w:sdt>
                                <w:sdtPr>
                                  <w:alias w:val="Numeris"/>
                                  <w:tag w:val="nr_c5d08255ee724fe9aab482475b3b98cc"/>
                                  <w:lock w:val="sdtLocked"/>
                                  <w:richText/>
                                </w:sdtPr>
                                <w:sdtContent>
                                  <w:r>
                                    <w:rPr>
                                      <w:color w:val="000000"/>
                                      <w:shd w:val="clear" w:color="auto" w:fill="FFFFFF"/>
                                    </w:rPr>
                                    <w:t>1.6</w:t>
                                  </w:r>
                                </w:sdtContent>
                              </w:sdt>
                              <w:r>
                                <w:rPr>
                                  <w:color w:val="000000"/>
                                  <w:shd w:val="clear" w:color="auto" w:fill="FFFFFF"/>
                                </w:rPr>
                                <w:t>. Darbuotojų, profesinio mokymo veiklose dalyvaujančių asmenų sveikatos būklė turi būti stebima:</w:t>
                              </w:r>
                            </w:p>
                            <w:sdt>
                              <w:sdtPr>
                                <w:alias w:val="1.6.1 pp."/>
                                <w:tag w:val="part_c5f8c5b4dc034b9a920196bc535568bc"/>
                                <w:lock w:val="sdtLocked"/>
                                <w:richText/>
                              </w:sdtPr>
                              <w:sdtContent>
                                <w:p>
                                  <w:pPr>
                                    <w:tabs>
                                      <w:tab w:val="left" w:pos="993"/>
                                    </w:tabs>
                                    <w:ind w:firstLine="720"/>
                                    <w:jc w:val="both"/>
                                    <w:rPr>
                                      <w:color w:val="000000"/>
                                      <w:shd w:val="clear" w:color="auto" w:fill="FFFFFF"/>
                                    </w:rPr>
                                  </w:pPr>
                                  <w:sdt>
                                    <w:sdtPr>
                                      <w:alias w:val="Numeris"/>
                                      <w:tag w:val="nr_c5f8c5b4dc034b9a920196bc535568bc"/>
                                      <w:lock w:val="sdtLocked"/>
                                      <w:richText/>
                                    </w:sdtPr>
                                    <w:sdtContent>
                                      <w:r>
                                        <w:rPr>
                                          <w:color w:val="000000"/>
                                          <w:shd w:val="clear" w:color="auto" w:fill="FFFFFF"/>
                                        </w:rPr>
                                        <w:t>1.6.1</w:t>
                                      </w:r>
                                    </w:sdtContent>
                                  </w:sdt>
                                  <w:r>
                                    <w:rPr>
                                      <w:color w:val="000000"/>
                                      <w:shd w:val="clear" w:color="auto" w:fill="FFFFFF"/>
                                    </w:rPr>
                                    <w:t>. turi būti sudarytos sąlygos darbuotojams, profesinio mokymo veiklose dalyvaujantiems asmenims matuoti(s) kūno temperatūrą;</w:t>
                                  </w:r>
                                </w:p>
                              </w:sdtContent>
                            </w:sdt>
                            <w:sdt>
                              <w:sdtPr>
                                <w:alias w:val="1.6.2 pp."/>
                                <w:tag w:val="part_94cb2d8e2f5f4d74a0b979deff0977e5"/>
                                <w:lock w:val="sdtLocked"/>
                                <w:richText/>
                              </w:sdtPr>
                              <w:sdtContent>
                                <w:p>
                                  <w:pPr>
                                    <w:tabs>
                                      <w:tab w:val="left" w:pos="993"/>
                                    </w:tabs>
                                    <w:ind w:firstLine="720"/>
                                    <w:jc w:val="both"/>
                                    <w:rPr>
                                      <w:color w:val="000000"/>
                                      <w:shd w:val="clear" w:color="auto" w:fill="FFFFFF"/>
                                    </w:rPr>
                                  </w:pPr>
                                  <w:sdt>
                                    <w:sdtPr>
                                      <w:alias w:val="Numeris"/>
                                      <w:tag w:val="nr_94cb2d8e2f5f4d74a0b979deff0977e5"/>
                                      <w:lock w:val="sdtLocked"/>
                                      <w:richText/>
                                    </w:sdtPr>
                                    <w:sdtContent>
                                      <w:r>
                                        <w:rPr>
                                          <w:color w:val="000000"/>
                                          <w:shd w:val="clear" w:color="auto" w:fill="FFFFFF"/>
                                        </w:rPr>
                                        <w:t>1.6.2</w:t>
                                      </w:r>
                                    </w:sdtContent>
                                  </w:sdt>
                                  <w:r>
                                    <w:rPr>
                                      <w:color w:val="000000"/>
                                      <w:shd w:val="clear" w:color="auto" w:fill="FFFFFF"/>
                                    </w:rPr>
                                    <w:t>. asmuo, kuriam pasireiškia ūmių viršutinių kvėpavimo takų infekcijų požymiai (pvz., karščiavimas (37,3 °C ir daugiau), kosulys, pasunkėjęs kvėpavimas ir pan.) profesinio mokymo vykdymo vietoje, turi nedelsiant apleisti patalpas ir kreiptis konsultacijai į savo šeimos gydytoją;</w:t>
                                  </w:r>
                                </w:p>
                              </w:sdtContent>
                            </w:sdt>
                            <w:sdt>
                              <w:sdtPr>
                                <w:alias w:val="1.6.3 pp."/>
                                <w:tag w:val="part_1f37e3df4d874b01a1c279a5ce0749df"/>
                                <w:lock w:val="sdtLocked"/>
                                <w:richText/>
                              </w:sdtPr>
                              <w:sdtContent>
                                <w:p>
                                  <w:pPr>
                                    <w:tabs>
                                      <w:tab w:val="left" w:pos="993"/>
                                    </w:tabs>
                                    <w:ind w:firstLine="720"/>
                                    <w:jc w:val="both"/>
                                    <w:rPr>
                                      <w:lang w:eastAsia="lt-LT"/>
                                    </w:rPr>
                                  </w:pPr>
                                  <w:sdt>
                                    <w:sdtPr>
                                      <w:alias w:val="Numeris"/>
                                      <w:tag w:val="nr_1f37e3df4d874b01a1c279a5ce0749df"/>
                                      <w:lock w:val="sdtLocked"/>
                                      <w:richText/>
                                    </w:sdtPr>
                                    <w:sdtContent>
                                      <w:r>
                                        <w:rPr>
                                          <w:color w:val="000000"/>
                                          <w:shd w:val="clear" w:color="auto" w:fill="FFFFFF"/>
                                        </w:rPr>
                                        <w:t>1.6.3</w:t>
                                      </w:r>
                                    </w:sdtContent>
                                  </w:sdt>
                                  <w:r>
                                    <w:rPr>
                                      <w:color w:val="000000"/>
                                      <w:shd w:val="clear" w:color="auto" w:fill="FFFFFF"/>
                                    </w:rPr>
                                    <w:t xml:space="preserve">. </w:t>
                                  </w:r>
                                  <w:r>
                                    <w:rPr>
                                      <w:color w:val="000000"/>
                                      <w:shd w:val="clear" w:color="auto" w:fill="FFFFFF"/>
                                      <w:lang w:eastAsia="lt-LT"/>
                                    </w:rPr>
                                    <w:t xml:space="preserve">jeigu </w:t>
                                  </w:r>
                                  <w:r>
                                    <w:rPr>
                                      <w:color w:val="000000"/>
                                      <w:shd w:val="clear" w:color="auto" w:fill="FFFFFF"/>
                                    </w:rPr>
                                    <w:t xml:space="preserve">profesinio mokymo teikėjas iš </w:t>
                                  </w:r>
                                  <w:r>
                                    <w:rPr>
                                      <w:color w:val="000000"/>
                                      <w:shd w:val="clear" w:color="auto" w:fill="FFFFFF"/>
                                      <w:lang w:eastAsia="lt-LT"/>
                                    </w:rPr>
                                    <w:t xml:space="preserve">darbuotojo ar </w:t>
                                  </w:r>
                                  <w:r>
                                    <w:rPr>
                                      <w:color w:val="000000"/>
                                      <w:shd w:val="clear" w:color="auto" w:fill="FFFFFF"/>
                                    </w:rPr>
                                    <w:t xml:space="preserve">profesinio mokymo veiklose dalyvaujančio asmens </w:t>
                                  </w:r>
                                  <w:r>
                                    <w:rPr>
                                      <w:color w:val="000000"/>
                                      <w:shd w:val="clear" w:color="auto" w:fill="FFFFFF"/>
                                      <w:lang w:eastAsia="lt-LT"/>
                                    </w:rPr>
                                    <w:t>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6.4 pp."/>
                                <w:tag w:val="part_c028bcb9cdbe4bac8494b62ab954ea29"/>
                                <w:lock w:val="sdtLocked"/>
                                <w:richText/>
                              </w:sdtPr>
                              <w:sdtContent>
                                <w:p>
                                  <w:pPr>
                                    <w:tabs>
                                      <w:tab w:val="left" w:pos="993"/>
                                    </w:tabs>
                                    <w:ind w:firstLine="720"/>
                                    <w:jc w:val="both"/>
                                    <w:rPr>
                                      <w:color w:val="000000"/>
                                      <w:shd w:val="clear" w:color="auto" w:fill="FFFFFF"/>
                                    </w:rPr>
                                  </w:pPr>
                                  <w:sdt>
                                    <w:sdtPr>
                                      <w:alias w:val="Numeris"/>
                                      <w:tag w:val="nr_c028bcb9cdbe4bac8494b62ab954ea29"/>
                                      <w:lock w:val="sdtLocked"/>
                                      <w:richText/>
                                    </w:sdtPr>
                                    <w:sdtContent>
                                      <w:r>
                                        <w:rPr>
                                          <w:color w:val="000000"/>
                                          <w:shd w:val="clear" w:color="auto" w:fill="FFFFFF"/>
                                        </w:rPr>
                                        <w:t>1.6.4</w:t>
                                      </w:r>
                                    </w:sdtContent>
                                  </w:sdt>
                                  <w:r>
                                    <w:rPr>
                                      <w:color w:val="000000"/>
                                      <w:shd w:val="clear" w:color="auto" w:fill="FFFFFF"/>
                                    </w:rPr>
                                    <w:t>. į profesinio mokymo vykdymo vietą draudžiama atvykti asmenims, kuriems privaloma izoliacija, izoliacijos laikotarpiu.</w:t>
                                  </w:r>
                                </w:p>
                              </w:sdtContent>
                            </w:sdt>
                          </w:sdtContent>
                        </w:sdt>
                        <w:sdt>
                          <w:sdtPr>
                            <w:alias w:val="1.7 pp."/>
                            <w:tag w:val="part_93626f3070de479db38ece29cf9ef393"/>
                            <w:lock w:val="sdtLocked"/>
                            <w:richText/>
                          </w:sdtPr>
                          <w:sdtContent>
                            <w:p>
                              <w:pPr>
                                <w:tabs>
                                  <w:tab w:val="left" w:pos="993"/>
                                </w:tabs>
                                <w:ind w:firstLine="720"/>
                                <w:jc w:val="both"/>
                                <w:rPr>
                                  <w:color w:val="000000"/>
                                  <w:shd w:val="clear" w:color="auto" w:fill="FFFFFF"/>
                                </w:rPr>
                              </w:pPr>
                              <w:sdt>
                                <w:sdtPr>
                                  <w:alias w:val="Numeris"/>
                                  <w:tag w:val="nr_93626f3070de479db38ece29cf9ef393"/>
                                  <w:lock w:val="sdtLocked"/>
                                  <w:richText/>
                                </w:sdtPr>
                                <w:sdtContent>
                                  <w:r>
                                    <w:rPr>
                                      <w:color w:val="000000"/>
                                      <w:shd w:val="clear" w:color="auto" w:fill="FFFFFF"/>
                                    </w:rPr>
                                    <w:t>1.7</w:t>
                                  </w:r>
                                </w:sdtContent>
                              </w:sdt>
                              <w:r>
                                <w:rPr>
                                  <w:color w:val="000000"/>
                                  <w:shd w:val="clear" w:color="auto" w:fill="FFFFFF"/>
                                </w:rPr>
                                <w:t>. Profesinio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profesinio mokymo veiklų vykdymo vietą, tualetuose pakabintos rankų dezinfekcijai skirtos priemonės). Siūloma taip pat paviešinti rekomendacijas dėl tinkamos rankų higienos (</w:t>
                              </w:r>
                              <w:r>
                                <w:rPr>
                                  <w:spacing w:val="4"/>
                                  <w:shd w:val="clear" w:color="auto" w:fill="FFFFFF"/>
                                </w:rPr>
                                <w:t>http://sam.lrv.lt/uploads/sam/documents/files/rekomendacijos%20del%20ranku%20higienos(1).pdf</w:t>
                              </w:r>
                              <w:r>
                                <w:rPr>
                                  <w:color w:val="000000"/>
                                  <w:shd w:val="clear" w:color="auto" w:fill="FFFFFF"/>
                                </w:rPr>
                                <w:t>).</w:t>
                              </w:r>
                            </w:p>
                          </w:sdtContent>
                        </w:sdt>
                        <w:sdt>
                          <w:sdtPr>
                            <w:alias w:val="1.8 pp."/>
                            <w:tag w:val="part_2d1a001b8db74995b732750a183644a5"/>
                            <w:lock w:val="sdtLocked"/>
                            <w:richText/>
                          </w:sdtPr>
                          <w:sdtContent>
                            <w:p>
                              <w:pPr>
                                <w:tabs>
                                  <w:tab w:val="left" w:pos="993"/>
                                </w:tabs>
                                <w:ind w:firstLine="720"/>
                                <w:jc w:val="both"/>
                                <w:rPr>
                                  <w:color w:val="000000"/>
                                  <w:shd w:val="clear" w:color="auto" w:fill="FFFFFF"/>
                                  <w:lang w:eastAsia="lt-LT"/>
                                </w:rPr>
                              </w:pPr>
                              <w:sdt>
                                <w:sdtPr>
                                  <w:alias w:val="Numeris"/>
                                  <w:tag w:val="nr_2d1a001b8db74995b732750a183644a5"/>
                                  <w:lock w:val="sdtLocked"/>
                                  <w:richText/>
                                </w:sdtPr>
                                <w:sdtContent>
                                  <w:r>
                                    <w:rPr>
                                      <w:color w:val="000000"/>
                                      <w:shd w:val="clear" w:color="auto" w:fill="FFFFFF"/>
                                    </w:rPr>
                                    <w:t>1.8</w:t>
                                  </w:r>
                                </w:sdtContent>
                              </w:sdt>
                              <w:r>
                                <w:rPr>
                                  <w:color w:val="000000"/>
                                  <w:shd w:val="clear" w:color="auto" w:fill="FFFFFF"/>
                                </w:rPr>
                                <w:t xml:space="preserve">. Patalpos, kuriose vykdomos profesinio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profesinio mokymo vykdymo vietose turi būti atliekamas atsižvelgiant į Sveikatos apsaugos ministerijos parengtas rekomendacijas patalpų valymui COVID-19 pandemijos metu </w:t>
                              </w:r>
                              <w:r>
                                <w:rPr>
                                  <w:color w:val="000000"/>
                                  <w:shd w:val="clear" w:color="auto" w:fill="FFFFFF"/>
                                  <w:lang w:eastAsia="lt-LT"/>
                                </w:rPr>
                                <w:t>(</w:t>
                              </w:r>
                              <w:r>
                                <w:t>https://sam.lrv.lt/uploads/sam/documents/files/REKOMENDACIJOS%20dezinfekcijai%2020200327%20(1).pdf</w:t>
                              </w:r>
                              <w:r>
                                <w:rPr>
                                  <w:shd w:val="clear" w:color="auto" w:fill="FFFFFF"/>
                                  <w:lang w:eastAsia="lt-LT"/>
                                </w:rPr>
                                <w:t>)</w:t>
                              </w:r>
                              <w:r>
                                <w:rPr>
                                  <w:color w:val="000000"/>
                                  <w:shd w:val="clear" w:color="auto" w:fill="FFFFFF"/>
                                  <w:lang w:eastAsia="lt-LT"/>
                                </w:rPr>
                                <w:t>.</w:t>
                              </w:r>
                            </w:p>
                          </w:sdtContent>
                        </w:sdt>
                      </w:sdtContent>
                    </w:sdt>
                    <w:sdt>
                      <w:sdtPr>
                        <w:alias w:val="2 p."/>
                        <w:tag w:val="part_a2f1bb262fbf488494e017266e3b6265"/>
                        <w:lock w:val="sdtLocked"/>
                        <w:richText/>
                      </w:sdtPr>
                      <w:sdtContent>
                        <w:p>
                          <w:pPr>
                            <w:ind w:firstLine="720"/>
                            <w:jc w:val="both"/>
                            <w:rPr>
                              <w:color w:val="000000"/>
                              <w:shd w:val="clear" w:color="auto" w:fill="FFFFFF"/>
                            </w:rPr>
                          </w:pPr>
                          <w:sdt>
                            <w:sdtPr>
                              <w:alias w:val="Numeris"/>
                              <w:tag w:val="nr_a2f1bb262fbf488494e017266e3b6265"/>
                              <w:lock w:val="sdtLocked"/>
                              <w:richText/>
                            </w:sdtPr>
                            <w:sdtContent>
                              <w:r>
                                <w:rPr>
                                  <w:color w:val="000000"/>
                                  <w:shd w:val="clear" w:color="auto" w:fill="FFFFFF"/>
                                  <w:lang w:eastAsia="lt-LT"/>
                                </w:rPr>
                                <w:t>2</w:t>
                              </w:r>
                            </w:sdtContent>
                          </w:sdt>
                          <w:r>
                            <w:rPr>
                              <w:color w:val="000000"/>
                              <w:shd w:val="clear" w:color="auto" w:fill="FFFFFF"/>
                              <w:lang w:eastAsia="lt-LT"/>
                            </w:rPr>
                            <w:t xml:space="preserve">. </w:t>
                          </w:r>
                          <w:r>
                            <w:rPr>
                              <w:color w:val="000000"/>
                              <w:shd w:val="clear" w:color="auto" w:fill="FFFFFF"/>
                            </w:rPr>
                            <w:t xml:space="preserve">Įpareigoti </w:t>
                          </w:r>
                          <w:r>
                            <w:t>vyresnius nei 6 metų</w:t>
                          </w:r>
                          <w:r>
                            <w:rPr>
                              <w:color w:val="000000"/>
                              <w:shd w:val="clear" w:color="auto" w:fill="FFFFFF"/>
                            </w:rPr>
                            <w:t xml:space="preserve"> asmenis </w:t>
                          </w:r>
                          <w:r>
                            <w:rPr>
                              <w:color w:val="000000"/>
                            </w:rPr>
                            <w:t>profesinio mokymo veiklų vykdymo vietose</w:t>
                          </w:r>
                          <w:r>
                            <w:rPr>
                              <w:color w:val="000000"/>
                              <w:shd w:val="clear" w:color="auto" w:fill="FFFFFF"/>
                            </w:rPr>
                            <w:t xml:space="preserve"> dėvėti kaukes. </w:t>
                          </w:r>
                          <w:r>
                            <w:t>Kaukių leidžiama nedėvėti neįgalumą turintiems asmenims, kurie dėl savo sveikatos būklės kaukių dėvėti negali ar jų dėvėjimas gali pakenkti asmens sveikatos būklei (rekomenduojama dėvėti veido skydelį), kitais Nutarime nustatytais atvejais.</w:t>
                          </w:r>
                        </w:p>
                      </w:sdtContent>
                    </w:sdt>
                    <w:sdt>
                      <w:sdtPr>
                        <w:alias w:val="3 p."/>
                        <w:tag w:val="part_c4f97507f5da4955982fdd4213ec13e1"/>
                        <w:lock w:val="sdtLocked"/>
                        <w:richText/>
                      </w:sdtPr>
                      <w:sdtContent>
                        <w:p>
                          <w:pPr>
                            <w:ind w:firstLine="720"/>
                            <w:jc w:val="both"/>
                            <w:rPr>
                              <w:szCs w:val="24"/>
                              <w:lang w:val="en-US"/>
                            </w:rPr>
                          </w:pPr>
                          <w:sdt>
                            <w:sdtPr>
                              <w:alias w:val="Numeris"/>
                              <w:tag w:val="nr_c4f97507f5da4955982fdd4213ec13e1"/>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infekcijų plitimą ribojantis režimas</w:t>
                          </w:r>
                          <w:r>
                            <w:rPr>
                              <w:color w:val="000000"/>
                              <w:szCs w:val="24"/>
                              <w:shd w:val="clear" w:color="auto" w:fill="FFFFFF"/>
                            </w:rPr>
                            <w:t>:</w:t>
                          </w:r>
                        </w:p>
                        <w:sdt>
                          <w:sdtPr>
                            <w:alias w:val="3.1 pp."/>
                            <w:tag w:val="part_17044a8c39b746d3a55b9617c0bb24fd"/>
                            <w:lock w:val="sdtLocked"/>
                            <w:richText/>
                          </w:sdtPr>
                          <w:sdtContent>
                            <w:p>
                              <w:pPr>
                                <w:ind w:firstLine="720"/>
                                <w:jc w:val="both"/>
                                <w:rPr>
                                  <w:szCs w:val="24"/>
                                  <w:lang w:val="en-US"/>
                                </w:rPr>
                              </w:pPr>
                              <w:sdt>
                                <w:sdtPr>
                                  <w:alias w:val="Numeris"/>
                                  <w:tag w:val="nr_17044a8c39b746d3a55b9617c0bb24fd"/>
                                  <w:lock w:val="sdtLocked"/>
                                  <w:richText/>
                                </w:sdtPr>
                                <w:sdtContent>
                                  <w:r>
                                    <w:rPr>
                                      <w:color w:val="000000"/>
                                      <w:szCs w:val="24"/>
                                      <w:shd w:val="clear" w:color="auto" w:fill="FFFFFF"/>
                                    </w:rPr>
                                    <w:t>3.1</w:t>
                                  </w:r>
                                </w:sdtContent>
                              </w:sdt>
                              <w:r>
                                <w:rPr>
                                  <w:color w:val="000000"/>
                                  <w:szCs w:val="24"/>
                                  <w:shd w:val="clear" w:color="auto" w:fill="FFFFFF"/>
                                </w:rPr>
                                <w:t xml:space="preserve">. </w:t>
                              </w:r>
                              <w:r>
                                <w:rPr>
                                  <w:szCs w:val="24"/>
                                </w:rP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rPr>
                                <w:t xml:space="preserve"> </w:t>
                              </w:r>
                              <w:r>
                                <w:rPr>
                                  <w:szCs w:val="24"/>
                                </w:rP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p>
                          </w:sdtContent>
                        </w:sdt>
                        <w:sdt>
                          <w:sdtPr>
                            <w:alias w:val="3.2 pp."/>
                            <w:tag w:val="part_3eb8151d36d747d3bd37c8edb6cc185a"/>
                            <w:lock w:val="sdtLocked"/>
                            <w:richText/>
                          </w:sdtPr>
                          <w:sdtContent>
                            <w:p>
                              <w:pPr>
                                <w:ind w:firstLine="709"/>
                                <w:jc w:val="both"/>
                                <w:rPr>
                                  <w:color w:val="000000"/>
                                  <w:szCs w:val="24"/>
                                  <w:shd w:val="clear" w:color="auto" w:fill="FFFFFF"/>
                                </w:rPr>
                              </w:pPr>
                              <w:sdt>
                                <w:sdtPr>
                                  <w:alias w:val="Numeris"/>
                                  <w:tag w:val="nr_3eb8151d36d747d3bd37c8edb6cc185a"/>
                                  <w:lock w:val="sdtLocked"/>
                                  <w:richText/>
                                </w:sdtPr>
                                <w:sdtContent>
                                  <w:r>
                                    <w:rPr>
                                      <w:szCs w:val="24"/>
                                    </w:rPr>
                                    <w:t>3.2</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r>
                                <w:rPr>
                                  <w:szCs w:val="24"/>
                                  <w:lang w:eastAsia="lt-LT"/>
                                </w:rPr>
                                <w:t>“</w:t>
                              </w:r>
                            </w:p>
                          </w:sdtContent>
                        </w:sdt>
                      </w:sdtContent>
                    </w:sdt>
                  </w:sdtContent>
                </w:sdt>
              </w:sdtContent>
            </w:sdt>
          </w:sdtContent>
        </w:sdt>
        <w:sdt>
          <w:sdtPr>
            <w:alias w:val="signatura"/>
            <w:tag w:val="part_2dcc8060d166461cbd4bcb731c9c1e1c"/>
            <w:lock w:val="sdtLocked"/>
            <w:richText/>
          </w:sdtPr>
          <w:sdtContent>
            <w:p/>
            <w:p/>
            <w:p/>
            <w:p>
              <w:r>
                <w:t xml:space="preserve">Laikinai einantis sveikatos apsaugos ministro pareigas </w:t>
              </w:r>
              <w:r>
                <w:rPr>
                  <w:szCs w:val="24"/>
                </w:rPr>
                <w:t xml:space="preserve">–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r>
              <w:r>
                <w:rPr>
                  <w:szCs w:val="24"/>
                </w:rPr>
                <w:tab/>
                <w:tab/>
                <w:tab/>
                <w:tab/>
                <w:t>Aurelijus Veryga</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624" w:footer="828"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BD7716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6069929">
      <w:bodyDiv w:val="1"/>
      <w:marLeft w:val="0"/>
      <w:marRight w:val="0"/>
      <w:marTop w:val="0"/>
      <w:marBottom w:val="0"/>
      <w:divBdr>
        <w:top w:val="none" w:sz="0" w:space="0" w:color="auto"/>
        <w:left w:val="none" w:sz="0" w:space="0" w:color="auto"/>
        <w:bottom w:val="none" w:sz="0" w:space="0" w:color="auto"/>
        <w:right w:val="none" w:sz="0" w:space="0" w:color="auto"/>
      </w:divBdr>
      <w:divsChild>
        <w:div w:id="2011327509">
          <w:marLeft w:val="0"/>
          <w:marRight w:val="0"/>
          <w:marTop w:val="0"/>
          <w:marBottom w:val="0"/>
          <w:divBdr>
            <w:top w:val="none" w:sz="0" w:space="0" w:color="auto"/>
            <w:left w:val="none" w:sz="0" w:space="0" w:color="auto"/>
            <w:bottom w:val="none" w:sz="0" w:space="0" w:color="auto"/>
            <w:right w:val="none" w:sz="0" w:space="0" w:color="auto"/>
          </w:divBdr>
        </w:div>
        <w:div w:id="2144230657">
          <w:marLeft w:val="0"/>
          <w:marRight w:val="0"/>
          <w:marTop w:val="0"/>
          <w:marBottom w:val="0"/>
          <w:divBdr>
            <w:top w:val="none" w:sz="0" w:space="0" w:color="auto"/>
            <w:left w:val="none" w:sz="0" w:space="0" w:color="auto"/>
            <w:bottom w:val="none" w:sz="0" w:space="0" w:color="auto"/>
            <w:right w:val="none" w:sz="0" w:space="0" w:color="auto"/>
          </w:divBdr>
        </w:div>
        <w:div w:id="452865000">
          <w:marLeft w:val="0"/>
          <w:marRight w:val="0"/>
          <w:marTop w:val="0"/>
          <w:marBottom w:val="0"/>
          <w:divBdr>
            <w:top w:val="none" w:sz="0" w:space="0" w:color="auto"/>
            <w:left w:val="none" w:sz="0" w:space="0" w:color="auto"/>
            <w:bottom w:val="none" w:sz="0" w:space="0" w:color="auto"/>
            <w:right w:val="none" w:sz="0" w:space="0" w:color="auto"/>
          </w:divBdr>
        </w:div>
      </w:divsChild>
    </w:div>
    <w:div w:id="308444192">
      <w:bodyDiv w:val="1"/>
      <w:marLeft w:val="0"/>
      <w:marRight w:val="0"/>
      <w:marTop w:val="0"/>
      <w:marBottom w:val="0"/>
      <w:divBdr>
        <w:top w:val="none" w:sz="0" w:space="0" w:color="auto"/>
        <w:left w:val="none" w:sz="0" w:space="0" w:color="auto"/>
        <w:bottom w:val="none" w:sz="0" w:space="0" w:color="auto"/>
        <w:right w:val="none" w:sz="0" w:space="0" w:color="auto"/>
      </w:divBdr>
    </w:div>
    <w:div w:id="615874461">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785319364">
      <w:bodyDiv w:val="1"/>
      <w:marLeft w:val="0"/>
      <w:marRight w:val="0"/>
      <w:marTop w:val="0"/>
      <w:marBottom w:val="0"/>
      <w:divBdr>
        <w:top w:val="none" w:sz="0" w:space="0" w:color="auto"/>
        <w:left w:val="none" w:sz="0" w:space="0" w:color="auto"/>
        <w:bottom w:val="none" w:sz="0" w:space="0" w:color="auto"/>
        <w:right w:val="none" w:sz="0" w:space="0" w:color="auto"/>
      </w:divBdr>
    </w:div>
    <w:div w:id="938564747">
      <w:bodyDiv w:val="1"/>
      <w:marLeft w:val="0"/>
      <w:marRight w:val="0"/>
      <w:marTop w:val="0"/>
      <w:marBottom w:val="0"/>
      <w:divBdr>
        <w:top w:val="none" w:sz="0" w:space="0" w:color="auto"/>
        <w:left w:val="none" w:sz="0" w:space="0" w:color="auto"/>
        <w:bottom w:val="none" w:sz="0" w:space="0" w:color="auto"/>
        <w:right w:val="none" w:sz="0" w:space="0" w:color="auto"/>
      </w:divBdr>
      <w:divsChild>
        <w:div w:id="1905070017">
          <w:marLeft w:val="0"/>
          <w:marRight w:val="0"/>
          <w:marTop w:val="0"/>
          <w:marBottom w:val="0"/>
          <w:divBdr>
            <w:top w:val="none" w:sz="0" w:space="0" w:color="auto"/>
            <w:left w:val="none" w:sz="0" w:space="0" w:color="auto"/>
            <w:bottom w:val="none" w:sz="0" w:space="0" w:color="auto"/>
            <w:right w:val="none" w:sz="0" w:space="0" w:color="auto"/>
          </w:divBdr>
        </w:div>
        <w:div w:id="2033189053">
          <w:marLeft w:val="0"/>
          <w:marRight w:val="0"/>
          <w:marTop w:val="0"/>
          <w:marBottom w:val="0"/>
          <w:divBdr>
            <w:top w:val="none" w:sz="0" w:space="0" w:color="auto"/>
            <w:left w:val="none" w:sz="0" w:space="0" w:color="auto"/>
            <w:bottom w:val="none" w:sz="0" w:space="0" w:color="auto"/>
            <w:right w:val="none" w:sz="0" w:space="0" w:color="auto"/>
          </w:divBdr>
        </w:div>
        <w:div w:id="1368292671">
          <w:marLeft w:val="0"/>
          <w:marRight w:val="0"/>
          <w:marTop w:val="0"/>
          <w:marBottom w:val="0"/>
          <w:divBdr>
            <w:top w:val="none" w:sz="0" w:space="0" w:color="auto"/>
            <w:left w:val="none" w:sz="0" w:space="0" w:color="auto"/>
            <w:bottom w:val="none" w:sz="0" w:space="0" w:color="auto"/>
            <w:right w:val="none" w:sz="0" w:space="0" w:color="auto"/>
          </w:divBdr>
        </w:div>
        <w:div w:id="1984457113">
          <w:marLeft w:val="0"/>
          <w:marRight w:val="0"/>
          <w:marTop w:val="0"/>
          <w:marBottom w:val="0"/>
          <w:divBdr>
            <w:top w:val="none" w:sz="0" w:space="0" w:color="auto"/>
            <w:left w:val="none" w:sz="0" w:space="0" w:color="auto"/>
            <w:bottom w:val="none" w:sz="0" w:space="0" w:color="auto"/>
            <w:right w:val="none" w:sz="0" w:space="0" w:color="auto"/>
          </w:divBdr>
        </w:div>
      </w:divsChild>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985476584">
      <w:bodyDiv w:val="1"/>
      <w:marLeft w:val="0"/>
      <w:marRight w:val="0"/>
      <w:marTop w:val="0"/>
      <w:marBottom w:val="0"/>
      <w:divBdr>
        <w:top w:val="none" w:sz="0" w:space="0" w:color="auto"/>
        <w:left w:val="none" w:sz="0" w:space="0" w:color="auto"/>
        <w:bottom w:val="none" w:sz="0" w:space="0" w:color="auto"/>
        <w:right w:val="none" w:sz="0" w:space="0" w:color="auto"/>
      </w:divBdr>
    </w:div>
    <w:div w:id="1046951401">
      <w:bodyDiv w:val="1"/>
      <w:marLeft w:val="0"/>
      <w:marRight w:val="0"/>
      <w:marTop w:val="0"/>
      <w:marBottom w:val="0"/>
      <w:divBdr>
        <w:top w:val="none" w:sz="0" w:space="0" w:color="auto"/>
        <w:left w:val="none" w:sz="0" w:space="0" w:color="auto"/>
        <w:bottom w:val="none" w:sz="0" w:space="0" w:color="auto"/>
        <w:right w:val="none" w:sz="0" w:space="0" w:color="auto"/>
      </w:divBdr>
      <w:divsChild>
        <w:div w:id="1237014524">
          <w:marLeft w:val="0"/>
          <w:marRight w:val="0"/>
          <w:marTop w:val="0"/>
          <w:marBottom w:val="0"/>
          <w:divBdr>
            <w:top w:val="none" w:sz="0" w:space="0" w:color="auto"/>
            <w:left w:val="none" w:sz="0" w:space="0" w:color="auto"/>
            <w:bottom w:val="none" w:sz="0" w:space="0" w:color="auto"/>
            <w:right w:val="none" w:sz="0" w:space="0" w:color="auto"/>
          </w:divBdr>
        </w:div>
        <w:div w:id="2083142275">
          <w:marLeft w:val="0"/>
          <w:marRight w:val="0"/>
          <w:marTop w:val="0"/>
          <w:marBottom w:val="0"/>
          <w:divBdr>
            <w:top w:val="none" w:sz="0" w:space="0" w:color="auto"/>
            <w:left w:val="none" w:sz="0" w:space="0" w:color="auto"/>
            <w:bottom w:val="none" w:sz="0" w:space="0" w:color="auto"/>
            <w:right w:val="none" w:sz="0" w:space="0" w:color="auto"/>
          </w:divBdr>
        </w:div>
        <w:div w:id="1084761989">
          <w:marLeft w:val="0"/>
          <w:marRight w:val="0"/>
          <w:marTop w:val="0"/>
          <w:marBottom w:val="0"/>
          <w:divBdr>
            <w:top w:val="none" w:sz="0" w:space="0" w:color="auto"/>
            <w:left w:val="none" w:sz="0" w:space="0" w:color="auto"/>
            <w:bottom w:val="none" w:sz="0" w:space="0" w:color="auto"/>
            <w:right w:val="none" w:sz="0" w:space="0" w:color="auto"/>
          </w:divBdr>
        </w:div>
      </w:divsChild>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296831715">
      <w:bodyDiv w:val="1"/>
      <w:marLeft w:val="0"/>
      <w:marRight w:val="0"/>
      <w:marTop w:val="0"/>
      <w:marBottom w:val="0"/>
      <w:divBdr>
        <w:top w:val="none" w:sz="0" w:space="0" w:color="auto"/>
        <w:left w:val="none" w:sz="0" w:space="0" w:color="auto"/>
        <w:bottom w:val="none" w:sz="0" w:space="0" w:color="auto"/>
        <w:right w:val="none" w:sz="0" w:space="0" w:color="auto"/>
      </w:divBdr>
    </w:div>
    <w:div w:id="1450853322">
      <w:bodyDiv w:val="1"/>
      <w:marLeft w:val="0"/>
      <w:marRight w:val="0"/>
      <w:marTop w:val="0"/>
      <w:marBottom w:val="0"/>
      <w:divBdr>
        <w:top w:val="none" w:sz="0" w:space="0" w:color="auto"/>
        <w:left w:val="none" w:sz="0" w:space="0" w:color="auto"/>
        <w:bottom w:val="none" w:sz="0" w:space="0" w:color="auto"/>
        <w:right w:val="none" w:sz="0" w:space="0" w:color="auto"/>
      </w:divBdr>
      <w:divsChild>
        <w:div w:id="2065834178">
          <w:marLeft w:val="0"/>
          <w:marRight w:val="0"/>
          <w:marTop w:val="0"/>
          <w:marBottom w:val="0"/>
          <w:divBdr>
            <w:top w:val="none" w:sz="0" w:space="0" w:color="auto"/>
            <w:left w:val="none" w:sz="0" w:space="0" w:color="auto"/>
            <w:bottom w:val="none" w:sz="0" w:space="0" w:color="auto"/>
            <w:right w:val="none" w:sz="0" w:space="0" w:color="auto"/>
          </w:divBdr>
          <w:divsChild>
            <w:div w:id="171357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923595">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571380549">
      <w:bodyDiv w:val="1"/>
      <w:marLeft w:val="0"/>
      <w:marRight w:val="0"/>
      <w:marTop w:val="0"/>
      <w:marBottom w:val="0"/>
      <w:divBdr>
        <w:top w:val="none" w:sz="0" w:space="0" w:color="auto"/>
        <w:left w:val="none" w:sz="0" w:space="0" w:color="auto"/>
        <w:bottom w:val="none" w:sz="0" w:space="0" w:color="auto"/>
        <w:right w:val="none" w:sz="0" w:space="0" w:color="auto"/>
      </w:divBdr>
    </w:div>
    <w:div w:id="1685285490">
      <w:bodyDiv w:val="1"/>
      <w:marLeft w:val="0"/>
      <w:marRight w:val="0"/>
      <w:marTop w:val="0"/>
      <w:marBottom w:val="0"/>
      <w:divBdr>
        <w:top w:val="none" w:sz="0" w:space="0" w:color="auto"/>
        <w:left w:val="none" w:sz="0" w:space="0" w:color="auto"/>
        <w:bottom w:val="none" w:sz="0" w:space="0" w:color="auto"/>
        <w:right w:val="none" w:sz="0" w:space="0" w:color="auto"/>
      </w:divBdr>
      <w:divsChild>
        <w:div w:id="374156266">
          <w:marLeft w:val="0"/>
          <w:marRight w:val="0"/>
          <w:marTop w:val="0"/>
          <w:marBottom w:val="0"/>
          <w:divBdr>
            <w:top w:val="none" w:sz="0" w:space="0" w:color="auto"/>
            <w:left w:val="none" w:sz="0" w:space="0" w:color="auto"/>
            <w:bottom w:val="none" w:sz="0" w:space="0" w:color="auto"/>
            <w:right w:val="none" w:sz="0" w:space="0" w:color="auto"/>
          </w:divBdr>
        </w:div>
        <w:div w:id="893782162">
          <w:marLeft w:val="0"/>
          <w:marRight w:val="0"/>
          <w:marTop w:val="0"/>
          <w:marBottom w:val="0"/>
          <w:divBdr>
            <w:top w:val="none" w:sz="0" w:space="0" w:color="auto"/>
            <w:left w:val="none" w:sz="0" w:space="0" w:color="auto"/>
            <w:bottom w:val="none" w:sz="0" w:space="0" w:color="auto"/>
            <w:right w:val="none" w:sz="0" w:space="0" w:color="auto"/>
          </w:divBdr>
        </w:div>
        <w:div w:id="1676034832">
          <w:marLeft w:val="0"/>
          <w:marRight w:val="0"/>
          <w:marTop w:val="0"/>
          <w:marBottom w:val="0"/>
          <w:divBdr>
            <w:top w:val="none" w:sz="0" w:space="0" w:color="auto"/>
            <w:left w:val="none" w:sz="0" w:space="0" w:color="auto"/>
            <w:bottom w:val="none" w:sz="0" w:space="0" w:color="auto"/>
            <w:right w:val="none" w:sz="0" w:space="0" w:color="auto"/>
          </w:divBdr>
        </w:div>
        <w:div w:id="1458990978">
          <w:marLeft w:val="0"/>
          <w:marRight w:val="0"/>
          <w:marTop w:val="0"/>
          <w:marBottom w:val="0"/>
          <w:divBdr>
            <w:top w:val="none" w:sz="0" w:space="0" w:color="auto"/>
            <w:left w:val="none" w:sz="0" w:space="0" w:color="auto"/>
            <w:bottom w:val="none" w:sz="0" w:space="0" w:color="auto"/>
            <w:right w:val="none" w:sz="0" w:space="0" w:color="auto"/>
          </w:divBdr>
        </w:div>
      </w:divsChild>
    </w:div>
    <w:div w:id="1697656702">
      <w:bodyDiv w:val="1"/>
      <w:marLeft w:val="0"/>
      <w:marRight w:val="0"/>
      <w:marTop w:val="0"/>
      <w:marBottom w:val="0"/>
      <w:divBdr>
        <w:top w:val="none" w:sz="0" w:space="0" w:color="auto"/>
        <w:left w:val="none" w:sz="0" w:space="0" w:color="auto"/>
        <w:bottom w:val="none" w:sz="0" w:space="0" w:color="auto"/>
        <w:right w:val="none" w:sz="0" w:space="0" w:color="auto"/>
      </w:divBdr>
      <w:divsChild>
        <w:div w:id="239340510">
          <w:marLeft w:val="0"/>
          <w:marRight w:val="0"/>
          <w:marTop w:val="0"/>
          <w:marBottom w:val="0"/>
          <w:divBdr>
            <w:top w:val="none" w:sz="0" w:space="0" w:color="auto"/>
            <w:left w:val="none" w:sz="0" w:space="0" w:color="auto"/>
            <w:bottom w:val="none" w:sz="0" w:space="0" w:color="auto"/>
            <w:right w:val="none" w:sz="0" w:space="0" w:color="auto"/>
          </w:divBdr>
        </w:div>
        <w:div w:id="1615360938">
          <w:marLeft w:val="0"/>
          <w:marRight w:val="0"/>
          <w:marTop w:val="0"/>
          <w:marBottom w:val="0"/>
          <w:divBdr>
            <w:top w:val="none" w:sz="0" w:space="0" w:color="auto"/>
            <w:left w:val="none" w:sz="0" w:space="0" w:color="auto"/>
            <w:bottom w:val="none" w:sz="0" w:space="0" w:color="auto"/>
            <w:right w:val="none" w:sz="0" w:space="0" w:color="auto"/>
          </w:divBdr>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59142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5.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a851e370aa04eb382230eb70725bece" PartId="f4e588dcabdb41bd8d18830b6145bfd2">
    <Part Type="pastraipa" DocPartId="a6c29b4fd21147aa8126f9cf40e5812c" PartId="c50c3757202543c5b59a413ed4194678">
      <Part Type="citata" DocPartId="3aef08d78e1e482ba2cd5c87b6547f2f" PartId="8ccf512d05db441caac3a62e149b871d">
        <Part Type="pagrindine" DocPartId="4bc321a3bd6e49de9297b31bde7c33bd" PartId="db29eb2b26764ea8a4f8bee2ca80d1a1">
          <Part Type="preambule" DocPartId="be9e385372a74c1cbd41d375f92f8630" PartId="d80acdd8491749cab56b1a2c257a4a26"/>
          <Part Type="punktas" Nr="1" Abbr="1 p." DocPartId="981f9be638f24c94bf7bc2924c9fc0f1" PartId="dedaea4ac207458a93a5b8c274bf9e43">
            <Part Type="papunktis" Nr="1.1" Abbr="1.1 pp." DocPartId="846a8bb6e55347828b2e123b93c457a2" PartId="c262c489d0a549e386a32fe8949bd1fa"/>
            <Part Type="papunktis" Nr="1.2" Abbr="1.2 pp." DocPartId="9987ca1a1da44b49ad1ada5662473bda" PartId="20650eb69ea54208bd72a670716cac15"/>
            <Part Type="papunktis" Nr="1.3" Abbr="1.3 pp." DocPartId="88f0d334a7004e498490805949e29d7b" PartId="c21656836f0c48a0a418036fc90f39a6"/>
            <Part Type="papunktis" Nr="1.4" Abbr="1.4 pp." DocPartId="bd7c6d5a61484c59a62d9de477e65aa6" PartId="393c56736391412b9b81a474ff792cb8"/>
            <Part Type="papunktis" Nr="1.5" Abbr="1.5 pp." DocPartId="d602abab965a40bf99ffa4d8452dc2d8" PartId="9d5736ff0e264cae96c73f598312a0d3">
              <Part Type="papunktis" Nr="1.5.1" Abbr="1.5.1 pp." DocPartId="884f9f8963d846fc9b78b2a5122cb826" PartId="b35be7718d6f4928828b8df6e7bd7786"/>
              <Part Type="papunktis" Nr="1.5.2" Abbr="1.5.2 pp." DocPartId="d1c137542bd449758e3a0dd56608fb74" PartId="4e081c2691d94c42ba2bb3eb0f8f4b0e"/>
              <Part Type="papunktis" Nr="1.5.3" Abbr="1.5.3 pp." DocPartId="436642edec4740c1a6867d7852641ac3" PartId="9c809db9620447cdac1abf052ba99e55"/>
            </Part>
            <Part Type="papunktis" Nr="1.6" Abbr="1.6 pp." DocPartId="68bde10dc98c480a96034f8295e781ef" PartId="c5d08255ee724fe9aab482475b3b98cc">
              <Part Type="papunktis" Nr="1.6.1" Abbr="1.6.1 pp." DocPartId="4ee50ebeefc34db9b753f26a6a1fb1ac" PartId="c5f8c5b4dc034b9a920196bc535568bc"/>
              <Part Type="papunktis" Nr="1.6.2" Abbr="1.6.2 pp." DocPartId="025da39abd8d4ab8b773e72d2e3455c3" PartId="94cb2d8e2f5f4d74a0b979deff0977e5"/>
              <Part Type="papunktis" Nr="1.6.3" Abbr="1.6.3 pp." DocPartId="5ad2f73cc9ae4f1da964a92f14f100ba" PartId="1f37e3df4d874b01a1c279a5ce0749df"/>
              <Part Type="papunktis" Nr="1.6.4" Abbr="1.6.4 pp." DocPartId="2989337ee21a4ac69da7f5d9c269eb1e" PartId="c028bcb9cdbe4bac8494b62ab954ea29"/>
            </Part>
            <Part Type="papunktis" Nr="1.7" Abbr="1.7 pp." DocPartId="f31eed02d4684917871239804246de43" PartId="93626f3070de479db38ece29cf9ef393"/>
            <Part Type="papunktis" Nr="1.8" Abbr="1.8 pp." DocPartId="5d714642b7ec41abb3a5c0db5650b74c" PartId="2d1a001b8db74995b732750a183644a5"/>
          </Part>
          <Part Type="punktas" Nr="2" Abbr="2 p." DocPartId="32e38fb7e1a846c794914269e8636468" PartId="a2f1bb262fbf488494e017266e3b6265"/>
          <Part Type="punktas" Nr="3" Abbr="3 p." DocPartId="9a5075781b8043bb81d6bae2c539d4ce" PartId="c4f97507f5da4955982fdd4213ec13e1">
            <Part Type="papunktis" Nr="3.1" Abbr="3.1 pp." DocPartId="71b9beac640d46839aa85338430e9ea1" PartId="17044a8c39b746d3a55b9617c0bb24fd"/>
            <Part Type="papunktis" Nr="3.2" Abbr="3.2 pp." DocPartId="6059bc095c5c49de9358ecc9fd4cf975" PartId="3eb8151d36d747d3bd37c8edb6cc185a"/>
          </Part>
        </Part>
      </Part>
    </Part>
    <Part Type="signatura" DocPartId="784edad9e0de4c2ab19d02db5d2b7717" PartId="2dcc8060d166461cbd4bcb731c9c1e1c"/>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EEB402D-2CEE-4C87-8AA7-5687FFCBF6A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48A5A4C-70ED-4051-9935-602D9247DB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37DFAE9-2C81-480F-83D5-3166FD4CC350}">
  <ds:schemaRefs>
    <ds:schemaRef ds:uri="http://schemas.microsoft.com/sharepoint/v3/contenttype/forms"/>
  </ds:schemaRefs>
</ds:datastoreItem>
</file>

<file path=customXml/itemProps4.xml><?xml version="1.0" encoding="utf-8"?>
<ds:datastoreItem xmlns:ds="http://schemas.openxmlformats.org/officeDocument/2006/customXml" ds:itemID="{E511C67B-CEBA-4B08-A526-621529ABEFD4}">
  <ds:schemaRefs>
    <ds:schemaRef ds:uri="http://lrs.lt/TAIS/DocParts"/>
  </ds:schemaRefs>
</ds:datastoreItem>
</file>

<file path=customXml/itemProps5.xml><?xml version="1.0" encoding="utf-8"?>
<ds:datastoreItem xmlns:ds="http://schemas.openxmlformats.org/officeDocument/2006/customXml" ds:itemID="{FC6EC083-0884-4D63-8374-065420E0E12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3</Pages>
  <Words>994</Words>
  <Characters>7244</Characters>
  <Application>Microsoft Office Word</Application>
  <DocSecurity>0</DocSecurity>
  <Lines>60</Lines>
  <Paragraphs>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8222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2020-12-08T15:19:00Z</dcterms:created>
  <dc:creator>Donatas Keršis</dc:creator>
  <lastModifiedBy>TAMALIŪNIENĖ Vilija</lastModifiedBy>
  <lastPrinted>2020-10-05T11:03:00Z</lastPrinted>
  <dcterms:modified xsi:type="dcterms:W3CDTF">2020-12-08T16:44:00Z</dcterms:modified>
  <revision>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