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5dddce30d94cc385d67ce37d3c0a10"/>
        <w:lock w:val="sdtLocked"/>
        <w:richText/>
      </w:sdtPr>
      <w:sdtContent>
        <w:p>
          <w:pPr>
            <w:jc w:val="both"/>
            <w:rPr>
              <w:rFonts w:ascii="Times New Roman" w:hAnsi="Times New Roman"/>
            </w:rPr>
          </w:pPr>
          <w:r>
            <w:rPr>
              <w:rFonts w:ascii="Times New Roman" w:hAnsi="Times New Roman"/>
              <w:b/>
              <w:i/>
            </w:rPr>
            <w:t>Suvestinė redakcija nuo 2017-09-16 iki 2019-10-10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r>
            <w:t xml:space="preserve"> </w:t>
          </w: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54280084bc8241a8b693cbaa2e25496a"/>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1b21b42953994a08a46d1f8b4c70d599"/>
        <w:lock w:val="sdtLocked"/>
        <w:richText/>
      </w:sdtPr>
      <w:sdtContent>
        <w:p>
          <w:pPr>
            <w:keepLines/>
            <w:tabs>
              <w:tab w:val="left" w:pos="1304"/>
              <w:tab w:val="left" w:pos="1457"/>
              <w:tab w:val="left" w:pos="1604"/>
              <w:tab w:val="left" w:pos="1757"/>
            </w:tabs>
            <w:suppressAutoHyphens/>
            <w:ind w:left="5953"/>
            <w:textAlignment w:val="center"/>
            <w:rPr>
              <w:szCs w:val="24"/>
            </w:rPr>
          </w:pPr>
          <w:r>
            <w:rPr>
              <w:b/>
              <w:szCs w:val="24"/>
            </w:rPr>
            <w:br w:type="page"/>
          </w: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 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1b21b42953994a08a46d1f8b4c70d599"/>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bfd1b945f5ba46f1bd3229bc91499a99"/>
                <w:lock w:val="sdtLocked"/>
                <w:richText/>
              </w:sdtPr>
              <w:sdtContent>
                <w:p>
                  <w:pPr>
                    <w:tabs>
                      <w:tab w:val="left" w:pos="993"/>
                    </w:tabs>
                    <w:suppressAutoHyphens/>
                    <w:ind w:firstLine="709"/>
                    <w:jc w:val="both"/>
                    <w:textAlignment w:val="center"/>
                    <w:rPr>
                      <w:szCs w:val="24"/>
                    </w:rPr>
                  </w:pPr>
                  <w:sdt>
                    <w:sdtPr>
                      <w:alias w:val="Numeris"/>
                      <w:tag w:val="nr_bfd1b945f5ba46f1bd3229bc91499a99"/>
                      <w:lock w:val="sdtLocked"/>
                      <w:richText/>
                    </w:sdtPr>
                    <w:sdtContent>
                      <w:r>
                        <w:rPr>
                          <w:szCs w:val="24"/>
                        </w:rPr>
                        <w:t>3</w:t>
                      </w:r>
                    </w:sdtContent>
                  </w:sdt>
                  <w:r>
                    <w:rPr>
                      <w:szCs w:val="24"/>
                    </w:rPr>
                    <w:t xml:space="preserve">.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w:t>
                    <w:br/>
                    <w:t>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 xml:space="preserve">“, </w:t>
                  </w:r>
                  <w:r>
                    <w:rPr>
                      <w:szCs w:val="24"/>
                    </w:rPr>
                    <w:t>Lietuvos Respublikos Vyriausybės nutarimais, kitais</w:t>
                  </w:r>
                  <w:r>
                    <w:rPr>
                      <w:b/>
                      <w:szCs w:val="24"/>
                    </w:rPr>
                    <w:t xml:space="preserve"> </w:t>
                  </w:r>
                  <w:r>
                    <w:rPr>
                      <w:szCs w:val="24"/>
                    </w:rPr>
                    <w:t>Lietuvos Respublikos ir Europos Sąjungos teisės aktų reikalavimais.</w:t>
                  </w:r>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3 p."/>
                            <w:tag w:val="part_ee498ef4f69f4564886211ae4e559893"/>
                            <w:lock w:val="sdtLocked"/>
                            <w:richText/>
                          </w:sdtPr>
                          <w:sdtContent>
                            <w:p>
                              <w:pPr>
                                <w:tabs>
                                  <w:tab w:val="left" w:pos="993"/>
                                </w:tabs>
                                <w:ind w:firstLine="709"/>
                                <w:jc w:val="both"/>
                                <w:rPr>
                                  <w:szCs w:val="24"/>
                                </w:rPr>
                              </w:pPr>
                              <w:sdt>
                                <w:sdtPr>
                                  <w:alias w:val="Numeris"/>
                                  <w:tag w:val="nr_ee498ef4f69f4564886211ae4e559893"/>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87e2f9ff0e2e4d3286a745f43814c226"/>
                            <w:lock w:val="sdtLocked"/>
                            <w:richText/>
                          </w:sdtPr>
                          <w:sdtContent>
                            <w:p>
                              <w:pPr>
                                <w:ind w:firstLine="720"/>
                                <w:jc w:val="both"/>
                                <w:rPr>
                                  <w:szCs w:val="24"/>
                                </w:rPr>
                              </w:pPr>
                              <w:sdt>
                                <w:sdtPr>
                                  <w:alias w:val="Numeris"/>
                                  <w:tag w:val="nr_87e2f9ff0e2e4d3286a745f43814c226"/>
                                  <w:lock w:val="sdtLocked"/>
                                  <w:richText/>
                                </w:sdtPr>
                                <w:sdtContent>
                                  <w:r>
                                    <w:rPr>
                                      <w:szCs w:val="24"/>
                                    </w:rPr>
                                    <w:t>7.3.2</w:t>
                                  </w:r>
                                </w:sdtContent>
                              </w:sdt>
                              <w:r>
                                <w:rPr>
                                  <w:szCs w:val="24"/>
                                </w:rPr>
                                <w:t xml:space="preserve">. p 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pPr>
                                <w:tabs>
                                  <w:tab w:val="left" w:pos="0"/>
                                  <w:tab w:val="left" w:pos="1276"/>
                                  <w:tab w:val="left" w:pos="1843"/>
                                </w:tabs>
                                <w:contextualSpacing/>
                                <w:jc w:val="both"/>
                                <w:rPr>
                                  <w:szCs w:val="24"/>
                                </w:rPr>
                              </w:pPr>
                            </w:p>
                            <w:p>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pPr>
                                <w:tabs>
                                  <w:tab w:val="left" w:pos="9214"/>
                                </w:tabs>
                                <w:jc w:val="both"/>
                                <w:rPr>
                                  <w:szCs w:val="24"/>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szCs w:val="24"/>
                                </w:rPr>
                                <w:t>i – reguliuojamų kainų paslauga;</w:t>
                              </w:r>
                            </w:p>
                            <w:p>
                              <w:pPr>
                                <w:tabs>
                                  <w:tab w:val="left" w:pos="1843"/>
                                </w:tabs>
                                <w:jc w:val="both"/>
                                <w:rPr>
                                  <w:szCs w:val="24"/>
                                </w:rPr>
                              </w:pPr>
                              <w:r>
                                <w:rPr>
                                  <w:szCs w:val="24"/>
                                </w:rPr>
                                <w:t>r – protingumo kriterijų atitinkanti investicijų grąžos norma, proc.;</w:t>
                              </w:r>
                            </w:p>
                            <w:p>
                              <w:pPr>
                                <w:tabs>
                                  <w:tab w:val="left" w:pos="0"/>
                                  <w:tab w:val="left" w:pos="1276"/>
                                  <w:tab w:val="left" w:pos="1843"/>
                                </w:tabs>
                                <w:ind w:firstLine="709"/>
                                <w:contextualSpacing/>
                                <w:jc w:val="both"/>
                                <w:rPr>
                                  <w:szCs w:val="24"/>
                                </w:rPr>
                              </w:pPr>
                              <w:r>
                                <w:rPr>
                                  <w:szCs w:val="24"/>
                                </w:rPr>
                                <w:t>RAB</w:t>
                              </w:r>
                              <w:r>
                                <w:rPr>
                                  <w:szCs w:val="24"/>
                                  <w:vertAlign w:val="subscript"/>
                                </w:rPr>
                                <w:t>i</w:t>
                              </w:r>
                              <w:r>
                                <w:rPr>
                                  <w:szCs w:val="24"/>
                                </w:rPr>
                                <w:t xml:space="preserve"> – i-tajai paslaugai priskirtino reguliuojamo turto vertė, EUR.</w:t>
                              </w:r>
                            </w:p>
                            <w:sdt>
                              <w:sdtPr>
                                <w:alias w:val="7.3.2.1 p."/>
                                <w:tag w:val="part_54700e9d18c346059d17a084d7288982"/>
                                <w:lock w:val="sdtLocked"/>
                                <w:richText/>
                              </w:sdtPr>
                              <w:sdtContent>
                                <w:p>
                                  <w:pPr>
                                    <w:pStyle w:val="PlainText"/>
                                    <w:ind w:firstLine="567"/>
                                    <w:jc w:val="both"/>
                                    <w:rPr>
                                      <w:rFonts w:ascii="Times New Roman" w:hAnsi="Times New Roman"/>
                                      <w:b/>
                                      <w:bCs/>
                                      <w:sz w:val="22"/>
                                    </w:rPr>
                                  </w:pPr>
                                  <w:r>
                                    <w:rPr>
                                      <w:rFonts w:ascii="Times New Roman" w:hAnsi="Times New Roman"/>
                                      <w:sz w:val="22"/>
                                    </w:rPr>
                                    <w:t>7.3.2.1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2 p."/>
                                <w:tag w:val="part_e1d60074850b4e24b9476c58137bf06c"/>
                                <w:lock w:val="sdtLocked"/>
                                <w:richText/>
                              </w:sdtPr>
                              <w:sdtContent>
                                <w:p>
                                  <w:pPr>
                                    <w:pStyle w:val="PlainText"/>
                                    <w:ind w:firstLine="567"/>
                                    <w:jc w:val="both"/>
                                    <w:rPr>
                                      <w:rFonts w:ascii="Times New Roman" w:hAnsi="Times New Roman"/>
                                      <w:b/>
                                      <w:bCs/>
                                      <w:sz w:val="22"/>
                                    </w:rPr>
                                  </w:pPr>
                                  <w:r>
                                    <w:rPr>
                                      <w:rFonts w:ascii="Times New Roman" w:hAnsi="Times New Roman"/>
                                      <w:sz w:val="22"/>
                                    </w:rPr>
                                    <w:t>7.3.2.2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3 p."/>
                                <w:tag w:val="part_d9aa63753ef5461ca96687f862a24066"/>
                                <w:lock w:val="sdtLocked"/>
                                <w:richText/>
                              </w:sdtPr>
                              <w:sdtContent>
                                <w:p>
                                  <w:pPr>
                                    <w:pStyle w:val="PlainText"/>
                                    <w:ind w:firstLine="567"/>
                                    <w:jc w:val="both"/>
                                    <w:rPr>
                                      <w:rFonts w:ascii="Times New Roman" w:hAnsi="Times New Roman"/>
                                      <w:b/>
                                      <w:bCs/>
                                      <w:sz w:val="22"/>
                                    </w:rPr>
                                  </w:pPr>
                                  <w:r>
                                    <w:rPr>
                                      <w:rFonts w:ascii="Times New Roman" w:hAnsi="Times New Roman"/>
                                      <w:sz w:val="22"/>
                                    </w:rPr>
                                    <w:t>7.3.2.3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ca2d95beadf84795851f02bbea0c4b98"/>
                            <w:lock w:val="sdtLocked"/>
                            <w:richText/>
                          </w:sdtPr>
                          <w:sdtContent>
                            <w:p>
                              <w:pPr>
                                <w:tabs>
                                  <w:tab w:val="left" w:pos="993"/>
                                  <w:tab w:val="left" w:pos="1134"/>
                                </w:tabs>
                                <w:ind w:firstLine="709"/>
                                <w:jc w:val="both"/>
                                <w:rPr>
                                  <w:szCs w:val="24"/>
                                </w:rPr>
                              </w:pPr>
                              <w:sdt>
                                <w:sdtPr>
                                  <w:alias w:val="Numeris"/>
                                  <w:tag w:val="nr_ca2d95beadf84795851f02bbea0c4b98"/>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a5234e5a81964f87bf84bfbca29b89a6"/>
                            <w:lock w:val="sdtLocked"/>
                            <w:richText/>
                          </w:sdtPr>
                          <w:sdtContent>
                            <w:p>
                              <w:pPr>
                                <w:tabs>
                                  <w:tab w:val="left" w:pos="993"/>
                                  <w:tab w:val="left" w:pos="1134"/>
                                </w:tabs>
                                <w:ind w:firstLine="709"/>
                                <w:jc w:val="both"/>
                                <w:rPr>
                                  <w:szCs w:val="24"/>
                                </w:rPr>
                              </w:pPr>
                              <w:sdt>
                                <w:sdtPr>
                                  <w:alias w:val="Numeris"/>
                                  <w:tag w:val="nr_a5234e5a81964f87bf84bfbca29b89a6"/>
                                  <w:lock w:val="sdtLocked"/>
                                  <w:richText/>
                                </w:sdt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9c99b25ee7d547b3a1c7ca27209d4031"/>
                            <w:lock w:val="sdtLocked"/>
                            <w:richText/>
                          </w:sdtPr>
                          <w:sdtContent>
                            <w:p>
                              <w:pPr>
                                <w:tabs>
                                  <w:tab w:val="left" w:pos="1134"/>
                                </w:tabs>
                                <w:ind w:firstLine="709"/>
                                <w:jc w:val="both"/>
                                <w:rPr>
                                  <w:szCs w:val="24"/>
                                </w:rPr>
                              </w:pPr>
                              <w:sdt>
                                <w:sdtPr>
                                  <w:alias w:val="Numeris"/>
                                  <w:tag w:val="nr_9c99b25ee7d547b3a1c7ca27209d4031"/>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8ecf582e8fcf43078c15b90c10b68fb5"/>
                            <w:lock w:val="sdtLocked"/>
                            <w:richText/>
                          </w:sdtPr>
                          <w:sdtContent>
                            <w:p>
                              <w:pPr>
                                <w:ind w:firstLine="709"/>
                                <w:jc w:val="both"/>
                                <w:rPr>
                                  <w:szCs w:val="24"/>
                                </w:rPr>
                              </w:pPr>
                              <w:sdt>
                                <w:sdtPr>
                                  <w:alias w:val="Numeris"/>
                                  <w:tag w:val="nr_8ecf582e8fcf43078c15b90c10b68fb5"/>
                                  <w:lock w:val="sdtLocked"/>
                                  <w:richText/>
                                </w:sdt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295d0e6094c7417f989efba4d291e8dc"/>
                        <w:lock w:val="sdtLocked"/>
                        <w:richText/>
                      </w:sdtPr>
                      <w:sdtContent>
                        <w:p>
                          <w:pPr>
                            <w:tabs>
                              <w:tab w:val="left" w:pos="1276"/>
                            </w:tabs>
                            <w:ind w:firstLine="709"/>
                            <w:contextualSpacing/>
                            <w:jc w:val="both"/>
                            <w:rPr>
                              <w:iCs/>
                              <w:szCs w:val="24"/>
                            </w:rPr>
                          </w:pPr>
                          <w:sdt>
                            <w:sdtPr>
                              <w:alias w:val="Numeris"/>
                              <w:tag w:val="nr_295d0e6094c7417f989efba4d291e8dc"/>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sunaudų faktinių kiekių.</w:t>
                          </w:r>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9b25192e4d4bf4b3ecf500fd844956"/>
                    <w:lock w:val="sdtLocked"/>
                    <w:richText/>
                  </w:sdtPr>
                  <w:sdtContent>
                    <w:p>
                      <w:pPr>
                        <w:tabs>
                          <w:tab w:val="left" w:pos="993"/>
                        </w:tabs>
                        <w:ind w:firstLine="709"/>
                        <w:jc w:val="both"/>
                        <w:rPr>
                          <w:szCs w:val="24"/>
                        </w:rPr>
                      </w:pPr>
                      <w:sdt>
                        <w:sdtPr>
                          <w:alias w:val="Numeris"/>
                          <w:tag w:val="nr_6d9b25192e4d4bf4b3ecf500fd844956"/>
                          <w:lock w:val="sdtLocked"/>
                          <w:richText/>
                        </w:sdt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pPr>
                        <w:tabs>
                          <w:tab w:val="left" w:pos="993"/>
                        </w:tabs>
                        <w:ind w:firstLine="709"/>
                        <w:jc w:val="both"/>
                        <w:rPr>
                          <w:szCs w:val="24"/>
                        </w:rPr>
                      </w:pPr>
                    </w:p>
                    <w:p>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 p."/>
                    <w:tag w:val="part_96fffdf6d88b477aad3c98d821f6c775"/>
                    <w:lock w:val="sdtLocked"/>
                    <w:richText/>
                  </w:sdtPr>
                  <w:sdtContent>
                    <w:p>
                      <w:pPr>
                        <w:tabs>
                          <w:tab w:val="left" w:pos="993"/>
                          <w:tab w:val="left" w:pos="9356"/>
                        </w:tabs>
                        <w:ind w:firstLine="709"/>
                        <w:jc w:val="both"/>
                        <w:rPr>
                          <w:szCs w:val="24"/>
                        </w:rPr>
                      </w:pPr>
                      <w:sdt>
                        <w:sdtPr>
                          <w:alias w:val="Numeris"/>
                          <w:tag w:val="nr_96fffdf6d88b477aad3c98d821f6c77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356"/>
                        </w:tabs>
                        <w:jc w:val="both"/>
                        <w:rPr>
                          <w:szCs w:val="24"/>
                        </w:rPr>
                      </w:pPr>
                    </w:p>
                    <w:p>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e161e726b08e42ba9f7bb67224c9c626"/>
                    <w:lock w:val="sdtLocked"/>
                    <w:richText/>
                  </w:sdtPr>
                  <w:sdtContent>
                    <w:p>
                      <w:pPr>
                        <w:tabs>
                          <w:tab w:val="left" w:pos="758"/>
                        </w:tabs>
                        <w:ind w:firstLine="758"/>
                        <w:jc w:val="both"/>
                        <w:rPr>
                          <w:szCs w:val="24"/>
                        </w:rPr>
                      </w:pPr>
                      <w:sdt>
                        <w:sdtPr>
                          <w:alias w:val="Numeris"/>
                          <w:tag w:val="nr_e161e726b08e42ba9f7bb67224c9c626"/>
                          <w:lock w:val="sdtLocked"/>
                          <w:richText/>
                        </w:sdtPr>
                        <w:sdtContent>
                          <w:r>
                            <w:rPr>
                              <w:szCs w:val="24"/>
                            </w:rPr>
                            <w:t>15</w:t>
                          </w:r>
                        </w:sdtContent>
                      </w:sdt>
                      <w:r>
                        <w:rPr>
                          <w:szCs w:val="24"/>
                        </w:rPr>
                        <w:t>. Elektros energijos perdavimo ir skirstymo paslaugų leistina investicijų grąža po reguliuojamos veiklos pirmų dvejų reguliavimo periodo metų, o vėliau – likusio reguliavimo periodo sumažinama atitinkamai už kiekvieną persiuntimo patikimumo rodiklį:</w:t>
                      </w:r>
                    </w:p>
                    <w:sdt>
                      <w:sdtPr>
                        <w:alias w:val="15.1 pp."/>
                        <w:tag w:val="part_f8ec411d8d5542bea61eb91ff7621c02"/>
                        <w:lock w:val="sdtLocked"/>
                        <w:richText/>
                      </w:sdtPr>
                      <w:sdtContent>
                        <w:p>
                          <w:pPr>
                            <w:tabs>
                              <w:tab w:val="left" w:pos="758"/>
                            </w:tabs>
                            <w:ind w:firstLine="758"/>
                            <w:jc w:val="both"/>
                            <w:rPr>
                              <w:szCs w:val="24"/>
                            </w:rPr>
                          </w:pPr>
                          <w:sdt>
                            <w:sdtPr>
                              <w:alias w:val="Numeris"/>
                              <w:tag w:val="nr_f8ec411d8d5542bea61eb91ff7621c02"/>
                              <w:lock w:val="sdtLocked"/>
                              <w:richText/>
                            </w:sdtPr>
                            <w:sdtContent>
                              <w:r>
                                <w:rPr>
                                  <w:szCs w:val="24"/>
                                </w:rPr>
                                <w:t>15.1</w:t>
                              </w:r>
                            </w:sdtContent>
                          </w:sdt>
                          <w:r>
                            <w:rPr>
                              <w:szCs w:val="24"/>
                            </w:rPr>
                            <w:t>. 1 proc., jei persiuntimo patikimumo rodiklis, kuriam nustatytas minimalus lygis, pablogėjo nuo 5 iki 10 proc., palyginti su Komisijos nustatytu minimaliu lygiu;</w:t>
                          </w:r>
                        </w:p>
                      </w:sdtContent>
                    </w:sdt>
                    <w:sdt>
                      <w:sdtPr>
                        <w:alias w:val="15.2 pp."/>
                        <w:tag w:val="part_e26b17f768d3409db0aaa4ad1af7c7f1"/>
                        <w:lock w:val="sdtLocked"/>
                        <w:richText/>
                      </w:sdtPr>
                      <w:sdtContent>
                        <w:p>
                          <w:pPr>
                            <w:tabs>
                              <w:tab w:val="left" w:pos="758"/>
                            </w:tabs>
                            <w:ind w:firstLine="758"/>
                            <w:jc w:val="both"/>
                            <w:rPr>
                              <w:szCs w:val="24"/>
                            </w:rPr>
                          </w:pPr>
                          <w:sdt>
                            <w:sdtPr>
                              <w:alias w:val="Numeris"/>
                              <w:tag w:val="nr_e26b17f768d3409db0aaa4ad1af7c7f1"/>
                              <w:lock w:val="sdtLocked"/>
                              <w:richText/>
                            </w:sdtPr>
                            <w:sdtContent>
                              <w:r>
                                <w:rPr>
                                  <w:szCs w:val="24"/>
                                </w:rPr>
                                <w:t>15.2</w:t>
                              </w:r>
                            </w:sdtContent>
                          </w:sdt>
                          <w:r>
                            <w:rPr>
                              <w:szCs w:val="24"/>
                            </w:rPr>
                            <w:t>. 2 proc., jei persiuntimo patikimumo rodiklis, kuriam nustatytas minimalus lygis, pablogėjo daugiau nei 10 proc., palyginti su Komisijos nustatytu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6 p."/>
                    <w:tag w:val="part_f2dc6bc52c10474794bcb90aa9749120"/>
                    <w:lock w:val="sdtLocked"/>
                    <w:richText/>
                  </w:sdtPr>
                  <w:sdtContent>
                    <w:p>
                      <w:pPr>
                        <w:tabs>
                          <w:tab w:val="left" w:pos="1080"/>
                          <w:tab w:val="left" w:pos="1260"/>
                        </w:tabs>
                        <w:ind w:firstLine="709"/>
                        <w:jc w:val="both"/>
                        <w:rPr>
                          <w:szCs w:val="24"/>
                        </w:rPr>
                      </w:pPr>
                      <w:sdt>
                        <w:sdtPr>
                          <w:alias w:val="Numeris"/>
                          <w:tag w:val="nr_f2dc6bc52c10474794bcb90aa9749120"/>
                          <w:lock w:val="sdtLocked"/>
                          <w:richText/>
                        </w:sdt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viso reguliavimo periodo, kuriuo mažinamas reguliuojamos veiklos leistinas pajamų lygis ateinantiems metams, įvertinama:</w:t>
                      </w:r>
                    </w:p>
                    <w:sdt>
                      <w:sdtPr>
                        <w:alias w:val="16.1 p."/>
                        <w:tag w:val="part_ad5fbe8273a642fdb9d873b7760d4f28"/>
                        <w:lock w:val="sdtLocked"/>
                        <w:richText/>
                      </w:sdtPr>
                      <w:sdtContent>
                        <w:p>
                          <w:pPr>
                            <w:tabs>
                              <w:tab w:val="left" w:pos="0"/>
                              <w:tab w:val="left" w:pos="1276"/>
                              <w:tab w:val="left" w:pos="2268"/>
                            </w:tabs>
                            <w:ind w:firstLine="709"/>
                            <w:jc w:val="both"/>
                            <w:rPr>
                              <w:szCs w:val="24"/>
                            </w:rPr>
                          </w:pPr>
                          <w:sdt>
                            <w:sdtPr>
                              <w:alias w:val="Numeris"/>
                              <w:tag w:val="nr_ad5fbe8273a642fdb9d873b7760d4f28"/>
                              <w:lock w:val="sdtLocked"/>
                              <w:richText/>
                            </w:sdtPr>
                            <w:sdtContent>
                              <w:r>
                                <w:rPr>
                                  <w:szCs w:val="24"/>
                                </w:rPr>
                                <w:t>16.1</w:t>
                              </w:r>
                            </w:sdtContent>
                          </w:sdt>
                          <w:r>
                            <w:rPr>
                              <w:szCs w:val="24"/>
                            </w:rPr>
                            <w:t>. Įmonės uždirbta faktinė grąža iš reguliuojamos veiklos;</w:t>
                          </w:r>
                        </w:p>
                      </w:sdtContent>
                    </w:sdt>
                    <w:sdt>
                      <w:sdtPr>
                        <w:alias w:val="16.2 p."/>
                        <w:tag w:val="part_fc23133d39634d93b870027c2c715724"/>
                        <w:lock w:val="sdtLocked"/>
                        <w:richText/>
                      </w:sdtPr>
                      <w:sdtContent>
                        <w:p>
                          <w:pPr>
                            <w:tabs>
                              <w:tab w:val="left" w:pos="0"/>
                              <w:tab w:val="left" w:pos="1276"/>
                              <w:tab w:val="left" w:pos="2268"/>
                            </w:tabs>
                            <w:ind w:firstLine="709"/>
                            <w:jc w:val="both"/>
                            <w:rPr>
                              <w:szCs w:val="24"/>
                            </w:rPr>
                          </w:pPr>
                          <w:sdt>
                            <w:sdtPr>
                              <w:alias w:val="Numeris"/>
                              <w:tag w:val="nr_fc23133d39634d93b870027c2c715724"/>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
                        <w:tag w:val="part_f941f63fc069460eaa9a50c96b031606"/>
                        <w:lock w:val="sdtLocked"/>
                        <w:richText/>
                      </w:sdtPr>
                      <w:sdtContent>
                        <w:p>
                          <w:pPr>
                            <w:tabs>
                              <w:tab w:val="left" w:pos="0"/>
                              <w:tab w:val="left" w:pos="1276"/>
                              <w:tab w:val="left" w:pos="2268"/>
                            </w:tabs>
                            <w:ind w:firstLine="709"/>
                            <w:jc w:val="both"/>
                            <w:rPr>
                              <w:szCs w:val="24"/>
                            </w:rPr>
                          </w:pPr>
                          <w:sdt>
                            <w:sdtPr>
                              <w:alias w:val="Numeris"/>
                              <w:tag w:val="nr_f941f63fc069460eaa9a50c96b031606"/>
                              <w:lock w:val="sdtLocked"/>
                              <w:richText/>
                            </w:sdtPr>
                            <w:sdtContent>
                              <w:r>
                                <w:rPr>
                                  <w:szCs w:val="24"/>
                                </w:rPr>
                                <w:t>16.3</w:t>
                              </w:r>
                            </w:sdtContent>
                          </w:sdt>
                          <w:r>
                            <w:rPr>
                              <w:szCs w:val="24"/>
                            </w:rPr>
                            <w:t>. kaštų, kuriems Komisija nustatė atitinkamus normatyvus Metodikos 7–10 punktuose nurodytoms sąnaudų grupėms, viršijimo suma, kuri apskaičiuojama Metodikos nustatyta tvarka;</w:t>
                          </w:r>
                        </w:p>
                      </w:sdtContent>
                    </w:sdt>
                    <w:sdt>
                      <w:sdtPr>
                        <w:alias w:val="16.4 p."/>
                        <w:tag w:val="part_c7e0495cad04494a853116a80c58616a"/>
                        <w:lock w:val="sdtLocked"/>
                        <w:richText/>
                      </w:sdtPr>
                      <w:sdtContent>
                        <w:p>
                          <w:pPr>
                            <w:tabs>
                              <w:tab w:val="left" w:pos="0"/>
                              <w:tab w:val="left" w:pos="1276"/>
                              <w:tab w:val="left" w:pos="2268"/>
                            </w:tabs>
                            <w:ind w:firstLine="709"/>
                            <w:jc w:val="both"/>
                            <w:rPr>
                              <w:szCs w:val="24"/>
                            </w:rPr>
                          </w:pPr>
                          <w:sdt>
                            <w:sdtPr>
                              <w:alias w:val="Numeris"/>
                              <w:tag w:val="nr_c7e0495cad04494a853116a80c58616a"/>
                              <w:lock w:val="sdtLocked"/>
                              <w:richText/>
                            </w:sdtPr>
                            <w:sdtContent>
                              <w:r>
                                <w:rPr>
                                  <w:szCs w:val="24"/>
                                </w:rPr>
                                <w:t>16.4</w:t>
                              </w:r>
                            </w:sdtContent>
                          </w:sdt>
                          <w:r>
                            <w:rPr>
                              <w:szCs w:val="24"/>
                            </w:rPr>
                            <w:t>. Įmonėms nukrypus nuo Komisijos nustatytų rodiklių, priežastys, lemiančios jų veiklos efektyvumą;</w:t>
                          </w:r>
                        </w:p>
                      </w:sdtContent>
                    </w:sdt>
                    <w:sdt>
                      <w:sdtPr>
                        <w:alias w:val="16.5 p."/>
                        <w:tag w:val="part_5e9b8b84056f4f28a21ca622f0d5375c"/>
                        <w:lock w:val="sdtLocked"/>
                        <w:richText/>
                      </w:sdtPr>
                      <w:sdtContent>
                        <w:p>
                          <w:pPr>
                            <w:tabs>
                              <w:tab w:val="left" w:pos="758"/>
                            </w:tabs>
                            <w:ind w:firstLine="758"/>
                            <w:jc w:val="both"/>
                          </w:pPr>
                          <w:sdt>
                            <w:sdtPr>
                              <w:alias w:val="Numeris"/>
                              <w:tag w:val="nr_5e9b8b84056f4f28a21ca622f0d5375c"/>
                              <w:lock w:val="sdtLocked"/>
                              <w:richText/>
                            </w:sdtPr>
                            <w:sdtContent>
                              <w:r>
                                <w:rPr>
                                  <w:szCs w:val="24"/>
                                </w:rPr>
                                <w:t>16.5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16-1 p."/>
                    <w:tag w:val="part_3f26362e0d8b41bbba1082a113761cf5"/>
                    <w:lock w:val="sdtLocked"/>
                    <w:richText/>
                  </w:sdtPr>
                  <w:sdtContent>
                    <w:p>
                      <w:pPr>
                        <w:tabs>
                          <w:tab w:val="left" w:pos="709"/>
                        </w:tabs>
                        <w:ind w:firstLine="709"/>
                        <w:jc w:val="both"/>
                        <w:rPr>
                          <w:szCs w:val="24"/>
                        </w:rPr>
                      </w:pPr>
                      <w:sdt>
                        <w:sdtPr>
                          <w:alias w:val="Numeris"/>
                          <w:tag w:val="nr_3f26362e0d8b41bbba1082a113761cf5"/>
                          <w:lock w:val="sdtLocked"/>
                          <w:richText/>
                        </w:sdtPr>
                        <w:sdtContent>
                          <w:r>
                            <w:rPr>
                              <w:szCs w:val="24"/>
                            </w:rPr>
                            <w:t>16</w:t>
                          </w:r>
                          <w:r>
                            <w:rPr>
                              <w:szCs w:val="24"/>
                              <w:vertAlign w:val="superscript"/>
                            </w:rPr>
                            <w:t>1</w:t>
                          </w:r>
                        </w:sdtContent>
                      </w:sdt>
                      <w:r>
                        <w:rPr>
                          <w:szCs w:val="24"/>
                        </w:rPr>
                        <w:t>. Kai Metodikos 16 punkte numatyta tvarka apskaičiuotos investicijų grąžos, viršijančios Komisijos nustatytą dydį, grąžinimas išdėstomas per ilgesnį nei vienerių metų laikotarpį, įvertinama pinigų kaina. Pinigų kainos nustatymui taikomas Lietuvos banko pinigų finansų įstaigų paskolų euro zonos ne finansų bendrovėms likučių palūkanų normos svertinis vidurkis už paskutinius paskelbtus 12 mėnesių iki Metodikos 115 punkte nurodyto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9330226942d8402c887ef17805e0ab06"/>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9330226942d8402c887ef17805e0ab06"/>
                              <w:lock w:val="sdtLocked"/>
                              <w:richText/>
                            </w:sdtPr>
                            <w:sdtContent>
                              <w:r>
                                <w:rPr>
                                  <w:szCs w:val="24"/>
                                </w:rPr>
                                <w:t>18.4</w:t>
                              </w:r>
                            </w:sdtContent>
                          </w:sdt>
                          <w:r>
                            <w:rPr>
                              <w:szCs w:val="24"/>
                            </w:rPr>
                            <w:t>. kitų Įmonių, galinčių daryti įtaką prognozuojamam kiekiui, plėtrą ir teisės aktuose nustatytus įpareigojimus.</w:t>
                          </w:r>
                        </w:p>
                        <w:p>
                          <w:pPr>
                            <w:tabs>
                              <w:tab w:val="left" w:pos="0"/>
                              <w:tab w:val="left" w:pos="284"/>
                              <w:tab w:val="left" w:pos="851"/>
                              <w:tab w:val="left" w:pos="1276"/>
                              <w:tab w:val="left" w:pos="1843"/>
                              <w:tab w:val="left" w:pos="2268"/>
                            </w:tabs>
                            <w:ind w:firstLine="709"/>
                            <w:jc w:val="both"/>
                            <w:rPr>
                              <w:szCs w:val="24"/>
                            </w:rPr>
                          </w:pPr>
                        </w:p>
                        <w:p>
                          <w:pPr>
                            <w:tabs>
                              <w:tab w:val="left" w:pos="0"/>
                              <w:tab w:val="left" w:pos="284"/>
                              <w:tab w:val="left" w:pos="851"/>
                              <w:tab w:val="left" w:pos="1276"/>
                              <w:tab w:val="left" w:pos="1843"/>
                              <w:tab w:val="left" w:pos="2268"/>
                            </w:tabs>
                            <w:ind w:firstLine="709"/>
                            <w:jc w:val="both"/>
                            <w:rPr>
                              <w:szCs w:val="24"/>
                            </w:rPr>
                          </w:pPr>
                        </w:p>
                      </w:sdtContent>
                    </w:sdt>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5afcd837a8524ceeaa28ac821b3fe4a7"/>
                    <w:lock w:val="sdtLocked"/>
                    <w:richText/>
                  </w:sdtPr>
                  <w:sdtContent>
                    <w:p>
                      <w:pPr>
                        <w:widowControl w:val="0"/>
                        <w:tabs>
                          <w:tab w:val="left" w:pos="0"/>
                          <w:tab w:val="left" w:pos="1134"/>
                        </w:tabs>
                        <w:ind w:firstLine="709"/>
                        <w:jc w:val="both"/>
                        <w:rPr>
                          <w:szCs w:val="24"/>
                        </w:rPr>
                      </w:pPr>
                      <w:sdt>
                        <w:sdtPr>
                          <w:alias w:val="Numeris"/>
                          <w:tag w:val="nr_5afcd837a8524ceeaa28ac821b3fe4a7"/>
                          <w:lock w:val="sdtLocked"/>
                          <w:richText/>
                        </w:sdtPr>
                        <w:sdtContent>
                          <w:r>
                            <w:rPr>
                              <w:szCs w:val="24"/>
                            </w:rPr>
                            <w:t>19</w:t>
                          </w:r>
                        </w:sdtContent>
                      </w:sdt>
                      <w:r>
                        <w:rPr>
                          <w:szCs w:val="24"/>
                        </w:rPr>
                        <w:t>. Įmonių reguliuojamų paslaugų kainų viršutinės ribos nustatomos 5 metų reguliavimo periodui.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2003e4979b4e489a95980997f4bccbdf"/>
                            <w:lock w:val="sdtLocked"/>
                            <w:richText/>
                          </w:sdtPr>
                          <w:sdtContent>
                            <w:p>
                              <w:pPr>
                                <w:tabs>
                                  <w:tab w:val="left" w:pos="1134"/>
                                </w:tabs>
                                <w:ind w:firstLine="709"/>
                                <w:jc w:val="both"/>
                                <w:rPr>
                                  <w:szCs w:val="24"/>
                                </w:rPr>
                              </w:pPr>
                              <w:sdt>
                                <w:sdtPr>
                                  <w:alias w:val="Numeris"/>
                                  <w:tag w:val="nr_2003e4979b4e489a95980997f4bccbdf"/>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2 p."/>
                            <w:tag w:val="part_236aa593f70a4b2fb7ff1d11ea42c81c"/>
                            <w:lock w:val="sdtLocked"/>
                            <w:richText/>
                          </w:sdtPr>
                          <w:sdtContent>
                            <w:p>
                              <w:pPr>
                                <w:tabs>
                                  <w:tab w:val="left" w:pos="1276"/>
                                </w:tabs>
                                <w:ind w:firstLine="709"/>
                                <w:jc w:val="both"/>
                                <w:rPr>
                                  <w:szCs w:val="24"/>
                                </w:rPr>
                              </w:pPr>
                              <w:sdt>
                                <w:sdtPr>
                                  <w:alias w:val="Numeris"/>
                                  <w:tag w:val="nr_236aa593f70a4b2fb7ff1d11ea42c81c"/>
                                  <w:lock w:val="sdtLocked"/>
                                  <w:richText/>
                                </w:sdtPr>
                                <w:sdtContent>
                                  <w:r>
                                    <w:rPr>
                                      <w:szCs w:val="24"/>
                                    </w:rPr>
                                    <w:t>20.2.2</w:t>
                                  </w:r>
                                </w:sdtContent>
                              </w:sdt>
                              <w:r>
                                <w:rPr>
                                  <w:szCs w:val="24"/>
                                </w:rPr>
                                <w:t>. visuomeninio tiekimo paslaugos teikimo atveju reguliuojamo turto bazę sudaro ilgalaikio turto, apskaičiuoto Metodikos 20.2.1 punkte nustatyta tvarka, ir apyvartinio kapitalo elektros energijai įsigyti visuomeninio tiekimo poreikio tenkinimui vidutinė metinė apimties suma, atsižvelgiant į visuomeninio ir garantinio tiekimo pinigų srautus, t. y. vertinant mokėtinas ir gautinas sumas per ataskaitinį mėnesio laikotarpį.</w:t>
                              </w:r>
                              <w:r>
                                <w:t xml:space="preserve">     </w:t>
                              </w:r>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1128953c795e48439b48eee549e4d505"/>
                            <w:lock w:val="sdtLocked"/>
                            <w:richText/>
                          </w:sdtPr>
                          <w:sdtContent>
                            <w:p>
                              <w:pPr>
                                <w:tabs>
                                  <w:tab w:val="left" w:pos="993"/>
                                  <w:tab w:val="left" w:pos="1134"/>
                                </w:tabs>
                                <w:ind w:firstLine="709"/>
                                <w:jc w:val="both"/>
                                <w:rPr>
                                  <w:szCs w:val="24"/>
                                </w:rPr>
                              </w:pPr>
                              <w:sdt>
                                <w:sdtPr>
                                  <w:alias w:val="Numeris"/>
                                  <w:tag w:val="nr_1128953c795e48439b48eee549e4d505"/>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55756318f2924787b1d6004d35a29936"/>
                            <w:lock w:val="sdtLocked"/>
                            <w:richText/>
                          </w:sdtPr>
                          <w:sdtContent>
                            <w:p>
                              <w:pPr>
                                <w:tabs>
                                  <w:tab w:val="left" w:pos="1134"/>
                                </w:tabs>
                                <w:ind w:firstLine="709"/>
                                <w:jc w:val="both"/>
                                <w:rPr>
                                  <w:szCs w:val="24"/>
                                </w:rPr>
                              </w:pPr>
                              <w:sdt>
                                <w:sdtPr>
                                  <w:alias w:val="Numeris"/>
                                  <w:tag w:val="nr_55756318f2924787b1d6004d35a29936"/>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f8c5c92639e04387ace3a83df900cd5f"/>
                    <w:lock w:val="sdtLocked"/>
                    <w:richText/>
                  </w:sdtPr>
                  <w:sdtContent>
                    <w:p>
                      <w:pPr>
                        <w:tabs>
                          <w:tab w:val="left" w:pos="1276"/>
                        </w:tabs>
                        <w:ind w:firstLine="709"/>
                        <w:jc w:val="both"/>
                        <w:rPr>
                          <w:szCs w:val="24"/>
                        </w:rPr>
                      </w:pPr>
                      <w:sdt>
                        <w:sdtPr>
                          <w:alias w:val="Numeris"/>
                          <w:tag w:val="nr_f8c5c92639e04387ace3a83df900cd5f"/>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pPr>
                        <w:tabs>
                          <w:tab w:val="left" w:pos="993"/>
                        </w:tabs>
                        <w:ind w:firstLine="709"/>
                        <w:jc w:val="both"/>
                        <w:rPr>
                          <w:szCs w:val="24"/>
                        </w:rPr>
                      </w:pPr>
                    </w:p>
                    <w:p>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 p."/>
                    <w:tag w:val="part_b667d58df9c441058ab2270a0def4231"/>
                    <w:lock w:val="sdtLocked"/>
                    <w:richText/>
                  </w:sdtPr>
                  <w:sdtContent>
                    <w:p>
                      <w:pPr>
                        <w:tabs>
                          <w:tab w:val="left" w:pos="993"/>
                          <w:tab w:val="left" w:pos="9214"/>
                        </w:tabs>
                        <w:ind w:firstLine="709"/>
                        <w:jc w:val="both"/>
                        <w:rPr>
                          <w:szCs w:val="24"/>
                        </w:rPr>
                      </w:pPr>
                      <w:sdt>
                        <w:sdtPr>
                          <w:alias w:val="Numeris"/>
                          <w:tag w:val="nr_b667d58df9c441058ab2270a0def4231"/>
                          <w:lock w:val="sdtLocked"/>
                          <w:richText/>
                        </w:sdt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99420554c7894de698acb6a6486c71a9"/>
                    <w:lock w:val="sdtLocked"/>
                    <w:richText/>
                  </w:sdtPr>
                  <w:sdtContent>
                    <w:p>
                      <w:pPr>
                        <w:tabs>
                          <w:tab w:val="left" w:pos="758"/>
                        </w:tabs>
                        <w:ind w:firstLine="758"/>
                        <w:jc w:val="both"/>
                        <w:rPr>
                          <w:szCs w:val="24"/>
                        </w:rPr>
                      </w:pPr>
                      <w:sdt>
                        <w:sdtPr>
                          <w:alias w:val="Numeris"/>
                          <w:tag w:val="nr_99420554c7894de698acb6a6486c71a9"/>
                          <w:lock w:val="sdtLocked"/>
                          <w:richText/>
                        </w:sdtPr>
                        <w:sdtContent>
                          <w:r>
                            <w:rPr>
                              <w:szCs w:val="24"/>
                            </w:rPr>
                            <w:t>28</w:t>
                          </w:r>
                        </w:sdtContent>
                      </w:sdt>
                      <w:r>
                        <w:rPr>
                          <w:szCs w:val="24"/>
                        </w:rPr>
                        <w:t>. Elektros energijos skirstymo paslaugų leistina investicijų grąža po reguliuojamos veiklos pirmų dvejų reguliavimo periodo metų, o vėliau – likusio reguliavimo periodo sumažinama ar padidinama atitinkamai už kiekvieną persiuntimo patikimumo rodiklį:</w:t>
                      </w:r>
                    </w:p>
                    <w:sdt>
                      <w:sdtPr>
                        <w:alias w:val="28.1 pp."/>
                        <w:tag w:val="part_21f0506564da4056a21f60629dced752"/>
                        <w:lock w:val="sdtLocked"/>
                        <w:richText/>
                      </w:sdtPr>
                      <w:sdtContent>
                        <w:p>
                          <w:pPr>
                            <w:tabs>
                              <w:tab w:val="left" w:pos="758"/>
                            </w:tabs>
                            <w:ind w:firstLine="758"/>
                            <w:jc w:val="both"/>
                            <w:rPr>
                              <w:szCs w:val="24"/>
                            </w:rPr>
                          </w:pPr>
                          <w:sdt>
                            <w:sdtPr>
                              <w:alias w:val="Numeris"/>
                              <w:tag w:val="nr_21f0506564da4056a21f60629dced752"/>
                              <w:lock w:val="sdtLocked"/>
                              <w:richText/>
                            </w:sdtPr>
                            <w:sdtContent>
                              <w:r>
                                <w:rPr>
                                  <w:szCs w:val="24"/>
                                </w:rPr>
                                <w:t>28.1</w:t>
                              </w:r>
                            </w:sdtContent>
                          </w:sdt>
                          <w:r>
                            <w:rPr>
                              <w:szCs w:val="24"/>
                            </w:rPr>
                            <w:t>. 1 proc., jei persiuntimo patikimumo rodiklis, kuriam nustatytas minimalus lygis, pablogėjo ar pagerėjo nuo 5 iki 10 proc., palyginti su minimaliu lygiu;</w:t>
                          </w:r>
                        </w:p>
                      </w:sdtContent>
                    </w:sdt>
                    <w:sdt>
                      <w:sdtPr>
                        <w:alias w:val="28.2 pp."/>
                        <w:tag w:val="part_79f275d98fb14eabb0f0776109be814d"/>
                        <w:lock w:val="sdtLocked"/>
                        <w:richText/>
                      </w:sdtPr>
                      <w:sdtContent>
                        <w:p>
                          <w:pPr>
                            <w:tabs>
                              <w:tab w:val="left" w:pos="758"/>
                            </w:tabs>
                            <w:ind w:firstLine="758"/>
                            <w:jc w:val="both"/>
                            <w:rPr>
                              <w:szCs w:val="24"/>
                            </w:rPr>
                          </w:pPr>
                          <w:sdt>
                            <w:sdtPr>
                              <w:alias w:val="Numeris"/>
                              <w:tag w:val="nr_79f275d98fb14eabb0f0776109be814d"/>
                              <w:lock w:val="sdtLocked"/>
                              <w:richText/>
                            </w:sdtPr>
                            <w:sdtContent>
                              <w:r>
                                <w:rPr>
                                  <w:szCs w:val="24"/>
                                </w:rPr>
                                <w:t>28.2</w:t>
                              </w:r>
                            </w:sdtContent>
                          </w:sdt>
                          <w:r>
                            <w:rPr>
                              <w:szCs w:val="24"/>
                            </w:rPr>
                            <w:t>. 2 proc., jei persiuntimo patikimumo rodiklis, kuriam nustatytas minimalus lygis, pablogėjo ar pagerėjo daugiau nei 10 proc., palyginti su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29 p."/>
                    <w:tag w:val="part_501616ec8ff648b0a6b3fd3abebe7ed1"/>
                    <w:lock w:val="sdtLocked"/>
                    <w:richText/>
                  </w:sdtPr>
                  <w:sdtContent>
                    <w:p>
                      <w:pPr>
                        <w:tabs>
                          <w:tab w:val="left" w:pos="1134"/>
                        </w:tabs>
                        <w:ind w:firstLine="709"/>
                        <w:jc w:val="both"/>
                        <w:rPr>
                          <w:szCs w:val="24"/>
                        </w:rPr>
                      </w:pPr>
                      <w:sdt>
                        <w:sdtPr>
                          <w:alias w:val="Numeris"/>
                          <w:tag w:val="nr_501616ec8ff648b0a6b3fd3abebe7ed1"/>
                          <w:lock w:val="sdtLocked"/>
                          <w:richText/>
                        </w:sdt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dviejų reguliavimo periodo metų, o vėliau viso reguliavimo periodo, kuriuo mažinamas reguliuojamos veiklos leistinas pajamų lygis ateinantiems metams, įvertinama:</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7e2f6bd121b402bb88a80255f3dc008"/>
                        <w:lock w:val="sdtLocked"/>
                        <w:richText/>
                      </w:sdtPr>
                      <w:sdtContent>
                        <w:p>
                          <w:pPr>
                            <w:ind w:firstLine="720"/>
                            <w:jc w:val="both"/>
                          </w:pPr>
                          <w:sdt>
                            <w:sdtPr>
                              <w:alias w:val="Numeris"/>
                              <w:tag w:val="nr_a7e2f6bd121b402bb88a80255f3dc008"/>
                              <w:lock w:val="sdtLocked"/>
                              <w:richText/>
                            </w:sdtPr>
                            <w:sdtContent>
                              <w:r>
                                <w:rPr>
                                  <w:szCs w:val="24"/>
                                </w:rPr>
                                <w:t>29.5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29-1 p."/>
                    <w:tag w:val="part_d21d3aa4d9564f358eb7074c1b4aa5eb"/>
                    <w:lock w:val="sdtLocked"/>
                    <w:richText/>
                  </w:sdtPr>
                  <w:sdtContent>
                    <w:p>
                      <w:pPr>
                        <w:tabs>
                          <w:tab w:val="left" w:pos="709"/>
                        </w:tabs>
                        <w:ind w:firstLine="709"/>
                        <w:jc w:val="both"/>
                        <w:rPr>
                          <w:szCs w:val="24"/>
                        </w:rPr>
                      </w:pPr>
                      <w:sdt>
                        <w:sdtPr>
                          <w:alias w:val="Numeris"/>
                          <w:tag w:val="nr_d21d3aa4d9564f358eb7074c1b4aa5eb"/>
                          <w:lock w:val="sdtLocked"/>
                          <w:richText/>
                        </w:sdtPr>
                        <w:sdtContent>
                          <w:r>
                            <w:rPr>
                              <w:szCs w:val="24"/>
                            </w:rPr>
                            <w:t>29</w:t>
                          </w:r>
                          <w:r>
                            <w:rPr>
                              <w:szCs w:val="24"/>
                              <w:vertAlign w:val="superscript"/>
                            </w:rPr>
                            <w:t>1</w:t>
                          </w:r>
                        </w:sdtContent>
                      </w:sdt>
                      <w:r>
                        <w:rPr>
                          <w:szCs w:val="24"/>
                        </w:rPr>
                        <w:t>. Kai Metodikos 29 punkte numatyta tvarka apskaičiuotos investicijų grąžos, viršijančios Komisijos nustatytą dydį, grąžinimas išdėstomas per ilgesnį nei vienerių metų laikotarpį, įvertinama pinigų kaina. Pinigų kainos nustatymui taikomas Lietuvos banko pinigų finansų įstaigų paskolų euro zonos ne finansų bendrovėms likučių palūkanų normos svertinis vidurkis už paskutinius paskelbtus 12 mėnesių iki Metodikos 115 punkte nurodyto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f431f5b7148342059eb9a1cc0f2c8303"/>
                        <w:lock w:val="sdtLocked"/>
                        <w:richText/>
                      </w:sdtPr>
                      <w:sdtContent>
                        <w:p>
                          <w:pPr>
                            <w:tabs>
                              <w:tab w:val="left" w:pos="1276"/>
                            </w:tabs>
                            <w:ind w:firstLine="709"/>
                            <w:jc w:val="both"/>
                            <w:rPr>
                              <w:szCs w:val="24"/>
                            </w:rPr>
                          </w:pPr>
                          <w:sdt>
                            <w:sdtPr>
                              <w:alias w:val="Numeris"/>
                              <w:tag w:val="nr_f431f5b7148342059eb9a1cc0f2c8303"/>
                              <w:lock w:val="sdtLocked"/>
                              <w:richText/>
                            </w:sdtPr>
                            <w:sdtContent>
                              <w:r>
                                <w:rPr>
                                  <w:szCs w:val="24"/>
                                </w:rPr>
                                <w:t>31.4</w:t>
                              </w:r>
                            </w:sdtContent>
                          </w:sdt>
                          <w:r>
                            <w:rPr>
                              <w:szCs w:val="24"/>
                            </w:rPr>
                            <w:t>. kitų Įmonių, galinčių daryti įtaką prognozuojamam kiekiui, plėtrą ir teisės aktuose nustatytus įpareigojimus.</w:t>
                          </w:r>
                        </w:p>
                        <w:p>
                          <w:pPr>
                            <w:tabs>
                              <w:tab w:val="left" w:pos="1134"/>
                            </w:tabs>
                            <w:jc w:val="both"/>
                            <w:rPr>
                              <w:szCs w:val="24"/>
                            </w:rPr>
                          </w:pPr>
                        </w:p>
                        <w:p>
                          <w:pPr>
                            <w:tabs>
                              <w:tab w:val="left" w:pos="1134"/>
                            </w:tabs>
                            <w:jc w:val="both"/>
                            <w:rPr>
                              <w:szCs w:val="24"/>
                            </w:rPr>
                          </w:pPr>
                        </w:p>
                      </w:sdtContent>
                    </w:sdt>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dacf653e81004660b37069d2fad4c680"/>
                            <w:lock w:val="sdtLocked"/>
                            <w:richText/>
                          </w:sdtPr>
                          <w:sdtContent>
                            <w:p>
                              <w:pPr>
                                <w:ind w:firstLine="720"/>
                                <w:jc w:val="both"/>
                                <w:rPr>
                                  <w:szCs w:val="24"/>
                                </w:rPr>
                              </w:pPr>
                              <w:sdt>
                                <w:sdtPr>
                                  <w:alias w:val="Numeris"/>
                                  <w:tag w:val="nr_dacf653e81004660b37069d2fad4c680"/>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fa0d36174aeb48babff4a69062fc9833"/>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d5997ea059b64a2dacef8ff410bbc5a3"/>
                        <w:lock w:val="sdtLocked"/>
                        <w:richText/>
                      </w:sdtPr>
                      <w:sdtContent>
                        <w:p>
                          <w:pPr>
                            <w:tabs>
                              <w:tab w:val="left" w:pos="1276"/>
                              <w:tab w:val="left" w:pos="1843"/>
                              <w:tab w:val="left" w:pos="2268"/>
                            </w:tabs>
                            <w:ind w:firstLine="709"/>
                            <w:jc w:val="both"/>
                          </w:pPr>
                          <w:sdt>
                            <w:sdtPr>
                              <w:alias w:val="Numeris"/>
                              <w:tag w:val="nr_d5997ea059b64a2dacef8ff410bbc5a3"/>
                              <w:lock w:val="sdtLocked"/>
                              <w:richText/>
                            </w:sdtPr>
                            <w:sdtContent>
                              <w:r>
                                <w:rPr>
                                  <w:szCs w:val="24"/>
                                </w:rPr>
                                <w:t>33.6</w:t>
                              </w:r>
                            </w:sdtContent>
                          </w:sdt>
                          <w:r>
                            <w:rPr>
                              <w:szCs w:val="24"/>
                            </w:rPr>
                            <w:t>. dėl mokesčių dydžio pokyčių ir (ar) atsiradus (panaikinus) naujiems mokesčiams;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7 p."/>
                        <w:tag w:val="part_ea8bab7caacf49a098122e57546e0317"/>
                        <w:lock w:val="sdtLocked"/>
                        <w:richText/>
                      </w:sdtPr>
                      <w:sdtContent>
                        <w:p>
                          <w:pPr>
                            <w:ind w:firstLine="720"/>
                            <w:jc w:val="both"/>
                          </w:pPr>
                          <w:sdt>
                            <w:sdtPr>
                              <w:alias w:val="Numeris"/>
                              <w:tag w:val="nr_ea8bab7caacf49a098122e57546e0317"/>
                              <w:lock w:val="sdtLocked"/>
                              <w:richText/>
                            </w:sdt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a851d312b29458a9961e931076c5149"/>
                        <w:lock w:val="sdtLocked"/>
                        <w:richText/>
                      </w:sdtPr>
                      <w:sdtContent>
                        <w:p>
                          <w:pPr>
                            <w:ind w:firstLine="720"/>
                            <w:jc w:val="both"/>
                          </w:pPr>
                          <w:sdt>
                            <w:sdtPr>
                              <w:alias w:val="Numeris"/>
                              <w:tag w:val="nr_3a851d312b29458a9961e931076c5149"/>
                              <w:lock w:val="sdtLocked"/>
                              <w:richText/>
                            </w:sdtPr>
                            <w:sdtContent>
                              <w:r>
                                <w:rPr>
                                  <w:szCs w:val="24"/>
                                </w:rPr>
                                <w:t>33.9</w:t>
                              </w:r>
                            </w:sdtContent>
                          </w:sdt>
                          <w:r>
                            <w:rPr>
                              <w:szCs w:val="24"/>
                            </w:rPr>
                            <w:t>. dėl nurašomo, perleidžiamo, išimamo iš eksploatacijos, bet į Modelį įtraukto neoptimizuotino turto, kaštų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0 p."/>
                        <w:tag w:val="part_66591517dc6b49eea428145f43cfd76d"/>
                        <w:lock w:val="sdtLocked"/>
                        <w:richText/>
                      </w:sdtPr>
                      <w:sdtContent>
                        <w:p>
                          <w:pPr>
                            <w:ind w:firstLine="720"/>
                            <w:jc w:val="both"/>
                          </w:pPr>
                          <w:sdt>
                            <w:sdtPr>
                              <w:alias w:val="Numeris"/>
                              <w:tag w:val="nr_66591517dc6b49eea428145f43cfd76d"/>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1 p."/>
                        <w:tag w:val="part_1e8a39d226eb44d48d81d807b3d162ca"/>
                        <w:lock w:val="sdtLocked"/>
                        <w:richText/>
                      </w:sdtPr>
                      <w:sdtContent>
                        <w:p>
                          <w:pPr>
                            <w:ind w:firstLine="720"/>
                            <w:jc w:val="both"/>
                          </w:pPr>
                          <w:sdt>
                            <w:sdtPr>
                              <w:alias w:val="Numeris"/>
                              <w:tag w:val="nr_1e8a39d226eb44d48d81d807b3d162ca"/>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d1f202d99ebd4f01a3cec3ad9a7591e4"/>
                        <w:lock w:val="sdtLocked"/>
                        <w:richText/>
                      </w:sdtPr>
                      <w:sdtContent>
                        <w:p>
                          <w:pPr>
                            <w:ind w:firstLine="720"/>
                            <w:jc w:val="both"/>
                          </w:pPr>
                          <w:sdt>
                            <w:sdtPr>
                              <w:alias w:val="Numeris"/>
                              <w:tag w:val="nr_d1f202d99ebd4f01a3cec3ad9a7591e4"/>
                              <w:lock w:val="sdtLocked"/>
                              <w:richText/>
                            </w:sdtPr>
                            <w:sdtContent>
                              <w:r>
                                <w:rPr>
                                  <w:szCs w:val="24"/>
                                </w:rPr>
                                <w:t>33.13</w:t>
                              </w:r>
                            </w:sdtContent>
                          </w:sdt>
                          <w:r>
                            <w:rPr>
                              <w:szCs w:val="24"/>
                            </w:rPr>
                            <w:t>. dėl pajamų iš elektros energijos tarptautinio tranzito ir įėjimo į Lietuvos Respublikos elektros energijos rinką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4 p."/>
                        <w:tag w:val="part_82e6df68dc3a46cbb740862b33633436"/>
                        <w:lock w:val="sdtLocked"/>
                        <w:richText/>
                      </w:sdtPr>
                      <w:sdtContent>
                        <w:p>
                          <w:pPr>
                            <w:ind w:firstLine="720"/>
                            <w:jc w:val="both"/>
                          </w:pPr>
                          <w:sdt>
                            <w:sdtPr>
                              <w:alias w:val="Numeris"/>
                              <w:tag w:val="nr_82e6df68dc3a46cbb740862b33633436"/>
                              <w:lock w:val="sdtLocked"/>
                              <w:richText/>
                            </w:sdtPr>
                            <w:sdtContent>
                              <w:r>
                                <w:rPr>
                                  <w:szCs w:val="24"/>
                                </w:rPr>
                                <w:t>33.14</w:t>
                              </w:r>
                            </w:sdtContent>
                          </w:sdt>
                          <w:r>
                            <w:rPr>
                              <w:szCs w:val="24"/>
                            </w:rPr>
                            <w:t>. dėl PSO nacionalinės balansavimo funkcijos veiklos rezultato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797371b043b24e43a82a3b30cf58d3ec"/>
                        <w:lock w:val="sdtLocked"/>
                        <w:richText/>
                      </w:sdtPr>
                      <w:sdtContent>
                        <w:p>
                          <w:pPr>
                            <w:pStyle w:val="PlainText"/>
                            <w:ind w:firstLine="567"/>
                            <w:jc w:val="both"/>
                            <w:rPr>
                              <w:rFonts w:ascii="Times New Roman" w:hAnsi="Times New Roman"/>
                              <w:b/>
                              <w:bCs/>
                              <w:sz w:val="22"/>
                            </w:rPr>
                          </w:pPr>
                          <w:r>
                            <w:rPr>
                              <w:rFonts w:ascii="Times New Roman" w:hAnsi="Times New Roman"/>
                              <w:sz w:val="22"/>
                            </w:rPr>
                            <w:t>33.16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d678b409f01f42f6b34763e4f14cc477"/>
                    <w:lock w:val="sdtLocked"/>
                    <w:richText/>
                  </w:sdtPr>
                  <w:sdtContent>
                    <w:p>
                      <w:pPr>
                        <w:tabs>
                          <w:tab w:val="left" w:pos="1080"/>
                          <w:tab w:val="left" w:pos="1843"/>
                          <w:tab w:val="left" w:pos="2268"/>
                        </w:tabs>
                        <w:ind w:firstLine="720"/>
                        <w:jc w:val="both"/>
                        <w:rPr>
                          <w:szCs w:val="24"/>
                        </w:rPr>
                      </w:pPr>
                      <w:sdt>
                        <w:sdtPr>
                          <w:alias w:val="Numeris"/>
                          <w:tag w:val="nr_d678b409f01f42f6b34763e4f14cc477"/>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g110,t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f0e6f3421130405eb64cf4e86825a92c"/>
                    <w:lock w:val="sdtLocked"/>
                    <w:richText/>
                  </w:sdtPr>
                  <w:sdtContent>
                    <w:p>
                      <w:pPr>
                        <w:tabs>
                          <w:tab w:val="left" w:pos="1080"/>
                          <w:tab w:val="left" w:pos="1843"/>
                          <w:tab w:val="left" w:pos="2268"/>
                        </w:tabs>
                        <w:ind w:firstLine="720"/>
                        <w:jc w:val="both"/>
                        <w:rPr>
                          <w:szCs w:val="24"/>
                        </w:rPr>
                      </w:pPr>
                      <w:sdt>
                        <w:sdtPr>
                          <w:alias w:val="Numeris"/>
                          <w:tag w:val="nr_f0e6f3421130405eb64cf4e86825a92c"/>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n110v,t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g110,t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d3b8b350305e4cd6aefb2b7ca3f2c099"/>
                    <w:lock w:val="sdtLocked"/>
                    <w:richText/>
                  </w:sdtPr>
                  <w:sdtContent>
                    <w:p>
                      <w:pPr>
                        <w:tabs>
                          <w:tab w:val="right" w:pos="9639"/>
                        </w:tabs>
                        <w:ind w:firstLine="709"/>
                        <w:jc w:val="both"/>
                        <w:rPr>
                          <w:szCs w:val="22"/>
                        </w:rPr>
                      </w:pPr>
                      <w:sdt>
                        <w:sdtPr>
                          <w:alias w:val="Numeris"/>
                          <w:tag w:val="nr_d3b8b350305e4cd6aefb2b7ca3f2c099"/>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NJL110,t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1866f4f45850462da65035d0e9b3fc2c"/>
                    <w:lock w:val="sdtLocked"/>
                    <w:richText/>
                  </w:sdtPr>
                  <w:sdtContent>
                    <w:p>
                      <w:pPr>
                        <w:tabs>
                          <w:tab w:val="left" w:pos="709"/>
                        </w:tabs>
                        <w:ind w:firstLine="709"/>
                        <w:jc w:val="both"/>
                        <w:rPr>
                          <w:szCs w:val="24"/>
                        </w:rPr>
                      </w:pPr>
                      <w:sdt>
                        <w:sdtPr>
                          <w:alias w:val="Numeris"/>
                          <w:tag w:val="nr_1866f4f45850462da65035d0e9b3fc2c"/>
                          <w:lock w:val="sdtLocked"/>
                          <w:richText/>
                        </w:sdtPr>
                        <w:sdtContent>
                          <w:r>
                            <w:rPr>
                              <w:szCs w:val="24"/>
                            </w:rPr>
                            <w:t>41</w:t>
                          </w:r>
                          <w:r>
                            <w:rPr>
                              <w:szCs w:val="24"/>
                              <w:vertAlign w:val="superscript"/>
                            </w:rPr>
                            <w:t>2</w:t>
                          </w:r>
                        </w:sdtContent>
                      </w:sdt>
                      <w:r>
                        <w:rPr>
                          <w:szCs w:val="24"/>
                        </w:rPr>
                        <w:t>. Naudojimosi jungiamosiomis linijomis paslaugų kaina t metais apskaičiuojama pagal formulę:</w:t>
                      </w:r>
                    </w:p>
                    <w:p>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s110,t-2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oMath>
                      <w:r>
                        <w:tab/>
                        <w:tab/>
                        <w:t>(17</w:t>
                      </w:r>
                      <w:r>
                        <w:rPr>
                          <w:vertAlign w:val="superscript"/>
                        </w:rPr>
                        <w:t>2</w:t>
                      </w:r>
                      <w:r>
                        <w:t>)</w:t>
                      </w:r>
                    </w:p>
                    <w:p>
                      <w:pPr>
                        <w:tabs>
                          <w:tab w:val="right" w:pos="9639"/>
                        </w:tabs>
                        <w:ind w:firstLine="709"/>
                        <w:jc w:val="both"/>
                      </w:pPr>
                    </w:p>
                    <w:p>
                      <w:pPr>
                        <w:tabs>
                          <w:tab w:val="right" w:pos="9639"/>
                        </w:tabs>
                        <w:ind w:firstLine="709"/>
                        <w:jc w:val="both"/>
                      </w:pPr>
                      <w:r>
                        <w:t>čia:</w:t>
                      </w:r>
                    </w:p>
                    <w:p>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Eur.</w:t>
                      </w:r>
                    </w:p>
                    <w:p>
                      <w:pPr>
                        <w:tabs>
                          <w:tab w:val="right" w:pos="9639"/>
                        </w:tabs>
                        <w:ind w:firstLine="709"/>
                        <w:jc w:val="both"/>
                      </w:pPr>
                    </w:p>
                    <w:p>
                      <w:pPr>
                        <w:tabs>
                          <w:tab w:val="right" w:pos="9639"/>
                        </w:tabs>
                        <w:ind w:firstLine="709"/>
                        <w:jc w:val="both"/>
                      </w:pPr>
                      <w:r>
                        <w:t>Naudojimosi jungiamųjų linijų paslaugomis sąnaudos t-2 metais apskaičiuojamos vadovaujantis Aprašu pagal PSO pateiktus t-2 metų duomenis.</w:t>
                      </w:r>
                    </w:p>
                    <w:p>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pPr>
                        <w:tabs>
                          <w:tab w:val="right" w:pos="9639"/>
                        </w:tabs>
                        <w:ind w:firstLine="709"/>
                        <w:jc w:val="both"/>
                      </w:pPr>
                      <w:r>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1-3 p."/>
                    <w:tag w:val="part_7a033e6cfa2e42d58abb362d1410ba11"/>
                    <w:lock w:val="sdtLocked"/>
                    <w:richText/>
                  </w:sdtPr>
                  <w:sdtContent>
                    <w:p>
                      <w:pPr>
                        <w:tabs>
                          <w:tab w:val="right" w:pos="9639"/>
                        </w:tabs>
                        <w:ind w:firstLine="709"/>
                        <w:jc w:val="both"/>
                        <w:rPr>
                          <w:szCs w:val="24"/>
                        </w:rPr>
                      </w:pPr>
                      <w:sdt>
                        <w:sdtPr>
                          <w:alias w:val="Numeris"/>
                          <w:tag w:val="nr_7a033e6cfa2e42d58abb362d1410ba11"/>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n110,t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 110,t</m:t>
                                </m:r>
                              </m:sub>
                            </m:sSub>
                          </m:num>
                          <m:den>
                            <m:sSub>
                              <m:sSubPr>
                                <m:ctrlPr>
                                  <w:rPr>
                                    <w:rFonts w:ascii="Cambria Math" w:hAnsi="Cambria Math"/>
                                    <w:i/>
                                  </w:rPr>
                                </m:ctrlPr>
                              </m:sSubPr>
                              <m:e>
                                <m:r>
                                  <w:rPr>
                                    <w:rFonts w:ascii="Cambria Math" w:hAnsi="Cambria Math"/>
                                  </w:rPr>
                                  <m:t>EE</m:t>
                                </m:r>
                              </m:e>
                              <m:sub>
                                <m:r>
                                  <w:rPr>
                                    <w:rFonts w:ascii="Cambria Math" w:hAnsi="Cambria Math"/>
                                  </w:rPr>
                                  <m:t>NJL110,t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13182d181ffe4a759299e9803af06085"/>
                <w:lock w:val="sdtLocked"/>
                <w:richText/>
              </w:sdtPr>
              <w:sdtContent>
                <w:p>
                  <w:pPr>
                    <w:keepNext/>
                    <w:keepLines/>
                    <w:tabs>
                      <w:tab w:val="left" w:pos="1134"/>
                      <w:tab w:val="left" w:pos="1843"/>
                      <w:tab w:val="left" w:pos="2268"/>
                    </w:tabs>
                    <w:jc w:val="center"/>
                    <w:outlineLvl w:val="1"/>
                    <w:rPr>
                      <w:b/>
                      <w:bCs/>
                      <w:szCs w:val="24"/>
                    </w:rPr>
                  </w:pPr>
                  <w:sdt>
                    <w:sdtPr>
                      <w:alias w:val="Numeris"/>
                      <w:tag w:val="nr_13182d181ffe4a759299e9803af06085"/>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13182d181ffe4a759299e9803af06085"/>
                      <w:lock w:val="sdtLocked"/>
                      <w:richText/>
                    </w:sdtPr>
                    <w:sdtContent>
                      <w:r>
                        <w:rPr>
                          <w:b/>
                          <w:bCs/>
                          <w:szCs w:val="24"/>
                        </w:rPr>
                        <w:t>PERDAVIMO PASLAUGOS AUKŠTOS ĮTAMPOS TINKLAIS KAINOS VIRŠUTINĖS RIBOS NUSTATYMAS IR KOREGAVIMAS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42 p."/>
                    <w:tag w:val="part_4fe9ff653e894640b029d467a566534c"/>
                    <w:lock w:val="sdtLocked"/>
                    <w:richText/>
                  </w:sdtPr>
                  <w:sdtContent>
                    <w:p>
                      <w:pPr>
                        <w:tabs>
                          <w:tab w:val="left" w:pos="1134"/>
                        </w:tabs>
                        <w:ind w:firstLine="709"/>
                        <w:jc w:val="both"/>
                        <w:rPr>
                          <w:szCs w:val="24"/>
                        </w:rPr>
                      </w:pPr>
                      <w:sdt>
                        <w:sdtPr>
                          <w:alias w:val="Numeris"/>
                          <w:tag w:val="nr_4fe9ff653e894640b029d467a566534c"/>
                          <w:lock w:val="sdtLocked"/>
                          <w:richText/>
                        </w:sdtPr>
                        <w:sdtContent>
                          <w:r>
                            <w:rPr>
                              <w:szCs w:val="24"/>
                            </w:rPr>
                            <w:t>42</w:t>
                          </w:r>
                        </w:sdtContent>
                      </w:sdt>
                      <w:r>
                        <w:rPr>
                          <w:szCs w:val="24"/>
                        </w:rPr>
                        <w:t>.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ir apskaičiuojama pagal formulę:</w:t>
                      </w:r>
                    </w:p>
                    <w:p>
                      <w:pPr>
                        <w:tabs>
                          <w:tab w:val="left" w:pos="1134"/>
                        </w:tabs>
                        <w:ind w:firstLine="709"/>
                        <w:jc w:val="both"/>
                        <w:rPr>
                          <w:szCs w:val="24"/>
                        </w:rPr>
                      </w:pPr>
                    </w:p>
                    <w:p>
                      <w:pPr>
                        <w:tabs>
                          <w:tab w:val="left" w:pos="2694"/>
                          <w:tab w:val="left" w:pos="3686"/>
                        </w:tabs>
                        <w:ind w:firstLine="142"/>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sub>
                            </m:sSub>
                          </m:num>
                          <m:den>
                            <m:sSub>
                              <m:sSubPr>
                                <m:ctrlPr>
                                  <w:rPr>
                                    <w:rFonts w:ascii="Cambria Math" w:hAnsi="Cambria Math"/>
                                    <w:i/>
                                  </w:rPr>
                                </m:ctrlPr>
                              </m:sSubPr>
                              <m:e>
                                <m:r>
                                  <w:rPr>
                                    <w:rFonts w:ascii="Cambria Math" w:hAnsi="Cambria Math"/>
                                  </w:rPr>
                                  <m:t>E</m:t>
                                </m:r>
                              </m:e>
                              <m:sub>
                                <m:r>
                                  <w:rPr>
                                    <w:rFonts w:ascii="Cambria Math" w:hAnsi="Cambria Math"/>
                                  </w:rPr>
                                  <m:t>110</m:t>
                                </m:r>
                              </m:sub>
                            </m:sSub>
                          </m:den>
                        </m:f>
                        <m:r>
                          <w:rPr>
                            <w:rFonts w:ascii="Cambria Math" w:hAnsi="Cambria Math"/>
                          </w:rPr>
                          <m:t xml:space="preserve"> ×100</m:t>
                        </m:r>
                      </m:oMath>
                      <w:r>
                        <w:tab/>
                        <w:tab/>
                        <w:tab/>
                        <w:tab/>
                        <w:tab/>
                        <w:tab/>
                        <w:t>(17</w:t>
                      </w:r>
                      <w:r>
                        <w:rPr>
                          <w:vertAlign w:val="superscript"/>
                        </w:rPr>
                        <w:t>4</w:t>
                      </w:r>
                      <w:r>
                        <w:t>)</w:t>
                      </w:r>
                    </w:p>
                    <w:p>
                      <w:pPr>
                        <w:tabs>
                          <w:tab w:val="left" w:pos="1134"/>
                        </w:tabs>
                        <w:ind w:firstLine="709"/>
                        <w:jc w:val="both"/>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T</w:t>
                      </w:r>
                      <w:r>
                        <w:rPr>
                          <w:szCs w:val="24"/>
                          <w:vertAlign w:val="subscript"/>
                          <w:lang w:eastAsia="lt-LT"/>
                        </w:rPr>
                        <w:t>110</w:t>
                      </w:r>
                      <w:r>
                        <w:rPr>
                          <w:szCs w:val="24"/>
                          <w:lang w:eastAsia="lt-LT"/>
                        </w:rPr>
                        <w:t xml:space="preserve"> – bazinė elektros energijos perdavimo paslaugos kainos viršutinė riba, ct/kWh;</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w:t>
                      </w:r>
                      <w:r>
                        <w:rPr>
                          <w:szCs w:val="24"/>
                          <w:lang w:eastAsia="lt-LT"/>
                        </w:rPr>
                        <w:t xml:space="preserve"> – galutinės pirmųjų reguliavimo periodo metų PSO leidžiamos pajamos, EUR;</w:t>
                      </w:r>
                    </w:p>
                    <w:p>
                      <w:pPr>
                        <w:ind w:firstLine="720"/>
                        <w:jc w:val="both"/>
                        <w:rPr>
                          <w:szCs w:val="24"/>
                        </w:rPr>
                      </w:pPr>
                      <w:r>
                        <w:rPr>
                          <w:szCs w:val="24"/>
                          <w:lang w:eastAsia="lt-LT"/>
                        </w:rPr>
                        <w:t>E</w:t>
                      </w:r>
                      <w:r>
                        <w:rPr>
                          <w:szCs w:val="24"/>
                          <w:vertAlign w:val="subscript"/>
                          <w:lang w:eastAsia="lt-LT"/>
                        </w:rPr>
                        <w:t>110</w:t>
                      </w:r>
                      <w:r>
                        <w:rPr>
                          <w:szCs w:val="24"/>
                          <w:lang w:eastAsia="lt-LT"/>
                        </w:rPr>
                        <w:t xml:space="preserve"> – PSO prognozuojamas perduoti elektros energijos kiekis AĮ tinklais šalies poreikiams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3 p."/>
                    <w:tag w:val="part_c3cfc75fc03e45d1bb9c6bbfe4cfa44e"/>
                    <w:lock w:val="sdtLocked"/>
                    <w:richText/>
                  </w:sdtPr>
                  <w:sdtContent>
                    <w:p>
                      <w:pPr>
                        <w:tabs>
                          <w:tab w:val="left" w:pos="1134"/>
                        </w:tabs>
                        <w:ind w:firstLine="709"/>
                        <w:jc w:val="both"/>
                        <w:rPr>
                          <w:szCs w:val="24"/>
                        </w:rPr>
                      </w:pPr>
                      <w:sdt>
                        <w:sdtPr>
                          <w:alias w:val="Numeris"/>
                          <w:tag w:val="nr_c3cfc75fc03e45d1bb9c6bbfe4cfa44e"/>
                          <w:lock w:val="sdtLocked"/>
                          <w:richText/>
                        </w:sdt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kapitalo kaštų pokyčių bei prognozuojamo perduoti elektros energijos kiekio. Bazinės PSO leidžiamos pajamos gali būti koreguojamos ir dėl kitų reikšmingų pajamų ir (ar) sąnaudų pokyčių, kuriuos sąlygojo teisės aktų pakeitimai ir (ar) kiti objektyvūs (nuo PSO nepriklausantys) veiksniai.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4 p."/>
                    <w:tag w:val="part_8d383f15408d4766bd5cad07ce18ca2a"/>
                    <w:lock w:val="sdtLocked"/>
                    <w:richText/>
                  </w:sdtPr>
                  <w:sdtContent>
                    <w:p>
                      <w:pPr>
                        <w:tabs>
                          <w:tab w:val="left" w:pos="1080"/>
                          <w:tab w:val="left" w:pos="1843"/>
                          <w:tab w:val="left" w:pos="2268"/>
                        </w:tabs>
                        <w:ind w:firstLine="720"/>
                        <w:jc w:val="both"/>
                        <w:rPr>
                          <w:szCs w:val="24"/>
                        </w:rPr>
                      </w:pPr>
                      <w:sdt>
                        <w:sdtPr>
                          <w:alias w:val="Numeris"/>
                          <w:tag w:val="nr_8d383f15408d4766bd5cad07ce18ca2a"/>
                          <w:lock w:val="sdtLocked"/>
                          <w:richText/>
                        </w:sdt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pPr>
                        <w:tabs>
                          <w:tab w:val="left" w:pos="1080"/>
                          <w:tab w:val="left" w:pos="1843"/>
                          <w:tab w:val="left" w:pos="2268"/>
                        </w:tabs>
                        <w:ind w:firstLine="720"/>
                        <w:jc w:val="both"/>
                        <w:rPr>
                          <w:szCs w:val="24"/>
                        </w:rPr>
                      </w:pPr>
                    </w:p>
                    <w:p>
                      <w:pPr>
                        <w:tabs>
                          <w:tab w:val="left" w:pos="142"/>
                          <w:tab w:val="left" w:pos="8789"/>
                          <w:tab w:val="left" w:pos="8931"/>
                        </w:tabs>
                        <w:ind w:right="-143"/>
                        <w:jc w:val="both"/>
                        <w:rPr>
                          <w:sz w:val="22"/>
                          <w:szCs w:val="22"/>
                        </w:rPr>
                      </w:pPr>
                      <m:oMath>
                        <m:sSub>
                          <m:sSubPr>
                            <m:ctrlPr>
                              <w:rPr>
                                <w:rFonts w:ascii="Cambria Math" w:hAnsi="Cambria Math"/>
                                <w:i/>
                                <w:sz w:val="22"/>
                                <w:szCs w:val="22"/>
                              </w:rPr>
                            </m:ctrlPr>
                          </m:sSubPr>
                          <m:e>
                            <m:r>
                              <w:rPr>
                                <w:rFonts w:ascii="Cambria Math" w:hAnsi="Cambria Math"/>
                                <w:sz w:val="22"/>
                                <w:szCs w:val="22"/>
                              </w:rPr>
                              <m:t>P'</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OPEX'</m:t>
                            </m:r>
                          </m:e>
                          <m:sub>
                            <m:d>
                              <m:dPr>
                                <m:ctrlPr>
                                  <w:rPr>
                                    <w:rFonts w:ascii="Cambria Math" w:hAnsi="Cambria Math"/>
                                    <w:i/>
                                    <w:sz w:val="22"/>
                                    <w:szCs w:val="22"/>
                                  </w:rPr>
                                </m:ctrlPr>
                              </m:dPr>
                              <m:e>
                                <m:r>
                                  <w:rPr>
                                    <w:rFonts w:ascii="Cambria Math" w:hAnsi="Cambria Math"/>
                                    <w:sz w:val="22"/>
                                    <w:szCs w:val="22"/>
                                  </w:rPr>
                                  <m:t>be DU</m:t>
                                </m:r>
                              </m:e>
                            </m:d>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OPEX'</m:t>
                            </m:r>
                          </m:e>
                          <m:sub>
                            <m:d>
                              <m:dPr>
                                <m:ctrlPr>
                                  <w:rPr>
                                    <w:rFonts w:ascii="Cambria Math" w:hAnsi="Cambria Math"/>
                                    <w:i/>
                                    <w:sz w:val="22"/>
                                    <w:szCs w:val="22"/>
                                  </w:rPr>
                                </m:ctrlPr>
                              </m:dPr>
                              <m:e>
                                <m:r>
                                  <w:rPr>
                                    <w:rFonts w:ascii="Cambria Math" w:hAnsi="Cambria Math"/>
                                    <w:sz w:val="22"/>
                                    <w:szCs w:val="22"/>
                                  </w:rPr>
                                  <m:t>DU</m:t>
                                </m:r>
                              </m:e>
                            </m:d>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M</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sr110,t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n110,t</m:t>
                            </m:r>
                          </m:sub>
                        </m:sSub>
                        <m:r>
                          <w:rPr>
                            <w:rFonts w:ascii="Cambria Math" w:hAnsi="Cambria Math"/>
                            <w:sz w:val="22"/>
                            <w:szCs w:val="22"/>
                          </w:rPr>
                          <m:t>+</m:t>
                        </m:r>
                        <m:sSub>
                          <m:sSubPr>
                            <m:ctrlPr>
                              <w:rPr>
                                <w:rFonts w:ascii="Cambria Math" w:hAnsi="Cambria Math"/>
                                <w:i/>
                                <w:sz w:val="22"/>
                                <w:szCs w:val="22"/>
                              </w:rPr>
                            </m:ctrlPr>
                          </m:sSubPr>
                          <m:e>
                            <m:sSub>
                              <m:sSubPr>
                                <m:ctrlPr>
                                  <w:rPr>
                                    <w:rFonts w:ascii="Cambria Math" w:hAnsi="Cambria Math"/>
                                    <w:i/>
                                    <w:sz w:val="22"/>
                                    <w:szCs w:val="22"/>
                                  </w:rPr>
                                </m:ctrlPr>
                              </m:sSubPr>
                              <m:e>
                                <m:r>
                                  <w:rPr>
                                    <w:rFonts w:ascii="Cambria Math" w:hAnsi="Cambria Math"/>
                                    <w:sz w:val="22"/>
                                    <w:szCs w:val="22"/>
                                  </w:rPr>
                                  <m:t>N</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NT</m:t>
                                </m:r>
                              </m:e>
                              <m:sub>
                                <m:r>
                                  <w:rPr>
                                    <w:rFonts w:ascii="Cambria Math" w:hAnsi="Cambria Math"/>
                                    <w:sz w:val="22"/>
                                    <w:szCs w:val="22"/>
                                  </w:rPr>
                                  <m:t>110,t</m:t>
                                </m:r>
                              </m:sub>
                            </m:sSub>
                            <m:r>
                              <w:rPr>
                                <w:rFonts w:ascii="Cambria Math" w:hAnsi="Cambria Math"/>
                                <w:sz w:val="22"/>
                                <w:szCs w:val="22"/>
                              </w:rPr>
                              <m:t>+ ROI</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OI</m:t>
                            </m:r>
                          </m:e>
                          <m:sub>
                            <m:r>
                              <w:rPr>
                                <w:rFonts w:ascii="Cambria Math" w:hAnsi="Cambria Math"/>
                                <w:sz w:val="22"/>
                                <w:szCs w:val="22"/>
                              </w:rPr>
                              <m:t>110,t</m:t>
                            </m:r>
                          </m:sub>
                        </m:sSub>
                        <m:r>
                          <w:rPr>
                            <w:rFonts w:ascii="Cambria Math" w:hAnsi="Cambria Math"/>
                            <w:sz w:val="22"/>
                            <w:szCs w:val="22"/>
                          </w:rPr>
                          <m:t xml:space="preserve">- </m:t>
                        </m:r>
                        <m:sSub>
                          <m:sSubPr>
                            <m:ctrlPr>
                              <w:rPr>
                                <w:rFonts w:ascii="Cambria Math" w:hAnsi="Cambria Math"/>
                                <w:i/>
                                <w:sz w:val="22"/>
                                <w:szCs w:val="22"/>
                              </w:rPr>
                            </m:ctrlPr>
                          </m:sSubPr>
                          <m:e>
                            <m:r>
                              <w:rPr>
                                <w:rFonts w:ascii="Cambria Math" w:hAnsi="Cambria Math"/>
                                <w:sz w:val="22"/>
                                <w:szCs w:val="22"/>
                              </w:rPr>
                              <m:t>K</m:t>
                            </m:r>
                          </m:e>
                          <m:sub>
                            <m:r>
                              <w:rPr>
                                <w:rFonts w:ascii="Cambria Math" w:hAnsi="Cambria Math"/>
                                <w:sz w:val="22"/>
                                <w:szCs w:val="22"/>
                              </w:rPr>
                              <m:t>110,t</m:t>
                            </m:r>
                          </m:sub>
                        </m:sSub>
                        <m:r>
                          <w:rPr>
                            <w:rFonts w:ascii="Cambria Math" w:hAnsi="Cambria Math"/>
                            <w:sz w:val="22"/>
                            <w:szCs w:val="22"/>
                          </w:rPr>
                          <m:t xml:space="preserve"> </m:t>
                        </m:r>
                      </m:oMath>
                      <w:r>
                        <w:rPr>
                          <w:sz w:val="22"/>
                          <w:szCs w:val="22"/>
                        </w:rPr>
                        <w:tab/>
                        <w:t>(18)</w:t>
                      </w:r>
                    </w:p>
                    <w:p>
                      <w:pPr>
                        <w:tabs>
                          <w:tab w:val="left" w:pos="1080"/>
                          <w:tab w:val="left" w:pos="1843"/>
                          <w:tab w:val="left" w:pos="2268"/>
                        </w:tabs>
                        <w:ind w:firstLine="720"/>
                        <w:jc w:val="both"/>
                        <w:rPr>
                          <w:szCs w:val="24"/>
                        </w:rPr>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(be DU)110,t</w:t>
                      </w:r>
                      <w:r>
                        <w:rPr>
                          <w:szCs w:val="24"/>
                          <w:lang w:eastAsia="lt-LT"/>
                        </w:rPr>
                        <w:t xml:space="preserve"> – koreguoti </w:t>
                      </w:r>
                      <w:r>
                        <w:rPr>
                          <w:i/>
                          <w:szCs w:val="24"/>
                          <w:lang w:eastAsia="lt-LT"/>
                        </w:rPr>
                        <w:t>t</w:t>
                      </w:r>
                      <w:r>
                        <w:rPr>
                          <w:szCs w:val="24"/>
                          <w:lang w:eastAsia="lt-LT"/>
                        </w:rPr>
                        <w:t xml:space="preserve"> metų OPEX (be DU) kaštai;</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Komisijos </w:t>
                      </w:r>
                      <w:r>
                        <w:rPr>
                          <w:i/>
                          <w:szCs w:val="24"/>
                          <w:lang w:eastAsia="lt-LT"/>
                        </w:rPr>
                        <w:t>t</w:t>
                      </w:r>
                      <w:r>
                        <w:rPr>
                          <w:szCs w:val="24"/>
                          <w:lang w:eastAsia="lt-LT"/>
                        </w:rPr>
                        <w:t xml:space="preserve"> metų nustatytą investicijų grąžos normą nuo reguliuojamos turto bazės metų pradžiai;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w:t>
                      </w:r>
                    </w:p>
                    <w:p>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pPr>
                        <w:ind w:left="720"/>
                        <w:rPr>
                          <w:szCs w:val="24"/>
                        </w:rPr>
                      </w:pPr>
                      <w:r>
                        <w:rPr>
                          <w:szCs w:val="24"/>
                          <w:lang w:eastAsia="lt-LT"/>
                        </w:rPr>
                        <w:t>K</w:t>
                      </w:r>
                      <w:r>
                        <w:rPr>
                          <w:szCs w:val="24"/>
                          <w:vertAlign w:val="subscript"/>
                          <w:lang w:eastAsia="lt-LT"/>
                        </w:rPr>
                        <w:t xml:space="preserve">110,t </w:t>
                      </w:r>
                      <w:r>
                        <w:rPr>
                          <w:szCs w:val="24"/>
                          <w:lang w:eastAsia="lt-LT"/>
                        </w:rPr>
                        <w:t>– Komisijos nustatyta praėjusių laikotarpių investicijų grąžos korekcija.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5 p."/>
                    <w:tag w:val="part_0429d443c4db4121a41ce78fefd3e370"/>
                    <w:lock w:val="sdtLocked"/>
                    <w:richText/>
                  </w:sdtPr>
                  <w:sdtContent>
                    <w:p>
                      <w:pPr>
                        <w:tabs>
                          <w:tab w:val="left" w:pos="1134"/>
                        </w:tabs>
                        <w:ind w:firstLine="709"/>
                        <w:jc w:val="both"/>
                        <w:rPr>
                          <w:szCs w:val="24"/>
                        </w:rPr>
                      </w:pPr>
                      <w:sdt>
                        <w:sdtPr>
                          <w:alias w:val="Numeris"/>
                          <w:tag w:val="nr_0429d443c4db4121a41ce78fefd3e370"/>
                          <w:lock w:val="sdtLocked"/>
                          <w:richText/>
                        </w:sdt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(18</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left="709"/>
                        <w:jc w:val="both"/>
                        <w:rPr>
                          <w:i/>
                          <w:szCs w:val="24"/>
                        </w:rPr>
                      </w:pPr>
                      <w:r>
                        <w:rPr>
                          <w:i/>
                          <w:szCs w:val="24"/>
                        </w:rPr>
                        <w:t>čia:</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reguliavimo periodo baziniai OPEX(be DU) kaštai;</w:t>
                      </w:r>
                    </w:p>
                    <w:p>
                      <w:pPr>
                        <w:tabs>
                          <w:tab w:val="left" w:pos="1134"/>
                          <w:tab w:val="left" w:pos="1843"/>
                          <w:tab w:val="left" w:pos="2268"/>
                        </w:tabs>
                        <w:ind w:left="709"/>
                        <w:jc w:val="both"/>
                        <w:rPr>
                          <w:szCs w:val="24"/>
                          <w:lang w:eastAsia="lt-LT"/>
                        </w:rPr>
                      </w:pPr>
                      <w:r>
                        <w:rPr>
                          <w:szCs w:val="24"/>
                          <w:lang w:eastAsia="lt-LT"/>
                        </w:rPr>
                        <w:t>IK</w:t>
                      </w:r>
                      <w:r>
                        <w:rPr>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(18</w:t>
                      </w:r>
                      <w:r>
                        <w:rPr>
                          <w:szCs w:val="24"/>
                          <w:vertAlign w:val="superscript"/>
                        </w:rPr>
                        <w:t>2</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left="709"/>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080"/>
                          <w:tab w:val="left" w:pos="1843"/>
                          <w:tab w:val="left" w:pos="2268"/>
                        </w:tabs>
                        <w:ind w:firstLine="720"/>
                        <w:jc w:val="both"/>
                        <w:rPr>
                          <w:szCs w:val="24"/>
                          <w:lang w:eastAsia="lt-LT"/>
                        </w:rPr>
                      </w:pPr>
                      <w:r>
                        <w:rPr>
                          <w:szCs w:val="24"/>
                          <w:lang w:eastAsia="lt-LT"/>
                        </w:rPr>
                        <w:t>e – efektyvumo koeficientas, %;</w:t>
                      </w:r>
                    </w:p>
                    <w:p>
                      <w:pPr>
                        <w:ind w:firstLine="720"/>
                        <w:jc w:val="both"/>
                        <w:rPr>
                          <w:szCs w:val="24"/>
                        </w:rPr>
                      </w:pPr>
                      <w:r>
                        <w:rPr>
                          <w:szCs w:val="24"/>
                          <w:lang w:eastAsia="lt-LT"/>
                        </w:rPr>
                        <w:t>IK</w:t>
                      </w:r>
                      <w:r>
                        <w:rPr>
                          <w:szCs w:val="24"/>
                          <w:vertAlign w:val="subscript"/>
                          <w:lang w:eastAsia="lt-LT"/>
                        </w:rPr>
                        <w:t>t-1</w:t>
                      </w:r>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 p."/>
                    <w:tag w:val="part_a4248d15aa294263a52391a2d13fe885"/>
                    <w:lock w:val="sdtLocked"/>
                    <w:richText/>
                  </w:sdtPr>
                  <w:sdtContent>
                    <w:p>
                      <w:pPr>
                        <w:tabs>
                          <w:tab w:val="left" w:pos="1134"/>
                        </w:tabs>
                        <w:ind w:firstLine="709"/>
                        <w:jc w:val="both"/>
                        <w:rPr>
                          <w:szCs w:val="24"/>
                        </w:rPr>
                      </w:pPr>
                      <w:sdt>
                        <w:sdtPr>
                          <w:alias w:val="Numeris"/>
                          <w:tag w:val="nr_a4248d15aa294263a52391a2d13fe885"/>
                          <w:lock w:val="sdtLocked"/>
                          <w:richText/>
                        </w:sdt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pPr>
                        <w:tabs>
                          <w:tab w:val="left" w:pos="1134"/>
                        </w:tabs>
                        <w:ind w:firstLine="709"/>
                        <w:jc w:val="both"/>
                        <w:rPr>
                          <w:szCs w:val="24"/>
                        </w:rPr>
                      </w:pPr>
                    </w:p>
                    <w:p>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(18</w:t>
                      </w:r>
                      <w:r>
                        <w:rPr>
                          <w:szCs w:val="24"/>
                          <w:vertAlign w:val="superscript"/>
                        </w:rPr>
                        <w:t>3</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lang w:eastAsia="lt-LT"/>
                        </w:rPr>
                      </w:pPr>
                      <w:r>
                        <w:rPr>
                          <w:i/>
                          <w:szCs w:val="24"/>
                          <w:lang w:eastAsia="lt-LT"/>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lang w:eastAsia="lt-LT"/>
                        </w:rPr>
                        <w:t>DK</w:t>
                      </w:r>
                      <w:r>
                        <w:rPr>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(18</w:t>
                      </w:r>
                      <w:r>
                        <w:rPr>
                          <w:szCs w:val="24"/>
                          <w:vertAlign w:val="superscript"/>
                        </w:rPr>
                        <w:t>4</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firstLine="709"/>
                        <w:jc w:val="both"/>
                        <w:rPr>
                          <w:i/>
                          <w:szCs w:val="24"/>
                          <w:lang w:eastAsia="lt-LT"/>
                        </w:rPr>
                      </w:pPr>
                      <w:r>
                        <w:rPr>
                          <w:i/>
                          <w:szCs w:val="24"/>
                          <w:lang w:eastAsia="lt-LT"/>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20"/>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 p."/>
                    <w:tag w:val="part_65299ed8051f44b2851eeddc41616310"/>
                    <w:lock w:val="sdtLocked"/>
                    <w:richText/>
                  </w:sdtPr>
                  <w:sdtContent>
                    <w:p>
                      <w:pPr>
                        <w:tabs>
                          <w:tab w:val="left" w:pos="1080"/>
                          <w:tab w:val="left" w:pos="1843"/>
                          <w:tab w:val="left" w:pos="2268"/>
                        </w:tabs>
                        <w:ind w:firstLine="720"/>
                        <w:jc w:val="both"/>
                        <w:rPr>
                          <w:szCs w:val="24"/>
                        </w:rPr>
                      </w:pPr>
                      <w:sdt>
                        <w:sdtPr>
                          <w:alias w:val="Numeris"/>
                          <w:tag w:val="nr_65299ed8051f44b2851eeddc41616310"/>
                          <w:lock w:val="sdtLocked"/>
                          <w:richText/>
                        </w:sdt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p>
                    <w:p>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tab/>
                        <w:tab/>
                        <w:t>(19)</w:t>
                      </w:r>
                    </w:p>
                    <w:p>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1 p."/>
                    <w:tag w:val="part_8c35e16dca8b41cb9f83dcdb385cd1f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57eb349d03194ad3ae57942343605479"/>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9274f37809a949e887539fbf882b13d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0 p."/>
                    <w:tag w:val="part_a790959cac8342fdb17a306578b7e572"/>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1 p."/>
                    <w:tag w:val="part_c4ead16cd4db4574b6b19d13d6228c25"/>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2 p."/>
                    <w:tag w:val="part_7b93a8d7787d4b52bfdbcb75db2047c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d8b34727f5674b4894233135ec196114"/>
                    <w:lock w:val="sdtLocked"/>
                    <w:richText/>
                  </w:sdtPr>
                  <w:sdtContent>
                    <w:p>
                      <w:pPr>
                        <w:tabs>
                          <w:tab w:val="left" w:pos="1080"/>
                          <w:tab w:val="left" w:pos="1843"/>
                          <w:tab w:val="left" w:pos="2268"/>
                        </w:tabs>
                        <w:ind w:firstLine="720"/>
                        <w:jc w:val="both"/>
                        <w:rPr>
                          <w:szCs w:val="24"/>
                        </w:rPr>
                      </w:pPr>
                      <w:sdt>
                        <w:sdtPr>
                          <w:alias w:val="Numeris"/>
                          <w:tag w:val="nr_d8b34727f5674b4894233135ec196114"/>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arba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e6e0505db85a41bc84b1fcf4a29a9feb"/>
                        <w:lock w:val="sdtLocked"/>
                        <w:richText/>
                      </w:sdtPr>
                      <w:sdtContent>
                        <w:p>
                          <w:pPr>
                            <w:tabs>
                              <w:tab w:val="left" w:pos="1260"/>
                              <w:tab w:val="left" w:pos="1843"/>
                              <w:tab w:val="left" w:pos="2268"/>
                            </w:tabs>
                            <w:ind w:firstLine="720"/>
                            <w:jc w:val="both"/>
                            <w:rPr>
                              <w:szCs w:val="24"/>
                            </w:rPr>
                          </w:pPr>
                          <w:sdt>
                            <w:sdtPr>
                              <w:alias w:val="Numeris"/>
                              <w:tag w:val="nr_e6e0505db85a41bc84b1fcf4a29a9feb"/>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989778dc551f4d2ea8e24177b94264d8"/>
                        <w:lock w:val="sdtLocked"/>
                        <w:richText/>
                      </w:sdtPr>
                      <w:sdtContent>
                        <w:p>
                          <w:pPr>
                            <w:tabs>
                              <w:tab w:val="left" w:pos="1276"/>
                              <w:tab w:val="left" w:pos="1843"/>
                              <w:tab w:val="left" w:pos="2268"/>
                            </w:tabs>
                            <w:ind w:firstLine="709"/>
                            <w:jc w:val="both"/>
                            <w:rPr>
                              <w:szCs w:val="24"/>
                            </w:rPr>
                          </w:pPr>
                          <w:sdt>
                            <w:sdtPr>
                              <w:alias w:val="Numeris"/>
                              <w:tag w:val="nr_989778dc551f4d2ea8e24177b94264d8"/>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c011d18c72cf48319ab5151e0ad30724"/>
                        <w:lock w:val="sdtLocked"/>
                        <w:richText/>
                      </w:sdtPr>
                      <w:sdtContent>
                        <w:p>
                          <w:pPr>
                            <w:tabs>
                              <w:tab w:val="left" w:pos="1134"/>
                              <w:tab w:val="left" w:pos="1276"/>
                              <w:tab w:val="left" w:pos="9214"/>
                            </w:tabs>
                            <w:ind w:firstLine="709"/>
                            <w:jc w:val="both"/>
                            <w:rPr>
                              <w:szCs w:val="24"/>
                            </w:rPr>
                          </w:pPr>
                          <w:sdt>
                            <w:sdtPr>
                              <w:alias w:val="Numeris"/>
                              <w:tag w:val="nr_c011d18c72cf48319ab5151e0ad30724"/>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b43847e14f474b389f709d4a571f394c"/>
                        <w:lock w:val="sdtLocked"/>
                        <w:richText/>
                      </w:sdtPr>
                      <w:sdtContent>
                        <w:p>
                          <w:pPr>
                            <w:tabs>
                              <w:tab w:val="left" w:pos="1276"/>
                              <w:tab w:val="left" w:pos="1843"/>
                              <w:tab w:val="left" w:pos="2268"/>
                            </w:tabs>
                            <w:ind w:firstLine="709"/>
                            <w:jc w:val="both"/>
                            <w:rPr>
                              <w:szCs w:val="24"/>
                            </w:rPr>
                          </w:pPr>
                          <w:sdt>
                            <w:sdtPr>
                              <w:alias w:val="Numeris"/>
                              <w:tag w:val="nr_b43847e14f474b389f709d4a571f394c"/>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m:t>
                                        </m:r>
                                      </m:sub>
                                    </m:sSub>
                                  </m:num>
                                  <m:den>
                                    <m:r>
                                      <w:rPr>
                                        <w:rFonts w:ascii="Cambria Math" w:hAnsi="Cambria Math"/>
                                      </w:rPr>
                                      <m:t>T</m:t>
                                    </m:r>
                                  </m:den>
                                </m:f>
                              </m:e>
                            </m:d>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823573dd840b4de8b90f73922dc458ba"/>
                        <w:lock w:val="sdtLocked"/>
                        <w:richText/>
                      </w:sdtPr>
                      <w:sdtContent>
                        <w:p>
                          <w:pPr>
                            <w:tabs>
                              <w:tab w:val="left" w:pos="1276"/>
                              <w:tab w:val="left" w:pos="1843"/>
                              <w:tab w:val="left" w:pos="2268"/>
                            </w:tabs>
                            <w:ind w:firstLine="709"/>
                            <w:contextualSpacing/>
                            <w:jc w:val="both"/>
                            <w:rPr>
                              <w:szCs w:val="24"/>
                            </w:rPr>
                          </w:pPr>
                          <w:sdt>
                            <w:sdtPr>
                              <w:alias w:val="Numeris"/>
                              <w:tag w:val="nr_823573dd840b4de8b90f73922dc458ba"/>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m:t>
                                        </m:r>
                                      </m:sub>
                                    </m:sSub>
                                  </m:num>
                                  <m:den>
                                    <m:r>
                                      <w:rPr>
                                        <w:rFonts w:ascii="Cambria Math" w:hAnsi="Cambria Math"/>
                                      </w:rPr>
                                      <m:t>T</m:t>
                                    </m:r>
                                  </m:den>
                                </m:f>
                              </m:e>
                            </m:d>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c82cd7cec50142a4aa8d41e8180d73cb"/>
                    <w:lock w:val="sdtLocked"/>
                    <w:richText/>
                  </w:sdtPr>
                  <w:sdtContent>
                    <w:p>
                      <w:pPr>
                        <w:tabs>
                          <w:tab w:val="left" w:pos="1134"/>
                          <w:tab w:val="left" w:pos="1843"/>
                          <w:tab w:val="left" w:pos="2268"/>
                        </w:tabs>
                        <w:ind w:firstLine="709"/>
                        <w:jc w:val="both"/>
                        <w:rPr>
                          <w:szCs w:val="24"/>
                        </w:rPr>
                      </w:pPr>
                      <w:sdt>
                        <w:sdtPr>
                          <w:alias w:val="Numeris"/>
                          <w:tag w:val="nr_c82cd7cec50142a4aa8d41e8180d73cb"/>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07e8840c5fb849268b5e5b2fbcc31130"/>
                    <w:lock w:val="sdtLocked"/>
                    <w:richText/>
                  </w:sdtPr>
                  <w:sdtContent>
                    <w:p>
                      <w:pPr>
                        <w:tabs>
                          <w:tab w:val="left" w:pos="1134"/>
                          <w:tab w:val="left" w:pos="1843"/>
                          <w:tab w:val="left" w:pos="2268"/>
                        </w:tabs>
                        <w:ind w:firstLine="709"/>
                        <w:jc w:val="both"/>
                        <w:rPr>
                          <w:szCs w:val="24"/>
                        </w:rPr>
                      </w:pPr>
                      <w:sdt>
                        <w:sdtPr>
                          <w:alias w:val="Numeris"/>
                          <w:tag w:val="nr_07e8840c5fb849268b5e5b2fbcc31130"/>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a1391bd284db417c8ce6634cefde12eb"/>
                    <w:lock w:val="sdtLocked"/>
                    <w:richText/>
                  </w:sdtPr>
                  <w:sdtContent>
                    <w:p>
                      <w:pPr>
                        <w:tabs>
                          <w:tab w:val="left" w:pos="1134"/>
                          <w:tab w:val="left" w:pos="1843"/>
                          <w:tab w:val="left" w:pos="2268"/>
                        </w:tabs>
                        <w:ind w:firstLine="709"/>
                        <w:jc w:val="both"/>
                        <w:rPr>
                          <w:szCs w:val="24"/>
                        </w:rPr>
                      </w:pPr>
                      <w:sdt>
                        <w:sdtPr>
                          <w:alias w:val="Numeris"/>
                          <w:tag w:val="nr_a1391bd284db417c8ce6634cefde12eb"/>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7686cba07381406599a97ebe365b9ee9"/>
                    <w:lock w:val="sdtLocked"/>
                    <w:richText/>
                  </w:sdtPr>
                  <w:sdtContent>
                    <w:p>
                      <w:pPr>
                        <w:tabs>
                          <w:tab w:val="left" w:pos="1134"/>
                          <w:tab w:val="left" w:pos="1843"/>
                          <w:tab w:val="left" w:pos="2268"/>
                        </w:tabs>
                        <w:ind w:firstLine="709"/>
                        <w:jc w:val="both"/>
                        <w:rPr>
                          <w:szCs w:val="24"/>
                        </w:rPr>
                      </w:pPr>
                      <w:sdt>
                        <w:sdtPr>
                          <w:alias w:val="Numeris"/>
                          <w:tag w:val="nr_7686cba07381406599a97ebe365b9ee9"/>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4c3b49c5d6004535876b251115b2f576"/>
                <w:lock w:val="sdtLocked"/>
                <w:richText/>
              </w:sdtPr>
              <w:sdtContent>
                <w:p>
                  <w:pPr>
                    <w:tabs>
                      <w:tab w:val="left" w:pos="1134"/>
                      <w:tab w:val="left" w:pos="1843"/>
                      <w:tab w:val="left" w:pos="2268"/>
                    </w:tabs>
                    <w:jc w:val="center"/>
                    <w:rPr>
                      <w:b/>
                      <w:szCs w:val="24"/>
                    </w:rPr>
                  </w:pPr>
                  <w:sdt>
                    <w:sdtPr>
                      <w:alias w:val="Numeris"/>
                      <w:tag w:val="nr_4c3b49c5d6004535876b251115b2f576"/>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4c3b49c5d6004535876b251115b2f576"/>
                      <w:lock w:val="sdtLocked"/>
                      <w:richText/>
                    </w:sdtPr>
                    <w:sdtContent>
                      <w:r>
                        <w:rPr>
                          <w:b/>
                          <w:szCs w:val="24"/>
                        </w:rPr>
                        <w:t>SKIRSTYMO ŽEMOS IR VIDUTINĖS ĮTAMPOS TINKLAIS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72 p."/>
                    <w:tag w:val="part_c397b10889c340a2bb32b50ebb669216"/>
                    <w:lock w:val="sdtLocked"/>
                    <w:richText/>
                  </w:sdtPr>
                  <w:sdtContent>
                    <w:p>
                      <w:pPr>
                        <w:tabs>
                          <w:tab w:val="left" w:pos="1134"/>
                        </w:tabs>
                        <w:ind w:firstLine="709"/>
                        <w:jc w:val="both"/>
                        <w:rPr>
                          <w:szCs w:val="24"/>
                        </w:rPr>
                      </w:pPr>
                      <w:sdt>
                        <w:sdtPr>
                          <w:alias w:val="Numeris"/>
                          <w:tag w:val="nr_c397b10889c340a2bb32b50ebb669216"/>
                          <w:lock w:val="sdtLocked"/>
                          <w:richText/>
                        </w:sdtPr>
                        <w:sdtContent>
                          <w:r>
                            <w:rPr>
                              <w:szCs w:val="24"/>
                            </w:rPr>
                            <w:t>72</w:t>
                          </w:r>
                        </w:sdtContent>
                      </w:sdt>
                      <w:r>
                        <w:rPr>
                          <w:szCs w:val="24"/>
                        </w:rPr>
                        <w:t>. Elektros energijos skirstymo paslaugos žemos įtampos ir vidutinės įtampos tinklais kainos viršutinė riba visam reguliavimo periodui apskaičiuojama galutines pirmiesiems reguliavimo periodo metams STO atitinkamos įtampos tinkluose leidžiamas pajamas padalijus išplanuojamo paskirstyti atitinkamos įtampos tinklais elektros energijos kiekio ir apskaičiuojama pagal formules:</w:t>
                      </w:r>
                    </w:p>
                    <w:p>
                      <w:pPr>
                        <w:tabs>
                          <w:tab w:val="left" w:pos="1134"/>
                        </w:tabs>
                        <w:ind w:firstLine="709"/>
                        <w:jc w:val="both"/>
                        <w:rPr>
                          <w:szCs w:val="24"/>
                        </w:rPr>
                      </w:pPr>
                    </w:p>
                    <w:p>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(41</w:t>
                      </w:r>
                      <w:r>
                        <w:rPr>
                          <w:vertAlign w:val="superscript"/>
                        </w:rPr>
                        <w:t>1</w:t>
                      </w:r>
                      <w:r>
                        <w:t>)</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(41</w:t>
                      </w:r>
                      <w:r>
                        <w:rPr>
                          <w:vertAlign w:val="superscript"/>
                        </w:rPr>
                        <w:t>2</w:t>
                      </w:r>
                      <w:r>
                        <w:t>)</w:t>
                      </w:r>
                    </w:p>
                    <w:p>
                      <w:pPr>
                        <w:tabs>
                          <w:tab w:val="left" w:pos="1134"/>
                        </w:tabs>
                        <w:ind w:firstLine="771"/>
                        <w:jc w:val="both"/>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3 p."/>
                    <w:tag w:val="part_cc285e55730f4420a5746e6637ad23a4"/>
                    <w:lock w:val="sdtLocked"/>
                    <w:richText/>
                  </w:sdtPr>
                  <w:sdtContent>
                    <w:p>
                      <w:pPr>
                        <w:ind w:firstLine="709"/>
                        <w:jc w:val="both"/>
                        <w:rPr>
                          <w:szCs w:val="24"/>
                        </w:rPr>
                      </w:pPr>
                      <w:sdt>
                        <w:sdtPr>
                          <w:alias w:val="Numeris"/>
                          <w:tag w:val="nr_cc285e55730f4420a5746e6637ad23a4"/>
                          <w:lock w:val="sdtLocked"/>
                          <w:richText/>
                        </w:sdt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4 p."/>
                    <w:tag w:val="part_4d0ebda9d91543949e6da4ecef2a5556"/>
                    <w:lock w:val="sdtLocked"/>
                    <w:richText/>
                  </w:sdtPr>
                  <w:sdtContent>
                    <w:p>
                      <w:pPr>
                        <w:tabs>
                          <w:tab w:val="left" w:pos="1080"/>
                          <w:tab w:val="left" w:pos="1843"/>
                          <w:tab w:val="left" w:pos="2268"/>
                        </w:tabs>
                        <w:ind w:firstLine="720"/>
                        <w:jc w:val="both"/>
                        <w:rPr>
                          <w:szCs w:val="24"/>
                        </w:rPr>
                      </w:pPr>
                      <w:sdt>
                        <w:sdtPr>
                          <w:alias w:val="Numeris"/>
                          <w:tag w:val="nr_4d0ebda9d91543949e6da4ecef2a5556"/>
                          <w:lock w:val="sdtLocked"/>
                          <w:richText/>
                        </w:sdt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142"/>
                        <w:jc w:val="both"/>
                        <w:rPr>
                          <w:szCs w:val="24"/>
                        </w:rPr>
                      </w:pPr>
                      <m:oMathPara>
                        <m:oMathParaPr>
                          <m:jc m:val="left"/>
                        </m:oMathPara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m:oMathPara>
                    </w:p>
                    <w:p>
                      <w:pPr>
                        <w:tabs>
                          <w:tab w:val="left" w:pos="1134"/>
                          <w:tab w:val="left" w:pos="1843"/>
                          <w:tab w:val="left" w:pos="2268"/>
                        </w:tabs>
                        <w:jc w:val="both"/>
                        <w:rPr>
                          <w:szCs w:val="24"/>
                        </w:rPr>
                      </w:pPr>
                    </w:p>
                    <w:p>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ab/>
                        <w:tab/>
                        <w:tab/>
                        <w:tab/>
                        <w:tab/>
                        <w:tab/>
                        <w:tab/>
                        <w:t>(42)</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Komisijos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 xml:space="preserve">–VĮ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left="709"/>
                        <w:jc w:val="both"/>
                        <w:rPr>
                          <w:szCs w:val="24"/>
                        </w:rPr>
                      </w:pPr>
                      <w:r>
                        <w:rPr>
                          <w:szCs w:val="24"/>
                          <w:lang w:eastAsia="lt-LT"/>
                        </w:rPr>
                        <w:t>K</w:t>
                      </w:r>
                      <w:r>
                        <w:rPr>
                          <w:szCs w:val="24"/>
                          <w:vertAlign w:val="subscript"/>
                          <w:lang w:eastAsia="lt-LT"/>
                        </w:rPr>
                        <w:t xml:space="preserve">10,t </w:t>
                      </w:r>
                      <w:r>
                        <w:rPr>
                          <w:szCs w:val="24"/>
                          <w:lang w:eastAsia="lt-LT"/>
                        </w:rPr>
                        <w:t>– Komisijos nustatyta praėjusių laikotarpių VĮ investicijų grąžos korekcija.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5 p."/>
                    <w:tag w:val="part_d60e365345bd4d8face865983681a326"/>
                    <w:lock w:val="sdtLocked"/>
                    <w:richText/>
                  </w:sdtPr>
                  <w:sdtContent>
                    <w:p>
                      <w:pPr>
                        <w:tabs>
                          <w:tab w:val="left" w:pos="1134"/>
                        </w:tabs>
                        <w:ind w:firstLine="709"/>
                        <w:jc w:val="both"/>
                        <w:rPr>
                          <w:szCs w:val="24"/>
                        </w:rPr>
                      </w:pPr>
                      <w:sdt>
                        <w:sdtPr>
                          <w:alias w:val="Numeris"/>
                          <w:tag w:val="nr_d60e365345bd4d8face865983681a326"/>
                          <w:lock w:val="sdtLocked"/>
                          <w:richText/>
                        </w:sdt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center"/>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(43)</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(43</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(43</w:t>
                      </w:r>
                      <w:r>
                        <w:rPr>
                          <w:szCs w:val="24"/>
                          <w:vertAlign w:val="superscript"/>
                        </w:rPr>
                        <w:t>2</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09"/>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 p."/>
                    <w:tag w:val="part_fcd5ebf9eb4a4a3284021f81ded575fc"/>
                    <w:lock w:val="sdtLocked"/>
                    <w:richText/>
                  </w:sdtPr>
                  <w:sdtContent>
                    <w:p>
                      <w:pPr>
                        <w:tabs>
                          <w:tab w:val="left" w:pos="1134"/>
                        </w:tabs>
                        <w:ind w:firstLine="709"/>
                        <w:jc w:val="both"/>
                        <w:rPr>
                          <w:szCs w:val="24"/>
                        </w:rPr>
                      </w:pPr>
                      <w:sdt>
                        <w:sdtPr>
                          <w:alias w:val="Numeris"/>
                          <w:tag w:val="nr_fcd5ebf9eb4a4a3284021f81ded575fc"/>
                          <w:lock w:val="sdtLocked"/>
                          <w:richText/>
                        </w:sdt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(43</w:t>
                      </w:r>
                      <w:r>
                        <w:rPr>
                          <w:szCs w:val="24"/>
                          <w:vertAlign w:val="superscript"/>
                        </w:rPr>
                        <w:t>3</w:t>
                      </w:r>
                      <w:r>
                        <w:rPr>
                          <w:szCs w:val="24"/>
                        </w:rPr>
                        <w:t>)</w:t>
                      </w:r>
                    </w:p>
                    <w:p>
                      <w:pPr>
                        <w:tabs>
                          <w:tab w:val="left" w:pos="567"/>
                          <w:tab w:val="left" w:pos="1843"/>
                          <w:tab w:val="left" w:pos="2268"/>
                        </w:tabs>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(43</w:t>
                      </w:r>
                      <w:r>
                        <w:rPr>
                          <w:szCs w:val="24"/>
                          <w:vertAlign w:val="superscript"/>
                        </w:rPr>
                        <w:t>4</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(43</w:t>
                      </w:r>
                      <w:r>
                        <w:rPr>
                          <w:szCs w:val="24"/>
                          <w:vertAlign w:val="superscript"/>
                        </w:rPr>
                        <w:t>5</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 p."/>
                    <w:tag w:val="part_0e51d40ccfa341049ecd29defbd9cffd"/>
                    <w:lock w:val="sdtLocked"/>
                    <w:richText/>
                  </w:sdtPr>
                  <w:sdtContent>
                    <w:p>
                      <w:pPr>
                        <w:tabs>
                          <w:tab w:val="left" w:pos="1134"/>
                          <w:tab w:val="left" w:pos="1843"/>
                          <w:tab w:val="left" w:pos="2268"/>
                        </w:tabs>
                        <w:ind w:firstLine="720"/>
                        <w:jc w:val="both"/>
                        <w:rPr>
                          <w:szCs w:val="24"/>
                        </w:rPr>
                      </w:pPr>
                      <w:sdt>
                        <w:sdtPr>
                          <w:alias w:val="Numeris"/>
                          <w:tag w:val="nr_0e51d40ccfa341049ecd29defbd9cffd"/>
                          <w:lock w:val="sdtLocked"/>
                          <w:richText/>
                        </w:sdt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tab/>
                        <w:tab/>
                        <w:t>(44)</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tab/>
                        <w:tab/>
                        <w:t>(45)</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1 p."/>
                    <w:tag w:val="part_66458081e7a64334adcf508c4efdeb08"/>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18fb695b7f474088968159b4f52bed5e"/>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1bd0b22cf83c4fb49ebd1fc455e78e09"/>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0 p."/>
                    <w:tag w:val="part_9a8aac153f454bcf8feff75b31e5a099"/>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1 p."/>
                    <w:tag w:val="part_1d0b0e608478432f8aebd8ee5fa157ee"/>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2 p."/>
                    <w:tag w:val="part_4f898f2ff51342d1ac68f14ab682459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7d668372387b4d80933ceb9892c81718"/>
            <w:lock w:val="sdtLocked"/>
            <w:richText/>
          </w:sdtPr>
          <w:sdtContent>
            <w:p>
              <w:pPr>
                <w:tabs>
                  <w:tab w:val="left" w:pos="1134"/>
                  <w:tab w:val="left" w:pos="1843"/>
                  <w:tab w:val="left" w:pos="2268"/>
                </w:tabs>
                <w:jc w:val="center"/>
                <w:rPr>
                  <w:b/>
                  <w:szCs w:val="24"/>
                </w:rPr>
              </w:pPr>
              <w:sdt>
                <w:sdtPr>
                  <w:alias w:val="Numeris"/>
                  <w:tag w:val="nr_7d668372387b4d80933ceb9892c81718"/>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7d668372387b4d80933ceb9892c81718"/>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83 p."/>
                <w:tag w:val="part_d2f43d752fad4c99867c52fd77e7dc5b"/>
                <w:lock w:val="sdtLocked"/>
                <w:richText/>
              </w:sdtPr>
              <w:sdtContent>
                <w:p>
                  <w:pPr>
                    <w:tabs>
                      <w:tab w:val="left" w:pos="1134"/>
                    </w:tabs>
                    <w:ind w:firstLine="709"/>
                    <w:jc w:val="both"/>
                    <w:rPr>
                      <w:szCs w:val="24"/>
                    </w:rPr>
                  </w:pPr>
                  <w:sdt>
                    <w:sdtPr>
                      <w:alias w:val="Numeris"/>
                      <w:tag w:val="nr_d2f43d752fad4c99867c52fd77e7dc5b"/>
                      <w:lock w:val="sdtLocked"/>
                      <w:richText/>
                    </w:sdt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pPr>
                    <w:tabs>
                      <w:tab w:val="left" w:pos="1134"/>
                    </w:tabs>
                    <w:ind w:firstLine="709"/>
                    <w:jc w:val="both"/>
                    <w:rPr>
                      <w:szCs w:val="24"/>
                    </w:rPr>
                  </w:pPr>
                </w:p>
                <w:p>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(52)</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(53)</w:t>
                  </w:r>
                </w:p>
                <w:p>
                  <w:pPr>
                    <w:tabs>
                      <w:tab w:val="left" w:pos="1134"/>
                    </w:tabs>
                    <w:ind w:firstLine="709"/>
                    <w:jc w:val="both"/>
                  </w:pPr>
                </w:p>
                <w:p>
                  <w:pPr>
                    <w:tabs>
                      <w:tab w:val="left" w:pos="1134"/>
                    </w:tabs>
                    <w:ind w:firstLine="709"/>
                    <w:jc w:val="both"/>
                    <w:rPr>
                      <w:i/>
                    </w:rPr>
                  </w:pPr>
                  <w:r>
                    <w:rPr>
                      <w:i/>
                    </w:rPr>
                    <w:t xml:space="preserve">čia: </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jc w:val="both"/>
                    <w:rPr>
                      <w:i/>
                      <w:sz w:val="20"/>
                    </w:rPr>
                  </w:pPr>
                  <w:r>
                    <w:rPr>
                      <w:b/>
                      <w:i/>
                      <w:sz w:val="20"/>
                    </w:rPr>
                    <w:t>TAR pastaba.</w:t>
                  </w:r>
                  <w:r>
                    <w:rPr>
                      <w:i/>
                      <w:sz w:val="20"/>
                    </w:rPr>
                    <w:t xml:space="preserve"> 83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4 p."/>
                <w:tag w:val="part_b72322a4e7dd4567a39dfcd92a5e827e"/>
                <w:lock w:val="sdtLocked"/>
                <w:richText/>
              </w:sdtPr>
              <w:sdtContent>
                <w:p>
                  <w:pPr>
                    <w:tabs>
                      <w:tab w:val="left" w:pos="1134"/>
                      <w:tab w:val="left" w:pos="1843"/>
                      <w:tab w:val="left" w:pos="2268"/>
                    </w:tabs>
                    <w:ind w:firstLine="720"/>
                    <w:jc w:val="both"/>
                    <w:rPr>
                      <w:szCs w:val="24"/>
                    </w:rPr>
                  </w:pPr>
                  <w:sdt>
                    <w:sdtPr>
                      <w:alias w:val="Numeris"/>
                      <w:tag w:val="nr_b72322a4e7dd4567a39dfcd92a5e827e"/>
                      <w:lock w:val="sdtLocked"/>
                      <w:richText/>
                    </w:sdt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p>
                <w:p>
                  <w:pPr>
                    <w:tabs>
                      <w:tab w:val="left" w:pos="1134"/>
                      <w:tab w:val="left" w:pos="1843"/>
                      <w:tab w:val="left" w:pos="2268"/>
                    </w:tabs>
                    <w:jc w:val="both"/>
                    <w:rPr>
                      <w:sz w:val="20"/>
                    </w:rPr>
                  </w:pPr>
                  <w:r>
                    <w:rPr>
                      <w:b/>
                      <w:i/>
                      <w:sz w:val="20"/>
                    </w:rPr>
                    <w:t>TAR pastaba.</w:t>
                  </w:r>
                  <w:r>
                    <w:rPr>
                      <w:i/>
                      <w:sz w:val="20"/>
                    </w:rPr>
                    <w:t xml:space="preserve"> 84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5 p."/>
                <w:tag w:val="part_a3d914d689424ffe9d50214a0f347f49"/>
                <w:lock w:val="sdtLocked"/>
                <w:richText/>
              </w:sdtPr>
              <w:sdtContent>
                <w:p>
                  <w:pPr>
                    <w:tabs>
                      <w:tab w:val="left" w:pos="1080"/>
                      <w:tab w:val="left" w:pos="1843"/>
                      <w:tab w:val="left" w:pos="2268"/>
                    </w:tabs>
                    <w:ind w:firstLine="720"/>
                    <w:jc w:val="both"/>
                    <w:rPr>
                      <w:szCs w:val="24"/>
                    </w:rPr>
                  </w:pPr>
                  <w:sdt>
                    <w:sdtPr>
                      <w:alias w:val="Numeris"/>
                      <w:tag w:val="nr_a3d914d689424ffe9d50214a0f347f49"/>
                      <w:lock w:val="sdtLocked"/>
                      <w:richText/>
                    </w:sdt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w:r>
                    <w:rPr>
                      <w:szCs w:val="24"/>
                    </w:rPr>
                    <w:tab/>
                    <w:tab/>
                    <w:tab/>
                    <w:tab/>
                    <w:tab/>
                    <w:tab/>
                    <w:t>(54)</w:t>
                  </w:r>
                </w:p>
                <w:p>
                  <w:pPr>
                    <w:tabs>
                      <w:tab w:val="left" w:pos="1134"/>
                      <w:tab w:val="left" w:pos="1843"/>
                      <w:tab w:val="left" w:pos="2268"/>
                    </w:tabs>
                    <w:jc w:val="both"/>
                    <w:rPr>
                      <w:szCs w:val="24"/>
                    </w:rPr>
                  </w:pPr>
                </w:p>
                <w:p>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ab/>
                    <w:tab/>
                    <w:tab/>
                    <w:tab/>
                    <w:tab/>
                    <w:tab/>
                    <w:tab/>
                    <w:t>(55)</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 (sumažėjimas), sąlygotas teisės aktų pasikeitimų </w:t>
                  </w:r>
                  <w:r>
                    <w:rPr>
                      <w:szCs w:val="24"/>
                    </w:rPr>
                    <w:t>ir (ar)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Komisijos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 xml:space="preserve">–VĮ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ir (ar)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left="709"/>
                    <w:jc w:val="both"/>
                    <w:rPr>
                      <w:szCs w:val="24"/>
                      <w:lang w:eastAsia="lt-LT"/>
                    </w:rPr>
                  </w:pPr>
                  <w:r>
                    <w:rPr>
                      <w:szCs w:val="24"/>
                      <w:lang w:eastAsia="lt-LT"/>
                    </w:rPr>
                    <w:t>K</w:t>
                  </w:r>
                  <w:r>
                    <w:rPr>
                      <w:szCs w:val="24"/>
                      <w:vertAlign w:val="subscript"/>
                      <w:lang w:eastAsia="lt-LT"/>
                    </w:rPr>
                    <w:t xml:space="preserve">10,t </w:t>
                  </w:r>
                  <w:r>
                    <w:rPr>
                      <w:szCs w:val="24"/>
                      <w:lang w:eastAsia="lt-LT"/>
                    </w:rPr>
                    <w:t>– Komisijos nustatyta praėjusių laikotarpių VĮ investicijų grąžos korekcija.</w:t>
                  </w:r>
                </w:p>
                <w:p>
                  <w:pPr>
                    <w:jc w:val="both"/>
                    <w:rPr>
                      <w:sz w:val="20"/>
                      <w:lang w:eastAsia="lt-LT"/>
                    </w:rPr>
                  </w:pPr>
                  <w:r>
                    <w:rPr>
                      <w:b/>
                      <w:i/>
                      <w:sz w:val="20"/>
                      <w:lang w:eastAsia="lt-LT"/>
                    </w:rPr>
                    <w:t>TAR pastaba.</w:t>
                  </w:r>
                  <w:r>
                    <w:rPr>
                      <w:i/>
                      <w:sz w:val="20"/>
                      <w:lang w:eastAsia="lt-LT"/>
                    </w:rPr>
                    <w:t xml:space="preserve"> 85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6 p."/>
                <w:tag w:val="part_0139a3f4693148d59cf3a2c737cbc4cc"/>
                <w:lock w:val="sdtLocked"/>
                <w:richText/>
              </w:sdtPr>
              <w:sdtContent>
                <w:p>
                  <w:pPr>
                    <w:tabs>
                      <w:tab w:val="left" w:pos="1080"/>
                      <w:tab w:val="left" w:pos="1843"/>
                      <w:tab w:val="left" w:pos="2268"/>
                    </w:tabs>
                    <w:ind w:firstLine="720"/>
                    <w:jc w:val="both"/>
                    <w:rPr>
                      <w:szCs w:val="24"/>
                    </w:rPr>
                  </w:pPr>
                  <w:sdt>
                    <w:sdtPr>
                      <w:alias w:val="Numeris"/>
                      <w:tag w:val="nr_0139a3f4693148d59cf3a2c737cbc4cc"/>
                      <w:lock w:val="sdtLocked"/>
                      <w:richText/>
                    </w:sdt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ab/>
                    <w:t>(56)</w:t>
                  </w:r>
                </w:p>
                <w:p>
                  <w:pPr>
                    <w:tabs>
                      <w:tab w:val="left" w:pos="1134"/>
                    </w:tabs>
                    <w:jc w:val="center"/>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ab/>
                    <w:t>(57)</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ab/>
                    <w:t>(58)</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20"/>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 w:val="20"/>
                    </w:rPr>
                  </w:pPr>
                  <w:r>
                    <w:rPr>
                      <w:b/>
                      <w:i/>
                      <w:sz w:val="20"/>
                    </w:rPr>
                    <w:t>TAR pastaba.</w:t>
                  </w:r>
                  <w:r>
                    <w:rPr>
                      <w:i/>
                      <w:sz w:val="20"/>
                    </w:rPr>
                    <w:t xml:space="preserve"> 86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 p."/>
                <w:tag w:val="part_5cc4fcdb36884a4aab0388458c62eddd"/>
                <w:lock w:val="sdtLocked"/>
                <w:richText/>
              </w:sdtPr>
              <w:sdtContent>
                <w:p>
                  <w:pPr>
                    <w:tabs>
                      <w:tab w:val="left" w:pos="1080"/>
                      <w:tab w:val="left" w:pos="1843"/>
                      <w:tab w:val="left" w:pos="2268"/>
                    </w:tabs>
                    <w:ind w:firstLine="720"/>
                    <w:jc w:val="both"/>
                    <w:rPr>
                      <w:szCs w:val="24"/>
                    </w:rPr>
                  </w:pPr>
                  <w:sdt>
                    <w:sdtPr>
                      <w:alias w:val="Numeris"/>
                      <w:tag w:val="nr_5cc4fcdb36884a4aab0388458c62eddd"/>
                      <w:lock w:val="sdtLocked"/>
                      <w:richText/>
                    </w:sdt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(58</w:t>
                  </w:r>
                  <w:r>
                    <w:rPr>
                      <w:szCs w:val="24"/>
                      <w:vertAlign w:val="superscript"/>
                    </w:rPr>
                    <w:t>1</w:t>
                  </w:r>
                  <w:r>
                    <w:rPr>
                      <w:szCs w:val="24"/>
                    </w:rPr>
                    <w:t>)</w:t>
                  </w:r>
                </w:p>
                <w:p>
                  <w:pPr>
                    <w:tabs>
                      <w:tab w:val="left" w:pos="567"/>
                      <w:tab w:val="left" w:pos="1843"/>
                      <w:tab w:val="left" w:pos="2268"/>
                    </w:tabs>
                    <w:jc w:val="center"/>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(58</w:t>
                  </w:r>
                  <w:r>
                    <w:rPr>
                      <w:szCs w:val="24"/>
                      <w:vertAlign w:val="superscript"/>
                    </w:rPr>
                    <w:t>2</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ab/>
                    <w:t>(58</w:t>
                  </w:r>
                  <w:r>
                    <w:rPr>
                      <w:szCs w:val="24"/>
                      <w:vertAlign w:val="superscript"/>
                    </w:rPr>
                    <w:t>3</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09"/>
                    <w:jc w:val="both"/>
                    <w:rPr>
                      <w:szCs w:val="24"/>
                      <w:lang w:eastAsia="lt-LT"/>
                    </w:rPr>
                  </w:pPr>
                  <w:r>
                    <w:rPr>
                      <w:szCs w:val="24"/>
                      <w:lang w:eastAsia="lt-LT"/>
                    </w:rPr>
                    <w:t xml:space="preserve">DKt-1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p>
                  <w:pPr>
                    <w:jc w:val="both"/>
                    <w:rPr>
                      <w:sz w:val="20"/>
                    </w:rPr>
                  </w:pPr>
                  <w:r>
                    <w:rPr>
                      <w:b/>
                      <w:i/>
                      <w:sz w:val="20"/>
                    </w:rPr>
                    <w:t>TAR pastaba.</w:t>
                  </w:r>
                  <w:r>
                    <w:rPr>
                      <w:i/>
                      <w:sz w:val="20"/>
                    </w:rPr>
                    <w:t xml:space="preserve"> 87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8 p."/>
                <w:tag w:val="part_436cc2b4fa354f2fa7e0319042d49fa2"/>
                <w:lock w:val="sdtLocked"/>
                <w:richText/>
              </w:sdtPr>
              <w:sdtContent>
                <w:p>
                  <w:pPr>
                    <w:tabs>
                      <w:tab w:val="left" w:pos="1080"/>
                      <w:tab w:val="left" w:pos="1843"/>
                      <w:tab w:val="left" w:pos="2268"/>
                    </w:tabs>
                    <w:ind w:firstLine="720"/>
                    <w:jc w:val="both"/>
                    <w:rPr>
                      <w:szCs w:val="24"/>
                    </w:rPr>
                  </w:pPr>
                  <w:sdt>
                    <w:sdtPr>
                      <w:alias w:val="Numeris"/>
                      <w:tag w:val="nr_436cc2b4fa354f2fa7e0319042d49fa2"/>
                      <w:lock w:val="sdtLocked"/>
                      <w:richText/>
                    </w:sdt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tab/>
                    <w:tab/>
                    <w:tab/>
                    <w:t>(58</w:t>
                  </w:r>
                  <w:r>
                    <w:rPr>
                      <w:vertAlign w:val="superscript"/>
                    </w:rPr>
                    <w:t>4</w:t>
                  </w:r>
                  <w:r>
                    <w:t>)</w:t>
                  </w:r>
                </w:p>
                <w:p>
                  <w:pPr>
                    <w:tabs>
                      <w:tab w:val="left" w:pos="1134"/>
                      <w:tab w:val="left" w:pos="1843"/>
                      <w:tab w:val="left" w:pos="2268"/>
                    </w:tabs>
                    <w:jc w:val="center"/>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tab/>
                    <w:tab/>
                    <w:tab/>
                    <w:t>(58</w:t>
                  </w:r>
                  <w:r>
                    <w:rPr>
                      <w:vertAlign w:val="superscript"/>
                    </w:rPr>
                    <w:t>5</w:t>
                  </w:r>
                  <w: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jc w:val="both"/>
                    <w:rPr>
                      <w:sz w:val="20"/>
                    </w:rPr>
                  </w:pPr>
                  <w:r>
                    <w:rPr>
                      <w:b/>
                      <w:i/>
                      <w:sz w:val="20"/>
                    </w:rPr>
                    <w:t>TAR pastaba.</w:t>
                  </w:r>
                  <w:r>
                    <w:rPr>
                      <w:i/>
                      <w:sz w:val="20"/>
                    </w:rPr>
                    <w:t xml:space="preserve"> 88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9 p."/>
                <w:tag w:val="part_efe0d3187253498d8c46acf555b4e518"/>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0 p."/>
                <w:tag w:val="part_b32db6115d69465aa0dcc8559b535ac8"/>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94d7b9d37a334c4caca33c1aec8da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4 p."/>
                <w:tag w:val="part_dacf1b08a81d4cfeb6736acfa0e05cb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5 p."/>
                <w:tag w:val="part_cfd52f0a7a0a437fa2d3d21938820d65"/>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6 p."/>
                <w:tag w:val="part_6a922ff9f2a24eb2b000d23a0a64d94e"/>
                <w:lock w:val="sdtLocked"/>
                <w:richText/>
              </w:sdtPr>
              <w:sdtContent>
                <w:p>
                  <w:pPr>
                    <w:pStyle w:val="PlainText"/>
                    <w:ind w:firstLine="567"/>
                    <w:jc w:val="both"/>
                    <w:rPr>
                      <w:rFonts w:ascii="Times New Roman" w:hAnsi="Times New Roman"/>
                      <w:b/>
                      <w:bCs/>
                      <w:sz w:val="22"/>
                    </w:rPr>
                  </w:pPr>
                  <w:r>
                    <w:rPr>
                      <w:rFonts w:ascii="Times New Roman" w:hAnsi="Times New Roman"/>
                      <w:sz w:val="22"/>
                    </w:rPr>
                    <w:t>96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24384c1cd70f44f5bc32cee795f53130"/>
            <w:lock w:val="sdtLocked"/>
            <w:richText/>
          </w:sdtPr>
          <w:sdtContent>
            <w:p>
              <w:pPr>
                <w:tabs>
                  <w:tab w:val="left" w:pos="1134"/>
                  <w:tab w:val="left" w:pos="1843"/>
                  <w:tab w:val="left" w:pos="2268"/>
                </w:tabs>
                <w:jc w:val="center"/>
                <w:rPr>
                  <w:b/>
                  <w:szCs w:val="24"/>
                </w:rPr>
              </w:pPr>
              <w:sdt>
                <w:sdtPr>
                  <w:alias w:val="Numeris"/>
                  <w:tag w:val="nr_24384c1cd70f44f5bc32cee795f53130"/>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24384c1cd70f44f5bc32cee795f53130"/>
                  <w:lock w:val="sdtLocked"/>
                  <w:richText/>
                </w:sdtPr>
                <w:sdtContent>
                  <w:r>
                    <w:rPr>
                      <w:b/>
                      <w:szCs w:val="24"/>
                    </w:rPr>
                    <w:t>VISUOMENINIO TIEKIMO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97 p."/>
                <w:tag w:val="part_616971f78ef44083b131257ce412980a"/>
                <w:lock w:val="sdtLocked"/>
                <w:richText/>
              </w:sdtPr>
              <w:sdtContent>
                <w:p>
                  <w:pPr>
                    <w:tabs>
                      <w:tab w:val="left" w:pos="1080"/>
                      <w:tab w:val="left" w:pos="1843"/>
                      <w:tab w:val="left" w:pos="2268"/>
                    </w:tabs>
                    <w:ind w:firstLine="720"/>
                    <w:jc w:val="both"/>
                    <w:rPr>
                      <w:szCs w:val="24"/>
                    </w:rPr>
                  </w:pPr>
                  <w:sdt>
                    <w:sdtPr>
                      <w:alias w:val="Numeris"/>
                      <w:tag w:val="nr_616971f78ef44083b131257ce412980a"/>
                      <w:lock w:val="sdtLocked"/>
                      <w:richText/>
                    </w:sdt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pPr>
                    <w:tabs>
                      <w:tab w:val="left" w:pos="1080"/>
                      <w:tab w:val="left" w:pos="1843"/>
                      <w:tab w:val="left" w:pos="2268"/>
                    </w:tabs>
                    <w:ind w:firstLine="720"/>
                    <w:jc w:val="both"/>
                    <w:rPr>
                      <w:szCs w:val="24"/>
                    </w:rPr>
                  </w:pPr>
                </w:p>
                <w:p>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vt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t>(59)</w:t>
                  </w:r>
                </w:p>
                <w:p>
                  <w:pPr>
                    <w:tabs>
                      <w:tab w:val="left" w:pos="1080"/>
                      <w:tab w:val="left" w:pos="1843"/>
                      <w:tab w:val="left" w:pos="2268"/>
                    </w:tabs>
                    <w:ind w:firstLine="720"/>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w:t>
                  </w:r>
                  <w:r>
                    <w:rPr>
                      <w:szCs w:val="24"/>
                    </w:rPr>
                    <w:t xml:space="preserve"> – bazinė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w:t>
                  </w:r>
                  <w:r>
                    <w:rPr>
                      <w:szCs w:val="24"/>
                    </w:rPr>
                    <w:t xml:space="preserve"> – galutinės pirmųjų reguliavimo periodo metų visuomeninio tiekėjo</w:t>
                  </w:r>
                  <w:r>
                    <w:rPr>
                      <w:i/>
                      <w:szCs w:val="24"/>
                    </w:rPr>
                    <w:t xml:space="preserve"> </w:t>
                  </w:r>
                  <w:r>
                    <w:rPr>
                      <w:szCs w:val="24"/>
                    </w:rPr>
                    <w:t>leidžiamos pajamos, EUR;</w:t>
                  </w:r>
                </w:p>
                <w:p>
                  <w:pPr>
                    <w:tabs>
                      <w:tab w:val="left" w:pos="1134"/>
                      <w:tab w:val="left" w:pos="1843"/>
                      <w:tab w:val="left" w:pos="2268"/>
                    </w:tabs>
                    <w:ind w:firstLine="709"/>
                    <w:rPr>
                      <w:szCs w:val="24"/>
                    </w:rPr>
                  </w:pPr>
                  <w:r>
                    <w:rPr>
                      <w:szCs w:val="24"/>
                    </w:rPr>
                    <w:t>E</w:t>
                  </w:r>
                  <w:r>
                    <w:rPr>
                      <w:szCs w:val="24"/>
                      <w:vertAlign w:val="subscript"/>
                    </w:rPr>
                    <w:t>vt</w:t>
                  </w:r>
                  <w:r>
                    <w:rPr>
                      <w:szCs w:val="24"/>
                    </w:rPr>
                    <w:t xml:space="preserve"> – visuomeninio tiekėjo prognozuojamas parduoti elektros energijos kiekis pirmaisiais reguliavimo periodo metais, kWh.</w:t>
                  </w:r>
                </w:p>
                <w:p>
                  <w:pPr>
                    <w:jc w:val="both"/>
                    <w:rPr>
                      <w:szCs w:val="24"/>
                    </w:rPr>
                  </w:pPr>
                  <w:r>
                    <w:rPr>
                      <w:b/>
                      <w:i/>
                      <w:sz w:val="20"/>
                    </w:rPr>
                    <w:t>TAR pastaba.</w:t>
                  </w:r>
                  <w:r>
                    <w:rPr>
                      <w:i/>
                      <w:sz w:val="20"/>
                    </w:rPr>
                    <w:t xml:space="preserve"> 97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8 p."/>
                <w:tag w:val="part_0eb51f61208448f98a57ee0e9603d8ad"/>
                <w:lock w:val="sdtLocked"/>
                <w:richText/>
              </w:sdtPr>
              <w:sdtContent>
                <w:p>
                  <w:pPr>
                    <w:tabs>
                      <w:tab w:val="left" w:pos="1134"/>
                      <w:tab w:val="left" w:pos="1843"/>
                      <w:tab w:val="left" w:pos="2268"/>
                    </w:tabs>
                    <w:ind w:firstLine="709"/>
                    <w:jc w:val="both"/>
                    <w:rPr>
                      <w:szCs w:val="24"/>
                    </w:rPr>
                  </w:pPr>
                  <w:sdt>
                    <w:sdtPr>
                      <w:alias w:val="Numeris"/>
                      <w:tag w:val="nr_0eb51f61208448f98a57ee0e9603d8ad"/>
                      <w:lock w:val="sdtLocked"/>
                      <w:richText/>
                    </w:sdt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ir kapitalo kaštų pokyčių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p>
                <w:p>
                  <w:pPr>
                    <w:jc w:val="both"/>
                    <w:rPr>
                      <w:szCs w:val="24"/>
                    </w:rPr>
                  </w:pPr>
                  <w:r>
                    <w:rPr>
                      <w:b/>
                      <w:i/>
                      <w:sz w:val="20"/>
                    </w:rPr>
                    <w:t>TAR pastaba.</w:t>
                  </w:r>
                  <w:r>
                    <w:rPr>
                      <w:i/>
                      <w:sz w:val="20"/>
                    </w:rPr>
                    <w:t xml:space="preserve"> 98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9 p."/>
                <w:tag w:val="part_759decd86bec42f084e482bf22e7caa9"/>
                <w:lock w:val="sdtLocked"/>
                <w:richText/>
              </w:sdtPr>
              <w:sdtContent>
                <w:p>
                  <w:pPr>
                    <w:tabs>
                      <w:tab w:val="left" w:pos="1080"/>
                      <w:tab w:val="left" w:pos="1843"/>
                      <w:tab w:val="left" w:pos="2268"/>
                    </w:tabs>
                    <w:ind w:firstLine="720"/>
                    <w:jc w:val="both"/>
                    <w:rPr>
                      <w:szCs w:val="24"/>
                    </w:rPr>
                  </w:pPr>
                  <w:sdt>
                    <w:sdtPr>
                      <w:alias w:val="Numeris"/>
                      <w:tag w:val="nr_759decd86bec42f084e482bf22e7caa9"/>
                      <w:lock w:val="sdtLocked"/>
                      <w:richText/>
                    </w:sdt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pPr>
                    <w:tabs>
                      <w:tab w:val="left" w:pos="1134"/>
                    </w:tabs>
                    <w:ind w:firstLine="709"/>
                    <w:jc w:val="both"/>
                    <w:rPr>
                      <w:szCs w:val="24"/>
                    </w:rPr>
                  </w:pPr>
                </w:p>
                <w:p>
                  <w:pPr>
                    <w:tabs>
                      <w:tab w:val="left" w:pos="142"/>
                      <w:tab w:val="left" w:pos="8789"/>
                      <w:tab w:val="left" w:pos="8931"/>
                    </w:tabs>
                    <w:ind w:right="-143"/>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Pr>
                      <w:szCs w:val="24"/>
                    </w:rPr>
                    <w:tab/>
                    <w:t>(60)</w:t>
                  </w:r>
                </w:p>
                <w:p>
                  <w:pPr>
                    <w:tabs>
                      <w:tab w:val="left" w:pos="142"/>
                    </w:tabs>
                    <w:ind w:firstLine="142"/>
                    <w:jc w:val="both"/>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vt,t</w:t>
                  </w:r>
                  <w:r>
                    <w:rPr>
                      <w:szCs w:val="24"/>
                    </w:rPr>
                    <w:t xml:space="preserve"> – koreguotos </w:t>
                  </w:r>
                  <w:r>
                    <w:rPr>
                      <w:i/>
                      <w:iCs/>
                      <w:szCs w:val="24"/>
                    </w:rPr>
                    <w:t>t</w:t>
                  </w:r>
                  <w:r>
                    <w:rPr>
                      <w:szCs w:val="24"/>
                    </w:rPr>
                    <w:t xml:space="preserve"> metų visuomeninio tiekėjo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DU)vt,t </w:t>
                  </w:r>
                  <w:r>
                    <w:rPr>
                      <w:szCs w:val="24"/>
                      <w:lang w:eastAsia="lt-LT"/>
                    </w:rPr>
                    <w:t xml:space="preserve">– koreguoti </w:t>
                  </w:r>
                  <w:r>
                    <w:rPr>
                      <w:i/>
                      <w:iCs/>
                      <w:szCs w:val="24"/>
                    </w:rPr>
                    <w:t>t</w:t>
                  </w:r>
                  <w:r>
                    <w:rPr>
                      <w:szCs w:val="24"/>
                      <w:lang w:eastAsia="lt-LT"/>
                    </w:rPr>
                    <w:t xml:space="preserve"> metų OPEX (be DU) kaštai;</w:t>
                  </w:r>
                </w:p>
                <w:p>
                  <w:pPr>
                    <w:tabs>
                      <w:tab w:val="left" w:pos="142"/>
                    </w:tabs>
                    <w:ind w:firstLine="709"/>
                    <w:jc w:val="both"/>
                    <w:rPr>
                      <w:szCs w:val="24"/>
                      <w:lang w:eastAsia="lt-LT"/>
                    </w:rPr>
                  </w:pPr>
                  <w:r>
                    <w:rPr>
                      <w:szCs w:val="24"/>
                      <w:lang w:eastAsia="lt-LT"/>
                    </w:rPr>
                    <w:t>OPEX‘</w:t>
                  </w:r>
                  <w:r>
                    <w:rPr>
                      <w:szCs w:val="24"/>
                      <w:vertAlign w:val="subscript"/>
                      <w:lang w:eastAsia="lt-LT"/>
                    </w:rPr>
                    <w:t>(DU)vt,t</w:t>
                  </w:r>
                  <w:r>
                    <w:rPr>
                      <w:szCs w:val="24"/>
                      <w:lang w:eastAsia="lt-LT"/>
                    </w:rPr>
                    <w:t xml:space="preserve"> – koreguoti </w:t>
                  </w:r>
                  <w:r>
                    <w:rPr>
                      <w:i/>
                      <w:iCs/>
                      <w:szCs w:val="24"/>
                    </w:rPr>
                    <w:t>t</w:t>
                  </w:r>
                  <w:r>
                    <w:rPr>
                      <w:szCs w:val="24"/>
                      <w:lang w:eastAsia="lt-LT"/>
                    </w:rPr>
                    <w:t xml:space="preserve"> metų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vt,t </w:t>
                  </w:r>
                  <w:r>
                    <w:rPr>
                      <w:szCs w:val="24"/>
                      <w:lang w:eastAsia="lt-LT"/>
                    </w:rPr>
                    <w:t xml:space="preserve">– planuojami </w:t>
                  </w:r>
                  <w:r>
                    <w:rPr>
                      <w:i/>
                      <w:iCs/>
                      <w:szCs w:val="24"/>
                    </w:rPr>
                    <w:t>t</w:t>
                  </w:r>
                  <w:r>
                    <w:rPr>
                      <w:szCs w:val="24"/>
                      <w:lang w:eastAsia="lt-LT"/>
                    </w:rPr>
                    <w:t xml:space="preserve"> metų mokesčiai;</w:t>
                  </w:r>
                </w:p>
                <w:p>
                  <w:pPr>
                    <w:tabs>
                      <w:tab w:val="left" w:pos="142"/>
                    </w:tabs>
                    <w:ind w:firstLine="709"/>
                    <w:jc w:val="both"/>
                    <w:rPr>
                      <w:szCs w:val="24"/>
                      <w:lang w:eastAsia="lt-LT"/>
                    </w:rPr>
                  </w:pPr>
                  <w:r>
                    <w:rPr>
                      <w:szCs w:val="24"/>
                      <w:lang w:eastAsia="lt-LT"/>
                    </w:rPr>
                    <w:t>N</w:t>
                  </w:r>
                  <w:r>
                    <w:rPr>
                      <w:szCs w:val="24"/>
                      <w:vertAlign w:val="subscript"/>
                      <w:lang w:eastAsia="lt-LT"/>
                    </w:rPr>
                    <w:t xml:space="preserve">vt,t </w:t>
                  </w:r>
                  <w:r>
                    <w:rPr>
                      <w:szCs w:val="24"/>
                      <w:lang w:eastAsia="lt-LT"/>
                    </w:rPr>
                    <w:t xml:space="preserve">– planuojamos </w:t>
                  </w:r>
                  <w:r>
                    <w:rPr>
                      <w:i/>
                      <w:iCs/>
                      <w:szCs w:val="24"/>
                    </w:rPr>
                    <w:t>t</w:t>
                  </w:r>
                  <w:r>
                    <w:rPr>
                      <w:szCs w:val="24"/>
                      <w:lang w:eastAsia="lt-LT"/>
                    </w:rPr>
                    <w:t xml:space="preserve"> metų nusidėvėjimo sąnaudos;</w:t>
                  </w:r>
                </w:p>
                <w:p>
                  <w:pPr>
                    <w:tabs>
                      <w:tab w:val="left" w:pos="142"/>
                    </w:tabs>
                    <w:ind w:firstLine="709"/>
                    <w:jc w:val="both"/>
                    <w:rPr>
                      <w:szCs w:val="24"/>
                      <w:lang w:eastAsia="lt-LT"/>
                    </w:rPr>
                  </w:pPr>
                  <w:r>
                    <w:rPr>
                      <w:szCs w:val="24"/>
                    </w:rPr>
                    <w:t>NT</w:t>
                  </w:r>
                  <w:r>
                    <w:rPr>
                      <w:szCs w:val="24"/>
                      <w:vertAlign w:val="subscript"/>
                    </w:rPr>
                    <w:t xml:space="preserve">vt,t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vt,t </w:t>
                  </w:r>
                  <w:r>
                    <w:rPr>
                      <w:szCs w:val="24"/>
                      <w:lang w:eastAsia="lt-LT"/>
                    </w:rPr>
                    <w:t xml:space="preserve">–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vt,t</w:t>
                  </w:r>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vt,t</w:t>
                  </w:r>
                  <w:r>
                    <w:rPr>
                      <w:szCs w:val="24"/>
                      <w:lang w:eastAsia="lt-LT"/>
                    </w:rPr>
                    <w:t xml:space="preserve"> – planuojamos </w:t>
                  </w:r>
                  <w:r>
                    <w:rPr>
                      <w:i/>
                      <w:iCs/>
                      <w:szCs w:val="24"/>
                    </w:rPr>
                    <w:t>t</w:t>
                  </w:r>
                  <w:r>
                    <w:rPr>
                      <w:szCs w:val="24"/>
                      <w:lang w:eastAsia="lt-LT"/>
                    </w:rPr>
                    <w:t xml:space="preserve"> metų kitos pajamos;</w:t>
                  </w:r>
                </w:p>
                <w:p>
                  <w:pPr>
                    <w:tabs>
                      <w:tab w:val="left" w:pos="1134"/>
                      <w:tab w:val="left" w:pos="1843"/>
                      <w:tab w:val="left" w:pos="2268"/>
                    </w:tabs>
                    <w:ind w:firstLine="709"/>
                    <w:rPr>
                      <w:szCs w:val="24"/>
                      <w:lang w:eastAsia="lt-LT"/>
                    </w:rPr>
                  </w:pPr>
                  <w:r>
                    <w:rPr>
                      <w:szCs w:val="24"/>
                      <w:lang w:eastAsia="lt-LT"/>
                    </w:rPr>
                    <w:t>K</w:t>
                  </w:r>
                  <w:r>
                    <w:rPr>
                      <w:szCs w:val="24"/>
                      <w:vertAlign w:val="subscript"/>
                      <w:lang w:eastAsia="lt-LT"/>
                    </w:rPr>
                    <w:t xml:space="preserve">vt,t </w:t>
                  </w:r>
                  <w:r>
                    <w:rPr>
                      <w:szCs w:val="24"/>
                      <w:lang w:eastAsia="lt-LT"/>
                    </w:rPr>
                    <w:t>– Komisijos nustatyta praėjusių laikotarpių investicijų grąžos korekcija.</w:t>
                  </w:r>
                </w:p>
                <w:p>
                  <w:pPr>
                    <w:jc w:val="both"/>
                    <w:rPr>
                      <w:szCs w:val="24"/>
                    </w:rPr>
                  </w:pPr>
                  <w:r>
                    <w:rPr>
                      <w:b/>
                      <w:i/>
                      <w:sz w:val="20"/>
                    </w:rPr>
                    <w:t>TAR pastaba.</w:t>
                  </w:r>
                  <w:r>
                    <w:rPr>
                      <w:i/>
                      <w:sz w:val="20"/>
                    </w:rPr>
                    <w:t xml:space="preserve"> 99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0 p."/>
                <w:tag w:val="part_f0080c6e392940f593a18702c8cfd1ce"/>
                <w:lock w:val="sdtLocked"/>
                <w:richText/>
              </w:sdtPr>
              <w:sdtContent>
                <w:p>
                  <w:pPr>
                    <w:tabs>
                      <w:tab w:val="left" w:pos="1260"/>
                      <w:tab w:val="left" w:pos="1843"/>
                      <w:tab w:val="left" w:pos="2268"/>
                    </w:tabs>
                    <w:ind w:firstLine="720"/>
                    <w:jc w:val="both"/>
                    <w:rPr>
                      <w:szCs w:val="24"/>
                    </w:rPr>
                  </w:pPr>
                  <w:sdt>
                    <w:sdtPr>
                      <w:alias w:val="Numeris"/>
                      <w:tag w:val="nr_f0080c6e392940f593a18702c8cfd1ce"/>
                      <w:lock w:val="sdtLocked"/>
                      <w:richText/>
                    </w:sdt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visuomeninio tiekėjo OPEX(be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(61)</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 </w:t>
                  </w:r>
                  <w:r>
                    <w:rPr>
                      <w:szCs w:val="24"/>
                      <w:lang w:eastAsia="lt-LT"/>
                    </w:rPr>
                    <w:t>– reguliavimo periodo baziniai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ab/>
                    <w:t>(62)</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Cs w:val="24"/>
                    </w:rPr>
                  </w:pPr>
                  <w:r>
                    <w:rPr>
                      <w:b/>
                      <w:i/>
                      <w:sz w:val="20"/>
                    </w:rPr>
                    <w:t>TAR pastaba.</w:t>
                  </w:r>
                  <w:r>
                    <w:rPr>
                      <w:i/>
                      <w:sz w:val="20"/>
                    </w:rPr>
                    <w:t xml:space="preserve"> 100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 p."/>
                <w:tag w:val="part_8d7fc085149c4c7ba2db1fefac989256"/>
                <w:lock w:val="sdtLocked"/>
                <w:richText/>
              </w:sdtPr>
              <w:sdtContent>
                <w:p>
                  <w:pPr>
                    <w:tabs>
                      <w:tab w:val="left" w:pos="1260"/>
                      <w:tab w:val="left" w:pos="1843"/>
                      <w:tab w:val="left" w:pos="2268"/>
                    </w:tabs>
                    <w:ind w:firstLine="720"/>
                    <w:jc w:val="both"/>
                    <w:rPr>
                      <w:szCs w:val="24"/>
                    </w:rPr>
                  </w:pPr>
                  <w:sdt>
                    <w:sdtPr>
                      <w:alias w:val="Numeris"/>
                      <w:tag w:val="nr_8d7fc085149c4c7ba2db1fefac989256"/>
                      <w:lock w:val="sdtLocked"/>
                      <w:richText/>
                    </w:sdt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(63)</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(DU)vt,t </w:t>
                  </w:r>
                  <w:r>
                    <w:rPr>
                      <w:szCs w:val="24"/>
                      <w:lang w:eastAsia="lt-LT"/>
                    </w:rPr>
                    <w:t xml:space="preserve">– koreguoti </w:t>
                  </w:r>
                  <w:r>
                    <w:rPr>
                      <w:i/>
                      <w:szCs w:val="24"/>
                      <w:lang w:eastAsia="lt-LT"/>
                    </w:rPr>
                    <w:t>t</w:t>
                  </w:r>
                  <w:r>
                    <w:rPr>
                      <w:szCs w:val="24"/>
                      <w:lang w:eastAsia="lt-LT"/>
                    </w:rPr>
                    <w:t xml:space="preserve"> metų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ab/>
                    <w:t>(64)</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jc w:val="both"/>
                    <w:rPr>
                      <w:szCs w:val="24"/>
                    </w:rPr>
                  </w:pPr>
                  <w:r>
                    <w:rPr>
                      <w:b/>
                      <w:i/>
                      <w:sz w:val="20"/>
                    </w:rPr>
                    <w:t>TAR pastaba.</w:t>
                  </w:r>
                  <w:r>
                    <w:rPr>
                      <w:i/>
                      <w:sz w:val="20"/>
                    </w:rPr>
                    <w:t xml:space="preserve"> 101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2 p."/>
                <w:tag w:val="part_ba9977a003fb4649855b51f177aef771"/>
                <w:lock w:val="sdtLocked"/>
                <w:richText/>
              </w:sdtPr>
              <w:sdtContent>
                <w:p>
                  <w:pPr>
                    <w:tabs>
                      <w:tab w:val="left" w:pos="1260"/>
                      <w:tab w:val="left" w:pos="1843"/>
                      <w:tab w:val="left" w:pos="2268"/>
                    </w:tabs>
                    <w:suppressAutoHyphens/>
                    <w:ind w:firstLine="720"/>
                    <w:jc w:val="both"/>
                    <w:rPr>
                      <w:szCs w:val="24"/>
                    </w:rPr>
                  </w:pPr>
                  <w:sdt>
                    <w:sdtPr>
                      <w:alias w:val="Numeris"/>
                      <w:tag w:val="nr_ba9977a003fb4649855b51f177aef771"/>
                      <w:lock w:val="sdtLocked"/>
                      <w:richText/>
                    </w:sdt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rPr>
                      <w:szCs w:val="24"/>
                    </w:rPr>
                  </w:pPr>
                </w:p>
                <w:p>
                  <w:pPr>
                    <w:tabs>
                      <w:tab w:val="left" w:pos="1134"/>
                    </w:tabs>
                    <w:jc w:val="center"/>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Pr>
                      <w:szCs w:val="24"/>
                    </w:rPr>
                    <w:tab/>
                    <w:tab/>
                    <w:tab/>
                    <w:tab/>
                    <w:t>(64</w:t>
                  </w:r>
                  <w:r>
                    <w:rPr>
                      <w:szCs w:val="24"/>
                      <w:vertAlign w:val="superscript"/>
                    </w:rPr>
                    <w:t>1</w:t>
                  </w:r>
                  <w:r>
                    <w:rPr>
                      <w:szCs w:val="24"/>
                    </w:rPr>
                    <w:t>)</w:t>
                  </w:r>
                </w:p>
                <w:p>
                  <w:pPr>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leidžiamos pajamos, EUR;</w:t>
                  </w:r>
                </w:p>
                <w:p>
                  <w:pPr>
                    <w:tabs>
                      <w:tab w:val="left" w:pos="1134"/>
                      <w:tab w:val="left" w:pos="1843"/>
                      <w:tab w:val="left" w:pos="2268"/>
                    </w:tabs>
                    <w:ind w:firstLine="709"/>
                    <w:rPr>
                      <w:szCs w:val="24"/>
                    </w:rPr>
                  </w:pPr>
                  <w:r>
                    <w:rPr>
                      <w:szCs w:val="24"/>
                    </w:rPr>
                    <w:t>E</w:t>
                  </w:r>
                  <w:r>
                    <w:rPr>
                      <w:szCs w:val="24"/>
                      <w:vertAlign w:val="subscript"/>
                    </w:rPr>
                    <w:t xml:space="preserve">vt,t </w:t>
                  </w:r>
                  <w:r>
                    <w:rPr>
                      <w:szCs w:val="24"/>
                    </w:rPr>
                    <w:t xml:space="preserve">– visuomeninio tiekėjo prognozuojamas parduoti elektros energijos kiekis </w:t>
                  </w:r>
                  <w:r>
                    <w:rPr>
                      <w:i/>
                      <w:szCs w:val="24"/>
                    </w:rPr>
                    <w:t xml:space="preserve">t </w:t>
                  </w:r>
                  <w:r>
                    <w:rPr>
                      <w:szCs w:val="24"/>
                    </w:rPr>
                    <w:t>metais, kWh.</w:t>
                  </w:r>
                </w:p>
                <w:p>
                  <w:pPr>
                    <w:jc w:val="both"/>
                    <w:rPr>
                      <w:szCs w:val="24"/>
                    </w:rPr>
                  </w:pPr>
                  <w:r>
                    <w:rPr>
                      <w:b/>
                      <w:i/>
                      <w:sz w:val="20"/>
                    </w:rPr>
                    <w:t>TAR pastaba.</w:t>
                  </w:r>
                  <w:r>
                    <w:rPr>
                      <w:i/>
                      <w:sz w:val="20"/>
                    </w:rPr>
                    <w:t xml:space="preserve"> 102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3 p."/>
                <w:tag w:val="part_ede463a36afb4459a68c93bd063d6111"/>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4 p."/>
                <w:tag w:val="part_08559cafabf34b0fbf6539936f77c9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5 p."/>
                <w:tag w:val="part_b02290178f604653995d31813d2211d5"/>
                <w:lock w:val="sdtLocked"/>
                <w:richText/>
              </w:sdtPr>
              <w:sdtContent>
                <w:p>
                  <w:pPr>
                    <w:pStyle w:val="PlainText"/>
                    <w:ind w:firstLine="567"/>
                    <w:jc w:val="both"/>
                    <w:rPr>
                      <w:rFonts w:ascii="Times New Roman" w:hAnsi="Times New Roman"/>
                      <w:b/>
                      <w:bCs/>
                      <w:sz w:val="22"/>
                    </w:rPr>
                  </w:pPr>
                  <w:r>
                    <w:rPr>
                      <w:rFonts w:ascii="Times New Roman" w:hAnsi="Times New Roman"/>
                      <w:sz w:val="22"/>
                    </w:rPr>
                    <w:t>105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6 p."/>
                <w:tag w:val="part_529a6f04b39b49bb93a83ad0a1c9bc16"/>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d7e62c965c3a4bdbb65eb8ed03523fae"/>
                <w:lock w:val="sdtLocked"/>
                <w:richText/>
              </w:sdtPr>
              <w:sdtContent>
                <w:p>
                  <w:pPr>
                    <w:ind w:firstLine="720"/>
                    <w:contextualSpacing/>
                    <w:jc w:val="both"/>
                    <w:rPr>
                      <w:szCs w:val="22"/>
                    </w:rPr>
                  </w:pPr>
                  <w:sdt>
                    <w:sdtPr>
                      <w:alias w:val="Numeris"/>
                      <w:tag w:val="nr_d7e62c965c3a4bdbb65eb8ed03523fae"/>
                      <w:lock w:val="sdtLocked"/>
                      <w:richText/>
                    </w:sdtPr>
                    <w:sdtContent>
                      <w:r>
                        <w:rPr>
                          <w:szCs w:val="22"/>
                        </w:rPr>
                        <w:t>107</w:t>
                      </w:r>
                    </w:sdtContent>
                  </w:sdt>
                  <w:r>
                    <w:rPr>
                      <w:szCs w:val="22"/>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pPr>
                    <w:spacing w:line="276" w:lineRule="auto"/>
                    <w:ind w:firstLine="780"/>
                    <w:contextualSpacing/>
                    <w:jc w:val="both"/>
                    <w:rPr>
                      <w:szCs w:val="22"/>
                    </w:rPr>
                  </w:pPr>
                </w:p>
                <w:p>
                  <w:pPr>
                    <w:spacing w:line="276" w:lineRule="auto"/>
                    <w:ind w:firstLine="720"/>
                    <w:contextualSpacing/>
                    <w:jc w:val="both"/>
                    <w:rPr>
                      <w:szCs w:val="22"/>
                    </w:rPr>
                  </w:pPr>
                  <w:r>
                    <w:rPr>
                      <w:szCs w:val="22"/>
                      <w:lang w:eastAsia="lt-LT"/>
                    </w:rPr>
                    <w:drawing>
                      <wp:inline distT="0" distB="0" distL="0" distR="0">
                        <wp:extent cx="3847465" cy="422910"/>
                        <wp:effectExtent l="0" t="0" r="635" b="15240"/>
                        <wp:docPr id="1" name="Picture 2" descr="http://www.infolex.lt/ta/PictureThumbnail.aspx?Id=48ec1d5f-4a84-4154-b09d-839992cba2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folex.lt/ta/PictureThumbnail.aspx?Id=48ec1d5f-4a84-4154-b09d-839992cba24c"/>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3847465" cy="422910"/>
                                </a:xfrm>
                                <a:prstGeom prst="rect">
                                  <a:avLst/>
                                </a:prstGeom>
                                <a:noFill/>
                                <a:ln>
                                  <a:noFill/>
                                </a:ln>
                              </pic:spPr>
                            </pic:pic>
                          </a:graphicData>
                        </a:graphic>
                      </wp:inline>
                    </w:drawing>
                  </w:r>
                  <w:r>
                    <w:rPr>
                      <w:szCs w:val="22"/>
                    </w:rPr>
                    <w:t>                                        (65)</w:t>
                  </w:r>
                </w:p>
                <w:p>
                  <w:pPr>
                    <w:spacing w:line="276" w:lineRule="auto"/>
                    <w:ind w:firstLine="780"/>
                    <w:contextualSpacing/>
                    <w:jc w:val="both"/>
                    <w:rPr>
                      <w:szCs w:val="22"/>
                    </w:rPr>
                  </w:pPr>
                </w:p>
                <w:p>
                  <w:pPr>
                    <w:ind w:firstLine="720"/>
                    <w:contextualSpacing/>
                    <w:jc w:val="both"/>
                    <w:rPr>
                      <w:szCs w:val="22"/>
                    </w:rPr>
                  </w:pPr>
                  <w:r>
                    <w:rPr>
                      <w:i/>
                      <w:iCs/>
                      <w:szCs w:val="22"/>
                    </w:rPr>
                    <w:t>čia:</w:t>
                  </w:r>
                </w:p>
                <w:p>
                  <w:pPr>
                    <w:ind w:firstLine="720"/>
                    <w:contextualSpacing/>
                    <w:jc w:val="both"/>
                    <w:rPr>
                      <w:szCs w:val="22"/>
                    </w:rPr>
                  </w:pPr>
                  <w:r>
                    <w:rPr>
                      <w:szCs w:val="22"/>
                    </w:rPr>
                    <w:t>VT’</w:t>
                  </w:r>
                  <w:r>
                    <w:rPr>
                      <w:szCs w:val="22"/>
                      <w:vertAlign w:val="subscript"/>
                    </w:rPr>
                    <w:t>(10,04)t</w:t>
                  </w:r>
                  <w:r>
                    <w:rPr>
                      <w:szCs w:val="22"/>
                    </w:rPr>
                    <w:t xml:space="preserve"> – visuomeninių elektros energijos kainų viršutinės ribos vartotojams, gaunantiems elektros energiją iš skirstymo atitinkamai VĮ ir ŽĮ tinklų </w:t>
                  </w:r>
                  <w:r>
                    <w:rPr>
                      <w:i/>
                      <w:iCs/>
                      <w:szCs w:val="22"/>
                    </w:rPr>
                    <w:t xml:space="preserve">t </w:t>
                  </w:r>
                  <w:r>
                    <w:rPr>
                      <w:szCs w:val="22"/>
                    </w:rPr>
                    <w:t>metais, Lt/kWh (EUR/kWh);</w:t>
                  </w:r>
                </w:p>
                <w:p>
                  <w:pPr>
                    <w:ind w:firstLine="720"/>
                    <w:contextualSpacing/>
                    <w:jc w:val="both"/>
                    <w:rPr>
                      <w:szCs w:val="22"/>
                    </w:rPr>
                  </w:pPr>
                  <w:r>
                    <w:rPr>
                      <w:szCs w:val="22"/>
                    </w:rPr>
                    <w:t>T</w:t>
                  </w:r>
                  <w:r>
                    <w:rPr>
                      <w:szCs w:val="22"/>
                      <w:vertAlign w:val="subscript"/>
                    </w:rPr>
                    <w:t>g, t</w:t>
                  </w:r>
                  <w:r>
                    <w:rPr>
                      <w:szCs w:val="22"/>
                    </w:rPr>
                    <w:t xml:space="preserve"> – prognozuojama elektros energijos įsigijimo kaina </w:t>
                  </w:r>
                  <w:r>
                    <w:rPr>
                      <w:i/>
                      <w:iCs/>
                      <w:szCs w:val="22"/>
                    </w:rPr>
                    <w:t>t</w:t>
                  </w:r>
                  <w:r>
                    <w:rPr>
                      <w:szCs w:val="22"/>
                    </w:rPr>
                    <w:t xml:space="preserve"> metais, EUR/kWh;</w:t>
                  </w:r>
                </w:p>
                <w:p>
                  <w:pPr>
                    <w:ind w:firstLine="720"/>
                    <w:contextualSpacing/>
                    <w:jc w:val="both"/>
                    <w:rPr>
                      <w:szCs w:val="22"/>
                    </w:rPr>
                  </w:pPr>
                  <w:r>
                    <w:rPr>
                      <w:szCs w:val="22"/>
                    </w:rPr>
                    <w:t>ΔT</w:t>
                  </w:r>
                  <w:r>
                    <w:rPr>
                      <w:szCs w:val="22"/>
                      <w:vertAlign w:val="subscript"/>
                    </w:rPr>
                    <w:t>g, t-2</w:t>
                  </w:r>
                  <w:r>
                    <w:rPr>
                      <w:szCs w:val="22"/>
                    </w:rPr>
                    <w:t xml:space="preserve"> – </w:t>
                  </w:r>
                  <w:r>
                    <w:rPr>
                      <w:i/>
                      <w:iCs/>
                      <w:szCs w:val="22"/>
                    </w:rPr>
                    <w:t>t-2</w:t>
                  </w:r>
                  <w:r>
                    <w:rPr>
                      <w:szCs w:val="22"/>
                    </w:rPr>
                    <w:t xml:space="preserve"> metų faktinės elektros energijos įsigijimo kainos ir prognozuotos elektros energijos įsigijimo kainos skirtumas, EUR/kWh;</w:t>
                  </w:r>
                </w:p>
                <w:p>
                  <w:pPr>
                    <w:ind w:firstLine="720"/>
                    <w:contextualSpacing/>
                    <w:jc w:val="both"/>
                    <w:rPr>
                      <w:szCs w:val="22"/>
                    </w:rPr>
                  </w:pPr>
                  <w:r>
                    <w:rPr>
                      <w:szCs w:val="22"/>
                    </w:rPr>
                    <w:t>T’</w:t>
                  </w:r>
                  <w:r>
                    <w:rPr>
                      <w:szCs w:val="22"/>
                      <w:vertAlign w:val="subscript"/>
                    </w:rPr>
                    <w:t>vt, t</w:t>
                  </w:r>
                  <w:r>
                    <w:rPr>
                      <w:szCs w:val="22"/>
                    </w:rPr>
                    <w:t xml:space="preserve"> – elektros energijos visuomeninio tiekimo paslaugos kainos viršutinė riba </w:t>
                  </w:r>
                  <w:r>
                    <w:rPr>
                      <w:i/>
                      <w:iCs/>
                      <w:szCs w:val="22"/>
                    </w:rPr>
                    <w:t xml:space="preserve">t </w:t>
                  </w:r>
                  <w:r>
                    <w:rPr>
                      <w:szCs w:val="22"/>
                    </w:rPr>
                    <w:t>metais, EUR/kWh;</w:t>
                  </w:r>
                </w:p>
                <w:p>
                  <w:pPr>
                    <w:ind w:firstLine="720"/>
                    <w:contextualSpacing/>
                    <w:jc w:val="both"/>
                    <w:rPr>
                      <w:bCs/>
                      <w:szCs w:val="22"/>
                    </w:rPr>
                  </w:pPr>
                  <w:r>
                    <w:rPr>
                      <w:bCs/>
                      <w:szCs w:val="22"/>
                    </w:rPr>
                    <w:t>T’</w:t>
                  </w:r>
                  <w:r>
                    <w:rPr>
                      <w:bCs/>
                      <w:szCs w:val="22"/>
                      <w:vertAlign w:val="subscript"/>
                    </w:rPr>
                    <w:t>(110), t</w:t>
                  </w:r>
                  <w:r>
                    <w:rPr>
                      <w:bCs/>
                      <w:szCs w:val="22"/>
                    </w:rPr>
                    <w:t xml:space="preserve"> – elektros energijos perdavimo AĮ tinklais paslaugos kainos viršutinė riba </w:t>
                  </w:r>
                  <w:r>
                    <w:rPr>
                      <w:bCs/>
                      <w:i/>
                      <w:iCs/>
                      <w:szCs w:val="22"/>
                    </w:rPr>
                    <w:t xml:space="preserve">t </w:t>
                  </w:r>
                  <w:r>
                    <w:rPr>
                      <w:bCs/>
                      <w:szCs w:val="22"/>
                    </w:rPr>
                    <w:t>metais, EUR/kWh;</w:t>
                  </w:r>
                </w:p>
                <w:p>
                  <w:pPr>
                    <w:ind w:firstLine="720"/>
                    <w:contextualSpacing/>
                    <w:jc w:val="both"/>
                    <w:rPr>
                      <w:bCs/>
                      <w:szCs w:val="22"/>
                    </w:rPr>
                  </w:pPr>
                  <w:r>
                    <w:rPr>
                      <w:bCs/>
                      <w:szCs w:val="22"/>
                    </w:rPr>
                    <w:t>T’</w:t>
                  </w:r>
                  <w:r>
                    <w:rPr>
                      <w:bCs/>
                      <w:szCs w:val="22"/>
                      <w:vertAlign w:val="subscript"/>
                    </w:rPr>
                    <w:t>(10), t</w:t>
                  </w:r>
                  <w:r>
                    <w:rPr>
                      <w:bCs/>
                      <w:szCs w:val="22"/>
                    </w:rPr>
                    <w:t xml:space="preserve"> – elektros energijos skirstymo paslaugos VĮ tinklais kainos viršutinė riba </w:t>
                  </w:r>
                  <w:r>
                    <w:rPr>
                      <w:bCs/>
                      <w:i/>
                      <w:iCs/>
                      <w:szCs w:val="22"/>
                    </w:rPr>
                    <w:t xml:space="preserve">t </w:t>
                  </w:r>
                  <w:r>
                    <w:rPr>
                      <w:bCs/>
                      <w:szCs w:val="22"/>
                    </w:rPr>
                    <w:t>metais, EUR/kWh;</w:t>
                  </w:r>
                </w:p>
                <w:p>
                  <w:pPr>
                    <w:ind w:firstLine="720"/>
                    <w:contextualSpacing/>
                    <w:jc w:val="both"/>
                    <w:rPr>
                      <w:szCs w:val="22"/>
                    </w:rPr>
                  </w:pPr>
                  <w:r>
                    <w:rPr>
                      <w:bCs/>
                      <w:szCs w:val="22"/>
                    </w:rPr>
                    <w:t>T’</w:t>
                  </w:r>
                  <w:r>
                    <w:rPr>
                      <w:bCs/>
                      <w:szCs w:val="22"/>
                      <w:vertAlign w:val="subscript"/>
                    </w:rPr>
                    <w:t>(04), t</w:t>
                  </w:r>
                  <w:r>
                    <w:rPr>
                      <w:bCs/>
                      <w:szCs w:val="22"/>
                    </w:rPr>
                    <w:t xml:space="preserve"> – elektros energijos skirstymo paslaugos ŽĮ tinklais kainos viršutinė riba, t metais,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w:t>
                  </w:r>
                </w:p>
                <w:p>
                  <w:pPr>
                    <w:ind w:firstLine="720"/>
                    <w:contextualSpacing/>
                    <w:jc w:val="both"/>
                    <w:rPr>
                      <w:szCs w:val="22"/>
                    </w:rPr>
                  </w:pPr>
                  <w:r>
                    <w:rPr>
                      <w:szCs w:val="22"/>
                    </w:rPr>
                    <w:t>T</w:t>
                  </w:r>
                  <w:r>
                    <w:rPr>
                      <w:szCs w:val="22"/>
                      <w:vertAlign w:val="subscript"/>
                    </w:rPr>
                    <w:t xml:space="preserve">sis, t </w:t>
                  </w:r>
                  <w:r>
                    <w:rPr>
                      <w:szCs w:val="22"/>
                    </w:rPr>
                    <w:t xml:space="preserve">–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iCs/>
                      <w:szCs w:val="22"/>
                    </w:rPr>
                    <w:t xml:space="preserve">t </w:t>
                  </w:r>
                  <w:r>
                    <w:rPr>
                      <w:szCs w:val="22"/>
                    </w:rPr>
                    <w:t>metais, EUR/kWh;</w:t>
                  </w:r>
                </w:p>
                <w:p>
                  <w:pPr>
                    <w:ind w:firstLine="720"/>
                    <w:contextualSpacing/>
                    <w:jc w:val="both"/>
                    <w:rPr>
                      <w:szCs w:val="24"/>
                      <w:lang w:eastAsia="lt-LT"/>
                    </w:rPr>
                  </w:pPr>
                  <w:r>
                    <w:rPr>
                      <w:szCs w:val="22"/>
                    </w:rPr>
                    <w:t>T</w:t>
                  </w:r>
                  <w:r>
                    <w:rPr>
                      <w:szCs w:val="22"/>
                      <w:vertAlign w:val="subscript"/>
                    </w:rPr>
                    <w:t>viap, t</w:t>
                  </w:r>
                  <w:r>
                    <w:rPr>
                      <w:szCs w:val="22"/>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szCs w:val="22"/>
                    </w:rPr>
                    <w:t xml:space="preserve">t </w:t>
                  </w:r>
                  <w:r>
                    <w:rPr>
                      <w:szCs w:val="22"/>
                    </w:rPr>
                    <w:t xml:space="preserve">metais, EUR/kWh.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sdtContent>
            </w:sdt>
            <w:sdt>
              <w:sdtPr>
                <w:alias w:val="108 p."/>
                <w:tag w:val="part_5d22d755bd5b4ae89af41af36abc2135"/>
                <w:lock w:val="sdtLocked"/>
                <w:richText/>
              </w:sdtPr>
              <w:sdtContent>
                <w:p>
                  <w:pPr>
                    <w:tabs>
                      <w:tab w:val="left" w:pos="1260"/>
                      <w:tab w:val="left" w:pos="1843"/>
                      <w:tab w:val="left" w:pos="2268"/>
                    </w:tabs>
                    <w:ind w:right="-1" w:firstLine="720"/>
                    <w:jc w:val="both"/>
                    <w:rPr>
                      <w:szCs w:val="24"/>
                    </w:rPr>
                  </w:pPr>
                  <w:sdt>
                    <w:sdtPr>
                      <w:alias w:val="Numeris"/>
                      <w:tag w:val="nr_5d22d755bd5b4ae89af41af36abc2135"/>
                      <w:lock w:val="sdtLocked"/>
                      <w:richText/>
                    </w:sdt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Komisijos motyvuotu sprendimu dalis elektros energijos kaštų neįskaičiuojama į visuomeninės elektros energijos kainos viršutinę ribą.</w:t>
                  </w:r>
                </w:p>
              </w:sdtContent>
            </w:sdt>
            <w:sdt>
              <w:sdtPr>
                <w:alias w:val="109 p."/>
                <w:tag w:val="part_20bcc833610d4eb6a949e1f4e99bd21a"/>
                <w:lock w:val="sdtLocked"/>
                <w:richText/>
              </w:sdtPr>
              <w:sdtContent>
                <w:p>
                  <w:pPr>
                    <w:tabs>
                      <w:tab w:val="left" w:pos="1260"/>
                      <w:tab w:val="left" w:pos="1843"/>
                      <w:tab w:val="left" w:pos="2268"/>
                    </w:tabs>
                    <w:ind w:right="-1" w:firstLine="720"/>
                    <w:jc w:val="both"/>
                    <w:rPr>
                      <w:szCs w:val="24"/>
                    </w:rPr>
                  </w:pPr>
                  <w:sdt>
                    <w:sdtPr>
                      <w:alias w:val="Numeris"/>
                      <w:tag w:val="nr_20bcc833610d4eb6a949e1f4e99bd21a"/>
                      <w:lock w:val="sdtLocked"/>
                      <w:richText/>
                    </w:sdtPr>
                    <w:sdtContent>
                      <w:r>
                        <w:rPr>
                          <w:szCs w:val="24"/>
                        </w:rPr>
                        <w:t>109</w:t>
                      </w:r>
                    </w:sdtContent>
                  </w:sdt>
                  <w:r>
                    <w:rPr>
                      <w:szCs w:val="24"/>
                    </w:rPr>
                    <w:t xml:space="preserve">. Komisijos sprendimu įvertinamas prognozuotos elektros energijos įsigijimo kainos ir faktinės elektros energijos įsigijimo kainos, kurią faktiškai mokėjo visuomeninis tiekėjas, skirtumas kainos galiojimo laikotarpiui </w:t>
                  </w:r>
                  <w:r>
                    <w:rPr>
                      <w:i/>
                      <w:szCs w:val="24"/>
                    </w:rPr>
                    <w:t>t-2</w:t>
                  </w:r>
                  <w:r>
                    <w:rPr>
                      <w:szCs w:val="24"/>
                    </w:rPr>
                    <w:t xml:space="preserve"> ir apskaičiuojamas pagal formulę:</w:t>
                  </w:r>
                </w:p>
                <w:p>
                  <w:pPr>
                    <w:tabs>
                      <w:tab w:val="left" w:pos="1260"/>
                      <w:tab w:val="left" w:pos="1843"/>
                      <w:tab w:val="left" w:pos="2268"/>
                    </w:tabs>
                    <w:ind w:right="-1"/>
                    <w:jc w:val="both"/>
                    <w:rPr>
                      <w:szCs w:val="24"/>
                    </w:rPr>
                  </w:pPr>
                </w:p>
                <w:p>
                  <w:pPr>
                    <w:tabs>
                      <w:tab w:val="left" w:pos="9214"/>
                    </w:tabs>
                    <w:ind w:right="-1"/>
                    <w:jc w:val="both"/>
                    <w:rPr>
                      <w:szCs w:val="24"/>
                    </w:rPr>
                  </w:pPr>
                  <w:r>
                    <w:rPr>
                      <w:szCs w:val="24"/>
                      <w:lang w:eastAsia="lt-LT"/>
                    </w:rPr>
                    <w:drawing>
                      <wp:inline distT="0" distB="0" distL="0" distR="0">
                        <wp:extent cx="2076450" cy="476250"/>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76450" cy="476250"/>
                                </a:xfrm>
                                <a:prstGeom prst="rect">
                                  <a:avLst/>
                                </a:prstGeom>
                                <a:noFill/>
                              </pic:spPr>
                            </pic:pic>
                          </a:graphicData>
                        </a:graphic>
                      </wp:inline>
                    </w:drawing>
                  </w:r>
                  <w:r>
                    <w:rPr>
                      <w:szCs w:val="24"/>
                    </w:rPr>
                    <w:tab/>
                    <w:t>(66)</w:t>
                  </w:r>
                </w:p>
                <w:p>
                  <w:pPr>
                    <w:tabs>
                      <w:tab w:val="left" w:pos="1134"/>
                      <w:tab w:val="left" w:pos="1843"/>
                      <w:tab w:val="left" w:pos="2268"/>
                    </w:tabs>
                    <w:jc w:val="both"/>
                    <w:rPr>
                      <w:szCs w:val="24"/>
                    </w:rPr>
                  </w:pPr>
                </w:p>
                <w:p>
                  <w:pPr>
                    <w:tabs>
                      <w:tab w:val="left" w:pos="1134"/>
                      <w:tab w:val="left" w:pos="1843"/>
                      <w:tab w:val="left" w:pos="2268"/>
                      <w:tab w:val="left" w:pos="7240"/>
                    </w:tabs>
                    <w:suppressAutoHyphens/>
                    <w:jc w:val="both"/>
                    <w:rPr>
                      <w:i/>
                      <w:szCs w:val="24"/>
                      <w:lang w:eastAsia="lt-LT"/>
                    </w:rPr>
                  </w:pPr>
                  <w:r>
                    <w:rPr>
                      <w:i/>
                      <w:szCs w:val="24"/>
                      <w:lang w:eastAsia="lt-LT"/>
                    </w:rPr>
                    <w:t>čia:</w:t>
                  </w:r>
                </w:p>
                <w:p>
                  <w:pPr>
                    <w:tabs>
                      <w:tab w:val="left" w:pos="1134"/>
                      <w:tab w:val="left" w:pos="1843"/>
                      <w:tab w:val="left" w:pos="2268"/>
                    </w:tab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tabs>
                      <w:tab w:val="left" w:pos="1134"/>
                      <w:tab w:val="left" w:pos="1843"/>
                      <w:tab w:val="left" w:pos="2268"/>
                    </w:tabs>
                    <w:jc w:val="both"/>
                    <w:rPr>
                      <w:bCs/>
                      <w:szCs w:val="24"/>
                      <w:lang w:eastAsia="lt-LT"/>
                    </w:rPr>
                  </w:pPr>
                  <w:r>
                    <w:rPr>
                      <w:bCs/>
                      <w:szCs w:val="24"/>
                      <w:lang w:eastAsia="lt-LT"/>
                    </w:rPr>
                    <w:t>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metams nustatyta elektros energijos įsigijimo kaina, EUR/kWh;</w:t>
                  </w:r>
                </w:p>
                <w:p>
                  <w:pPr>
                    <w:tabs>
                      <w:tab w:val="left" w:pos="1134"/>
                      <w:tab w:val="left" w:pos="1843"/>
                      <w:tab w:val="left" w:pos="2268"/>
                    </w:tabs>
                    <w:jc w:val="both"/>
                    <w:rPr>
                      <w:szCs w:val="24"/>
                    </w:rPr>
                  </w:pPr>
                  <w:r>
                    <w:rPr>
                      <w:iCs/>
                      <w:szCs w:val="24"/>
                    </w:rPr>
                    <w:t>T</w:t>
                  </w:r>
                  <w:r>
                    <w:rPr>
                      <w:iCs/>
                      <w:szCs w:val="24"/>
                      <w:vertAlign w:val="subscript"/>
                    </w:rPr>
                    <w:t>g,t</w:t>
                  </w:r>
                  <w:r>
                    <w:rPr>
                      <w:szCs w:val="24"/>
                      <w:vertAlign w:val="subscript"/>
                    </w:rPr>
                    <w:t xml:space="preserve">-2,f </w:t>
                  </w:r>
                  <w:r>
                    <w:rPr>
                      <w:szCs w:val="24"/>
                    </w:rPr>
                    <w:t>– faktinė elektros energijos įsigijimo kaina nustatyta</w:t>
                  </w:r>
                  <w:r>
                    <w:rPr>
                      <w:i/>
                      <w:iCs/>
                      <w:szCs w:val="24"/>
                    </w:rPr>
                    <w:t xml:space="preserve"> </w:t>
                  </w:r>
                  <w:r>
                    <w:rPr>
                      <w:szCs w:val="24"/>
                    </w:rPr>
                    <w:t>jos galiojimo laikotarpiui</w:t>
                  </w:r>
                  <w:r>
                    <w:rPr>
                      <w:i/>
                      <w:iCs/>
                      <w:szCs w:val="24"/>
                    </w:rPr>
                    <w:t xml:space="preserve"> t</w:t>
                  </w:r>
                  <w:r>
                    <w:rPr>
                      <w:i/>
                      <w:szCs w:val="24"/>
                    </w:rPr>
                    <w:t>-2</w:t>
                  </w:r>
                  <w:r>
                    <w:rPr>
                      <w:szCs w:val="24"/>
                    </w:rPr>
                    <w:t xml:space="preserve">, </w:t>
                  </w:r>
                  <w:r>
                    <w:rPr>
                      <w:szCs w:val="24"/>
                      <w:lang w:eastAsia="lt-LT"/>
                    </w:rPr>
                    <w:t>EUR</w:t>
                  </w:r>
                  <w:r>
                    <w:rPr>
                      <w:szCs w:val="24"/>
                    </w:rPr>
                    <w:t>/kWh;</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p>
                  <w:pPr>
                    <w:tabs>
                      <w:tab w:val="left" w:pos="1134"/>
                      <w:tab w:val="left" w:pos="1843"/>
                      <w:tab w:val="left" w:pos="2268"/>
                    </w:tabs>
                    <w:jc w:val="both"/>
                    <w:rPr>
                      <w:szCs w:val="24"/>
                    </w:rPr>
                  </w:pPr>
                  <w:r>
                    <w:rPr>
                      <w:szCs w:val="24"/>
                    </w:rPr>
                    <w:t>E</w:t>
                  </w:r>
                  <w:r>
                    <w:rPr>
                      <w:szCs w:val="24"/>
                      <w:vertAlign w:val="subscript"/>
                    </w:rPr>
                    <w:t>vt,t-2</w:t>
                  </w:r>
                  <w:r>
                    <w:rPr>
                      <w:szCs w:val="24"/>
                    </w:rPr>
                    <w:t xml:space="preserve"> – </w:t>
                  </w:r>
                  <w:r>
                    <w:rPr>
                      <w:i/>
                      <w:szCs w:val="24"/>
                    </w:rPr>
                    <w:t>t-2</w:t>
                  </w:r>
                  <w:r>
                    <w:rPr>
                      <w:szCs w:val="24"/>
                    </w:rPr>
                    <w:t xml:space="preserve"> metams visuomeninio tiekėjo prognozuotas parduoti elektros energijos kiekis , kWh.</w:t>
                  </w:r>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ff5be40492364ee9af845701df951c7a"/>
                <w:lock w:val="sdtLocked"/>
                <w:richText/>
              </w:sdtPr>
              <w:sdtContent>
                <w:p>
                  <w:pPr>
                    <w:tabs>
                      <w:tab w:val="left" w:pos="1260"/>
                      <w:tab w:val="left" w:pos="1843"/>
                      <w:tab w:val="left" w:pos="2268"/>
                    </w:tabs>
                    <w:ind w:firstLine="720"/>
                    <w:jc w:val="both"/>
                  </w:pPr>
                  <w:sdt>
                    <w:sdtPr>
                      <w:alias w:val="Numeris"/>
                      <w:tag w:val="nr_ff5be40492364ee9af845701df951c7a"/>
                      <w:lock w:val="sdtLocked"/>
                      <w:richText/>
                    </w:sdtPr>
                    <w:sdtContent>
                      <w:r>
                        <w:rPr>
                          <w:szCs w:val="24"/>
                        </w:rPr>
                        <w:t>111</w:t>
                      </w:r>
                    </w:sdtContent>
                  </w:sdt>
                  <w:r>
                    <w:rPr>
                      <w:szCs w:val="24"/>
                    </w:rPr>
                    <w:t>. Komisijos motyvuotu sprendimu visuomeninio tiekimo paslaugų kainos viršutinės ribos gali būti koreguojamos skirtumu tarp visuomeninio tiekėjo garantiniam elektros energijos tiekimui vykdyti patirtų kaštų ir iš garantinio elektros energijos tiekimo gautų pajamų.</w:t>
                  </w:r>
                  <w:r>
                    <w:t xml:space="preserve">   </w:t>
                  </w:r>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e213aec5d55e4aeea6944b59b607b4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115.1.10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5450d29ae6b24ba780769c22d913b8f0"/>
                        <w:lock w:val="sdtLocked"/>
                        <w:richText/>
                      </w:sdtPr>
                      <w:sdtContent>
                        <w:p>
                          <w:pPr>
                            <w:pStyle w:val="PlainText"/>
                            <w:ind w:firstLine="567"/>
                            <w:jc w:val="both"/>
                            <w:rPr>
                              <w:rFonts w:ascii="Times New Roman" w:hAnsi="Times New Roman"/>
                              <w:b/>
                              <w:bCs/>
                              <w:sz w:val="22"/>
                            </w:rPr>
                          </w:pPr>
                          <w:r>
                            <w:rPr>
                              <w:rFonts w:ascii="Times New Roman" w:hAnsi="Times New Roman"/>
                              <w:sz w:val="22"/>
                            </w:rPr>
                            <w:t>115.2.10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5-1 p."/>
                <w:tag w:val="part_9c6b351539dd46f990c68286285d2e09"/>
                <w:lock w:val="sdtLocked"/>
                <w:richText/>
              </w:sdtPr>
              <w:sdtContent>
                <w:p>
                  <w:pPr>
                    <w:ind w:firstLine="720"/>
                    <w:jc w:val="both"/>
                    <w:rPr>
                      <w:szCs w:val="24"/>
                    </w:rPr>
                  </w:pPr>
                  <w:sdt>
                    <w:sdtPr>
                      <w:alias w:val="Numeris"/>
                      <w:tag w:val="nr_9c6b351539dd46f990c68286285d2e09"/>
                      <w:lock w:val="sdtLocked"/>
                      <w:richText/>
                    </w:sdt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ddf48069206d449282d47ddaeca4bcf4"/>
                    <w:lock w:val="sdtLocked"/>
                    <w:richText/>
                  </w:sdtPr>
                  <w:sdtContent>
                    <w:p>
                      <w:pPr>
                        <w:tabs>
                          <w:tab w:val="left" w:pos="426"/>
                          <w:tab w:val="left" w:pos="1440"/>
                          <w:tab w:val="left" w:pos="1843"/>
                          <w:tab w:val="left" w:pos="2268"/>
                        </w:tabs>
                        <w:ind w:firstLine="720"/>
                        <w:jc w:val="both"/>
                        <w:rPr>
                          <w:szCs w:val="24"/>
                        </w:rPr>
                      </w:pPr>
                      <w:sdt>
                        <w:sdtPr>
                          <w:alias w:val="Numeris"/>
                          <w:tag w:val="nr_ddf48069206d449282d47ddaeca4bcf4"/>
                          <w:lock w:val="sdtLocked"/>
                          <w:richText/>
                        </w:sdtPr>
                        <w:sdtContent>
                          <w:r>
                            <w:rPr>
                              <w:szCs w:val="24"/>
                            </w:rPr>
                            <w:t>115.</w:t>
                          </w:r>
                          <w:r>
                            <w:rPr>
                              <w:szCs w:val="24"/>
                              <w:vertAlign w:val="superscript"/>
                            </w:rPr>
                            <w:t>1</w:t>
                          </w:r>
                          <w:r>
                            <w:rPr>
                              <w:szCs w:val="24"/>
                            </w:rPr>
                            <w:t>1</w:t>
                          </w:r>
                        </w:sdtContent>
                      </w:sdt>
                      <w:r>
                        <w:rPr>
                          <w:szCs w:val="24"/>
                        </w:rPr>
                        <w:t>. PSO:</w:t>
                      </w:r>
                    </w:p>
                    <w:sdt>
                      <w:sdtPr>
                        <w:alias w:val="115-1.1.1 pp."/>
                        <w:tag w:val="part_55ea59bca6fe48f08144e147f77e853d"/>
                        <w:lock w:val="sdtLocked"/>
                        <w:richText/>
                      </w:sdtPr>
                      <w:sdtContent>
                        <w:p>
                          <w:pPr>
                            <w:ind w:firstLine="720"/>
                            <w:jc w:val="both"/>
                            <w:rPr>
                              <w:szCs w:val="24"/>
                            </w:rPr>
                          </w:pPr>
                          <w:sdt>
                            <w:sdtPr>
                              <w:alias w:val="Numeris"/>
                              <w:tag w:val="nr_55ea59bca6fe48f08144e147f77e853d"/>
                              <w:lock w:val="sdtLocked"/>
                              <w:richText/>
                            </w:sdtPr>
                            <w:sdtContent>
                              <w:r>
                                <w:rPr>
                                  <w:szCs w:val="24"/>
                                </w:rPr>
                                <w:t>115</w:t>
                              </w:r>
                              <w:r>
                                <w:rPr>
                                  <w:szCs w:val="24"/>
                                  <w:vertAlign w:val="superscript"/>
                                </w:rPr>
                                <w:t>1</w:t>
                              </w:r>
                              <w:r>
                                <w:rPr>
                                  <w:szCs w:val="24"/>
                                </w:rPr>
                                <w:t>.1.1</w:t>
                              </w:r>
                            </w:sdtContent>
                          </w:sdt>
                          <w:r>
                            <w:rPr>
                              <w:szCs w:val="24"/>
                            </w:rPr>
                            <w:t>. veiklai naudojamo turto vertės skaičiavimo lentelę (Metodikos 2 priedas);</w:t>
                          </w:r>
                        </w:p>
                      </w:sdtContent>
                    </w:sdt>
                    <w:sdt>
                      <w:sdtPr>
                        <w:alias w:val="115-1.1.2 pp."/>
                        <w:tag w:val="part_e8ded0b4cab74d8896f3cee386ccdd86"/>
                        <w:lock w:val="sdtLocked"/>
                        <w:richText/>
                      </w:sdtPr>
                      <w:sdtContent>
                        <w:p>
                          <w:pPr>
                            <w:ind w:firstLine="720"/>
                            <w:jc w:val="both"/>
                            <w:rPr>
                              <w:szCs w:val="24"/>
                            </w:rPr>
                          </w:pPr>
                          <w:sdt>
                            <w:sdtPr>
                              <w:alias w:val="Numeris"/>
                              <w:tag w:val="nr_e8ded0b4cab74d8896f3cee386ccdd86"/>
                              <w:lock w:val="sdtLocked"/>
                              <w:richText/>
                            </w:sdtPr>
                            <w:sdtContent>
                              <w:r>
                                <w:rPr>
                                  <w:szCs w:val="24"/>
                                </w:rPr>
                                <w:t>115</w:t>
                              </w:r>
                              <w:r>
                                <w:rPr>
                                  <w:szCs w:val="24"/>
                                  <w:vertAlign w:val="superscript"/>
                                </w:rPr>
                                <w:t>1</w:t>
                              </w:r>
                              <w:r>
                                <w:rPr>
                                  <w:szCs w:val="24"/>
                                </w:rPr>
                                <w:t>.1.2</w:t>
                              </w:r>
                            </w:sdtContent>
                          </w:sdt>
                          <w:r>
                            <w:rPr>
                              <w:szCs w:val="24"/>
                            </w:rPr>
                            <w:t>. duomenų suvestinę kainos viršutinei ribai koreguoti (Metodikos 13 priedas);</w:t>
                          </w:r>
                        </w:p>
                      </w:sdtContent>
                    </w:sdt>
                    <w:sdt>
                      <w:sdtPr>
                        <w:alias w:val="115-1.1.3 pp."/>
                        <w:tag w:val="part_454418676fba4ed2baf77b13cd01182d"/>
                        <w:lock w:val="sdtLocked"/>
                        <w:richText/>
                      </w:sdtPr>
                      <w:sdtContent>
                        <w:p>
                          <w:pPr>
                            <w:ind w:firstLine="720"/>
                            <w:jc w:val="both"/>
                            <w:rPr>
                              <w:szCs w:val="24"/>
                            </w:rPr>
                          </w:pPr>
                          <w:sdt>
                            <w:sdtPr>
                              <w:alias w:val="Numeris"/>
                              <w:tag w:val="nr_454418676fba4ed2baf77b13cd01182d"/>
                              <w:lock w:val="sdtLocked"/>
                              <w:richText/>
                            </w:sdtPr>
                            <w:sdtContent>
                              <w:r>
                                <w:rPr>
                                  <w:szCs w:val="24"/>
                                </w:rPr>
                                <w:t>115</w:t>
                              </w:r>
                              <w:r>
                                <w:rPr>
                                  <w:szCs w:val="24"/>
                                  <w:vertAlign w:val="superscript"/>
                                </w:rPr>
                                <w:t>1</w:t>
                              </w:r>
                              <w:r>
                                <w:rPr>
                                  <w:szCs w:val="24"/>
                                </w:rPr>
                                <w:t>.1.3</w:t>
                              </w:r>
                            </w:sdtContent>
                          </w:sdt>
                          <w:r>
                            <w:rPr>
                              <w:szCs w:val="24"/>
                            </w:rPr>
                            <w:t>. aiškinamąjį raštą su pateiktų duomenų pagrindimu.</w:t>
                          </w:r>
                        </w:p>
                      </w:sdtContent>
                    </w:sdt>
                    <w:sdt>
                      <w:sdtPr>
                        <w:alias w:val="115-1.2 pp."/>
                        <w:tag w:val="part_81d9e7c5ecb64bf292b8350b76729fa0"/>
                        <w:lock w:val="sdtLocked"/>
                        <w:richText/>
                      </w:sdtPr>
                      <w:sdtContent>
                        <w:p>
                          <w:pPr>
                            <w:tabs>
                              <w:tab w:val="left" w:pos="426"/>
                              <w:tab w:val="left" w:pos="1440"/>
                              <w:tab w:val="left" w:pos="1843"/>
                              <w:tab w:val="left" w:pos="2268"/>
                            </w:tabs>
                            <w:ind w:firstLine="720"/>
                            <w:jc w:val="both"/>
                            <w:rPr>
                              <w:szCs w:val="24"/>
                            </w:rPr>
                          </w:pPr>
                          <w:sdt>
                            <w:sdtPr>
                              <w:alias w:val="Numeris"/>
                              <w:tag w:val="nr_81d9e7c5ecb64bf292b8350b76729fa0"/>
                              <w:lock w:val="sdtLocked"/>
                              <w:richText/>
                            </w:sdtPr>
                            <w:sdtContent>
                              <w:r>
                                <w:rPr>
                                  <w:szCs w:val="24"/>
                                </w:rPr>
                                <w:t>115</w:t>
                              </w:r>
                              <w:r>
                                <w:rPr>
                                  <w:szCs w:val="24"/>
                                  <w:vertAlign w:val="superscript"/>
                                </w:rPr>
                                <w:t>1</w:t>
                              </w:r>
                              <w:r>
                                <w:rPr>
                                  <w:szCs w:val="24"/>
                                </w:rPr>
                                <w:t>.2</w:t>
                              </w:r>
                            </w:sdtContent>
                          </w:sdt>
                          <w:r>
                            <w:rPr>
                              <w:szCs w:val="24"/>
                            </w:rPr>
                            <w:t>. STO:</w:t>
                          </w:r>
                        </w:p>
                        <w:sdt>
                          <w:sdtPr>
                            <w:alias w:val="115-1.2.1 pp."/>
                            <w:tag w:val="part_7a314ba7f4d942d5b0153280f8ea06ef"/>
                            <w:lock w:val="sdtLocked"/>
                            <w:richText/>
                          </w:sdtPr>
                          <w:sdtContent>
                            <w:p>
                              <w:pPr>
                                <w:ind w:firstLine="720"/>
                                <w:jc w:val="both"/>
                                <w:rPr>
                                  <w:szCs w:val="24"/>
                                </w:rPr>
                              </w:pPr>
                              <w:sdt>
                                <w:sdtPr>
                                  <w:alias w:val="Numeris"/>
                                  <w:tag w:val="nr_7a314ba7f4d942d5b0153280f8ea06ef"/>
                                  <w:lock w:val="sdtLocked"/>
                                  <w:richText/>
                                </w:sdtPr>
                                <w:sdtContent>
                                  <w:r>
                                    <w:rPr>
                                      <w:szCs w:val="24"/>
                                    </w:rPr>
                                    <w:t>115</w:t>
                                  </w:r>
                                  <w:r>
                                    <w:rPr>
                                      <w:szCs w:val="24"/>
                                      <w:vertAlign w:val="superscript"/>
                                    </w:rPr>
                                    <w:t>1</w:t>
                                  </w:r>
                                  <w:r>
                                    <w:rPr>
                                      <w:szCs w:val="24"/>
                                    </w:rPr>
                                    <w:t>.2.1</w:t>
                                  </w:r>
                                </w:sdtContent>
                              </w:sdt>
                              <w:r>
                                <w:rPr>
                                  <w:szCs w:val="24"/>
                                </w:rPr>
                                <w:t>. veiklai naudojamo turto vertės skaičiavimo lentelę (Metodikos 2 priedas);</w:t>
                              </w:r>
                            </w:p>
                          </w:sdtContent>
                        </w:sdt>
                        <w:sdt>
                          <w:sdtPr>
                            <w:alias w:val="115-1.2.2 pp."/>
                            <w:tag w:val="part_dc4d7c754d6a4a7396ed418c1ba62541"/>
                            <w:lock w:val="sdtLocked"/>
                            <w:richText/>
                          </w:sdtPr>
                          <w:sdtContent>
                            <w:p>
                              <w:pPr>
                                <w:ind w:firstLine="720"/>
                                <w:jc w:val="both"/>
                                <w:rPr>
                                  <w:szCs w:val="24"/>
                                </w:rPr>
                              </w:pPr>
                              <w:sdt>
                                <w:sdtPr>
                                  <w:alias w:val="Numeris"/>
                                  <w:tag w:val="nr_dc4d7c754d6a4a7396ed418c1ba62541"/>
                                  <w:lock w:val="sdtLocked"/>
                                  <w:richText/>
                                </w:sdtPr>
                                <w:sdtContent>
                                  <w:r>
                                    <w:rPr>
                                      <w:szCs w:val="24"/>
                                    </w:rPr>
                                    <w:t>115</w:t>
                                  </w:r>
                                  <w:r>
                                    <w:rPr>
                                      <w:szCs w:val="24"/>
                                      <w:vertAlign w:val="superscript"/>
                                    </w:rPr>
                                    <w:t>1</w:t>
                                  </w:r>
                                  <w:r>
                                    <w:rPr>
                                      <w:szCs w:val="24"/>
                                    </w:rPr>
                                    <w:t>.2.2</w:t>
                                  </w:r>
                                </w:sdtContent>
                              </w:sdt>
                              <w:r>
                                <w:rPr>
                                  <w:szCs w:val="24"/>
                                </w:rPr>
                                <w:t>. duomenų suvestinę kainos viršutinei ribai koreguoti (Metodikos 13 priedas);</w:t>
                              </w:r>
                            </w:p>
                          </w:sdtContent>
                        </w:sdt>
                        <w:sdt>
                          <w:sdtPr>
                            <w:alias w:val="115-1.2.3 pp."/>
                            <w:tag w:val="part_3071a88a1f74435fbc729e807daf9a0e"/>
                            <w:lock w:val="sdtLocked"/>
                            <w:richText/>
                          </w:sdtPr>
                          <w:sdtContent>
                            <w:p>
                              <w:pPr>
                                <w:ind w:firstLine="720"/>
                                <w:jc w:val="both"/>
                                <w:rPr>
                                  <w:szCs w:val="24"/>
                                </w:rPr>
                              </w:pPr>
                              <w:sdt>
                                <w:sdtPr>
                                  <w:alias w:val="Numeris"/>
                                  <w:tag w:val="nr_3071a88a1f74435fbc729e807daf9a0e"/>
                                  <w:lock w:val="sdtLocked"/>
                                  <w:richText/>
                                </w:sdtPr>
                                <w:sdtContent>
                                  <w:r>
                                    <w:rPr>
                                      <w:szCs w:val="24"/>
                                    </w:rPr>
                                    <w:t>115</w:t>
                                  </w:r>
                                  <w:r>
                                    <w:rPr>
                                      <w:szCs w:val="24"/>
                                      <w:vertAlign w:val="superscript"/>
                                    </w:rPr>
                                    <w:t>1</w:t>
                                  </w:r>
                                  <w:r>
                                    <w:rPr>
                                      <w:szCs w:val="24"/>
                                    </w:rPr>
                                    <w:t>.2.3</w:t>
                                  </w:r>
                                </w:sdtContent>
                              </w:sdt>
                              <w:r>
                                <w:rPr>
                                  <w:szCs w:val="24"/>
                                </w:rPr>
                                <w:t>. aiškinamąjį raštą su pateiktų duomenų pagrindimu.</w:t>
                              </w:r>
                            </w:p>
                          </w:sdtContent>
                        </w:sdt>
                      </w:sdtContent>
                    </w:sdt>
                    <w:sdt>
                      <w:sdtPr>
                        <w:alias w:val="115-1.3 pp."/>
                        <w:tag w:val="part_ad51456ddd344c56989c24c17aa30070"/>
                        <w:lock w:val="sdtLocked"/>
                        <w:richText/>
                      </w:sdtPr>
                      <w:sdtContent>
                        <w:p>
                          <w:pPr>
                            <w:tabs>
                              <w:tab w:val="left" w:pos="426"/>
                              <w:tab w:val="left" w:pos="1440"/>
                              <w:tab w:val="left" w:pos="1843"/>
                              <w:tab w:val="left" w:pos="2268"/>
                            </w:tabs>
                            <w:ind w:firstLine="720"/>
                            <w:jc w:val="both"/>
                            <w:rPr>
                              <w:szCs w:val="24"/>
                            </w:rPr>
                          </w:pPr>
                          <w:sdt>
                            <w:sdtPr>
                              <w:alias w:val="Numeris"/>
                              <w:tag w:val="nr_ad51456ddd344c56989c24c17aa30070"/>
                              <w:lock w:val="sdtLocked"/>
                              <w:richText/>
                            </w:sdtPr>
                            <w:sdtContent>
                              <w:r>
                                <w:rPr>
                                  <w:szCs w:val="24"/>
                                </w:rPr>
                                <w:t>115</w:t>
                              </w:r>
                              <w:r>
                                <w:rPr>
                                  <w:szCs w:val="24"/>
                                  <w:vertAlign w:val="superscript"/>
                                </w:rPr>
                                <w:t>1</w:t>
                              </w:r>
                              <w:r>
                                <w:rPr>
                                  <w:szCs w:val="24"/>
                                </w:rPr>
                                <w:t>.3</w:t>
                              </w:r>
                            </w:sdtContent>
                          </w:sdt>
                          <w:r>
                            <w:rPr>
                              <w:szCs w:val="24"/>
                            </w:rPr>
                            <w:t>. Skirstomojo tinklo įmonės, savo teritorijoje turinčios mažiau nei 100 tūkst. vartotojų:</w:t>
                          </w:r>
                        </w:p>
                        <w:sdt>
                          <w:sdtPr>
                            <w:alias w:val="115-1.3.1 pp."/>
                            <w:tag w:val="part_bcc4122ac24240ba997e3afd889ee102"/>
                            <w:lock w:val="sdtLocked"/>
                            <w:richText/>
                          </w:sdtPr>
                          <w:sdtContent>
                            <w:p>
                              <w:pPr>
                                <w:ind w:firstLine="720"/>
                                <w:jc w:val="both"/>
                                <w:rPr>
                                  <w:szCs w:val="24"/>
                                </w:rPr>
                              </w:pPr>
                              <w:sdt>
                                <w:sdtPr>
                                  <w:alias w:val="Numeris"/>
                                  <w:tag w:val="nr_bcc4122ac24240ba997e3afd889ee102"/>
                                  <w:lock w:val="sdtLocked"/>
                                  <w:richText/>
                                </w:sdtPr>
                                <w:sdtContent>
                                  <w:r>
                                    <w:rPr>
                                      <w:szCs w:val="24"/>
                                    </w:rPr>
                                    <w:t>115</w:t>
                                  </w:r>
                                  <w:r>
                                    <w:rPr>
                                      <w:szCs w:val="24"/>
                                      <w:vertAlign w:val="superscript"/>
                                    </w:rPr>
                                    <w:t>1</w:t>
                                  </w:r>
                                  <w:r>
                                    <w:rPr>
                                      <w:szCs w:val="24"/>
                                    </w:rPr>
                                    <w:t>.3.1</w:t>
                                  </w:r>
                                </w:sdtContent>
                              </w:sdt>
                              <w:r>
                                <w:rPr>
                                  <w:szCs w:val="24"/>
                                </w:rPr>
                                <w:t>. veiklai naudojamo turto vertės skaičiavimo lentelę (Metodikos 2 priedas);</w:t>
                              </w:r>
                            </w:p>
                          </w:sdtContent>
                        </w:sdt>
                        <w:sdt>
                          <w:sdtPr>
                            <w:alias w:val="115-1.3.2 pp."/>
                            <w:tag w:val="part_7d7c6cff1edd42f48163144b2be74842"/>
                            <w:lock w:val="sdtLocked"/>
                            <w:richText/>
                          </w:sdtPr>
                          <w:sdtContent>
                            <w:p>
                              <w:pPr>
                                <w:ind w:firstLine="720"/>
                                <w:jc w:val="both"/>
                                <w:rPr>
                                  <w:szCs w:val="24"/>
                                </w:rPr>
                              </w:pPr>
                              <w:sdt>
                                <w:sdtPr>
                                  <w:alias w:val="Numeris"/>
                                  <w:tag w:val="nr_7d7c6cff1edd42f48163144b2be74842"/>
                                  <w:lock w:val="sdtLocked"/>
                                  <w:richText/>
                                </w:sdtPr>
                                <w:sdtContent>
                                  <w:r>
                                    <w:rPr>
                                      <w:szCs w:val="24"/>
                                    </w:rPr>
                                    <w:t>115</w:t>
                                  </w:r>
                                  <w:r>
                                    <w:rPr>
                                      <w:szCs w:val="24"/>
                                      <w:vertAlign w:val="superscript"/>
                                    </w:rPr>
                                    <w:t>1</w:t>
                                  </w:r>
                                  <w:r>
                                    <w:rPr>
                                      <w:szCs w:val="24"/>
                                    </w:rPr>
                                    <w:t>.3.2</w:t>
                                  </w:r>
                                </w:sdtContent>
                              </w:sdt>
                              <w:r>
                                <w:rPr>
                                  <w:szCs w:val="24"/>
                                </w:rPr>
                                <w:t>. duomenų suvestinę kainos viršutinei ribai koreguoti (Metodikos 13 priedas);</w:t>
                              </w:r>
                            </w:p>
                          </w:sdtContent>
                        </w:sdt>
                        <w:sdt>
                          <w:sdtPr>
                            <w:alias w:val="115-1.3.3 pp."/>
                            <w:tag w:val="part_9702f181874f4e7e80e1e3ec48897c31"/>
                            <w:lock w:val="sdtLocked"/>
                            <w:richText/>
                          </w:sdtPr>
                          <w:sdtContent>
                            <w:p>
                              <w:pPr>
                                <w:tabs>
                                  <w:tab w:val="left" w:pos="1276"/>
                                  <w:tab w:val="left" w:pos="1418"/>
                                  <w:tab w:val="left" w:pos="1843"/>
                                  <w:tab w:val="left" w:pos="2268"/>
                                </w:tabs>
                                <w:ind w:firstLine="720"/>
                                <w:jc w:val="both"/>
                                <w:rPr>
                                  <w:szCs w:val="24"/>
                                </w:rPr>
                              </w:pPr>
                              <w:sdt>
                                <w:sdtPr>
                                  <w:alias w:val="Numeris"/>
                                  <w:tag w:val="nr_9702f181874f4e7e80e1e3ec48897c31"/>
                                  <w:lock w:val="sdtLocked"/>
                                  <w:richText/>
                                </w:sdtPr>
                                <w:sdtContent>
                                  <w:r>
                                    <w:rPr>
                                      <w:szCs w:val="24"/>
                                    </w:rPr>
                                    <w:t>115</w:t>
                                  </w:r>
                                  <w:r>
                                    <w:rPr>
                                      <w:szCs w:val="24"/>
                                      <w:vertAlign w:val="superscript"/>
                                    </w:rPr>
                                    <w:t>1</w:t>
                                  </w:r>
                                  <w:r>
                                    <w:rPr>
                                      <w:szCs w:val="24"/>
                                    </w:rPr>
                                    <w:t>.3.3</w:t>
                                  </w:r>
                                </w:sdtContent>
                              </w:sdt>
                              <w:r>
                                <w:rPr>
                                  <w:szCs w:val="24"/>
                                </w:rPr>
                                <w:t>. aiškinamąjį raštą su pateiktų duomenų pagrindimu.</w:t>
                              </w:r>
                            </w:p>
                          </w:sdtContent>
                        </w:sdt>
                      </w:sdtContent>
                    </w:sdt>
                    <w:sdt>
                      <w:sdtPr>
                        <w:alias w:val="115-1.4 pp."/>
                        <w:tag w:val="part_bcea2dba80aa4019bd6df038292f12d4"/>
                        <w:lock w:val="sdtLocked"/>
                        <w:richText/>
                      </w:sdtPr>
                      <w:sdtContent>
                        <w:p>
                          <w:pPr>
                            <w:tabs>
                              <w:tab w:val="left" w:pos="1276"/>
                              <w:tab w:val="left" w:pos="1418"/>
                              <w:tab w:val="left" w:pos="1843"/>
                              <w:tab w:val="left" w:pos="2268"/>
                            </w:tabs>
                            <w:ind w:firstLine="720"/>
                            <w:jc w:val="both"/>
                            <w:rPr>
                              <w:szCs w:val="24"/>
                            </w:rPr>
                          </w:pPr>
                          <w:sdt>
                            <w:sdtPr>
                              <w:alias w:val="Numeris"/>
                              <w:tag w:val="nr_bcea2dba80aa4019bd6df038292f12d4"/>
                              <w:lock w:val="sdtLocked"/>
                              <w:richText/>
                            </w:sdtPr>
                            <w:sdtContent>
                              <w:r>
                                <w:rPr>
                                  <w:szCs w:val="24"/>
                                </w:rPr>
                                <w:t>115</w:t>
                              </w:r>
                              <w:r>
                                <w:rPr>
                                  <w:szCs w:val="24"/>
                                  <w:vertAlign w:val="superscript"/>
                                </w:rPr>
                                <w:t>1</w:t>
                              </w:r>
                              <w:r>
                                <w:rPr>
                                  <w:szCs w:val="24"/>
                                </w:rPr>
                                <w:t>.4</w:t>
                              </w:r>
                            </w:sdtContent>
                          </w:sdt>
                          <w:r>
                            <w:rPr>
                              <w:szCs w:val="24"/>
                            </w:rPr>
                            <w:t>. Visuomeninis tiekėjas:</w:t>
                          </w:r>
                        </w:p>
                        <w:sdt>
                          <w:sdtPr>
                            <w:alias w:val="115-1.4.1 pp."/>
                            <w:tag w:val="part_f7acc80af4a246c787fc0efb576a2b87"/>
                            <w:lock w:val="sdtLocked"/>
                            <w:richText/>
                          </w:sdtPr>
                          <w:sdtContent>
                            <w:p>
                              <w:pPr>
                                <w:ind w:firstLine="720"/>
                                <w:jc w:val="both"/>
                                <w:rPr>
                                  <w:szCs w:val="24"/>
                                </w:rPr>
                              </w:pPr>
                              <w:sdt>
                                <w:sdtPr>
                                  <w:alias w:val="Numeris"/>
                                  <w:tag w:val="nr_f7acc80af4a246c787fc0efb576a2b87"/>
                                  <w:lock w:val="sdtLocked"/>
                                  <w:richText/>
                                </w:sdtPr>
                                <w:sdtContent>
                                  <w:r>
                                    <w:rPr>
                                      <w:szCs w:val="24"/>
                                    </w:rPr>
                                    <w:t>115</w:t>
                                  </w:r>
                                  <w:r>
                                    <w:rPr>
                                      <w:szCs w:val="24"/>
                                      <w:vertAlign w:val="superscript"/>
                                    </w:rPr>
                                    <w:t>1</w:t>
                                  </w:r>
                                  <w:r>
                                    <w:rPr>
                                      <w:szCs w:val="24"/>
                                    </w:rPr>
                                    <w:t>.4.1</w:t>
                                  </w:r>
                                </w:sdtContent>
                              </w:sdt>
                              <w:r>
                                <w:rPr>
                                  <w:szCs w:val="24"/>
                                </w:rPr>
                                <w:t>. veiklai naudojamo turto vertės skaičiavimo lentelę (Metodikos 2 priedas);</w:t>
                              </w:r>
                            </w:p>
                          </w:sdtContent>
                        </w:sdt>
                        <w:sdt>
                          <w:sdtPr>
                            <w:alias w:val="115-1.4.2 pp."/>
                            <w:tag w:val="part_cdeb1a61a089411f85c5f25ab6dac1a9"/>
                            <w:lock w:val="sdtLocked"/>
                            <w:richText/>
                          </w:sdtPr>
                          <w:sdtContent>
                            <w:p>
                              <w:pPr>
                                <w:ind w:firstLine="720"/>
                                <w:jc w:val="both"/>
                                <w:rPr>
                                  <w:szCs w:val="24"/>
                                </w:rPr>
                              </w:pPr>
                              <w:sdt>
                                <w:sdtPr>
                                  <w:alias w:val="Numeris"/>
                                  <w:tag w:val="nr_cdeb1a61a089411f85c5f25ab6dac1a9"/>
                                  <w:lock w:val="sdtLocked"/>
                                  <w:richText/>
                                </w:sdtPr>
                                <w:sdtContent>
                                  <w:r>
                                    <w:rPr>
                                      <w:szCs w:val="24"/>
                                    </w:rPr>
                                    <w:t>115</w:t>
                                  </w:r>
                                  <w:r>
                                    <w:rPr>
                                      <w:szCs w:val="24"/>
                                      <w:vertAlign w:val="superscript"/>
                                    </w:rPr>
                                    <w:t>1</w:t>
                                  </w:r>
                                  <w:r>
                                    <w:rPr>
                                      <w:szCs w:val="24"/>
                                    </w:rPr>
                                    <w:t>.4.2</w:t>
                                  </w:r>
                                </w:sdtContent>
                              </w:sdt>
                              <w:r>
                                <w:rPr>
                                  <w:szCs w:val="24"/>
                                </w:rPr>
                                <w:t>. visuomeninio tiekėjo įsigijimo kainos apskaičiavimą (Metodikos 7 priedas);</w:t>
                              </w:r>
                            </w:p>
                          </w:sdtContent>
                        </w:sdt>
                        <w:sdt>
                          <w:sdtPr>
                            <w:alias w:val="115-1.4.3 pp."/>
                            <w:tag w:val="part_6ad310f4406649739fa97bb487e0d75b"/>
                            <w:lock w:val="sdtLocked"/>
                            <w:richText/>
                          </w:sdtPr>
                          <w:sdtContent>
                            <w:p>
                              <w:pPr>
                                <w:ind w:firstLine="720"/>
                                <w:jc w:val="both"/>
                                <w:rPr>
                                  <w:szCs w:val="24"/>
                                </w:rPr>
                              </w:pPr>
                              <w:sdt>
                                <w:sdtPr>
                                  <w:alias w:val="Numeris"/>
                                  <w:tag w:val="nr_6ad310f4406649739fa97bb487e0d75b"/>
                                  <w:lock w:val="sdtLocked"/>
                                  <w:richText/>
                                </w:sdtPr>
                                <w:sdtContent>
                                  <w:r>
                                    <w:rPr>
                                      <w:szCs w:val="24"/>
                                    </w:rPr>
                                    <w:t>115</w:t>
                                  </w:r>
                                  <w:r>
                                    <w:rPr>
                                      <w:szCs w:val="24"/>
                                      <w:vertAlign w:val="superscript"/>
                                    </w:rPr>
                                    <w:t>1</w:t>
                                  </w:r>
                                  <w:r>
                                    <w:rPr>
                                      <w:szCs w:val="24"/>
                                    </w:rPr>
                                    <w:t>.4.3</w:t>
                                  </w:r>
                                </w:sdtContent>
                              </w:sdt>
                              <w:r>
                                <w:rPr>
                                  <w:szCs w:val="24"/>
                                </w:rPr>
                                <w:t>. duomenų suvestinę kainos viršutinei ribai koreguoti (Metodikos 13 priedas);</w:t>
                              </w:r>
                            </w:p>
                          </w:sdtContent>
                        </w:sdt>
                        <w:sdt>
                          <w:sdtPr>
                            <w:alias w:val="115-1.4.4 pp."/>
                            <w:tag w:val="part_1b944bbda59a4c14b0bd49e2c95da3ad"/>
                            <w:lock w:val="sdtLocked"/>
                            <w:richText/>
                          </w:sdtPr>
                          <w:sdtContent>
                            <w:p>
                              <w:pPr>
                                <w:ind w:firstLine="720"/>
                                <w:jc w:val="both"/>
                              </w:pPr>
                              <w:sdt>
                                <w:sdtPr>
                                  <w:alias w:val="Numeris"/>
                                  <w:tag w:val="nr_1b944bbda59a4c14b0bd49e2c95da3ad"/>
                                  <w:lock w:val="sdtLocked"/>
                                  <w:richText/>
                                </w:sdtPr>
                                <w:sdtContent>
                                  <w:r>
                                    <w:rPr>
                                      <w:szCs w:val="24"/>
                                    </w:rPr>
                                    <w:t>115</w:t>
                                  </w:r>
                                  <w:r>
                                    <w:rPr>
                                      <w:szCs w:val="24"/>
                                      <w:vertAlign w:val="superscript"/>
                                    </w:rPr>
                                    <w:t>1</w:t>
                                  </w:r>
                                  <w:r>
                                    <w:rPr>
                                      <w:szCs w:val="24"/>
                                    </w:rPr>
                                    <w:t>.4.4</w:t>
                                  </w:r>
                                </w:sdtContent>
                              </w:sdt>
                              <w:r>
                                <w:rPr>
                                  <w:szCs w:val="24"/>
                                </w:rPr>
                                <w:t>. aiškinamąjį raštą su pateiktų duomenų pagrindimu.</w:t>
                              </w:r>
                              <w:r>
                                <w:t xml:space="preserve"> </w:t>
                              </w:r>
                            </w:p>
                            <w:p>
                              <w:pPr>
                                <w:jc w:val="both"/>
                              </w:pPr>
                              <w:r>
                                <w:rPr>
                                  <w:b/>
                                  <w:i/>
                                  <w:sz w:val="20"/>
                                </w:rPr>
                                <w:t>TAR pastaba.</w:t>
                              </w:r>
                              <w:r>
                                <w:rPr>
                                  <w:i/>
                                  <w:sz w:val="20"/>
                                </w:rPr>
                                <w:t xml:space="preserve"> </w:t>
                              </w:r>
                              <w:r>
                                <w:rPr>
                                  <w:sz w:val="20"/>
                                </w:rPr>
                                <w:t>115</w:t>
                              </w:r>
                              <w:r>
                                <w:rPr>
                                  <w:sz w:val="20"/>
                                  <w:vertAlign w:val="superscript"/>
                                </w:rPr>
                                <w:t>1</w:t>
                              </w:r>
                              <w:r>
                                <w:rPr>
                                  <w:i/>
                                  <w:sz w:val="20"/>
                                </w:rPr>
                                <w:t xml:space="preserve">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O3-3(priedas7)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O3-509(priedas 13) pagal pakeitimą O3-402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20" w:footer="720" w:gutter="0"/>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CFCD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footnotes" Target="footnotes.xml"/>
  <Relationship Id="rId11" Type="http://schemas.openxmlformats.org/officeDocument/2006/relationships/image" Target="media/image2.png"/>
  <Relationship Id="rId12" Type="http://schemas.openxmlformats.org/officeDocument/2006/relationships/image" Target="media/image3.png"/>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8.png"/>
  <Relationship Id="rId19" Type="http://schemas.openxmlformats.org/officeDocument/2006/relationships/image" Target="media/image14.png"/>
  <Relationship Id="rId2" Type="http://schemas.openxmlformats.org/officeDocument/2006/relationships/header" Target="header29.xml"/>
  <Relationship Id="rId20" Type="http://schemas.openxmlformats.org/officeDocument/2006/relationships/image" TargetMode="External" Target="cid:image001.png@01D19400.F0E8E240"/>
  <Relationship Id="rId21" Type="http://schemas.openxmlformats.org/officeDocument/2006/relationships/image" Target="media/image17.png"/>
  <Relationship Id="rId22" Type="http://schemas.openxmlformats.org/officeDocument/2006/relationships/customXml" Target="../customXml/item1.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fb5dddce30d94cc385d67ce37d3c0a10">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54280084bc8241a8b693cbaa2e25496a"/>
  </Part>
  <Part Type="patvirtinta" Title="ELEKTROS ENERGIJOS PERDAVIMO, SKIRSTYMO IR VISUOMENINIO TIEKIMO PASLAUGŲ BEI VISUOMENINĖS KAINOS VIRŠUTINĖS RIBOS NUSTATYMO METODIKA" DocPartId="b4e6b57bfa7c49519964c5d8364ecb9e" PartId="1b21b42953994a08a46d1f8b4c70d599">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bfd1b945f5ba46f1bd3229bc91499a99"/>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unktas" Nr="7.2.3" Abbr="7.2.3 p." DocPartId="4663f3d9fd4e4de6a83929c66e97108d" PartId="ee498ef4f69f4564886211ae4e559893"/>
            <Part Type="punktas" Nr="7.2.4" Abbr="7.2.4 p." DocPartId="d8ee6e2c71fd43068d40c64febb0c5a4" PartId="c1d2a734a119409986393d1ba531d93f"/>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87e2f9ff0e2e4d3286a745f43814c226">
              <Part Type="punktas" Nr="7.3.2.1" Abbr="7.3.2.1 p." DocPartId="030f37ad14c54c6497a2cc50dc36c04a" PartId="54700e9d18c346059d17a084d7288982"/>
              <Part Type="punktas" Nr="7.3.2.2" Abbr="7.3.2.2 p." DocPartId="82eb34f3871f40b886e2f765b47ff051" PartId="e1d60074850b4e24b9476c58137bf06c"/>
              <Part Type="punktas" Nr="7.3.2.3" Abbr="7.3.2.3 p." DocPartId="18f77b6368204f4e90654c27462dce0d" PartId="d9aa63753ef5461ca96687f862a24066"/>
            </Part>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ca2d95beadf84795851f02bbea0c4b98"/>
            <Part Type="punktas" Nr="8.1.4" Abbr="8.1.4 p." DocPartId="9d5b4abffa4e481fbd7d9ac6a10a7fe6" PartId="a5234e5a81964f87bf84bfbca29b89a6"/>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9c99b25ee7d547b3a1c7ca27209d4031"/>
            <Part Type="punktas" Nr="8.2.6" Abbr="8.2.6 p." DocPartId="0a84d9ce9f7744d483cae0d10a670c7d" PartId="8ecf582e8fcf43078c15b90c10b68fb5"/>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295d0e6094c7417f989efba4d291e8dc"/>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9b25192e4d4bf4b3ecf500fd844956"/>
        <Part Type="punktas" Nr="14" Abbr="14 p." DocPartId="cff49987fea049098839d9e214d52272" PartId="96fffdf6d88b477aad3c98d821f6c77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e161e726b08e42ba9f7bb67224c9c626">
          <Part Type="papunktis" Nr="15.1" Abbr="15.1 pp." DocPartId="881b1e0841ef4985b3bf2517a6836494" PartId="f8ec411d8d5542bea61eb91ff7621c02"/>
          <Part Type="papunktis" Nr="15.2" Abbr="15.2 pp." DocPartId="c25b5bccebee4b03b2aca7d31db0d0ee" PartId="e26b17f768d3409db0aaa4ad1af7c7f1"/>
        </Part>
        <Part Type="punktas" Nr="16" Abbr="16 p." DocPartId="c7056d20c69648a187ede9395d1cb80b" PartId="f2dc6bc52c10474794bcb90aa9749120">
          <Part Type="punktas" Nr="16.1" Abbr="16.1 p." DocPartId="e5fb1b6985e5436cb8e61621e3f19f41" PartId="ad5fbe8273a642fdb9d873b7760d4f28"/>
          <Part Type="punktas" Nr="16.2" Abbr="16.2 p." DocPartId="61cb08bee38a4a268704c524debb5b2d" PartId="fc23133d39634d93b870027c2c715724"/>
          <Part Type="punktas" Nr="16.3" Abbr="16.3 p." DocPartId="58465016c9e14245b47889a478432f7c" PartId="f941f63fc069460eaa9a50c96b031606"/>
          <Part Type="punktas" Nr="16.4" Abbr="16.4 p." DocPartId="dd9c9f4c4d124053ab5c984931e60b75" PartId="c7e0495cad04494a853116a80c58616a"/>
          <Part Type="punktas" Nr="16.5" Abbr="16.5 p." DocPartId="593b336f99fd40289013e4c0d2a3a588" PartId="5e9b8b84056f4f28a21ca622f0d5375c"/>
        </Part>
        <Part Type="punktas" Nr="16-1" Abbr="16-1 p." DocPartId="c0e819882f614857b8cff21df9362b69" PartId="3f26362e0d8b41bbba1082a113761cf5"/>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9330226942d8402c887ef17805e0ab06"/>
        </Part>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5afcd837a8524ceeaa28ac821b3fe4a7"/>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2003e4979b4e489a95980997f4bccbdf"/>
            <Part Type="punktas" Nr="20.2.1-1" Abbr="20.2.1-1 p." DocPartId="40e291b14e5d466894ac53c6afdcbb43" PartId="7691f0c4898f4ab998c24fbf4d787110"/>
            <Part Type="punktas" Nr="20.2.2" Abbr="20.2.2 p." DocPartId="e13f2ad23d664ce8ab31f7949fc8d152" PartId="236aa593f70a4b2fb7ff1d11ea42c81c"/>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1128953c795e48439b48eee549e4d505"/>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55756318f2924787b1d6004d35a29936"/>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f8c5c92639e04387ace3a83df900cd5f"/>
        <Part Type="punktas" Nr="27" Abbr="27 p." DocPartId="afc1a0e0a6a14396b673da21e6ec800c" PartId="b667d58df9c441058ab2270a0def423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99420554c7894de698acb6a6486c71a9">
          <Part Type="papunktis" Nr="28.1" Abbr="28.1 pp." DocPartId="c60060e72d71421792fd50a1b8577eb9" PartId="21f0506564da4056a21f60629dced752"/>
          <Part Type="papunktis" Nr="28.2" Abbr="28.2 pp." DocPartId="3582299156304bb8b54e27c197c8a413" PartId="79f275d98fb14eabb0f0776109be814d"/>
        </Part>
        <Part Type="punktas" Nr="29" Abbr="29 p." DocPartId="cf942f76c70e468d93e76d6044c393c7" PartId="501616ec8ff648b0a6b3fd3abebe7ed1">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7e2f6bd121b402bb88a80255f3dc008"/>
        </Part>
        <Part Type="punktas" Nr="29-1" Abbr="29-1 p." DocPartId="d18ef42a0da94215abea7948d2964049" PartId="d21d3aa4d9564f358eb7074c1b4aa5eb"/>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f431f5b7148342059eb9a1cc0f2c8303"/>
        </Part>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dacf653e81004660b37069d2fad4c680"/>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fa0d36174aeb48babff4a69062fc9833"/>
          <Part Type="punktas" Nr="33.6" Abbr="33.6 p." DocPartId="cbba258fef504063832681dbc38c2b20" PartId="d5997ea059b64a2dacef8ff410bbc5a3"/>
          <Part Type="punktas" Nr="33.7" Abbr="33.7 p." DocPartId="ed971f48eaa347de8b0a4ae0af4e6093" PartId="ea8bab7caacf49a098122e57546e0317"/>
          <Part Type="punktas" Nr="33.8" Abbr="33.8 p." DocPartId="ccc596f725a24d7a810d09837e5a98c5" PartId="901564fb174a4ebea53f0f0cc8e4efe3"/>
          <Part Type="punktas" Nr="33.9" Abbr="33.9 p." DocPartId="b0e5b9aafa0644e8ab75fdff35758b3b" PartId="3a851d312b29458a9961e931076c5149"/>
          <Part Type="punktas" Nr="33.10" Abbr="33.10 p." DocPartId="2efabf9fe5a34d34bf73ccccbbd33bd3" PartId="66591517dc6b49eea428145f43cfd76d"/>
          <Part Type="punktas" Nr="33.11" Abbr="33.11 p." DocPartId="22bd893f8da64b618f3d369c252aa915" PartId="1e8a39d226eb44d48d81d807b3d162ca"/>
          <Part Type="punktas" Nr="33.12" Abbr="33.12 p." DocPartId="ceda84da762c490db360a4fea1abac1b" PartId="ad833366d1b44a0c9194f8dd97d441bb"/>
          <Part Type="punktas" Nr="33.13" Abbr="33.13 p." DocPartId="3048faf527c24a85982a6a5066837859" PartId="d1f202d99ebd4f01a3cec3ad9a7591e4"/>
          <Part Type="punktas" Nr="33.14" Abbr="33.14 p." DocPartId="d22bc464f86440b7a6dc0a1445cb8851" PartId="82e6df68dc3a46cbb740862b33633436"/>
          <Part Type="punktas" Nr="33.15" Abbr="33.15 p." DocPartId="d85afd243c60446b88ddf2bcd186fe47" PartId="253404aba63e4742b4779d1c8a806f3d"/>
          <Part Type="punktas" Nr="33.16" Abbr="33.16 p." DocPartId="2388ac7932984dd1afa1a7c4395743da" PartId="797371b043b24e43a82a3b30cf58d3ec"/>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d678b409f01f42f6b34763e4f14cc477"/>
        <Part Type="punktas" Nr="41" Abbr="41 p." DocPartId="b270eb1ceb2743cea62abaaaf3998738" PartId="f0e6f3421130405eb64cf4e86825a92c"/>
        <Part Type="punktas" Nr="41-1" Abbr="41-1 p." DocPartId="921a8e8dd4154184884a1ec467e53030" PartId="d3b8b350305e4cd6aefb2b7ca3f2c099"/>
        <Part Type="punktas" Nr="41-2" Abbr="41-2 p." DocPartId="c89f1592207e4651a02e554dff6c7ee0" PartId="1866f4f45850462da65035d0e9b3fc2c"/>
        <Part Type="punktas" Nr="41-3" Abbr="41-3 p." DocPartId="6c75ab96a9e84954afff03938e337db2" PartId="7a033e6cfa2e42d58abb362d1410ba11"/>
      </Part>
      <Part Type="skirsnis" Nr="3" Title="„TREČIASIS SKIRSNIS PERDAVIMO PASLAUGOS AUKŠTOS ĮTAMPOS TINKLAIS KAINOS VIRŠUTINĖS RIBOS NUSTATYMAS IR KOREGAVIMAS“" DocPartId="20ec3ccabf9644fe872c32709d448c33" PartId="13182d181ffe4a759299e9803af06085">
        <Part Type="punktas" Nr="42" Abbr="42 p." DocPartId="0596523510e34cc9b6367a48faa17262" PartId="4fe9ff653e894640b029d467a566534c"/>
        <Part Type="punktas" Nr="43" Abbr="43 p." DocPartId="b5f9997014b64739886c65c55f134798" PartId="c3cfc75fc03e45d1bb9c6bbfe4cfa44e"/>
        <Part Type="punktas" Nr="44" Abbr="44 p." DocPartId="7fd35ba71ee94b2e95010dbfa9ec43af" PartId="8d383f15408d4766bd5cad07ce18ca2a"/>
        <Part Type="punktas" Nr="45" Abbr="45 p." DocPartId="72eb0af75e9a4d41852137a93613d6db" PartId="0429d443c4db4121a41ce78fefd3e370"/>
        <Part Type="punktas" Nr="46" Abbr="46 p." DocPartId="233ed392209844b9993e18b7dd71288f" PartId="a4248d15aa294263a52391a2d13fe885"/>
        <Part Type="punktas" Nr="47" Abbr="47 p." DocPartId="6217a358ace5453897567c286da2f3eb" PartId="65299ed8051f44b2851eeddc41616310"/>
        <Part Type="punktas" Nr="47-1" Abbr="47-1 p." DocPartId="6d4acbfd36c7457a911d48eeac6bc78e" PartId="8c35e16dca8b41cb9f83dcdb385cd1f2"/>
        <Part Type="punktas" Nr="48" Abbr="48 p." DocPartId="9cb1167cacd14996884b0e49f3770819" PartId="57eb349d03194ad3ae57942343605479"/>
        <Part Type="punktas" Nr="49" Abbr="49 p." DocPartId="27868e2471ec47cba8c8fa977da9887c" PartId="9274f37809a949e887539fbf882b13dd"/>
        <Part Type="punktas" Nr="50" Abbr="50 p." DocPartId="31f3dfc3ed904a7c85f80c095ed7ed4f" PartId="a790959cac8342fdb17a306578b7e572"/>
        <Part Type="punktas" Nr="51" Abbr="51 p." DocPartId="43f884daebf547208f46b4e265e5c656" PartId="c4ead16cd4db4574b6b19d13d6228c25"/>
        <Part Type="punktas" Nr="52" Abbr="52 p." DocPartId="330021a8c8b94aef919771b0e04a0121" PartId="7b93a8d7787d4b52bfdbcb75db2047c3"/>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d8b34727f5674b4894233135ec196114"/>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2b3e8a0bd5554d869bcfc66ee0b98a65"/>
          <Part Type="punktas" Nr="63.3" Abbr="63.3 p." DocPartId="d64890a175e64d9c95b91472bae48ed0" PartId="7b4fe49815774337a2fe0b64179f56c7"/>
          <Part Type="punktas" Nr="63.4" Abbr="63.4 p." DocPartId="69dbbb068926457cba92abeacea0ce81" PartId="e6e0505db85a41bc84b1fcf4a29a9feb"/>
        </Part>
        <Part Type="punktas" Nr="64" Abbr="64 p." DocPartId="c35aa5bd4b694d2fb0637d50070bcece" PartId="80b590c5a4454101beb0ce1c6c40ec99">
          <Part Type="punktas" Nr="64.1" Abbr="64.1 p." DocPartId="96cf3b7904cd47de93a53123f1230df1" PartId="989778dc551f4d2ea8e24177b94264d8"/>
          <Part Type="punktas" Nr="64.2" Abbr="64.2 p." DocPartId="60e1916520654803b5ee13fa20a62620" PartId="c011d18c72cf48319ab5151e0ad30724"/>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b43847e14f474b389f709d4a571f394c"/>
          <Part Type="punktas" Nr="66.2" Abbr="66.2 p." DocPartId="2139a89ec01d415199cae6992d377eb6" PartId="823573dd840b4de8b90f73922dc458ba"/>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c82cd7cec50142a4aa8d41e8180d73cb"/>
        <Part Type="punktas" Nr="69" Abbr="69 p." DocPartId="3714f8d94d7743d19eafa50a6edc7f36" PartId="07e8840c5fb849268b5e5b2fbcc31130"/>
        <Part Type="punktas" Nr="70" Abbr="70 p." DocPartId="0aa456e0c5204f28aecf35a1b64d82db" PartId="a1391bd284db417c8ce6634cefde12eb"/>
        <Part Type="punktas" Nr="71" Abbr="71 p." DocPartId="161a026b794d409a85318972f3aa6583" PartId="7686cba07381406599a97ebe365b9ee9"/>
      </Part>
      <Part Type="skirsnis" Nr="6" Title="„ŠEŠTASIS SKIRSNIS SKIRSTYMO ŽEMOS IR VIDUTINĖS ĮTAMPOS TINKLAIS PASLAUGOS KAINOS VIRŠUTINĖS RIBOS NUSTATYMAS IR KOREGAVIMAS“" DocPartId="4134896815ce437e9c633476e3db6448" PartId="4c3b49c5d6004535876b251115b2f576">
        <Part Type="punktas" Nr="72" Abbr="72 p." DocPartId="3f23de7b62e043a9804f4051fbbc1ba3" PartId="c397b10889c340a2bb32b50ebb669216"/>
        <Part Type="punktas" Nr="73" Abbr="73 p." DocPartId="784d655024ad4285806aba15bf109af2" PartId="cc285e55730f4420a5746e6637ad23a4"/>
        <Part Type="punktas" Nr="74" Abbr="74 p." DocPartId="5edc86ba2959417aa6f80d0f83e6f14c" PartId="4d0ebda9d91543949e6da4ecef2a5556"/>
        <Part Type="punktas" Nr="75" Abbr="75 p." DocPartId="8e22743784564c48902e22f377d909f0" PartId="d60e365345bd4d8face865983681a326"/>
        <Part Type="punktas" Nr="76" Abbr="76 p." DocPartId="3a443179329149ee837cdf8443d63474" PartId="fcd5ebf9eb4a4a3284021f81ded575fc"/>
        <Part Type="punktas" Nr="77" Abbr="77 p." DocPartId="d0e53e274d004d9ab7fa76b4c211f0a5" PartId="0e51d40ccfa341049ecd29defbd9cffd"/>
        <Part Type="punktas" Nr="77-1" Abbr="77-1 p." DocPartId="6f7f4657a247473d94b68cb71b5958e4" PartId="66458081e7a64334adcf508c4efdeb08"/>
        <Part Type="punktas" Nr="78" Abbr="78 p." DocPartId="3d13c6efe5154a98bc2101685ede269d" PartId="18fb695b7f474088968159b4f52bed5e"/>
        <Part Type="punktas" Nr="79" Abbr="79 p." DocPartId="965d5c63862247edbbf3dae3eaedc2d7" PartId="1bd0b22cf83c4fb49ebd1fc455e78e09"/>
        <Part Type="punktas" Nr="80" Abbr="80 p." DocPartId="ce53486ea5e544089cb35a7e509d7f51" PartId="9a8aac153f454bcf8feff75b31e5a099"/>
        <Part Type="punktas" Nr="81" Abbr="81 p." DocPartId="16b41b059ad645c99817eefdf703f800" PartId="1d0b0e608478432f8aebd8ee5fa157ee"/>
        <Part Type="punktas" Nr="82" Abbr="82 p." DocPartId="62bcb4ae60c74a3f9fffe41e2fdf60bc" PartId="4f898f2ff51342d1ac68f14ab6824599"/>
      </Part>
    </Part>
    <Part Type="skyrius" Nr="4" Title="„IV SKYRIUS ĮMONIŲ, BESIVERČIANČIŲ SKIRSTYMO VEIKLA, KURIŲ VEIKLOS TERITORIJOJE ESANČIŲ VARTOTOJŲ SKAIČIUS MAŽESNIS NEI 100 TŪKSTANČIŲ, KAINŲ VIRŠUTINIŲ RIBŲ NUSTATYMAS IR KOREGAVIMAS“" DocPartId="ef0a5335388f49778279f1af72d98c34" PartId="7d668372387b4d80933ceb9892c81718">
      <Part Type="punktas" Nr="83" Abbr="83 p." DocPartId="c4b4ab0e0698441c8c4398dbce796f82" PartId="d2f43d752fad4c99867c52fd77e7dc5b"/>
      <Part Type="punktas" Nr="84" Abbr="84 p." DocPartId="1b19e1bb5b724c4b97b37a120babca4a" PartId="b72322a4e7dd4567a39dfcd92a5e827e"/>
      <Part Type="punktas" Nr="85" Abbr="85 p." DocPartId="2699098779674abfa2980100410e9f01" PartId="a3d914d689424ffe9d50214a0f347f49"/>
      <Part Type="punktas" Nr="86" Abbr="86 p." DocPartId="fb50fb6a990d4a8bad35a181e94696ac" PartId="0139a3f4693148d59cf3a2c737cbc4cc"/>
      <Part Type="punktas" Nr="87" Abbr="87 p." DocPartId="a9177564def345b3be81451ca5889b82" PartId="5cc4fcdb36884a4aab0388458c62eddd"/>
      <Part Type="punktas" Nr="88" Abbr="88 p." DocPartId="39f177e8ab2c438e94c676a55e5df435" PartId="436cc2b4fa354f2fa7e0319042d49fa2"/>
      <Part Type="punktas" Nr="89" Abbr="89 p." DocPartId="ac50dec955fc438c81625f1344f87b12" PartId="efe0d3187253498d8c46acf555b4e518"/>
      <Part Type="punktas" Nr="90" Abbr="90 p." DocPartId="eff548761f9547cba9d0d325dc49c4b6" PartId="b32db6115d69465aa0dcc8559b535ac8"/>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94d7b9d37a334c4caca33c1aec8da0f1"/>
      <Part Type="punktas" Nr="94" Abbr="94 p." DocPartId="fb32664327034c49b682001ff828f7a3" PartId="dacf1b08a81d4cfeb6736acfa0e05cb0"/>
      <Part Type="punktas" Nr="95" Abbr="95 p." DocPartId="5e84f53c10804340b54c768e34c06bfb" PartId="cfd52f0a7a0a437fa2d3d21938820d65"/>
      <Part Type="punktas" Nr="96" Abbr="96 p." DocPartId="dfcae0047d214ea39d81d518adbfd1dc" PartId="6a922ff9f2a24eb2b000d23a0a64d94e"/>
    </Part>
    <Part Type="skyrius" Nr="5" Title="„V SKYRIUS VISUOMENINIO TIEKIMO PASLAUGOS KAINOS VIRŠUTINĖS RIBOS NUSTATYMAS IR KOREGAVIMAS“" DocPartId="374117d552e04301a7ef33cd06648067" PartId="24384c1cd70f44f5bc32cee795f53130">
      <Part Type="punktas" Nr="97" Abbr="97 p." DocPartId="eda5a4f268604cdfa9f105cda146835f" PartId="616971f78ef44083b131257ce412980a"/>
      <Part Type="punktas" Nr="98" Abbr="98 p." DocPartId="c0eb451f49574849b40db47debfe7d7e" PartId="0eb51f61208448f98a57ee0e9603d8ad"/>
      <Part Type="punktas" Nr="99" Abbr="99 p." DocPartId="86c831b835994a619ff9c8c8ef4ac809" PartId="759decd86bec42f084e482bf22e7caa9"/>
      <Part Type="punktas" Nr="100" Abbr="100 p." DocPartId="d9632dd5bfc1457d870d75a7c3e47913" PartId="f0080c6e392940f593a18702c8cfd1ce"/>
      <Part Type="punktas" Nr="101" Abbr="101 p." DocPartId="a8e9032c53ba4cfa8543309d6a98fb74" PartId="8d7fc085149c4c7ba2db1fefac989256"/>
      <Part Type="punktas" Nr="102" Abbr="102 p." DocPartId="3eba46311f484906a80077c1c00e0651" PartId="ba9977a003fb4649855b51f177aef771"/>
      <Part Type="punktas" Nr="103" Abbr="103 p." DocPartId="2f528f19a1fd422d97e9a7bf78a94d03" PartId="ede463a36afb4459a68c93bd063d6111"/>
      <Part Type="punktas" Nr="104" Abbr="104 p." DocPartId="ae5034b7c0bb497eab63ab41b59e7e53" PartId="08559cafabf34b0fbf6539936f77c95f"/>
      <Part Type="punktas" Nr="105" Abbr="105 p." DocPartId="ae735727e76a4daa8e1b1927e79d873d" PartId="b02290178f604653995d31813d2211d5"/>
      <Part Type="punktas" Nr="106" Abbr="106 p." DocPartId="0a3cd77e2f2c447bac0bdaf65e5ad4b5" PartId="529a6f04b39b49bb93a83ad0a1c9bc16"/>
    </Part>
    <Part Type="skyrius" Nr="6" Title="VISUOMENINIŲ KAINŲ VIRŠUTINIŲ RIBŲ NUSTATYMAS" DocPartId="2acda749ed904e0495f38b756a7afa82" PartId="8d0ecf0a66b14fc9891da7927436df7a">
      <Part Type="punktas" Nr="107" Abbr="107 p." DocPartId="bebc8da7e04d4cb8bb3867931ed39a0a" PartId="d7e62c965c3a4bdbb65eb8ed03523fae"/>
      <Part Type="punktas" Nr="108" Abbr="108 p." DocPartId="ad0f671ed9ba4d08b84d3dc77144a939" PartId="5d22d755bd5b4ae89af41af36abc2135"/>
      <Part Type="punktas" Nr="109" Abbr="109 p." DocPartId="281fbb9b4e9b4f599b45dc0cfb316841" PartId="20bcc833610d4eb6a949e1f4e99bd21a"/>
      <Part Type="punktas" Nr="110" Abbr="110 p." DocPartId="47196821a71f41968764cc435cdf759f" PartId="dc233177956d47df8fee2c653947e98b"/>
      <Part Type="punktas" Nr="111" Abbr="111 p." DocPartId="4c0acaac22a04b7abda932efbc9718e9" PartId="ff5be40492364ee9af845701df951c7a"/>
      <Part Type="punktas" Nr="111-1" Abbr="111-1 p." DocPartId="5d9e1beb46574bfabe3a25f7ba2831f1" PartId="8affc7e6c50c46268cdeebea479eccaa"/>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e213aec5d55e4aeea6944b59b607b416"/>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5450d29ae6b24ba780769c22d913b8f0"/>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5-1" Abbr="115-1 p." DocPartId="b9921b9f1c43443bb1677ced4ddfb4a9" PartId="9c6b351539dd46f990c68286285d2e09">
        <Part Type="punktas" Nr="115-1.1" Abbr="115-1.1p." DocPartId="33bdac443988460292f0f0559225bc51" PartId="ddf48069206d449282d47ddaeca4bcf4">
          <Part Type="papunktis" Nr="115-1.1.1" Abbr="115-1.1.1 pp." DocPartId="4fc2f100822241a9852e97d06c7422ef" PartId="55ea59bca6fe48f08144e147f77e853d"/>
          <Part Type="papunktis" Nr="115-1.1.2" Abbr="115-1.1.2 pp." DocPartId="cd37502ec0854d60a477c01cb08e1ff9" PartId="e8ded0b4cab74d8896f3cee386ccdd86"/>
          <Part Type="papunktis" Nr="115-1.1.3" Abbr="115-1.1.3 pp." DocPartId="50a61b970f1943e3bc34b806a71fe22f" PartId="454418676fba4ed2baf77b13cd01182d"/>
          <Part Type="papunktis" Nr="115-1.2" Abbr="115-1.2 pp." DocPartId="c7eda48ea2784d66a6c0a4992147fc6e" PartId="81d9e7c5ecb64bf292b8350b76729fa0">
            <Part Type="papunktis" Nr="115-1.2.1" Abbr="115-1.2.1 pp." DocPartId="6be3e27be4c242a68a73895f529e8bcb" PartId="7a314ba7f4d942d5b0153280f8ea06ef"/>
            <Part Type="papunktis" Nr="115-1.2.2" Abbr="115-1.2.2 pp." DocPartId="314729dbc16742a896ebacabd562ba8e" PartId="dc4d7c754d6a4a7396ed418c1ba62541"/>
            <Part Type="papunktis" Nr="115-1.2.3" Abbr="115-1.2.3 pp." DocPartId="b99975d6be6645fb8917a7ff88663232" PartId="3071a88a1f74435fbc729e807daf9a0e"/>
          </Part>
          <Part Type="papunktis" Nr="115-1.3" Abbr="115-1.3 pp." DocPartId="b615fa9c574249c1b19145360702c7ce" PartId="ad51456ddd344c56989c24c17aa30070">
            <Part Type="papunktis" Nr="115-1.3.1" Abbr="115-1.3.1 pp." DocPartId="2bd17b34034c44ecb972ba77715f31f3" PartId="bcc4122ac24240ba997e3afd889ee102"/>
            <Part Type="papunktis" Nr="115-1.3.2" Abbr="115-1.3.2 pp." DocPartId="5fc41cc984764a42bda24a20b3cad246" PartId="7d7c6cff1edd42f48163144b2be74842"/>
            <Part Type="papunktis" Nr="115-1.3.3" Abbr="115-1.3.3 pp." DocPartId="a1240c68268047fb8c683867e14f9815" PartId="9702f181874f4e7e80e1e3ec48897c31"/>
          </Part>
          <Part Type="papunktis" Nr="115-1.4" Abbr="115-1.4 pp." DocPartId="05a6b242960b4608a015e239779eb1a7" PartId="bcea2dba80aa4019bd6df038292f12d4">
            <Part Type="papunktis" Nr="115-1.4.1" Abbr="115-1.4.1 pp." DocPartId="1e6af901af2949e492eac42845fca6c4" PartId="f7acc80af4a246c787fc0efb576a2b87"/>
            <Part Type="papunktis" Nr="115-1.4.2" Abbr="115-1.4.2 pp." DocPartId="65584ccffae148a9a385ddb074f69264" PartId="cdeb1a61a089411f85c5f25ab6dac1a9"/>
            <Part Type="papunktis" Nr="115-1.4.3" Abbr="115-1.4.3 pp." DocPartId="2b3c4fea4e724feab3b0fdf4fa2d04e3" PartId="6ad310f4406649739fa97bb487e0d75b"/>
            <Part Type="papunktis" Nr="115-1.4.4" Abbr="115-1.4.4 pp." DocPartId="25e07bc329294bc68dd2651cb54d6e73" PartId="1b944bbda59a4c14b0bd49e2c95da3ad"/>
          </Part>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01B4172-774D-465A-8D27-D15A9B2F709A}">
  <ds:schemaRefs>
    <ds:schemaRef ds:uri="http://lrs.lt/TAIS/DocParts"/>
  </ds:schemaRefs>
</ds:datastoreItem>
</file>

<file path=customXml/itemProps3.xml><?xml version="1.0" encoding="utf-8"?>
<ds:datastoreItem xmlns:ds="http://schemas.openxmlformats.org/officeDocument/2006/customXml" ds:itemID="{26B2AAE9-4F2A-44B7-B436-BD7EC2029C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137</TotalTime>
  <Pages>48</Pages>
  <Words>95120</Words>
  <Characters>54219</Characters>
  <Application>Microsoft Office Word</Application>
  <DocSecurity>0</DocSecurity>
  <Lines>451</Lines>
  <Paragraphs>298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149041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GUMBYTĖ Danguolė</lastModifiedBy>
  <lastPrinted>2015-01-13T09:12:00Z</lastPrinted>
  <dcterms:modified xsi:type="dcterms:W3CDTF">2017-09-18T08:31:00Z</dcterms:modified>
  <revision>30</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