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2021-07-30 iki 2021-09-30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a0105d213644385a850c5e88ff1b3ec"/>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a0105d213644385a850c5e88ff1b3ec"/>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1-1 pp."/>
                            <w:tag w:val="part_69555f5d13104264b12eb3ab69dfc94a"/>
                            <w:lock w:val="sdtLocked"/>
                            <w:richText/>
                          </w:sdtPr>
                          <w:sdtContent>
                            <w:p>
                              <w:pPr>
                                <w:ind w:firstLine="720"/>
                                <w:jc w:val="both"/>
                              </w:pPr>
                              <w:sdt>
                                <w:sdtPr>
                                  <w:alias w:val="Numeris"/>
                                  <w:tag w:val="nr_69555f5d13104264b12eb3ab69dfc94a"/>
                                  <w:lock w:val="sdtLocked"/>
                                  <w:richText/>
                                </w:sdtPr>
                                <w:sdtContent>
                                  <w:r>
                                    <w:rPr>
                                      <w:color w:val="000000"/>
                                      <w:szCs w:val="24"/>
                                      <w:lang w:eastAsia="lt-LT"/>
                                    </w:rPr>
                                    <w:t>7.2.1</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7.2.1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1 pp."/>
                            <w:tag w:val="part_af982d8e64bd49b19db8b49620f36587"/>
                            <w:lock w:val="sdtLocked"/>
                            <w:richText/>
                          </w:sdtPr>
                          <w:sdtContent>
                            <w:p>
                              <w:pPr>
                                <w:ind w:firstLine="720"/>
                                <w:jc w:val="both"/>
                              </w:pPr>
                              <w:sdt>
                                <w:sdtPr>
                                  <w:alias w:val="Numeris"/>
                                  <w:tag w:val="nr_af982d8e64bd49b19db8b49620f36587"/>
                                  <w:lock w:val="sdtLocked"/>
                                  <w:richText/>
                                </w:sdtPr>
                                <w:sdtContent>
                                  <w:r>
                                    <w:rPr>
                                      <w:color w:val="000000"/>
                                      <w:szCs w:val="24"/>
                                      <w:lang w:eastAsia="lt-LT"/>
                                    </w:rPr>
                                    <w:t>7.2.2</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2 pp."/>
                            <w:tag w:val="part_e2771fe5d501450aab030292a471313d"/>
                            <w:lock w:val="sdtLocked"/>
                            <w:richText/>
                          </w:sdtPr>
                          <w:sdtContent>
                            <w:p>
                              <w:pPr>
                                <w:tabs>
                                  <w:tab w:val="left" w:pos="993"/>
                                </w:tabs>
                                <w:ind w:firstLine="709"/>
                                <w:jc w:val="both"/>
                              </w:pPr>
                              <w:sdt>
                                <w:sdtPr>
                                  <w:alias w:val="Numeris"/>
                                  <w:tag w:val="nr_e2771fe5d501450aab030292a471313d"/>
                                  <w:lock w:val="sdtLocked"/>
                                  <w:richText/>
                                </w:sdtPr>
                                <w:sdtContent>
                                  <w:r>
                                    <w:rPr>
                                      <w:szCs w:val="24"/>
                                      <w:lang w:eastAsia="lt-LT"/>
                                    </w:rPr>
                                    <w:t>7.2.2</w:t>
                                  </w:r>
                                  <w:r>
                                    <w:rPr>
                                      <w:szCs w:val="24"/>
                                      <w:vertAlign w:val="superscript"/>
                                      <w:lang w:eastAsia="lt-LT"/>
                                    </w:rPr>
                                    <w:t>2</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nuostatas;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7.2.3 p."/>
                            <w:tag w:val="part_f7a6c903f43942429bc1987d1df90d15"/>
                            <w:lock w:val="sdtLocked"/>
                            <w:richText/>
                          </w:sdtPr>
                          <w:sdtContent>
                            <w:p>
                              <w:pPr>
                                <w:tabs>
                                  <w:tab w:val="left" w:pos="993"/>
                                </w:tabs>
                                <w:ind w:firstLine="709"/>
                                <w:jc w:val="both"/>
                                <w:rPr>
                                  <w:szCs w:val="24"/>
                                </w:rPr>
                              </w:pPr>
                              <w:sdt>
                                <w:sdtPr>
                                  <w:alias w:val="Numeris"/>
                                  <w:tag w:val="nr_f7a6c903f43942429bc1987d1df90d15"/>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INO</m:t>
                                        </m:r>
                                      </m:sub>
                                    </m:sSub>
                                  </m:e>
                                  <m:sub>
                                    <m:r>
                                      <w:rPr>
                                        <w:rFonts w:ascii="Cambria Math" w:hAnsi="Cambria Math"/>
                                        <w:szCs w:val="24"/>
                                      </w:rPr>
                                      <m:t>t-1</m:t>
                                    </m:r>
                                  </m:sub>
                                </m:sSub>
                              </m:oMath>
                              <w:r>
                                <w:rPr>
                                  <w:szCs w:val="24"/>
                                </w:rPr>
                                <w:t>(1)</w:t>
                              </w:r>
                            </w:p>
                            <w:p>
                              <w:pPr>
                                <w:tabs>
                                  <w:tab w:val="left" w:pos="993"/>
                                  <w:tab w:val="left" w:pos="9356"/>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ind w:firstLine="709"/>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ind w:firstLine="709"/>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ind w:firstLine="709"/>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ind w:firstLine="709"/>
                                <w:jc w:val="both"/>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tabs>
                                  <w:tab w:val="left" w:pos="993"/>
                                </w:tabs>
                                <w:ind w:firstLine="709"/>
                                <w:jc w:val="both"/>
                                <w:rPr>
                                  <w:szCs w:val="24"/>
                                </w:rPr>
                              </w:pPr>
                              <w:r>
                                <w:rPr>
                                  <w:i/>
                                  <w:iCs/>
                                </w:rPr>
                                <w:t>T</w:t>
                              </w:r>
                              <w:r>
                                <w:rPr>
                                  <w:i/>
                                  <w:iCs/>
                                  <w:vertAlign w:val="subscript"/>
                                </w:rPr>
                                <w:t>INO t-</w:t>
                              </w:r>
                              <w:r>
                                <w:rPr>
                                  <w:i/>
                                  <w:iCs/>
                                  <w:vertAlign w:val="subscript"/>
                                  <w:lang w:val="en-US"/>
                                </w:rPr>
                                <w:t>1</w:t>
                              </w:r>
                              <w:r>
                                <w:t xml:space="preserve"> </w:t>
                              </w:r>
                              <w:r>
                                <w:rPr>
                                  <w:szCs w:val="24"/>
                                </w:rPr>
                                <w:t>–</w:t>
                              </w:r>
                              <w:r>
                                <w:t xml:space="preserve"> ilgalaikio turto vienetų vertės dalis, sukurta diegiant energetikos inovacijas, kuri buvo finansuojama iš Įmonės nuosavų </w:t>
                              </w:r>
                              <w:r>
                                <w:rPr>
                                  <w:szCs w:val="24"/>
                                  <w:lang w:eastAsia="lt-LT"/>
                                </w:rPr>
                                <w:t xml:space="preserve">ir (ar) skolintų </w:t>
                              </w:r>
                              <w:r>
                                <w:t xml:space="preserve">lėšų, tuo atveju, kai Taryba nustato, kad energetikos inovacijų diegimas bandomojoje aplinkoje yra laikomas pasiteisinusiu pagal Inovacijų aprašo nuostatas, metais </w:t>
                              </w:r>
                              <w:r>
                                <w:rPr>
                                  <w:i/>
                                  <w:iCs/>
                                </w:rPr>
                                <w:t xml:space="preserve">t-1, </w:t>
                              </w:r>
                              <w:r>
                                <w:t xml:space="preserve">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7.2.4 p."/>
                            <w:tag w:val="part_3cb4b211fe6145e8a20f9ac579610300"/>
                            <w:lock w:val="sdtLocked"/>
                            <w:richText/>
                          </w:sdtPr>
                          <w:sdtContent>
                            <w:p>
                              <w:pPr>
                                <w:ind w:firstLine="709"/>
                                <w:jc w:val="both"/>
                              </w:pPr>
                              <w:sdt>
                                <w:sdtPr>
                                  <w:alias w:val="Numeris"/>
                                  <w:tag w:val="nr_3cb4b211fe6145e8a20f9ac579610300"/>
                                  <w:lock w:val="sdtLocked"/>
                                  <w:richText/>
                                </w:sdtPr>
                                <w:sdtContent>
                                  <w:r>
                                    <w:rPr>
                                      <w:color w:val="000000"/>
                                      <w:szCs w:val="24"/>
                                      <w:lang w:eastAsia="lt-LT"/>
                                    </w:rPr>
                                    <w:t>7.2.4</w:t>
                                  </w:r>
                                </w:sdtContent>
                              </w:sdt>
                              <w:r>
                                <w:rPr>
                                  <w:color w:val="000000"/>
                                  <w:szCs w:val="24"/>
                                  <w:lang w:eastAsia="lt-LT"/>
                                </w:rPr>
                                <w:t xml:space="preserve">. </w:t>
                              </w:r>
                              <w:r>
                                <w:t xml:space="preserve">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(išskyrus turtą, patvirtintą </w:t>
                              </w:r>
                              <w:r>
                                <w:rPr>
                                  <w:szCs w:val="24"/>
                                  <w:lang w:eastAsia="lt-LT"/>
                                </w:rPr>
                                <w:t xml:space="preserve">Investicijų projektų papildomų reguliacinių paskatų ir rizikų vertinimo metodikos nustatyta tvarka </w:t>
                              </w:r>
                              <w:r>
                                <w:rPr>
                                  <w:color w:val="000000"/>
                                  <w:szCs w:val="24"/>
                                </w:rPr>
                                <w:t>ir (ar)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turto vertę</w:t>
                              </w:r>
                              <w:r>
                                <w:t xml:space="preserve">), taip pat turtas (ar jo dalis), įsigytas už Europos Sąjungos struktūrinių fondų lėšas, gautas subsidijas, dotacijas ar joms prilygintas lėšas ir už elektros energijos gamintojų ir vartotojų įrenginių prijungimą prie tinklų sumokėtas įmokas;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1bb8c790669e43b5848a4a5f76442a32"/>
                            <w:lock w:val="sdtLocked"/>
                            <w:richText/>
                          </w:sdtPr>
                          <w:sdtContent>
                            <w:p>
                              <w:pPr>
                                <w:ind w:firstLine="720"/>
                                <w:jc w:val="both"/>
                                <w:rPr>
                                  <w:szCs w:val="24"/>
                                </w:rPr>
                              </w:pPr>
                              <w:sdt>
                                <w:sdtPr>
                                  <w:alias w:val="Numeris"/>
                                  <w:tag w:val="nr_1bb8c790669e43b5848a4a5f76442a32"/>
                                  <w:lock w:val="sdtLocked"/>
                                  <w:richText/>
                                </w:sdt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metodikos tvirtinimo“ (toliau – Investicijų grąžos normos nustatymo metodika),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4 pp."/>
                            <w:tag w:val="part_e7a98e7116354ffe856701f4b2d2ab02"/>
                            <w:lock w:val="sdtLocked"/>
                            <w:richText/>
                          </w:sdtPr>
                          <w:sdtContent>
                            <w:p>
                              <w:pPr>
                                <w:tabs>
                                  <w:tab w:val="left" w:pos="993"/>
                                </w:tabs>
                                <w:ind w:firstLine="709"/>
                                <w:jc w:val="both"/>
                              </w:pPr>
                              <w:sdt>
                                <w:sdtPr>
                                  <w:alias w:val="Numeris"/>
                                  <w:tag w:val="nr_e7a98e7116354ffe856701f4b2d2ab02"/>
                                  <w:lock w:val="sdtLocked"/>
                                  <w:richText/>
                                </w:sdtPr>
                                <w:sdtContent>
                                  <w:r>
                                    <w:rPr>
                                      <w:szCs w:val="24"/>
                                      <w:lang w:eastAsia="lt-LT"/>
                                    </w:rPr>
                                    <w:t>7.3.4</w:t>
                                  </w:r>
                                </w:sdtContent>
                              </w:sdt>
                              <w:r>
                                <w:rPr>
                                  <w:szCs w:val="24"/>
                                  <w:lang w:eastAsia="lt-LT"/>
                                </w:rPr>
                                <w:t>. Įmonei įgyvendinus energetikos inovacijas, kurios laikomos pasiteisinusiomis pagal Inovacijų aprašą, ateinančiam 5 metų periodui yra taikoma papildoma investicinė grąža, kuri apskaičiuojama įvertinus 1 procentiniu punktu padidintą WACC (Tarybos nustatytas WACC + 1 proc.), padauginus iš likutinės ilgalaikio turto vienetų vertės dalies, finansuotos iš Įmonės nuosavų ir (ar) skolintų lėšų ir sukurtos diegiant energetikos inovacijas bandomojoje aplinkoje.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ae22366bad4f4387984e4e69e3e4703d"/>
                            <w:lock w:val="sdtLocked"/>
                            <w:richText/>
                          </w:sdtPr>
                          <w:sdtContent>
                            <w:p>
                              <w:pPr>
                                <w:tabs>
                                  <w:tab w:val="left" w:pos="993"/>
                                  <w:tab w:val="left" w:pos="1134"/>
                                </w:tabs>
                                <w:ind w:firstLine="709"/>
                                <w:jc w:val="both"/>
                                <w:rPr>
                                  <w:szCs w:val="24"/>
                                </w:rPr>
                              </w:pPr>
                              <w:sdt>
                                <w:sdtPr>
                                  <w:alias w:val="Numeris"/>
                                  <w:tag w:val="nr_ae22366bad4f4387984e4e69e3e4703d"/>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46fb7a56866244409fffa51d6882de7e"/>
                            <w:lock w:val="sdtLocked"/>
                            <w:richText/>
                          </w:sdtPr>
                          <w:sdtContent>
                            <w:p>
                              <w:pPr>
                                <w:ind w:firstLine="720"/>
                                <w:jc w:val="both"/>
                                <w:rPr>
                                  <w:szCs w:val="24"/>
                                </w:rPr>
                              </w:pPr>
                              <w:sdt>
                                <w:sdtPr>
                                  <w:alias w:val="Numeris"/>
                                  <w:tag w:val="nr_46fb7a56866244409fffa51d6882de7e"/>
                                  <w:lock w:val="sdtLocked"/>
                                  <w:richText/>
                                </w:sdtPr>
                                <w:sdtContent>
                                  <w:r>
                                    <w:rPr>
                                      <w:color w:val="000000"/>
                                      <w:szCs w:val="24"/>
                                      <w:lang w:eastAsia="lt-LT"/>
                                    </w:rPr>
                                    <w:t>8.1.4</w:t>
                                  </w:r>
                                </w:sdtContent>
                              </w:sdt>
                              <w:r>
                                <w:rPr>
                                  <w:color w:val="000000"/>
                                  <w:szCs w:val="24"/>
                                  <w:lang w:eastAsia="lt-LT"/>
                                </w:rPr>
                                <w:t>. Visais kitais reguliavimo periodo (įskaitant ir reguliavimo periodo pratęsimą) metais, einančiais po pirmųjų naujojo reguliavimo periodo metų, šių kaštų apimtis kiekvieniems metams nustatoma įvertinus Finansų ministerijos prognozuojamos metinės infliacijos dydį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9bed508b90c24fab9d07709ce36f636f"/>
                            <w:lock w:val="sdtLocked"/>
                            <w:richText/>
                          </w:sdtPr>
                          <w:sdtContent>
                            <w:p>
                              <w:pPr>
                                <w:tabs>
                                  <w:tab w:val="left" w:pos="1134"/>
                                </w:tabs>
                                <w:ind w:firstLine="709"/>
                                <w:jc w:val="both"/>
                                <w:rPr>
                                  <w:szCs w:val="24"/>
                                </w:rPr>
                              </w:pPr>
                              <w:sdt>
                                <w:sdtPr>
                                  <w:alias w:val="Numeris"/>
                                  <w:tag w:val="nr_9bed508b90c24fab9d07709ce36f636f"/>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ab280e530e5a4415aadbf5187c1a980c"/>
                            <w:lock w:val="sdtLocked"/>
                            <w:richText/>
                          </w:sdtPr>
                          <w:sdtContent>
                            <w:p>
                              <w:pPr>
                                <w:ind w:firstLine="720"/>
                                <w:jc w:val="both"/>
                                <w:rPr>
                                  <w:szCs w:val="24"/>
                                </w:rPr>
                              </w:pPr>
                              <w:sdt>
                                <w:sdtPr>
                                  <w:alias w:val="Numeris"/>
                                  <w:tag w:val="nr_ab280e530e5a4415aadbf5187c1a980c"/>
                                  <w:lock w:val="sdtLocked"/>
                                  <w:richText/>
                                </w:sdt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šių kaštų apimtis kiekvieniems metams nustatoma įvertinus Finansų ministerijos skelbiamą darbo užmokesčio pokytį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aaa58c275a4d415090165ad21a465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8.6</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5842de860ccf43739e4f55f6f8320af4"/>
                        <w:lock w:val="sdtLocked"/>
                        <w:richText/>
                      </w:sdtPr>
                      <w:sdtContent>
                        <w:p>
                          <w:pPr>
                            <w:tabs>
                              <w:tab w:val="left" w:pos="1276"/>
                            </w:tabs>
                            <w:ind w:firstLine="709"/>
                            <w:jc w:val="both"/>
                            <w:rPr>
                              <w:iCs/>
                              <w:szCs w:val="24"/>
                            </w:rPr>
                          </w:pPr>
                          <w:sdt>
                            <w:sdtPr>
                              <w:alias w:val="Numeris"/>
                              <w:tag w:val="nr_5842de860ccf43739e4f55f6f8320af4"/>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df54a4fe1640249a7803d57230d691"/>
                    <w:lock w:val="sdtLocked"/>
                    <w:richText/>
                  </w:sdtPr>
                  <w:sdtContent>
                    <w:p>
                      <w:pPr>
                        <w:ind w:firstLine="720"/>
                        <w:jc w:val="both"/>
                        <w:rPr>
                          <w:color w:val="000000"/>
                          <w:szCs w:val="24"/>
                          <w:lang w:eastAsia="lt-LT"/>
                        </w:rPr>
                      </w:pPr>
                      <w:sdt>
                        <w:sdtPr>
                          <w:alias w:val="Numeris"/>
                          <w:tag w:val="nr_6ddf54a4fe1640249a7803d57230d691"/>
                          <w:lock w:val="sdtLocked"/>
                          <w:richText/>
                        </w:sdt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Reguliuojančiajai institucijai, viršijančia suma, kuri apskaičiuojama pagal formulę:</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r>
                        <w:rPr>
                          <w:i/>
                          <w:iCs/>
                          <w:szCs w:val="24"/>
                        </w:rPr>
                        <w:t>OPEX</w:t>
                      </w:r>
                      <w:r>
                        <w:rPr>
                          <w:i/>
                          <w:iCs/>
                          <w:szCs w:val="24"/>
                          <w:vertAlign w:val="subscript"/>
                        </w:rPr>
                        <w:t>nustatytas,i</w:t>
                      </w:r>
                      <w:r>
                        <w:rPr>
                          <w:i/>
                          <w:iCs/>
                          <w:szCs w:val="24"/>
                        </w:rPr>
                        <w:t xml:space="preserve"> – OPEX</w:t>
                      </w:r>
                      <w:r>
                        <w:rPr>
                          <w:i/>
                          <w:iCs/>
                          <w:szCs w:val="24"/>
                          <w:vertAlign w:val="subscript"/>
                        </w:rPr>
                        <w:t>faktinis,i</w:t>
                      </w:r>
                      <w:r>
                        <w:rPr>
                          <w:color w:val="000000"/>
                          <w:szCs w:val="24"/>
                          <w:lang w:eastAsia="lt-LT"/>
                        </w:rPr>
                        <w:t xml:space="preserve">                                                                               (5)</w:t>
                      </w:r>
                    </w:p>
                    <w:p>
                      <w:pPr>
                        <w:ind w:firstLine="720"/>
                        <w:jc w:val="both"/>
                        <w:rPr>
                          <w:color w:val="000000"/>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xml:space="preserve">– faktinė OPEX apimtis per atitinkamus (pirmus dvejus ir penkerius, viso periodo / ketverius, viso periodo) reguliavimo periodo metus , priskirtina i-tajai paslaugai,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 p."/>
                    <w:tag w:val="part_a0b81fb2822d4cd58c81ae796e7cb285"/>
                    <w:lock w:val="sdtLocked"/>
                    <w:richText/>
                  </w:sdtPr>
                  <w:sdtContent>
                    <w:p>
                      <w:pPr>
                        <w:tabs>
                          <w:tab w:val="left" w:pos="993"/>
                          <w:tab w:val="left" w:pos="9356"/>
                        </w:tabs>
                        <w:ind w:firstLine="709"/>
                        <w:jc w:val="both"/>
                        <w:rPr>
                          <w:szCs w:val="24"/>
                        </w:rPr>
                      </w:pPr>
                      <w:sdt>
                        <w:sdtPr>
                          <w:alias w:val="Numeris"/>
                          <w:tag w:val="nr_a0b81fb2822d4cd58c81ae796e7cb28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w:t>
                      </w:r>
                      <w:r>
                        <w:rPr>
                          <w:color w:val="000000"/>
                          <w:szCs w:val="24"/>
                          <w:lang w:eastAsia="lt-LT"/>
                        </w:rPr>
                        <w:t xml:space="preserve">–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356"/>
                        </w:tabs>
                        <w:jc w:val="both"/>
                        <w:rPr>
                          <w:szCs w:val="24"/>
                        </w:rPr>
                      </w:pPr>
                    </w:p>
                    <w:p>
                      <w:pPr>
                        <w:tabs>
                          <w:tab w:val="left" w:pos="993"/>
                          <w:tab w:val="left" w:pos="9356"/>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ind w:firstLine="709"/>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2126e632785946178dfb7492964d09a6"/>
                    <w:lock w:val="sdtLocked"/>
                    <w:richText/>
                  </w:sdtPr>
                  <w:sdtContent>
                    <w:p>
                      <w:pPr>
                        <w:tabs>
                          <w:tab w:val="left" w:pos="758"/>
                        </w:tabs>
                        <w:ind w:firstLine="758"/>
                        <w:jc w:val="both"/>
                        <w:rPr>
                          <w:szCs w:val="24"/>
                        </w:rPr>
                      </w:pPr>
                      <w:sdt>
                        <w:sdtPr>
                          <w:alias w:val="Numeris"/>
                          <w:tag w:val="nr_2126e632785946178dfb7492964d09a6"/>
                          <w:lock w:val="sdtLocked"/>
                          <w:richText/>
                        </w:sdt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po penkerių reguliavimo periodo metų ir, jeigu būtų pratęstas reguliavimo periodas, viso reguliavimo periodo (įskaitant pratęstą reguliavimo periodo laikotarpį),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83418c9b21044ecbb704429ee2d2a7c3"/>
                    <w:lock w:val="sdtLocked"/>
                    <w:richText/>
                  </w:sdtPr>
                  <w:sdtContent>
                    <w:p>
                      <w:pPr>
                        <w:tabs>
                          <w:tab w:val="left" w:pos="1080"/>
                          <w:tab w:val="left" w:pos="1260"/>
                        </w:tabs>
                        <w:ind w:firstLine="709"/>
                        <w:jc w:val="both"/>
                        <w:rPr>
                          <w:szCs w:val="24"/>
                        </w:rPr>
                      </w:pPr>
                      <w:sdt>
                        <w:sdtPr>
                          <w:alias w:val="Numeris"/>
                          <w:tag w:val="nr_83418c9b21044ecbb704429ee2d2a7c3"/>
                          <w:lock w:val="sdtLocked"/>
                          <w:richText/>
                        </w:sdtPr>
                        <w:sdtContent>
                          <w:r>
                            <w:rPr>
                              <w:szCs w:val="24"/>
                            </w:rPr>
                            <w:t>16</w:t>
                          </w:r>
                        </w:sdtContent>
                      </w:sdt>
                      <w:r>
                        <w:rPr>
                          <w:szCs w:val="24"/>
                        </w:rPr>
                        <w:t xml:space="preserve">.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sdt>
                      <w:sdtPr>
                        <w:alias w:val="16.1 pp."/>
                        <w:tag w:val="part_2e1e0235df57456293ff66b893cfb5da"/>
                        <w:lock w:val="sdtLocked"/>
                        <w:richText/>
                      </w:sdtPr>
                      <w:sdtContent>
                        <w:p>
                          <w:pPr>
                            <w:tabs>
                              <w:tab w:val="left" w:pos="0"/>
                              <w:tab w:val="left" w:pos="1276"/>
                              <w:tab w:val="left" w:pos="2268"/>
                            </w:tabs>
                            <w:ind w:firstLine="709"/>
                            <w:jc w:val="both"/>
                            <w:rPr>
                              <w:szCs w:val="24"/>
                            </w:rPr>
                          </w:pPr>
                          <w:sdt>
                            <w:sdtPr>
                              <w:alias w:val="Numeris"/>
                              <w:tag w:val="nr_2e1e0235df57456293ff66b893cfb5da"/>
                              <w:lock w:val="sdtLocked"/>
                              <w:richText/>
                            </w:sdtPr>
                            <w:sdtContent>
                              <w:r>
                                <w:rPr>
                                  <w:szCs w:val="24"/>
                                </w:rPr>
                                <w:t>16.1</w:t>
                              </w:r>
                            </w:sdtContent>
                          </w:sdt>
                          <w:r>
                            <w:rPr>
                              <w:szCs w:val="24"/>
                            </w:rPr>
                            <w:t>. Įmonės uždirbta faktinė grąža iš reguliuojamos veiklos;</w:t>
                          </w:r>
                        </w:p>
                      </w:sdtContent>
                    </w:sdt>
                    <w:sdt>
                      <w:sdtPr>
                        <w:alias w:val="16.2 pp."/>
                        <w:tag w:val="part_551da244879c4bae81de23b629e69458"/>
                        <w:lock w:val="sdtLocked"/>
                        <w:richText/>
                      </w:sdtPr>
                      <w:sdtContent>
                        <w:p>
                          <w:pPr>
                            <w:tabs>
                              <w:tab w:val="left" w:pos="0"/>
                              <w:tab w:val="left" w:pos="1276"/>
                              <w:tab w:val="left" w:pos="2268"/>
                            </w:tabs>
                            <w:ind w:firstLine="709"/>
                            <w:jc w:val="both"/>
                            <w:rPr>
                              <w:szCs w:val="24"/>
                            </w:rPr>
                          </w:pPr>
                          <w:sdt>
                            <w:sdtPr>
                              <w:alias w:val="Numeris"/>
                              <w:tag w:val="nr_551da244879c4bae81de23b629e69458"/>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p."/>
                        <w:tag w:val="part_99d569dd335d47edabfcab48479b854c"/>
                        <w:lock w:val="sdtLocked"/>
                        <w:richText/>
                      </w:sdtPr>
                      <w:sdtContent>
                        <w:p>
                          <w:pPr>
                            <w:tabs>
                              <w:tab w:val="left" w:pos="0"/>
                              <w:tab w:val="left" w:pos="1276"/>
                              <w:tab w:val="left" w:pos="2268"/>
                            </w:tabs>
                            <w:ind w:firstLine="709"/>
                            <w:jc w:val="both"/>
                            <w:rPr>
                              <w:szCs w:val="24"/>
                            </w:rPr>
                          </w:pPr>
                          <w:sdt>
                            <w:sdtPr>
                              <w:alias w:val="Numeris"/>
                              <w:tag w:val="nr_99d569dd335d47edabfcab48479b854c"/>
                              <w:lock w:val="sdtLocked"/>
                              <w:richText/>
                            </w:sdtPr>
                            <w:sdtContent>
                              <w:r>
                                <w:rPr>
                                  <w:szCs w:val="24"/>
                                </w:rPr>
                                <w:t>16.3</w:t>
                              </w:r>
                            </w:sdtContent>
                          </w:sdt>
                          <w:r>
                            <w:rPr>
                              <w:szCs w:val="24"/>
                            </w:rPr>
                            <w:t>. kaštų, kuriems Reguliuojančiosios institucijos nustatė atitinkamus normatyvus Metodikos 7–10 punktuose nurodytoms sąnaudų grupėms, viršijimo suma, kuri apskaičiuojama Metodikos nustatyta tvarka;</w:t>
                          </w:r>
                        </w:p>
                      </w:sdtContent>
                    </w:sdt>
                    <w:sdt>
                      <w:sdtPr>
                        <w:alias w:val="16.4 pp."/>
                        <w:tag w:val="part_faef8b5901754045abc7edbc3cfefaa9"/>
                        <w:lock w:val="sdtLocked"/>
                        <w:richText/>
                      </w:sdtPr>
                      <w:sdtContent>
                        <w:p>
                          <w:pPr>
                            <w:tabs>
                              <w:tab w:val="left" w:pos="0"/>
                              <w:tab w:val="left" w:pos="1276"/>
                              <w:tab w:val="left" w:pos="2268"/>
                            </w:tabs>
                            <w:ind w:firstLine="709"/>
                            <w:jc w:val="both"/>
                            <w:rPr>
                              <w:szCs w:val="24"/>
                            </w:rPr>
                          </w:pPr>
                          <w:sdt>
                            <w:sdtPr>
                              <w:alias w:val="Numeris"/>
                              <w:tag w:val="nr_faef8b5901754045abc7edbc3cfefaa9"/>
                              <w:lock w:val="sdtLocked"/>
                              <w:richText/>
                            </w:sdt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c2d6d6fbd43948cc94274a8af2034920"/>
                        <w:lock w:val="sdtLocked"/>
                        <w:richText/>
                      </w:sdtPr>
                      <w:sdtContent>
                        <w:p>
                          <w:pPr>
                            <w:tabs>
                              <w:tab w:val="left" w:pos="758"/>
                            </w:tabs>
                            <w:ind w:firstLine="758"/>
                            <w:jc w:val="both"/>
                            <w:rPr>
                              <w:szCs w:val="24"/>
                            </w:rPr>
                          </w:pPr>
                          <w:sdt>
                            <w:sdtPr>
                              <w:alias w:val="Numeris"/>
                              <w:tag w:val="nr_c2d6d6fbd43948cc94274a8af2034920"/>
                              <w:lock w:val="sdtLocked"/>
                              <w:richText/>
                            </w:sdtPr>
                            <w:sdtContent>
                              <w:r>
                                <w:rPr>
                                  <w:szCs w:val="24"/>
                                </w:rPr>
                                <w:t>16.5</w:t>
                              </w:r>
                            </w:sdtContent>
                          </w:sdt>
                          <w:r>
                            <w:rPr>
                              <w:szCs w:val="24"/>
                            </w:rPr>
                            <w:t>. praėjusių laikotarpių investicijų grąžos korekcijos, nustatytos Reguliuojančiosios institucijos sprendimu.</w:t>
                          </w:r>
                        </w:p>
                        <w:p>
                          <w:pPr>
                            <w:tabs>
                              <w:tab w:val="left" w:pos="758"/>
                            </w:tabs>
                            <w:ind w:firstLine="758"/>
                            <w:jc w:val="both"/>
                          </w:pPr>
                          <w:r>
                            <w:rPr>
                              <w:szCs w:val="24"/>
                            </w:rPr>
                            <w:t>Motyvuotu Įmonės prašymu kitais, nei šiame punkte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6-1 p."/>
                    <w:tag w:val="part_665becadb8644351aa1b872c64d829e0"/>
                    <w:lock w:val="sdtLocked"/>
                    <w:richText/>
                  </w:sdtPr>
                  <w:sdtContent>
                    <w:p>
                      <w:pPr>
                        <w:ind w:firstLine="709"/>
                        <w:jc w:val="both"/>
                        <w:rPr>
                          <w:szCs w:val="24"/>
                        </w:rPr>
                      </w:pPr>
                      <w:sdt>
                        <w:sdtPr>
                          <w:alias w:val="Numeris"/>
                          <w:tag w:val="nr_665becadb8644351aa1b872c64d829e0"/>
                          <w:lock w:val="sdtLocked"/>
                          <w:richText/>
                        </w:sdtPr>
                        <w:sdtContent>
                          <w:r>
                            <w:rPr>
                              <w:szCs w:val="24"/>
                            </w:rPr>
                            <w:t>16</w:t>
                          </w:r>
                          <w:r>
                            <w:rPr>
                              <w:szCs w:val="24"/>
                              <w:vertAlign w:val="superscript"/>
                            </w:rPr>
                            <w:t>1</w:t>
                          </w:r>
                        </w:sdtContent>
                      </w:sdt>
                      <w:r>
                        <w:rPr>
                          <w:szCs w:val="24"/>
                        </w:rPr>
                        <w:t xml:space="preserve">. Kai Metodikos 16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 1/2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f065980214c041928db5a873e535fa30"/>
                    <w:lock w:val="sdtLocked"/>
                    <w:richText/>
                  </w:sdtPr>
                  <w:sdtContent>
                    <w:p>
                      <w:pPr>
                        <w:widowControl w:val="0"/>
                        <w:tabs>
                          <w:tab w:val="left" w:pos="0"/>
                          <w:tab w:val="left" w:pos="1134"/>
                        </w:tabs>
                        <w:ind w:firstLine="709"/>
                        <w:jc w:val="both"/>
                        <w:rPr>
                          <w:szCs w:val="24"/>
                        </w:rPr>
                      </w:pPr>
                      <w:sdt>
                        <w:sdtPr>
                          <w:alias w:val="Numeris"/>
                          <w:tag w:val="nr_f065980214c041928db5a873e535fa30"/>
                          <w:lock w:val="sdtLocked"/>
                          <w:richText/>
                        </w:sdtPr>
                        <w:sdtContent>
                          <w:r>
                            <w:rPr>
                              <w:szCs w:val="24"/>
                            </w:rPr>
                            <w:t>19</w:t>
                          </w:r>
                        </w:sdtContent>
                      </w:sdt>
                      <w:r>
                        <w:rPr>
                          <w:szCs w:val="24"/>
                        </w:rPr>
                        <w:t>. Įmonių reguliuojamų paslaugų kainų viršutinės ribos nustatomos 5 metų reguliavimo periodui, išskyrus atvejus, kai Reguliuojančios institucijos motyvuotu sprendimu nustatytas kitas reguliavimo periodo laikotarpis.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cf68c675cfac43fb84a0a44603ce900f"/>
                            <w:lock w:val="sdtLocked"/>
                            <w:richText/>
                          </w:sdtPr>
                          <w:sdtContent>
                            <w:p>
                              <w:pPr>
                                <w:tabs>
                                  <w:tab w:val="left" w:pos="993"/>
                                </w:tabs>
                                <w:ind w:firstLine="709"/>
                                <w:jc w:val="both"/>
                                <w:rPr>
                                  <w:szCs w:val="24"/>
                                </w:rPr>
                              </w:pPr>
                              <w:sdt>
                                <w:sdtPr>
                                  <w:alias w:val="Numeris"/>
                                  <w:tag w:val="nr_cf68c675cfac43fb84a0a44603ce900f"/>
                                  <w:lock w:val="sdtLocked"/>
                                  <w:richText/>
                                </w:sdtPr>
                                <w:sdtContent>
                                  <w:r>
                                    <w:rPr>
                                      <w:szCs w:val="24"/>
                                      <w:lang w:eastAsia="lt-LT"/>
                                    </w:rPr>
                                    <w:t>20.2.1</w:t>
                                  </w:r>
                                </w:sdtContent>
                              </w:sdt>
                              <w:r>
                                <w:rPr>
                                  <w:szCs w:val="24"/>
                                  <w:lang w:eastAsia="lt-LT"/>
                                </w:rPr>
                                <w:t xml:space="preserve">. </w:t>
                              </w:r>
                              <w:r>
                                <w:rPr>
                                  <w:szCs w:val="24"/>
                                </w:rPr>
                                <w:t>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INO</m:t>
                                        </m:r>
                                      </m:sub>
                                    </m:sSub>
                                  </m:e>
                                  <m:sub>
                                    <m:r>
                                      <w:rPr>
                                        <w:rFonts w:ascii="Cambria Math" w:hAnsi="Cambria Math"/>
                                        <w:szCs w:val="24"/>
                                      </w:rPr>
                                      <m:t>t-1</m:t>
                                    </m:r>
                                  </m:sub>
                                </m:sSub>
                              </m:oMath>
                              <w:r>
                                <w:rPr>
                                  <w:szCs w:val="24"/>
                                </w:rPr>
                                <w:t>(7)</w:t>
                              </w:r>
                            </w:p>
                            <w:p>
                              <w:pPr>
                                <w:tabs>
                                  <w:tab w:val="left" w:pos="993"/>
                                  <w:tab w:val="left" w:pos="9356"/>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ind w:firstLine="709"/>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ind w:firstLine="709"/>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ind w:firstLine="709"/>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ind w:firstLine="709"/>
                                <w:jc w:val="both"/>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tabs>
                                  <w:tab w:val="left" w:pos="993"/>
                                </w:tabs>
                                <w:ind w:firstLine="709"/>
                                <w:jc w:val="both"/>
                                <w:rPr>
                                  <w:szCs w:val="24"/>
                                </w:rPr>
                              </w:pPr>
                              <w:r>
                                <w:rPr>
                                  <w:i/>
                                  <w:iCs/>
                                </w:rPr>
                                <w:t>T</w:t>
                              </w:r>
                              <w:r>
                                <w:rPr>
                                  <w:i/>
                                  <w:iCs/>
                                  <w:vertAlign w:val="subscript"/>
                                </w:rPr>
                                <w:t>INO t-1</w:t>
                              </w:r>
                              <w:r>
                                <w:t xml:space="preserve"> </w:t>
                              </w:r>
                              <w:r>
                                <w:rPr>
                                  <w:szCs w:val="24"/>
                                </w:rPr>
                                <w:t>–</w:t>
                              </w:r>
                              <w:r>
                                <w:t xml:space="preserve"> ilgalaikio turto vienetų vertės dalis, sukurta diegiant energetikos inovacijas, kuri buvo finansuojama iš Įmonės nuosavų </w:t>
                              </w:r>
                              <w:r>
                                <w:rPr>
                                  <w:szCs w:val="24"/>
                                  <w:lang w:eastAsia="lt-LT"/>
                                </w:rPr>
                                <w:t xml:space="preserve">ir (ar) skolintų </w:t>
                              </w:r>
                              <w:r>
                                <w:t xml:space="preserve">lėšų, tuo atveju, kai Taryba nustato, kad energetikos inovacijų diegimas bandomojoje aplinkoje yra laikomas pasiteisinusiu pagal Inovacijų aprašo nuostatas, metais </w:t>
                              </w:r>
                              <w:r>
                                <w:rPr>
                                  <w:i/>
                                  <w:iCs/>
                                </w:rPr>
                                <w:t>t-1</w:t>
                              </w:r>
                              <w:r>
                                <w:t xml:space="preserve">,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1-2 pp."/>
                            <w:tag w:val="part_11625b37b7504f9b87decc0a013edd82"/>
                            <w:lock w:val="sdtLocked"/>
                            <w:richText/>
                          </w:sdtPr>
                          <w:sdtContent>
                            <w:p>
                              <w:pPr>
                                <w:tabs>
                                  <w:tab w:val="left" w:pos="758"/>
                                </w:tabs>
                                <w:ind w:firstLine="709"/>
                                <w:jc w:val="both"/>
                                <w:rPr>
                                  <w:szCs w:val="24"/>
                                </w:rPr>
                              </w:pPr>
                              <w:sdt>
                                <w:sdtPr>
                                  <w:alias w:val="Numeris"/>
                                  <w:tag w:val="nr_11625b37b7504f9b87decc0a013edd82"/>
                                  <w:lock w:val="sdtLocked"/>
                                  <w:richText/>
                                </w:sdtPr>
                                <w:sdtContent>
                                  <w:r>
                                    <w:rPr>
                                      <w:szCs w:val="24"/>
                                    </w:rPr>
                                    <w:t>20.2.1</w:t>
                                  </w:r>
                                  <w:r>
                                    <w:rPr>
                                      <w:szCs w:val="24"/>
                                      <w:vertAlign w:val="superscript"/>
                                    </w:rPr>
                                    <w:t>2</w:t>
                                  </w:r>
                                </w:sdtContent>
                              </w:sdt>
                              <w:r>
                                <w:rPr>
                                  <w:szCs w:val="24"/>
                                </w:rPr>
                                <w:t xml:space="preserve">. į reguliuojamo turto vertę įtraukiama ilgalaikio turto vienetų vertės dalis, sukurta diegiant energetikos inovacijas, kurios buvo finansuojamos iš Įmonės nuosavų </w:t>
                              </w:r>
                              <w:r>
                                <w:rPr>
                                  <w:szCs w:val="24"/>
                                  <w:lang w:eastAsia="lt-LT"/>
                                </w:rPr>
                                <w:t xml:space="preserve">ir (ar) skolintų </w:t>
                              </w:r>
                              <w:r>
                                <w:rPr>
                                  <w:szCs w:val="24"/>
                                </w:rPr>
                                <w:t>lėšų,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20.2.2 p."/>
                            <w:tag w:val="part_374c285b8fe14957a597d25e3999c5de"/>
                            <w:lock w:val="sdtLocked"/>
                            <w:richText/>
                          </w:sdtPr>
                          <w:sdtContent>
                            <w:p>
                              <w:pPr>
                                <w:ind w:firstLine="720"/>
                                <w:jc w:val="both"/>
                                <w:rPr>
                                  <w:szCs w:val="24"/>
                                  <w:lang w:eastAsia="lt-LT"/>
                                </w:rPr>
                              </w:pPr>
                              <w:sdt>
                                <w:sdtPr>
                                  <w:alias w:val="Numeris"/>
                                  <w:tag w:val="nr_374c285b8fe14957a597d25e3999c5de"/>
                                  <w:lock w:val="sdtLocked"/>
                                  <w:richText/>
                                </w:sdtPr>
                                <w:sdtContent>
                                  <w:r>
                                    <w:rPr>
                                      <w:szCs w:val="24"/>
                                      <w:lang w:eastAsia="lt-LT"/>
                                    </w:rPr>
                                    <w:t>20.2.2</w:t>
                                  </w:r>
                                </w:sdtContent>
                              </w:sdt>
                              <w:r>
                                <w:rPr>
                                  <w:szCs w:val="24"/>
                                  <w:lang w:eastAsia="lt-LT"/>
                                </w:rPr>
                                <w:t>. visuomeninio tiekimo paslaugos teikimo atveju reguliuojamo turto bazę sudaro:</w:t>
                              </w:r>
                            </w:p>
                            <w:sdt>
                              <w:sdtPr>
                                <w:alias w:val="20.2.2.1 pp."/>
                                <w:tag w:val="part_e44a6229a0c544fd970fdc39f25f9448"/>
                                <w:lock w:val="sdtLocked"/>
                                <w:richText/>
                              </w:sdtPr>
                              <w:sdtContent>
                                <w:p>
                                  <w:pPr>
                                    <w:ind w:firstLine="720"/>
                                    <w:jc w:val="both"/>
                                    <w:rPr>
                                      <w:szCs w:val="24"/>
                                    </w:rPr>
                                  </w:pPr>
                                  <w:sdt>
                                    <w:sdtPr>
                                      <w:alias w:val="Numeris"/>
                                      <w:tag w:val="nr_e44a6229a0c544fd970fdc39f25f9448"/>
                                      <w:lock w:val="sdtLocked"/>
                                      <w:richText/>
                                    </w:sdtPr>
                                    <w:sdtContent>
                                      <w:r>
                                        <w:rPr>
                                          <w:szCs w:val="24"/>
                                          <w:lang w:eastAsia="lt-LT"/>
                                        </w:rPr>
                                        <w:t>20.2.2.1</w:t>
                                      </w:r>
                                    </w:sdtContent>
                                  </w:sdt>
                                  <w:r>
                                    <w:rPr>
                                      <w:szCs w:val="24"/>
                                      <w:lang w:eastAsia="lt-LT"/>
                                    </w:rPr>
                                    <w:t>. ilgalaikio turto vertė (RAB</w:t>
                                  </w:r>
                                  <w:r>
                                    <w:rPr>
                                      <w:szCs w:val="24"/>
                                      <w:vertAlign w:val="subscript"/>
                                      <w:lang w:eastAsia="lt-LT"/>
                                    </w:rPr>
                                    <w:t>t</w:t>
                                  </w:r>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vertei. </w:t>
                                  </w:r>
                                </w:p>
                              </w:sdtContent>
                            </w:sdt>
                            <w:sdt>
                              <w:sdtPr>
                                <w:alias w:val="20.2.2.2 pp."/>
                                <w:tag w:val="part_f9ab316028a64dd48deeed88c33c6ecf"/>
                                <w:lock w:val="sdtLocked"/>
                                <w:richText/>
                              </w:sdtPr>
                              <w:sdtContent>
                                <w:p>
                                  <w:pPr>
                                    <w:ind w:firstLine="720"/>
                                    <w:jc w:val="both"/>
                                    <w:rPr>
                                      <w:szCs w:val="24"/>
                                      <w:lang w:eastAsia="lt-LT"/>
                                    </w:rPr>
                                  </w:pPr>
                                  <w:sdt>
                                    <w:sdtPr>
                                      <w:alias w:val="Numeris"/>
                                      <w:tag w:val="nr_f9ab316028a64dd48deeed88c33c6ecf"/>
                                      <w:lock w:val="sdtLocked"/>
                                      <w:richText/>
                                    </w:sdtPr>
                                    <w:sdtContent>
                                      <w:r>
                                        <w:rPr>
                                          <w:szCs w:val="24"/>
                                          <w:lang w:eastAsia="lt-LT"/>
                                        </w:rPr>
                                        <w:t>20.2.2.2</w:t>
                                      </w:r>
                                    </w:sdtContent>
                                  </w:sdt>
                                  <w:r>
                                    <w:rPr>
                                      <w:szCs w:val="24"/>
                                      <w:lang w:eastAsia="lt-LT"/>
                                    </w:rPr>
                                    <w:t xml:space="preserve">. apyvartinio kapitalo, reikalingo visuomeninio tiekimo veiklai, apimtis, kuri apskaičiuojama pagal formulę: </w:t>
                                  </w:r>
                                </w:p>
                                <w:p>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pPr>
                                    <w:ind w:left="709" w:firstLine="578"/>
                                    <w:jc w:val="both"/>
                                    <w:rPr>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i/>
                                      <w:iCs/>
                                      <w:szCs w:val="24"/>
                                    </w:rPr>
                                  </w:pPr>
                                  <w:r>
                                    <w:rPr>
                                      <w:i/>
                                      <w:iCs/>
                                      <w:szCs w:val="24"/>
                                    </w:rPr>
                                    <w:t>ApK</w:t>
                                  </w:r>
                                  <w:r>
                                    <w:rPr>
                                      <w:i/>
                                      <w:iCs/>
                                      <w:szCs w:val="24"/>
                                      <w:vertAlign w:val="subscript"/>
                                    </w:rPr>
                                    <w:t>t</w:t>
                                  </w:r>
                                  <w:r>
                                    <w:rPr>
                                      <w:i/>
                                      <w:iCs/>
                                      <w:szCs w:val="24"/>
                                    </w:rPr>
                                    <w:t xml:space="preserve"> – </w:t>
                                  </w:r>
                                  <w:r>
                                    <w:rPr>
                                      <w:szCs w:val="24"/>
                                      <w:lang w:eastAsia="lt-LT"/>
                                    </w:rPr>
                                    <w:t>apyvartinio kapitalo, reikalingo visuomeninio tiekimo veiklai, apimtis, EUR;</w:t>
                                  </w:r>
                                </w:p>
                                <w:p>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ind w:firstLine="709"/>
                                    <w:jc w:val="both"/>
                                    <w:rPr>
                                      <w:szCs w:val="24"/>
                                    </w:rPr>
                                  </w:pPr>
                                  <w:r>
                                    <w:rPr>
                                      <w:i/>
                                      <w:iCs/>
                                      <w:szCs w:val="24"/>
                                    </w:rPr>
                                    <w:t>S</w:t>
                                  </w:r>
                                  <w:r>
                                    <w:rPr>
                                      <w:i/>
                                      <w:iCs/>
                                      <w:szCs w:val="24"/>
                                      <w:vertAlign w:val="subscript"/>
                                    </w:rPr>
                                    <w:t xml:space="preserve">t-2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gamintojų, tiekėjų, biržoje, balansavimo rinkoje įsigytos elektros energijos ir persiuntimo paslaugų kaštų vertę (įskaitant VIAP ir sisteminių paslaugų kainą) bei visuomeninio tiekimo paslaugos kaštus</w:t>
                                  </w:r>
                                  <w:r>
                                    <w:rPr>
                                      <w:szCs w:val="24"/>
                                    </w:rPr>
                                    <w:t xml:space="preserve">, EUR; </w:t>
                                  </w:r>
                                </w:p>
                                <w:p>
                                  <w:pPr>
                                    <w:tabs>
                                      <w:tab w:val="left" w:pos="993"/>
                                    </w:tabs>
                                    <w:ind w:firstLine="709"/>
                                    <w:jc w:val="both"/>
                                    <w:rPr>
                                      <w:szCs w:val="24"/>
                                    </w:rPr>
                                  </w:pPr>
                                  <w:r>
                                    <w:rPr>
                                      <w:i/>
                                      <w:iCs/>
                                      <w:szCs w:val="24"/>
                                    </w:rPr>
                                    <w:t>Q</w:t>
                                  </w:r>
                                  <w:r>
                                    <w:rPr>
                                      <w:i/>
                                      <w:iCs/>
                                      <w:szCs w:val="24"/>
                                      <w:vertAlign w:val="subscript"/>
                                    </w:rPr>
                                    <w:t xml:space="preserve">t-2 </w:t>
                                  </w:r>
                                  <w:r>
                                    <w:rPr>
                                      <w:szCs w:val="24"/>
                                    </w:rPr>
                                    <w:t xml:space="preserve">– visuomeninio tiekėjo parduotas (patiektas) elektros energijos kiekis </w:t>
                                  </w:r>
                                  <w:r>
                                    <w:rPr>
                                      <w:i/>
                                      <w:iCs/>
                                      <w:szCs w:val="24"/>
                                    </w:rPr>
                                    <w:t>t-2</w:t>
                                  </w:r>
                                  <w:r>
                                    <w:rPr>
                                      <w:szCs w:val="24"/>
                                    </w:rPr>
                                    <w:t xml:space="preserve"> metais, kWh;</w:t>
                                  </w:r>
                                </w:p>
                                <w:p>
                                  <w:pPr>
                                    <w:ind w:firstLine="709"/>
                                    <w:jc w:val="both"/>
                                    <w:rPr>
                                      <w:szCs w:val="24"/>
                                    </w:rPr>
                                  </w:pPr>
                                  <w:r>
                                    <w:rPr>
                                      <w:i/>
                                      <w:iCs/>
                                      <w:szCs w:val="24"/>
                                    </w:rPr>
                                    <w:t>Q</w:t>
                                  </w:r>
                                  <w:r>
                                    <w:rPr>
                                      <w:i/>
                                      <w:iCs/>
                                      <w:szCs w:val="24"/>
                                      <w:vertAlign w:val="subscript"/>
                                    </w:rPr>
                                    <w:t xml:space="preserve">t </w:t>
                                  </w:r>
                                  <w:r>
                                    <w:rPr>
                                      <w:szCs w:val="24"/>
                                    </w:rPr>
                                    <w:t xml:space="preserve">– visuomeninio tiekėjo prognozuojamas parduoti (patiekti) elektros energijos kiekis </w:t>
                                  </w:r>
                                  <w:r>
                                    <w:rPr>
                                      <w:i/>
                                      <w:iCs/>
                                      <w:szCs w:val="24"/>
                                    </w:rPr>
                                    <w:t>t</w:t>
                                  </w:r>
                                  <w:r>
                                    <w:rPr>
                                      <w:szCs w:val="24"/>
                                    </w:rPr>
                                    <w:t xml:space="preserve"> metais,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32d6d3d58cd14d948c0c9204a999eed7"/>
                                <w:lock w:val="sdtLocked"/>
                                <w:richText/>
                              </w:sdtPr>
                              <w:sdtContent>
                                <w:p>
                                  <w:pPr>
                                    <w:tabs>
                                      <w:tab w:val="left" w:pos="1560"/>
                                    </w:tabs>
                                    <w:ind w:firstLine="709"/>
                                    <w:jc w:val="both"/>
                                    <w:rPr>
                                      <w:szCs w:val="24"/>
                                    </w:rPr>
                                  </w:pPr>
                                  <w:sdt>
                                    <w:sdtPr>
                                      <w:alias w:val="Numeris"/>
                                      <w:tag w:val="nr_32d6d3d58cd14d948c0c9204a999eed7"/>
                                      <w:lock w:val="sdtLocked"/>
                                      <w:richText/>
                                    </w:sdtPr>
                                    <w:sdtContent>
                                      <w:r>
                                        <w:rPr>
                                          <w:szCs w:val="24"/>
                                        </w:rPr>
                                        <w:t>20.3.2.1</w:t>
                                      </w:r>
                                    </w:sdtContent>
                                  </w:sdt>
                                  <w:r>
                                    <w:rPr>
                                      <w:szCs w:val="24"/>
                                    </w:rPr>
                                    <w:t xml:space="preserve">. investicijų grąžos norma nustatoma vadovaujantis Investicijų grąžos normos nustatymo metodika. </w:t>
                                  </w:r>
                                  <w:r>
                                    <w:rPr>
                                      <w:szCs w:val="24"/>
                                      <w:lang w:eastAsia="lt-LT"/>
                                    </w:rPr>
                                    <w:t>Įmonei įgyvendinus energetikos inovacijas, kurios laikomos pasiteisinusiomis pagal Inovacijų aprašą, ateinančiam 5 metų periodui (visuomeninio tiekimo atveju ne ilgesniam laikotarpiui nei iki elektros rinkos liberalizavimo pabaigos ir visuomeninio tiekimo licencijos panaikinimo) yra taikoma papildoma investicinė grąža, kuri apskaičiuojama įvertinus 1 procentiniu punktu padidintą WACC (Tarybos nustatytas WACC + 1 proc.), padauginus iš likutinės ilgalaikio turto vienetų vertės dalies, finansuotos iš Įmonės nuosavų ir (ar) skolintų lėšų ir sukurtos diegiant energetikos inovacijas bandomojoje aplinkoje.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a8b62c94cf264e059255076705dd25e7"/>
                            <w:lock w:val="sdtLocked"/>
                            <w:richText/>
                          </w:sdtPr>
                          <w:sdtContent>
                            <w:p>
                              <w:pPr>
                                <w:tabs>
                                  <w:tab w:val="left" w:pos="993"/>
                                  <w:tab w:val="left" w:pos="1134"/>
                                </w:tabs>
                                <w:ind w:firstLine="709"/>
                                <w:jc w:val="both"/>
                                <w:rPr>
                                  <w:szCs w:val="24"/>
                                </w:rPr>
                              </w:pPr>
                              <w:sdt>
                                <w:sdtPr>
                                  <w:alias w:val="Numeris"/>
                                  <w:tag w:val="nr_a8b62c94cf264e059255076705dd25e7"/>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8ee3478825f848eda55f6a8a075ad984"/>
                            <w:lock w:val="sdtLocked"/>
                            <w:richText/>
                          </w:sdtPr>
                          <w:sdtContent>
                            <w:p>
                              <w:pPr>
                                <w:tabs>
                                  <w:tab w:val="left" w:pos="1134"/>
                                </w:tabs>
                                <w:ind w:firstLine="709"/>
                                <w:jc w:val="both"/>
                                <w:rPr>
                                  <w:szCs w:val="24"/>
                                </w:rPr>
                              </w:pPr>
                              <w:sdt>
                                <w:sdtPr>
                                  <w:alias w:val="Numeris"/>
                                  <w:tag w:val="nr_8ee3478825f848eda55f6a8a075ad984"/>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a2648faba8b54f3e80fd80555b0134c5"/>
                    <w:lock w:val="sdtLocked"/>
                    <w:richText/>
                  </w:sdtPr>
                  <w:sdtContent>
                    <w:p>
                      <w:pPr>
                        <w:tabs>
                          <w:tab w:val="left" w:pos="1276"/>
                        </w:tabs>
                        <w:ind w:firstLine="709"/>
                        <w:jc w:val="both"/>
                        <w:rPr>
                          <w:szCs w:val="24"/>
                        </w:rPr>
                      </w:pPr>
                      <w:sdt>
                        <w:sdtPr>
                          <w:alias w:val="Numeris"/>
                          <w:tag w:val="nr_a2648faba8b54f3e80fd80555b0134c5"/>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Reguliuojančiajai institucijai, viršijančia suma, apskaičiuojama pagal formulę:</w:t>
                      </w:r>
                    </w:p>
                    <w:p>
                      <w:pPr>
                        <w:tabs>
                          <w:tab w:val="left" w:pos="993"/>
                        </w:tabs>
                        <w:ind w:firstLine="709"/>
                        <w:jc w:val="both"/>
                        <w:rPr>
                          <w:szCs w:val="24"/>
                        </w:rPr>
                      </w:pPr>
                    </w:p>
                    <w:p>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 p."/>
                    <w:tag w:val="part_ba518fd60316491fb3d30ba2ac5948a1"/>
                    <w:lock w:val="sdtLocked"/>
                    <w:richText/>
                  </w:sdtPr>
                  <w:sdtContent>
                    <w:p>
                      <w:pPr>
                        <w:tabs>
                          <w:tab w:val="left" w:pos="993"/>
                          <w:tab w:val="left" w:pos="9214"/>
                        </w:tabs>
                        <w:ind w:firstLine="709"/>
                        <w:jc w:val="both"/>
                        <w:rPr>
                          <w:szCs w:val="24"/>
                        </w:rPr>
                      </w:pPr>
                      <w:sdt>
                        <w:sdtPr>
                          <w:alias w:val="Numeris"/>
                          <w:tag w:val="nr_ba518fd60316491fb3d30ba2ac5948a1"/>
                          <w:lock w:val="sdtLocked"/>
                          <w:richText/>
                        </w:sdt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7ebcf4d2e8ef4ba681e6ebe6dfad0a52"/>
                    <w:lock w:val="sdtLocked"/>
                    <w:richText/>
                  </w:sdtPr>
                  <w:sdtContent>
                    <w:p>
                      <w:pPr>
                        <w:tabs>
                          <w:tab w:val="left" w:pos="758"/>
                        </w:tabs>
                        <w:ind w:firstLine="758"/>
                        <w:jc w:val="both"/>
                        <w:rPr>
                          <w:szCs w:val="24"/>
                        </w:rPr>
                      </w:pPr>
                      <w:sdt>
                        <w:sdtPr>
                          <w:alias w:val="Numeris"/>
                          <w:tag w:val="nr_7ebcf4d2e8ef4ba681e6ebe6dfad0a52"/>
                          <w:lock w:val="sdtLocked"/>
                          <w:richText/>
                        </w:sdt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4cb25da9c9d34685b3a6bad16c6e196c"/>
                    <w:lock w:val="sdtLocked"/>
                    <w:richText/>
                  </w:sdtPr>
                  <w:sdtContent>
                    <w:p>
                      <w:pPr>
                        <w:tabs>
                          <w:tab w:val="left" w:pos="1134"/>
                        </w:tabs>
                        <w:ind w:firstLine="709"/>
                        <w:jc w:val="both"/>
                        <w:rPr>
                          <w:szCs w:val="24"/>
                        </w:rPr>
                      </w:pPr>
                      <w:sdt>
                        <w:sdtPr>
                          <w:alias w:val="Numeris"/>
                          <w:tag w:val="nr_4cb25da9c9d34685b3a6bad16c6e196c"/>
                          <w:lock w:val="sdtLocked"/>
                          <w:richText/>
                        </w:sdtPr>
                        <w:sdtContent>
                          <w:r>
                            <w:rPr>
                              <w:szCs w:val="24"/>
                            </w:rPr>
                            <w:t>29</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9c7b2c38709241a29df9ea3d11f5bc28"/>
                    <w:lock w:val="sdtLocked"/>
                    <w:richText/>
                  </w:sdtPr>
                  <w:sdtContent>
                    <w:p>
                      <w:pPr>
                        <w:tabs>
                          <w:tab w:val="left" w:pos="758"/>
                        </w:tabs>
                        <w:ind w:firstLine="758"/>
                        <w:jc w:val="both"/>
                        <w:rPr>
                          <w:szCs w:val="24"/>
                        </w:rPr>
                      </w:pPr>
                      <w:sdt>
                        <w:sdtPr>
                          <w:alias w:val="Numeris"/>
                          <w:tag w:val="nr_9c7b2c38709241a29df9ea3d11f5bc28"/>
                          <w:lock w:val="sdtLocked"/>
                          <w:richText/>
                        </w:sdtPr>
                        <w:sdtContent>
                          <w:r>
                            <w:rPr>
                              <w:szCs w:val="24"/>
                            </w:rPr>
                            <w:t>29</w:t>
                          </w:r>
                          <w:r>
                            <w:rPr>
                              <w:szCs w:val="24"/>
                              <w:vertAlign w:val="superscript"/>
                            </w:rPr>
                            <w:t>1</w:t>
                          </w:r>
                        </w:sdtContent>
                      </w:sdt>
                      <w:r>
                        <w:rPr>
                          <w:szCs w:val="24"/>
                        </w:rPr>
                        <w:t xml:space="preserve">. Kai Metodikos 29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taikomas ½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
                      <w:sdtPr>
                        <w:alias w:val="31.5 pp."/>
                        <w:tag w:val="part_638184c85f004b72b3a20f383d5b5d01"/>
                        <w:lock w:val="sdtLocked"/>
                        <w:richText/>
                      </w:sdtPr>
                      <w:sdtContent>
                        <w:p>
                          <w:pPr>
                            <w:tabs>
                              <w:tab w:val="left" w:pos="1276"/>
                            </w:tabs>
                            <w:ind w:firstLine="709"/>
                            <w:jc w:val="both"/>
                          </w:pPr>
                          <w:sdt>
                            <w:sdtPr>
                              <w:alias w:val="Numeris"/>
                              <w:tag w:val="nr_638184c85f004b72b3a20f383d5b5d01"/>
                              <w:lock w:val="sdtLocked"/>
                              <w:richText/>
                            </w:sdtPr>
                            <w:sdtContent>
                              <w:r>
                                <w:rPr>
                                  <w:szCs w:val="24"/>
                                </w:rPr>
                                <w:t>31.5</w:t>
                              </w:r>
                            </w:sdtContent>
                          </w:sdt>
                          <w:r>
                            <w:rPr>
                              <w:szCs w:val="24"/>
                            </w:rPr>
                            <w:t>. elektros energijos rinkos tiekimo liberalizavimo įtaką visuomeninio tiekimo paslaugos poreikiui (tik visuomeninio tiekimo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0f6fee6e1c634f4ebf1973248b3a220e"/>
                    <w:lock w:val="sdtLocked"/>
                    <w:richText/>
                  </w:sdtPr>
                  <w:sdtContent>
                    <w:p>
                      <w:pPr>
                        <w:tabs>
                          <w:tab w:val="left" w:pos="1080"/>
                          <w:tab w:val="left" w:pos="1843"/>
                          <w:tab w:val="left" w:pos="2268"/>
                        </w:tabs>
                        <w:ind w:firstLine="720"/>
                        <w:jc w:val="both"/>
                        <w:rPr>
                          <w:szCs w:val="24"/>
                        </w:rPr>
                      </w:pPr>
                      <w:sdt>
                        <w:sdtPr>
                          <w:alias w:val="Numeris"/>
                          <w:tag w:val="nr_0f6fee6e1c634f4ebf1973248b3a220e"/>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b7cec5ccb5a44882bbaf0c068ab10583"/>
                    <w:lock w:val="sdtLocked"/>
                    <w:richText/>
                  </w:sdtPr>
                  <w:sdtContent>
                    <w:p>
                      <w:pPr>
                        <w:tabs>
                          <w:tab w:val="left" w:pos="1080"/>
                          <w:tab w:val="left" w:pos="1843"/>
                          <w:tab w:val="left" w:pos="2268"/>
                        </w:tabs>
                        <w:ind w:firstLine="720"/>
                        <w:jc w:val="both"/>
                        <w:rPr>
                          <w:szCs w:val="24"/>
                        </w:rPr>
                      </w:pPr>
                      <w:sdt>
                        <w:sdtPr>
                          <w:alias w:val="Numeris"/>
                          <w:tag w:val="nr_b7cec5ccb5a44882bbaf0c068ab10583"/>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04664794c85b41648553cb16f642d0e5"/>
                    <w:lock w:val="sdtLocked"/>
                    <w:richText/>
                  </w:sdtPr>
                  <w:sdtContent>
                    <w:p>
                      <w:pPr>
                        <w:tabs>
                          <w:tab w:val="right" w:pos="9639"/>
                        </w:tabs>
                        <w:ind w:firstLine="709"/>
                        <w:jc w:val="both"/>
                        <w:rPr>
                          <w:szCs w:val="22"/>
                        </w:rPr>
                      </w:pPr>
                      <w:sdt>
                        <w:sdtPr>
                          <w:alias w:val="Numeris"/>
                          <w:tag w:val="nr_04664794c85b41648553cb16f642d0e5"/>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3c6c65ae595041d0a49e01afd9f06a7c"/>
                    <w:lock w:val="sdtLocked"/>
                    <w:richText/>
                  </w:sdtPr>
                  <w:sdtContent>
                    <w:p>
                      <w:pPr>
                        <w:tabs>
                          <w:tab w:val="left" w:pos="709"/>
                        </w:tabs>
                        <w:ind w:firstLine="709"/>
                        <w:jc w:val="both"/>
                        <w:rPr>
                          <w:szCs w:val="24"/>
                        </w:rPr>
                      </w:pPr>
                      <w:sdt>
                        <w:sdtPr>
                          <w:alias w:val="Numeris"/>
                          <w:tag w:val="nr_3c6c65ae595041d0a49e01afd9f06a7c"/>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381fa72013c54620bb790389fe61cd37"/>
                    <w:lock w:val="sdtLocked"/>
                    <w:richText/>
                  </w:sdtPr>
                  <w:sdtContent>
                    <w:p>
                      <w:pPr>
                        <w:tabs>
                          <w:tab w:val="right" w:pos="9639"/>
                        </w:tabs>
                        <w:ind w:firstLine="709"/>
                        <w:jc w:val="both"/>
                        <w:rPr>
                          <w:szCs w:val="24"/>
                        </w:rPr>
                      </w:pPr>
                      <w:sdt>
                        <w:sdtPr>
                          <w:alias w:val="Numeris"/>
                          <w:tag w:val="nr_381fa72013c54620bb790389fe61cd37"/>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864be8c0cd0944e0a219cbd1b58e82d6"/>
                    <w:lock w:val="sdtLocked"/>
                    <w:richText/>
                  </w:sdtPr>
                  <w:sdtContent>
                    <w:p>
                      <w:pPr>
                        <w:tabs>
                          <w:tab w:val="left" w:pos="1134"/>
                        </w:tabs>
                        <w:ind w:firstLine="709"/>
                        <w:jc w:val="both"/>
                        <w:rPr>
                          <w:szCs w:val="24"/>
                        </w:rPr>
                      </w:pPr>
                      <w:sdt>
                        <w:sdtPr>
                          <w:alias w:val="Numeris"/>
                          <w:tag w:val="nr_864be8c0cd0944e0a219cbd1b58e82d6"/>
                          <w:lock w:val="sdtLocked"/>
                          <w:richText/>
                        </w:sdt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apskaičiuojama galutines pirmiems reguliavimo periodo metams PSO leidžiamas pajamas padalijus iš planuojamo perduoti elektros energijos kiekio šalies poreikiams ir apskaičiuojama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3 p."/>
                    <w:tag w:val="part_b099450eeaa4462e986808672817b00b"/>
                    <w:lock w:val="sdtLocked"/>
                    <w:richText/>
                  </w:sdtPr>
                  <w:sdtContent>
                    <w:p>
                      <w:pPr>
                        <w:tabs>
                          <w:tab w:val="left" w:pos="1134"/>
                        </w:tabs>
                        <w:ind w:firstLine="709"/>
                        <w:jc w:val="both"/>
                        <w:rPr>
                          <w:szCs w:val="24"/>
                        </w:rPr>
                      </w:pPr>
                      <w:sdt>
                        <w:sdtPr>
                          <w:alias w:val="Numeris"/>
                          <w:tag w:val="nr_b099450eeaa4462e986808672817b00b"/>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kapitalo kaštų pokyčių</w:t>
                      </w:r>
                      <w:r>
                        <w:rPr>
                          <w:b/>
                          <w:bCs/>
                          <w:szCs w:val="24"/>
                        </w:rPr>
                        <w:t xml:space="preserve">, </w:t>
                      </w:r>
                      <w:r>
                        <w:rPr>
                          <w:szCs w:val="24"/>
                        </w:rPr>
                        <w:t xml:space="preserve">inovacijų, atitinkančių Inovacijų apraše nurodytus kriterijus, įgyvendinimo bei prognozuojamo perduoti elektros energijos kiekio. Bazinės PSO leidžiamos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44 p."/>
                    <w:tag w:val="part_9e653e7ca01146b68841ee1d873936d4"/>
                    <w:lock w:val="sdtLocked"/>
                    <w:richText/>
                  </w:sdtPr>
                  <w:sdtContent>
                    <w:p>
                      <w:pPr>
                        <w:tabs>
                          <w:tab w:val="left" w:pos="1080"/>
                          <w:tab w:val="left" w:pos="1843"/>
                          <w:tab w:val="left" w:pos="2268"/>
                        </w:tabs>
                        <w:ind w:firstLine="720"/>
                        <w:jc w:val="both"/>
                        <w:rPr>
                          <w:szCs w:val="24"/>
                        </w:rPr>
                      </w:pPr>
                      <w:sdt>
                        <w:sdtPr>
                          <w:alias w:val="Numeris"/>
                          <w:tag w:val="nr_9e653e7ca01146b68841ee1d873936d4"/>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be 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110,t</m:t>
                            </m:r>
                          </m:sub>
                        </m:sSub>
                        <m:sSub>
                          <m:sSubPr>
                            <m:ctrlPr>
                              <w:rPr>
                                <w:rFonts w:ascii="Cambria Math" w:hAnsi="Cambria Math"/>
                                <w:i/>
                                <w:szCs w:val="24"/>
                              </w:rPr>
                            </m:ctrlPr>
                          </m:sSubPr>
                          <m:e>
                            <m:r>
                              <w:rPr>
                                <w:rFonts w:ascii="Cambria Math" w:hAnsi="Cambria Math"/>
                                <w:szCs w:val="24"/>
                              </w:rPr>
                              <m:t>+ N</m:t>
                            </m:r>
                          </m:e>
                          <m:sub>
                            <m:r>
                              <w:rPr>
                                <w:rFonts w:ascii="Cambria Math" w:hAnsi="Cambria Math"/>
                                <w:szCs w:val="24"/>
                              </w:rPr>
                              <m:t>INO, t</m:t>
                            </m:r>
                          </m:sub>
                        </m:sSub>
                        <m:r>
                          <w:rPr>
                            <w:rFonts w:ascii="Cambria Math" w:hAnsi="Cambria Math"/>
                          </w:rPr>
                          <m:t xml:space="preserve"> </m:t>
                        </m:r>
                      </m:oMath>
                      <w:r>
                        <w:rPr>
                          <w:sz w:val="22"/>
                          <w:szCs w:val="22"/>
                        </w:rPr>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kaštus, ir šiems sprendimas yra pritarusi Reguliuojančioji institucija;</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tabs>
                          <w:tab w:val="left" w:pos="993"/>
                        </w:tabs>
                        <w:ind w:firstLine="709"/>
                        <w:jc w:val="both"/>
                      </w:pPr>
                      <w:r>
                        <w:rPr>
                          <w:szCs w:val="24"/>
                          <w:lang w:eastAsia="lt-LT"/>
                        </w:rPr>
                        <w:t>K</w:t>
                      </w:r>
                      <w:r>
                        <w:rPr>
                          <w:szCs w:val="24"/>
                          <w:vertAlign w:val="subscript"/>
                          <w:lang w:eastAsia="lt-LT"/>
                        </w:rPr>
                        <w:t xml:space="preserve">110,t </w:t>
                      </w:r>
                      <w:r>
                        <w:rPr>
                          <w:szCs w:val="24"/>
                          <w:lang w:eastAsia="lt-LT"/>
                        </w:rPr>
                        <w:t>– Reguliuojančiosios institucijos nustatyta praėjusių laikotarpių investicijų grąžos korekcija;</w:t>
                      </w:r>
                      <w:r>
                        <w:t xml:space="preserve"> </w:t>
                      </w:r>
                    </w:p>
                    <w:p>
                      <w:pPr>
                        <w:tabs>
                          <w:tab w:val="left" w:pos="1134"/>
                          <w:tab w:val="left" w:pos="1843"/>
                          <w:tab w:val="left" w:pos="2268"/>
                        </w:tabs>
                        <w:ind w:firstLine="771"/>
                        <w:jc w:val="both"/>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t</m:t>
                            </m:r>
                          </m:sub>
                        </m:sSub>
                      </m:oMath>
                      <w:r>
                        <w:rPr>
                          <w:szCs w:val="24"/>
                        </w:rPr>
                        <w:t>–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44</w:t>
                      </w:r>
                      <w:r>
                        <w:rPr>
                          <w:szCs w:val="24"/>
                          <w:vertAlign w:val="superscript"/>
                        </w:rPr>
                        <w:t>1</w:t>
                      </w:r>
                      <w:r>
                        <w:rPr>
                          <w:szCs w:val="24"/>
                        </w:rPr>
                        <w:t xml:space="preserve"> punktą, Eur. </w:t>
                      </w:r>
                      <w:r>
                        <w:t>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44-1 p."/>
                    <w:tag w:val="part_fdd1a305d7c145f398cdf61fd25ebd00"/>
                    <w:lock w:val="sdtLocked"/>
                    <w:richText/>
                  </w:sdtPr>
                  <w:sdtContent>
                    <w:p>
                      <w:pPr>
                        <w:ind w:firstLine="709"/>
                        <w:jc w:val="both"/>
                        <w:rPr>
                          <w:szCs w:val="24"/>
                        </w:rPr>
                      </w:pPr>
                      <w:sdt>
                        <w:sdtPr>
                          <w:alias w:val="Numeris"/>
                          <w:tag w:val="nr_fdd1a305d7c145f398cdf61fd25ebd00"/>
                          <w:lock w:val="sdtLocked"/>
                          <w:richText/>
                        </w:sdtPr>
                        <w:sdtContent>
                          <w:r>
                            <w:rPr>
                              <w:szCs w:val="24"/>
                              <w:lang w:eastAsia="lt-LT"/>
                            </w:rPr>
                            <w:t>44</w:t>
                          </w:r>
                          <w:r>
                            <w:rPr>
                              <w:szCs w:val="24"/>
                              <w:vertAlign w:val="superscript"/>
                            </w:rPr>
                            <w:t>1</w:t>
                          </w:r>
                        </w:sdtContent>
                      </w:sdt>
                      <w:r>
                        <w:rPr>
                          <w:szCs w:val="24"/>
                        </w:rPr>
                        <w:t>. Energetikos inovacijoms įgyvendinti skiriamas finansavimas:</w:t>
                      </w:r>
                    </w:p>
                    <w:sdt>
                      <w:sdtPr>
                        <w:alias w:val="44-1.1 pp."/>
                        <w:tag w:val="part_fd058f84daa24ceb82a1e262bb75407a"/>
                        <w:lock w:val="sdtLocked"/>
                        <w:richText/>
                      </w:sdtPr>
                      <w:sdtContent>
                        <w:p>
                          <w:pPr>
                            <w:ind w:firstLine="709"/>
                            <w:jc w:val="both"/>
                            <w:rPr>
                              <w:szCs w:val="24"/>
                            </w:rPr>
                          </w:pPr>
                          <w:sdt>
                            <w:sdtPr>
                              <w:alias w:val="Numeris"/>
                              <w:tag w:val="nr_fd058f84daa24ceb82a1e262bb75407a"/>
                              <w:lock w:val="sdtLocked"/>
                              <w:richText/>
                            </w:sdtPr>
                            <w:sdtContent>
                              <w:r>
                                <w:rPr>
                                  <w:szCs w:val="24"/>
                                  <w:lang w:eastAsia="lt-LT"/>
                                </w:rPr>
                                <w:t>44</w:t>
                              </w:r>
                              <w:r>
                                <w:rPr>
                                  <w:szCs w:val="24"/>
                                  <w:vertAlign w:val="superscript"/>
                                </w:rPr>
                                <w:t>1</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44</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44-1.2 pp."/>
                        <w:tag w:val="part_1fc876fc4c1947b9b23d70de87c89c9b"/>
                        <w:lock w:val="sdtLocked"/>
                        <w:richText/>
                      </w:sdtPr>
                      <w:sdtContent>
                        <w:p>
                          <w:pPr>
                            <w:ind w:firstLine="709"/>
                            <w:jc w:val="both"/>
                            <w:rPr>
                              <w:szCs w:val="24"/>
                            </w:rPr>
                          </w:pPr>
                          <w:sdt>
                            <w:sdtPr>
                              <w:alias w:val="Numeris"/>
                              <w:tag w:val="nr_1fc876fc4c1947b9b23d70de87c89c9b"/>
                              <w:lock w:val="sdtLocked"/>
                              <w:richText/>
                            </w:sdtPr>
                            <w:sdtContent>
                              <w:r>
                                <w:rPr>
                                  <w:szCs w:val="24"/>
                                </w:rPr>
                                <w:t>44</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44</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44 punkto nuostatas skiriamas tik eksploatacinėms sąnaudoms;</w:t>
                          </w:r>
                        </w:p>
                      </w:sdtContent>
                    </w:sdt>
                    <w:sdt>
                      <w:sdtPr>
                        <w:alias w:val="44-1.3 pp."/>
                        <w:tag w:val="part_f87e24278fe143e89357dd7cf4bf0c2b"/>
                        <w:lock w:val="sdtLocked"/>
                        <w:richText/>
                      </w:sdtPr>
                      <w:sdtContent>
                        <w:p>
                          <w:pPr>
                            <w:suppressAutoHyphens/>
                            <w:ind w:firstLine="720"/>
                            <w:jc w:val="both"/>
                            <w:textAlignment w:val="baseline"/>
                            <w:rPr>
                              <w:szCs w:val="24"/>
                            </w:rPr>
                          </w:pPr>
                          <w:sdt>
                            <w:sdtPr>
                              <w:alias w:val="Numeris"/>
                              <w:tag w:val="nr_f87e24278fe143e89357dd7cf4bf0c2b"/>
                              <w:lock w:val="sdtLocked"/>
                              <w:richText/>
                            </w:sdtPr>
                            <w:sdtContent>
                              <w:r>
                                <w:rPr>
                                  <w:szCs w:val="24"/>
                                </w:rPr>
                                <w:t>44</w:t>
                              </w:r>
                              <w:r>
                                <w:rPr>
                                  <w:szCs w:val="24"/>
                                  <w:vertAlign w:val="superscript"/>
                                </w:rPr>
                                <w:t>1</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44 punkto nuostatas</w:t>
                          </w:r>
                          <w:r>
                            <w:rPr>
                              <w:szCs w:val="24"/>
                            </w:rPr>
                            <w:t xml:space="preserve"> energetikos inovacijos eksploatacinėms sąnaudoms pratęsiamas iki energetikos inovacijos bandymo termino pabaigos;</w:t>
                          </w:r>
                        </w:p>
                      </w:sdtContent>
                    </w:sdt>
                    <w:sdt>
                      <w:sdtPr>
                        <w:alias w:val="44-1.4 pp."/>
                        <w:tag w:val="part_1df3054e050a4b7283af7aae8908ebe0"/>
                        <w:lock w:val="sdtLocked"/>
                        <w:richText/>
                      </w:sdtPr>
                      <w:sdtContent>
                        <w:p>
                          <w:pPr>
                            <w:suppressAutoHyphens/>
                            <w:ind w:firstLine="720"/>
                            <w:jc w:val="both"/>
                            <w:textAlignment w:val="baseline"/>
                            <w:rPr>
                              <w:szCs w:val="24"/>
                            </w:rPr>
                          </w:pPr>
                          <w:sdt>
                            <w:sdtPr>
                              <w:alias w:val="Numeris"/>
                              <w:tag w:val="nr_1df3054e050a4b7283af7aae8908ebe0"/>
                              <w:lock w:val="sdtLocked"/>
                              <w:richText/>
                            </w:sdtPr>
                            <w:sdtContent>
                              <w:r>
                                <w:t>44</w:t>
                              </w:r>
                              <w:r>
                                <w:rPr>
                                  <w:vertAlign w:val="superscript"/>
                                </w:rPr>
                                <w:t>1</w:t>
                              </w:r>
                              <w:r>
                                <w:t>.4</w:t>
                              </w:r>
                            </w:sdtContent>
                          </w:sdt>
                          <w: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45 p."/>
                    <w:tag w:val="part_d137b6feb14249fb9ff39730c72841e6"/>
                    <w:lock w:val="sdtLocked"/>
                    <w:richText/>
                  </w:sdtPr>
                  <w:sdtContent>
                    <w:p>
                      <w:pPr>
                        <w:tabs>
                          <w:tab w:val="left" w:pos="1134"/>
                        </w:tabs>
                        <w:ind w:firstLine="709"/>
                        <w:jc w:val="both"/>
                        <w:rPr>
                          <w:szCs w:val="24"/>
                        </w:rPr>
                      </w:pPr>
                      <w:sdt>
                        <w:sdtPr>
                          <w:alias w:val="Numeris"/>
                          <w:tag w:val="nr_d137b6feb14249fb9ff39730c72841e6"/>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m:t>
                                </m:r>
                                <m:r>
                                  <w:rPr>
                                    <w:rFonts w:ascii="Cambria Math" w:hAnsi="Cambria Math"/>
                                    <w:szCs w:val="24"/>
                                  </w:rPr>
                                  <m:t>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m:t>
                            </m:r>
                            <m:r>
                              <w:rPr>
                                <w:rFonts w:ascii="Cambria Math" w:hAnsi="Cambria Math"/>
                                <w:szCs w:val="24"/>
                              </w:rPr>
                              <m:t>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e7de60edc9b9400091f9e21409300fee"/>
                    <w:lock w:val="sdtLocked"/>
                    <w:richText/>
                  </w:sdtPr>
                  <w:sdtContent>
                    <w:p>
                      <w:pPr>
                        <w:tabs>
                          <w:tab w:val="left" w:pos="1134"/>
                        </w:tabs>
                        <w:ind w:firstLine="709"/>
                        <w:jc w:val="both"/>
                        <w:rPr>
                          <w:szCs w:val="24"/>
                        </w:rPr>
                      </w:pPr>
                      <w:sdt>
                        <w:sdtPr>
                          <w:alias w:val="Numeris"/>
                          <w:tag w:val="nr_e7de60edc9b9400091f9e21409300fee"/>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1 p."/>
                    <w:tag w:val="part_1805658f45064da6ae578533bab526a1"/>
                    <w:lock w:val="sdtLocked"/>
                    <w:richText/>
                  </w:sdtPr>
                  <w:sdtContent>
                    <w:p>
                      <w:pPr>
                        <w:ind w:firstLine="709"/>
                        <w:jc w:val="both"/>
                        <w:rPr>
                          <w:szCs w:val="24"/>
                        </w:rPr>
                      </w:pPr>
                      <w:sdt>
                        <w:sdtPr>
                          <w:alias w:val="Numeris"/>
                          <w:tag w:val="nr_1805658f45064da6ae578533bab526a1"/>
                          <w:lock w:val="sdtLocked"/>
                          <w:richText/>
                        </w:sdtPr>
                        <w:sdtContent>
                          <w:r>
                            <w:t>46</w:t>
                          </w:r>
                          <w:r>
                            <w:rPr>
                              <w:vertAlign w:val="superscript"/>
                            </w:rPr>
                            <w:t>1</w:t>
                          </w:r>
                        </w:sdtContent>
                      </w:sdt>
                      <w:r>
                        <w:t xml:space="preserve">. Tuo atveju, jeigu yra priimtas Reguliuojančiosios institucijos sprendimas pratęsti reguliavimo periodą, esant PSO prašymui ir pagrindimui, kad PSO reikia aukštos kvalifikacijos specialistų ir konkuruojant dėl jų darbo rinkoje ir (ar) juos išlaikant faktiškai patiriamos ir (ar) planuojamos patirti didesnės DU sąnaudos nei Reguliuojančiosios institucijos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7 p."/>
                    <w:tag w:val="part_abaa7b2727394ee8816af5ec04646c02"/>
                    <w:lock w:val="sdtLocked"/>
                    <w:richText/>
                  </w:sdtPr>
                  <w:sdtContent>
                    <w:p>
                      <w:pPr>
                        <w:tabs>
                          <w:tab w:val="left" w:pos="1080"/>
                          <w:tab w:val="left" w:pos="1843"/>
                          <w:tab w:val="left" w:pos="2268"/>
                        </w:tabs>
                        <w:ind w:firstLine="720"/>
                        <w:jc w:val="both"/>
                        <w:rPr>
                          <w:szCs w:val="24"/>
                        </w:rPr>
                      </w:pPr>
                      <w:sdt>
                        <w:sdtPr>
                          <w:alias w:val="Numeris"/>
                          <w:tag w:val="nr_abaa7b2727394ee8816af5ec04646c02"/>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b54230c74ce44f5ea74b605a9760971d"/>
                    <w:lock w:val="sdtLocked"/>
                    <w:richText/>
                  </w:sdtPr>
                  <w:sdtContent>
                    <w:p>
                      <w:pPr>
                        <w:tabs>
                          <w:tab w:val="left" w:pos="1080"/>
                          <w:tab w:val="left" w:pos="1843"/>
                          <w:tab w:val="left" w:pos="2268"/>
                        </w:tabs>
                        <w:ind w:firstLine="720"/>
                        <w:jc w:val="both"/>
                        <w:rPr>
                          <w:szCs w:val="24"/>
                        </w:rPr>
                      </w:pPr>
                      <w:sdt>
                        <w:sdtPr>
                          <w:alias w:val="Numeris"/>
                          <w:tag w:val="nr_b54230c74ce44f5ea74b605a9760971d"/>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c3c3e904a05a42ada1409569b537c438"/>
                        <w:lock w:val="sdtLocked"/>
                        <w:richText/>
                      </w:sdtPr>
                      <w:sdtContent>
                        <w:p>
                          <w:pPr>
                            <w:tabs>
                              <w:tab w:val="left" w:pos="1260"/>
                              <w:tab w:val="left" w:pos="1843"/>
                              <w:tab w:val="left" w:pos="2268"/>
                            </w:tabs>
                            <w:ind w:firstLine="720"/>
                            <w:jc w:val="both"/>
                            <w:rPr>
                              <w:szCs w:val="24"/>
                            </w:rPr>
                          </w:pPr>
                          <w:sdt>
                            <w:sdtPr>
                              <w:alias w:val="Numeris"/>
                              <w:tag w:val="nr_c3c3e904a05a42ada1409569b537c438"/>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6d2b580ca24142b6bdcab9f084c2e6d2"/>
                        <w:lock w:val="sdtLocked"/>
                        <w:richText/>
                      </w:sdtPr>
                      <w:sdtContent>
                        <w:p>
                          <w:pPr>
                            <w:tabs>
                              <w:tab w:val="left" w:pos="1260"/>
                              <w:tab w:val="left" w:pos="1843"/>
                              <w:tab w:val="left" w:pos="2268"/>
                            </w:tabs>
                            <w:ind w:firstLine="720"/>
                            <w:jc w:val="both"/>
                            <w:rPr>
                              <w:szCs w:val="24"/>
                            </w:rPr>
                          </w:pPr>
                          <w:sdt>
                            <w:sdtPr>
                              <w:alias w:val="Numeris"/>
                              <w:tag w:val="nr_6d2b580ca24142b6bdcab9f084c2e6d2"/>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f3fdb2dbf17d48a488d763fa79f82323"/>
                        <w:lock w:val="sdtLocked"/>
                        <w:richText/>
                      </w:sdtPr>
                      <w:sdtContent>
                        <w:p>
                          <w:pPr>
                            <w:tabs>
                              <w:tab w:val="left" w:pos="1276"/>
                              <w:tab w:val="left" w:pos="1843"/>
                              <w:tab w:val="left" w:pos="2268"/>
                            </w:tabs>
                            <w:ind w:firstLine="709"/>
                            <w:jc w:val="both"/>
                            <w:rPr>
                              <w:szCs w:val="24"/>
                            </w:rPr>
                          </w:pPr>
                          <w:sdt>
                            <w:sdtPr>
                              <w:alias w:val="Numeris"/>
                              <w:tag w:val="nr_f3fdb2dbf17d48a488d763fa79f82323"/>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d534e9305cb4407a949ea93724f9fa5a"/>
                        <w:lock w:val="sdtLocked"/>
                        <w:richText/>
                      </w:sdtPr>
                      <w:sdtContent>
                        <w:p>
                          <w:pPr>
                            <w:tabs>
                              <w:tab w:val="left" w:pos="1134"/>
                              <w:tab w:val="left" w:pos="1276"/>
                              <w:tab w:val="left" w:pos="9214"/>
                            </w:tabs>
                            <w:ind w:firstLine="709"/>
                            <w:jc w:val="both"/>
                            <w:rPr>
                              <w:szCs w:val="24"/>
                            </w:rPr>
                          </w:pPr>
                          <w:sdt>
                            <w:sdtPr>
                              <w:alias w:val="Numeris"/>
                              <w:tag w:val="nr_d534e9305cb4407a949ea93724f9fa5a"/>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0446b5c5d7cb4b078e7cc9f8a4da1571"/>
                        <w:lock w:val="sdtLocked"/>
                        <w:richText/>
                      </w:sdtPr>
                      <w:sdtContent>
                        <w:p>
                          <w:pPr>
                            <w:tabs>
                              <w:tab w:val="left" w:pos="1276"/>
                              <w:tab w:val="left" w:pos="1843"/>
                              <w:tab w:val="left" w:pos="2268"/>
                            </w:tabs>
                            <w:ind w:firstLine="709"/>
                            <w:jc w:val="both"/>
                            <w:rPr>
                              <w:szCs w:val="24"/>
                            </w:rPr>
                          </w:pPr>
                          <w:sdt>
                            <w:sdtPr>
                              <w:alias w:val="Numeris"/>
                              <w:tag w:val="nr_0446b5c5d7cb4b078e7cc9f8a4da1571"/>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6f92364f0b724779afcb037aba14a975"/>
                        <w:lock w:val="sdtLocked"/>
                        <w:richText/>
                      </w:sdtPr>
                      <w:sdtContent>
                        <w:p>
                          <w:pPr>
                            <w:tabs>
                              <w:tab w:val="left" w:pos="1276"/>
                              <w:tab w:val="left" w:pos="1843"/>
                              <w:tab w:val="left" w:pos="2268"/>
                            </w:tabs>
                            <w:ind w:firstLine="709"/>
                            <w:contextualSpacing/>
                            <w:jc w:val="both"/>
                            <w:rPr>
                              <w:szCs w:val="24"/>
                            </w:rPr>
                          </w:pPr>
                          <w:sdt>
                            <w:sdtPr>
                              <w:alias w:val="Numeris"/>
                              <w:tag w:val="nr_6f92364f0b724779afcb037aba14a975"/>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f7ea2964dc0492a923c376176f8bfb6"/>
                    <w:lock w:val="sdtLocked"/>
                    <w:richText/>
                  </w:sdtPr>
                  <w:sdtContent>
                    <w:p>
                      <w:pPr>
                        <w:tabs>
                          <w:tab w:val="left" w:pos="1134"/>
                          <w:tab w:val="left" w:pos="1843"/>
                          <w:tab w:val="left" w:pos="2268"/>
                        </w:tabs>
                        <w:ind w:firstLine="709"/>
                        <w:jc w:val="both"/>
                        <w:rPr>
                          <w:szCs w:val="24"/>
                        </w:rPr>
                      </w:pPr>
                      <w:sdt>
                        <w:sdtPr>
                          <w:alias w:val="Numeris"/>
                          <w:tag w:val="nr_5f7ea2964dc0492a923c376176f8bfb6"/>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6789c4eb7026404ca82194db777bf448"/>
                    <w:lock w:val="sdtLocked"/>
                    <w:richText/>
                  </w:sdtPr>
                  <w:sdtContent>
                    <w:p>
                      <w:pPr>
                        <w:tabs>
                          <w:tab w:val="left" w:pos="1134"/>
                          <w:tab w:val="left" w:pos="1843"/>
                          <w:tab w:val="left" w:pos="2268"/>
                        </w:tabs>
                        <w:ind w:firstLine="709"/>
                        <w:jc w:val="both"/>
                        <w:rPr>
                          <w:szCs w:val="24"/>
                        </w:rPr>
                      </w:pPr>
                      <w:sdt>
                        <w:sdtPr>
                          <w:alias w:val="Numeris"/>
                          <w:tag w:val="nr_6789c4eb7026404ca82194db777bf448"/>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f351396db0154e25af23af8473491601"/>
                    <w:lock w:val="sdtLocked"/>
                    <w:richText/>
                  </w:sdtPr>
                  <w:sdtContent>
                    <w:p>
                      <w:pPr>
                        <w:tabs>
                          <w:tab w:val="left" w:pos="1134"/>
                          <w:tab w:val="left" w:pos="1843"/>
                          <w:tab w:val="left" w:pos="2268"/>
                        </w:tabs>
                        <w:ind w:firstLine="709"/>
                        <w:jc w:val="both"/>
                        <w:rPr>
                          <w:szCs w:val="24"/>
                        </w:rPr>
                      </w:pPr>
                      <w:sdt>
                        <w:sdtPr>
                          <w:alias w:val="Numeris"/>
                          <w:tag w:val="nr_f351396db0154e25af23af8473491601"/>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066c81e7f7f946f9984459599957c72f"/>
                    <w:lock w:val="sdtLocked"/>
                    <w:richText/>
                  </w:sdtPr>
                  <w:sdtContent>
                    <w:p>
                      <w:pPr>
                        <w:tabs>
                          <w:tab w:val="left" w:pos="1134"/>
                          <w:tab w:val="left" w:pos="1843"/>
                          <w:tab w:val="left" w:pos="2268"/>
                        </w:tabs>
                        <w:ind w:firstLine="709"/>
                        <w:jc w:val="both"/>
                        <w:rPr>
                          <w:szCs w:val="24"/>
                        </w:rPr>
                      </w:pPr>
                      <w:sdt>
                        <w:sdtPr>
                          <w:alias w:val="Numeris"/>
                          <w:tag w:val="nr_066c81e7f7f946f9984459599957c72f"/>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d9e56271ec5c4c60ac7294f16e52100a"/>
                    <w:lock w:val="sdtLocked"/>
                    <w:richText/>
                  </w:sdtPr>
                  <w:sdtContent>
                    <w:p>
                      <w:pPr>
                        <w:tabs>
                          <w:tab w:val="left" w:pos="1134"/>
                        </w:tabs>
                        <w:ind w:firstLine="709"/>
                        <w:jc w:val="both"/>
                        <w:rPr>
                          <w:szCs w:val="24"/>
                        </w:rPr>
                      </w:pPr>
                      <w:sdt>
                        <w:sdtPr>
                          <w:alias w:val="Numeris"/>
                          <w:tag w:val="nr_d9e56271ec5c4c60ac7294f16e52100a"/>
                          <w:lock w:val="sdtLocked"/>
                          <w:richText/>
                        </w:sdtPr>
                        <w:sdtContent>
                          <w:r>
                            <w:rPr>
                              <w:szCs w:val="24"/>
                            </w:rPr>
                            <w:t>72</w:t>
                          </w:r>
                        </w:sdtContent>
                      </w:sdt>
                      <w:r>
                        <w:rPr>
                          <w:szCs w:val="24"/>
                        </w:rPr>
                        <w:t>. Elektros energijos skirstymo paslaugos žemos įtampos ir vidutinės įtampos tinklais kainos viršutinė riba visam reguliavimo periodui (įskaitant reguliavimo periodo pratęsimą)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 p."/>
                    <w:tag w:val="part_ccbc6c16964847978fe9ba99d45d4744"/>
                    <w:lock w:val="sdtLocked"/>
                    <w:richText/>
                  </w:sdtPr>
                  <w:sdtContent>
                    <w:p>
                      <w:pPr>
                        <w:tabs>
                          <w:tab w:val="left" w:pos="1134"/>
                        </w:tabs>
                        <w:ind w:firstLine="709"/>
                        <w:jc w:val="both"/>
                        <w:rPr>
                          <w:szCs w:val="24"/>
                        </w:rPr>
                      </w:pPr>
                      <w:sdt>
                        <w:sdtPr>
                          <w:alias w:val="Numeris"/>
                          <w:tag w:val="nr_ccbc6c16964847978fe9ba99d45d4744"/>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kapitalo kaštų pokyčių, inovacijų, atitinkančių Inovacijų apraše nurodytus kriterijus, įgyvendinimo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74 p."/>
                    <w:tag w:val="part_cf1ea0ab0a6a48a0b2ba18b46731a161"/>
                    <w:lock w:val="sdtLocked"/>
                    <w:richText/>
                  </w:sdtPr>
                  <w:sdtContent>
                    <w:p>
                      <w:pPr>
                        <w:tabs>
                          <w:tab w:val="left" w:pos="1080"/>
                          <w:tab w:val="left" w:pos="1843"/>
                          <w:tab w:val="left" w:pos="2268"/>
                        </w:tabs>
                        <w:ind w:firstLine="720"/>
                        <w:jc w:val="both"/>
                        <w:rPr>
                          <w:szCs w:val="24"/>
                        </w:rPr>
                      </w:pPr>
                      <w:sdt>
                        <w:sdtPr>
                          <w:alias w:val="Numeris"/>
                          <w:tag w:val="nr_cf1ea0ab0a6a48a0b2ba18b46731a161"/>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1"/>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04,t</m:t>
                              </m:r>
                            </m:sub>
                          </m:sSub>
                        </m:oMath>
                      </m:oMathPara>
                    </w:p>
                    <w:p>
                      <w:pPr>
                        <w:tabs>
                          <w:tab w:val="left" w:pos="1134"/>
                          <w:tab w:val="left" w:pos="1843"/>
                          <w:tab w:val="left" w:pos="2268"/>
                        </w:tabs>
                        <w:jc w:val="both"/>
                        <w:rPr>
                          <w:szCs w:val="24"/>
                        </w:rPr>
                      </w:pPr>
                    </w:p>
                    <w:p>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10,t</m:t>
                            </m:r>
                          </m:sub>
                        </m:sSub>
                      </m:oMath>
                      <w:r>
                        <w:rPr>
                          <w:szCs w:val="24"/>
                        </w:rPr>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lang w:eastAsia="lt-LT"/>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74</w:t>
                      </w:r>
                      <w:r>
                        <w:rPr>
                          <w:szCs w:val="24"/>
                          <w:vertAlign w:val="superscript"/>
                        </w:rPr>
                        <w:t>1</w:t>
                      </w:r>
                      <w:r>
                        <w:rPr>
                          <w:szCs w:val="24"/>
                        </w:rPr>
                        <w:t xml:space="preserve">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tabs>
                          <w:tab w:val="left" w:pos="142"/>
                        </w:tabs>
                        <w:ind w:firstLine="771"/>
                        <w:jc w:val="both"/>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74</w:t>
                      </w:r>
                      <w:r>
                        <w:rPr>
                          <w:szCs w:val="24"/>
                          <w:vertAlign w:val="superscript"/>
                        </w:rPr>
                        <w:t>1</w:t>
                      </w:r>
                      <w:r>
                        <w:rPr>
                          <w:szCs w:val="24"/>
                        </w:rPr>
                        <w:t xml:space="preserve"> punktą, Eur</w:t>
                      </w:r>
                      <w:r>
                        <w:rPr>
                          <w:szCs w:val="24"/>
                          <w:lang w:eastAsia="lt-LT"/>
                        </w:rPr>
                        <w:t>.</w:t>
                      </w:r>
                      <w:r>
                        <w:rPr>
                          <w:szCs w:val="24"/>
                        </w:rPr>
                        <w:t xml:space="preserve"> </w:t>
                      </w:r>
                      <w:r>
                        <w:t>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74-1 p."/>
                    <w:tag w:val="part_05e0b948d62f4483aade7b20ec4ca600"/>
                    <w:lock w:val="sdtLocked"/>
                    <w:richText/>
                  </w:sdtPr>
                  <w:sdtContent>
                    <w:p>
                      <w:pPr>
                        <w:ind w:firstLine="709"/>
                        <w:jc w:val="both"/>
                        <w:rPr>
                          <w:szCs w:val="24"/>
                        </w:rPr>
                      </w:pPr>
                      <w:sdt>
                        <w:sdtPr>
                          <w:alias w:val="Numeris"/>
                          <w:tag w:val="nr_05e0b948d62f4483aade7b20ec4ca600"/>
                          <w:lock w:val="sdtLocked"/>
                          <w:richText/>
                        </w:sdtPr>
                        <w:sdtContent>
                          <w:r>
                            <w:rPr>
                              <w:szCs w:val="24"/>
                              <w:lang w:eastAsia="lt-LT"/>
                            </w:rPr>
                            <w:t>74</w:t>
                          </w:r>
                          <w:r>
                            <w:rPr>
                              <w:szCs w:val="24"/>
                              <w:vertAlign w:val="superscript"/>
                            </w:rPr>
                            <w:t>1</w:t>
                          </w:r>
                        </w:sdtContent>
                      </w:sdt>
                      <w:r>
                        <w:rPr>
                          <w:szCs w:val="24"/>
                        </w:rPr>
                        <w:t>. Energetikos inovacijoms įgyvendinti skiriamas finansavimas:</w:t>
                      </w:r>
                    </w:p>
                    <w:sdt>
                      <w:sdtPr>
                        <w:alias w:val="74-1.1 pp."/>
                        <w:tag w:val="part_a9245edf6c7148bc9fa42048246c72bb"/>
                        <w:lock w:val="sdtLocked"/>
                        <w:richText/>
                      </w:sdtPr>
                      <w:sdtContent>
                        <w:p>
                          <w:pPr>
                            <w:ind w:firstLine="709"/>
                            <w:jc w:val="both"/>
                            <w:rPr>
                              <w:szCs w:val="24"/>
                            </w:rPr>
                          </w:pPr>
                          <w:sdt>
                            <w:sdtPr>
                              <w:alias w:val="Numeris"/>
                              <w:tag w:val="nr_a9245edf6c7148bc9fa42048246c72bb"/>
                              <w:lock w:val="sdtLocked"/>
                              <w:richText/>
                            </w:sdtPr>
                            <w:sdtContent>
                              <w:r>
                                <w:rPr>
                                  <w:szCs w:val="24"/>
                                  <w:lang w:eastAsia="lt-LT"/>
                                </w:rPr>
                                <w:t>74</w:t>
                              </w:r>
                              <w:r>
                                <w:rPr>
                                  <w:szCs w:val="24"/>
                                  <w:vertAlign w:val="superscript"/>
                                </w:rPr>
                                <w:t>1</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74</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74-1.2 pp."/>
                        <w:tag w:val="part_bbafed40ae9f41eeb857238da4b11572"/>
                        <w:lock w:val="sdtLocked"/>
                        <w:richText/>
                      </w:sdtPr>
                      <w:sdtContent>
                        <w:p>
                          <w:pPr>
                            <w:ind w:firstLine="709"/>
                            <w:jc w:val="both"/>
                            <w:rPr>
                              <w:szCs w:val="24"/>
                            </w:rPr>
                          </w:pPr>
                          <w:sdt>
                            <w:sdtPr>
                              <w:alias w:val="Numeris"/>
                              <w:tag w:val="nr_bbafed40ae9f41eeb857238da4b11572"/>
                              <w:lock w:val="sdtLocked"/>
                              <w:richText/>
                            </w:sdtPr>
                            <w:sdtContent>
                              <w:r>
                                <w:rPr>
                                  <w:szCs w:val="24"/>
                                </w:rPr>
                                <w:t>74</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74</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74 punkto nuostatas skiriamas tik eksploatacinėms sąnaudoms;</w:t>
                          </w:r>
                        </w:p>
                      </w:sdtContent>
                    </w:sdt>
                    <w:sdt>
                      <w:sdtPr>
                        <w:alias w:val="74-1.3 pp."/>
                        <w:tag w:val="part_a81c0b32e731411685f365b52252bca3"/>
                        <w:lock w:val="sdtLocked"/>
                        <w:richText/>
                      </w:sdtPr>
                      <w:sdtContent>
                        <w:p>
                          <w:pPr>
                            <w:suppressAutoHyphens/>
                            <w:ind w:firstLine="720"/>
                            <w:jc w:val="both"/>
                            <w:textAlignment w:val="baseline"/>
                            <w:rPr>
                              <w:szCs w:val="24"/>
                            </w:rPr>
                          </w:pPr>
                          <w:sdt>
                            <w:sdtPr>
                              <w:alias w:val="Numeris"/>
                              <w:tag w:val="nr_a81c0b32e731411685f365b52252bca3"/>
                              <w:lock w:val="sdtLocked"/>
                              <w:richText/>
                            </w:sdtPr>
                            <w:sdtContent>
                              <w:r>
                                <w:rPr>
                                  <w:szCs w:val="24"/>
                                </w:rPr>
                                <w:t>74</w:t>
                              </w:r>
                              <w:r>
                                <w:rPr>
                                  <w:szCs w:val="24"/>
                                  <w:vertAlign w:val="superscript"/>
                                </w:rPr>
                                <w:t>1</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74 punkto nuostatas</w:t>
                          </w:r>
                          <w:r>
                            <w:rPr>
                              <w:szCs w:val="24"/>
                            </w:rPr>
                            <w:t xml:space="preserve"> energetikos inovacijos eksploatacinėms sąnaudoms pratęsiamas iki energetikos inovacijos bandymo termino pabaigos;</w:t>
                          </w:r>
                        </w:p>
                      </w:sdtContent>
                    </w:sdt>
                    <w:sdt>
                      <w:sdtPr>
                        <w:alias w:val="74-1.4 pp."/>
                        <w:tag w:val="part_08ff9e7123b9408c810386f8da97f28f"/>
                        <w:lock w:val="sdtLocked"/>
                        <w:richText/>
                      </w:sdtPr>
                      <w:sdtContent>
                        <w:p>
                          <w:pPr>
                            <w:suppressAutoHyphens/>
                            <w:ind w:firstLine="720"/>
                            <w:jc w:val="both"/>
                            <w:textAlignment w:val="baseline"/>
                            <w:rPr>
                              <w:szCs w:val="24"/>
                            </w:rPr>
                          </w:pPr>
                          <w:sdt>
                            <w:sdtPr>
                              <w:alias w:val="Numeris"/>
                              <w:tag w:val="nr_08ff9e7123b9408c810386f8da97f28f"/>
                              <w:lock w:val="sdtLocked"/>
                              <w:richText/>
                            </w:sdtPr>
                            <w:sdtContent>
                              <w:r>
                                <w:t>74</w:t>
                              </w:r>
                              <w:r>
                                <w:rPr>
                                  <w:vertAlign w:val="superscript"/>
                                </w:rPr>
                                <w:t>1</w:t>
                              </w:r>
                              <w:r>
                                <w:t>.4</w:t>
                              </w:r>
                            </w:sdtContent>
                          </w:sdt>
                          <w: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75 p."/>
                    <w:tag w:val="part_ad6ee1976e5f41498cf65b415452ce4c"/>
                    <w:lock w:val="sdtLocked"/>
                    <w:richText/>
                  </w:sdtPr>
                  <w:sdtContent>
                    <w:p>
                      <w:pPr>
                        <w:tabs>
                          <w:tab w:val="left" w:pos="1134"/>
                        </w:tabs>
                        <w:ind w:firstLine="709"/>
                        <w:jc w:val="both"/>
                        <w:rPr>
                          <w:szCs w:val="24"/>
                        </w:rPr>
                      </w:pPr>
                      <w:sdt>
                        <w:sdtPr>
                          <w:alias w:val="Numeris"/>
                          <w:tag w:val="nr_ad6ee1976e5f41498cf65b415452ce4c"/>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f853f8918ada45028d05adf8282526a8"/>
                    <w:lock w:val="sdtLocked"/>
                    <w:richText/>
                  </w:sdtPr>
                  <w:sdtContent>
                    <w:p>
                      <w:pPr>
                        <w:tabs>
                          <w:tab w:val="left" w:pos="1134"/>
                        </w:tabs>
                        <w:ind w:firstLine="709"/>
                        <w:jc w:val="both"/>
                        <w:rPr>
                          <w:szCs w:val="24"/>
                        </w:rPr>
                      </w:pPr>
                      <w:sdt>
                        <w:sdtPr>
                          <w:alias w:val="Numeris"/>
                          <w:tag w:val="nr_f853f8918ada45028d05adf8282526a8"/>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1 p."/>
                    <w:tag w:val="part_e0622a6b3c8a473d9675bc670ced79f7"/>
                    <w:lock w:val="sdtLocked"/>
                    <w:richText/>
                  </w:sdtPr>
                  <w:sdtContent>
                    <w:p>
                      <w:pPr>
                        <w:ind w:firstLine="709"/>
                        <w:jc w:val="both"/>
                        <w:rPr>
                          <w:szCs w:val="24"/>
                        </w:rPr>
                      </w:pPr>
                      <w:sdt>
                        <w:sdtPr>
                          <w:alias w:val="Numeris"/>
                          <w:tag w:val="nr_e0622a6b3c8a473d9675bc670ced79f7"/>
                          <w:lock w:val="sdtLocked"/>
                          <w:richText/>
                        </w:sdtPr>
                        <w:sdtContent>
                          <w:r>
                            <w:t>76</w:t>
                          </w:r>
                          <w:r>
                            <w:rPr>
                              <w:vertAlign w:val="superscript"/>
                            </w:rPr>
                            <w:t>1</w:t>
                          </w:r>
                        </w:sdtContent>
                      </w:sdt>
                      <w:r>
                        <w:t>. Tuo atveju, jeigu yra priimtas Reguliuojančiosios institucijos sprendimas pratęsti reguliavimo periodą,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7 p."/>
                    <w:tag w:val="part_4fb7e3de795f4f50b49a309f4436a372"/>
                    <w:lock w:val="sdtLocked"/>
                    <w:richText/>
                  </w:sdtPr>
                  <w:sdtContent>
                    <w:p>
                      <w:pPr>
                        <w:tabs>
                          <w:tab w:val="left" w:pos="1134"/>
                          <w:tab w:val="left" w:pos="1843"/>
                          <w:tab w:val="left" w:pos="2268"/>
                        </w:tabs>
                        <w:ind w:firstLine="720"/>
                        <w:jc w:val="both"/>
                        <w:rPr>
                          <w:szCs w:val="24"/>
                        </w:rPr>
                      </w:pPr>
                      <w:sdt>
                        <w:sdtPr>
                          <w:alias w:val="Numeris"/>
                          <w:tag w:val="nr_4fb7e3de795f4f50b49a309f4436a372"/>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d0a5c2af1ee44e44b8256819174bd077"/>
                <w:lock w:val="sdtLocked"/>
                <w:richText/>
              </w:sdtPr>
              <w:sdtContent>
                <w:p>
                  <w:pPr>
                    <w:tabs>
                      <w:tab w:val="left" w:pos="1134"/>
                    </w:tabs>
                    <w:ind w:firstLine="709"/>
                    <w:jc w:val="both"/>
                    <w:rPr>
                      <w:sz w:val="20"/>
                    </w:rPr>
                  </w:pPr>
                  <w:sdt>
                    <w:sdtPr>
                      <w:alias w:val="Numeris"/>
                      <w:tag w:val="nr_d0a5c2af1ee44e44b8256819174bd077"/>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kapitalo kaštų pokyčių, inovacijų, atitinkančių Inovacijų apraše nurodytus kriterijus, įgyvendinimo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85 p."/>
                <w:tag w:val="part_309a0449b53f45069ffdcceac70fd4b9"/>
                <w:lock w:val="sdtLocked"/>
                <w:richText/>
              </w:sdtPr>
              <w:sdtContent>
                <w:p>
                  <w:pPr>
                    <w:tabs>
                      <w:tab w:val="left" w:pos="1080"/>
                      <w:tab w:val="left" w:pos="1843"/>
                      <w:tab w:val="left" w:pos="2268"/>
                    </w:tabs>
                    <w:ind w:firstLine="720"/>
                    <w:jc w:val="both"/>
                    <w:rPr>
                      <w:szCs w:val="24"/>
                    </w:rPr>
                  </w:pPr>
                  <w:sdt>
                    <w:sdtPr>
                      <w:alias w:val="Numeris"/>
                      <w:tag w:val="nr_309a0449b53f45069ffdcceac70fd4b9"/>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266"/>
                    <w:jc w:val="both"/>
                    <w:rPr>
                      <w:szCs w:val="24"/>
                    </w:rPr>
                  </w:pPr>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04,t</m:t>
                        </m:r>
                      </m:sub>
                    </m:sSub>
                  </m:oMath>
                  <w:r>
                    <w:rPr>
                      <w:szCs w:val="24"/>
                    </w:rPr>
                    <w:t>(54)</w:t>
                  </w:r>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10,t</m:t>
                        </m:r>
                      </m:sub>
                    </m:sSub>
                  </m:oMath>
                  <w:r>
                    <w:rPr>
                      <w:szCs w:val="24"/>
                    </w:rPr>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lang w:eastAsia="lt-LT"/>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85</w:t>
                  </w:r>
                  <w:r>
                    <w:rPr>
                      <w:szCs w:val="24"/>
                      <w:vertAlign w:val="superscript"/>
                    </w:rPr>
                    <w:t>1</w:t>
                  </w:r>
                  <w:r>
                    <w:rPr>
                      <w:szCs w:val="24"/>
                    </w:rPr>
                    <w:t xml:space="preserve"> punktą, Eur. </w:t>
                  </w:r>
                  <w:r>
                    <w:t>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rPr>
                      <w:szCs w:val="24"/>
                      <w:lang w:eastAsia="lt-LT"/>
                    </w:rPr>
                    <w:t>;</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tabs>
                      <w:tab w:val="left" w:pos="142"/>
                    </w:tabs>
                    <w:ind w:firstLine="771"/>
                    <w:jc w:val="both"/>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85</w:t>
                  </w:r>
                  <w:r>
                    <w:rPr>
                      <w:szCs w:val="24"/>
                      <w:vertAlign w:val="superscript"/>
                    </w:rPr>
                    <w:t>1</w:t>
                  </w:r>
                  <w:r>
                    <w:rPr>
                      <w:szCs w:val="24"/>
                    </w:rPr>
                    <w:t xml:space="preserve"> punktą, Eur</w:t>
                  </w:r>
                  <w:r>
                    <w:rPr>
                      <w:szCs w:val="24"/>
                      <w:lang w:eastAsia="lt-LT"/>
                    </w:rPr>
                    <w:t>.</w:t>
                  </w:r>
                  <w:r>
                    <w:rPr>
                      <w:szCs w:val="24"/>
                    </w:rPr>
                    <w:t xml:space="preserve"> </w:t>
                  </w:r>
                  <w:r>
                    <w:t>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85-1 p."/>
                <w:tag w:val="part_8119699cdb4f4a3cb25822b25a1b3364"/>
                <w:lock w:val="sdtLocked"/>
                <w:richText/>
              </w:sdtPr>
              <w:sdtContent>
                <w:p>
                  <w:pPr>
                    <w:ind w:firstLine="709"/>
                    <w:jc w:val="both"/>
                    <w:rPr>
                      <w:szCs w:val="24"/>
                    </w:rPr>
                  </w:pPr>
                  <w:sdt>
                    <w:sdtPr>
                      <w:alias w:val="Numeris"/>
                      <w:tag w:val="nr_8119699cdb4f4a3cb25822b25a1b3364"/>
                      <w:lock w:val="sdtLocked"/>
                      <w:richText/>
                    </w:sdtPr>
                    <w:sdtContent>
                      <w:r>
                        <w:rPr>
                          <w:szCs w:val="24"/>
                          <w:lang w:eastAsia="lt-LT"/>
                        </w:rPr>
                        <w:t>85</w:t>
                      </w:r>
                      <w:r>
                        <w:rPr>
                          <w:szCs w:val="24"/>
                          <w:vertAlign w:val="superscript"/>
                        </w:rPr>
                        <w:t>1</w:t>
                      </w:r>
                    </w:sdtContent>
                  </w:sdt>
                  <w:r>
                    <w:rPr>
                      <w:szCs w:val="24"/>
                    </w:rPr>
                    <w:t>. Energetikos inovacijoms įgyvendinti skiriamas finansavimas:</w:t>
                  </w:r>
                </w:p>
                <w:sdt>
                  <w:sdtPr>
                    <w:alias w:val="85-1.1 pp."/>
                    <w:tag w:val="part_fadd1b33ce7f4277b68b308b20a244d7"/>
                    <w:lock w:val="sdtLocked"/>
                    <w:richText/>
                  </w:sdtPr>
                  <w:sdtContent>
                    <w:p>
                      <w:pPr>
                        <w:ind w:firstLine="709"/>
                        <w:jc w:val="both"/>
                        <w:rPr>
                          <w:szCs w:val="24"/>
                        </w:rPr>
                      </w:pPr>
                      <w:sdt>
                        <w:sdtPr>
                          <w:alias w:val="Numeris"/>
                          <w:tag w:val="nr_fadd1b33ce7f4277b68b308b20a244d7"/>
                          <w:lock w:val="sdtLocked"/>
                          <w:richText/>
                        </w:sdtPr>
                        <w:sdtContent>
                          <w:r>
                            <w:rPr>
                              <w:szCs w:val="24"/>
                              <w:lang w:eastAsia="lt-LT"/>
                            </w:rPr>
                            <w:t>85</w:t>
                          </w:r>
                          <w:r>
                            <w:rPr>
                              <w:szCs w:val="24"/>
                              <w:vertAlign w:val="superscript"/>
                            </w:rPr>
                            <w:t>1</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85</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5-1.2 pp."/>
                    <w:tag w:val="part_6960bc12e3b443f7a36acbd1fef77500"/>
                    <w:lock w:val="sdtLocked"/>
                    <w:richText/>
                  </w:sdtPr>
                  <w:sdtContent>
                    <w:p>
                      <w:pPr>
                        <w:ind w:firstLine="709"/>
                        <w:jc w:val="both"/>
                        <w:rPr>
                          <w:szCs w:val="24"/>
                        </w:rPr>
                      </w:pPr>
                      <w:sdt>
                        <w:sdtPr>
                          <w:alias w:val="Numeris"/>
                          <w:tag w:val="nr_6960bc12e3b443f7a36acbd1fef77500"/>
                          <w:lock w:val="sdtLocked"/>
                          <w:richText/>
                        </w:sdtPr>
                        <w:sdtContent>
                          <w:r>
                            <w:rPr>
                              <w:szCs w:val="24"/>
                            </w:rPr>
                            <w:t>85</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85</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85 punkto nuostatas skiriamas tik eksploatacinėms sąnaudoms;</w:t>
                      </w:r>
                    </w:p>
                  </w:sdtContent>
                </w:sdt>
                <w:sdt>
                  <w:sdtPr>
                    <w:alias w:val="85-1.3 pp."/>
                    <w:tag w:val="part_9dd4abd09bef47b38956d82a8c39e724"/>
                    <w:lock w:val="sdtLocked"/>
                    <w:richText/>
                  </w:sdtPr>
                  <w:sdtContent>
                    <w:p>
                      <w:pPr>
                        <w:tabs>
                          <w:tab w:val="left" w:pos="993"/>
                        </w:tabs>
                        <w:ind w:firstLine="709"/>
                        <w:jc w:val="both"/>
                        <w:rPr>
                          <w:szCs w:val="24"/>
                        </w:rPr>
                      </w:pPr>
                      <w:sdt>
                        <w:sdtPr>
                          <w:alias w:val="Numeris"/>
                          <w:tag w:val="nr_9dd4abd09bef47b38956d82a8c39e724"/>
                          <w:lock w:val="sdtLocked"/>
                          <w:richText/>
                        </w:sdtPr>
                        <w:sdtContent>
                          <w:r>
                            <w:rPr>
                              <w:szCs w:val="24"/>
                            </w:rPr>
                            <w:t>85</w:t>
                          </w:r>
                          <w:r>
                            <w:rPr>
                              <w:szCs w:val="24"/>
                              <w:vertAlign w:val="superscript"/>
                            </w:rPr>
                            <w:t>1</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85 punkto nuostatas</w:t>
                      </w:r>
                      <w:r>
                        <w:rPr>
                          <w:szCs w:val="24"/>
                        </w:rPr>
                        <w:t xml:space="preserve"> energetikos inovacijos eksploatacinėms sąnaudoms pratęsiamas iki energetikos inovacijos bandymo termino pabaigos;</w:t>
                      </w:r>
                    </w:p>
                  </w:sdtContent>
                </w:sdt>
                <w:sdt>
                  <w:sdtPr>
                    <w:alias w:val="85-1.4 pp."/>
                    <w:tag w:val="part_4075c9b8858d42adbf5277361551f9c9"/>
                    <w:lock w:val="sdtLocked"/>
                    <w:richText/>
                  </w:sdtPr>
                  <w:sdtContent>
                    <w:p>
                      <w:pPr>
                        <w:tabs>
                          <w:tab w:val="left" w:pos="993"/>
                        </w:tabs>
                        <w:ind w:firstLine="709"/>
                        <w:jc w:val="both"/>
                        <w:rPr>
                          <w:sz w:val="20"/>
                          <w:lang w:eastAsia="lt-LT"/>
                        </w:rPr>
                      </w:pPr>
                      <w:sdt>
                        <w:sdtPr>
                          <w:alias w:val="Numeris"/>
                          <w:tag w:val="nr_4075c9b8858d42adbf5277361551f9c9"/>
                          <w:lock w:val="sdtLocked"/>
                          <w:richText/>
                        </w:sdtPr>
                        <w:sdtContent>
                          <w:r>
                            <w:t>85</w:t>
                          </w:r>
                          <w:r>
                            <w:rPr>
                              <w:vertAlign w:val="superscript"/>
                            </w:rPr>
                            <w:t>1</w:t>
                          </w:r>
                          <w:r>
                            <w:t>.4</w:t>
                          </w:r>
                        </w:sdtContent>
                      </w:sdt>
                      <w: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86 p."/>
                <w:tag w:val="part_dafab0cfbda74119a19f0848b65cf283"/>
                <w:lock w:val="sdtLocked"/>
                <w:richText/>
              </w:sdtPr>
              <w:sdtContent>
                <w:p>
                  <w:pPr>
                    <w:tabs>
                      <w:tab w:val="left" w:pos="1080"/>
                      <w:tab w:val="left" w:pos="1843"/>
                      <w:tab w:val="left" w:pos="2268"/>
                    </w:tabs>
                    <w:ind w:firstLine="720"/>
                    <w:jc w:val="both"/>
                    <w:rPr>
                      <w:szCs w:val="24"/>
                    </w:rPr>
                  </w:pPr>
                  <w:sdt>
                    <w:sdtPr>
                      <w:alias w:val="Numeris"/>
                      <w:tag w:val="nr_dafab0cfbda74119a19f0848b65cf283"/>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58352c1d108a4d85b2db68dafcd3876a"/>
                <w:lock w:val="sdtLocked"/>
                <w:richText/>
              </w:sdtPr>
              <w:sdtContent>
                <w:p>
                  <w:pPr>
                    <w:tabs>
                      <w:tab w:val="left" w:pos="1080"/>
                      <w:tab w:val="left" w:pos="1843"/>
                      <w:tab w:val="left" w:pos="2268"/>
                    </w:tabs>
                    <w:ind w:firstLine="720"/>
                    <w:jc w:val="both"/>
                    <w:rPr>
                      <w:szCs w:val="24"/>
                    </w:rPr>
                  </w:pPr>
                  <w:sdt>
                    <w:sdtPr>
                      <w:alias w:val="Numeris"/>
                      <w:tag w:val="nr_58352c1d108a4d85b2db68dafcd3876a"/>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1 p."/>
                <w:tag w:val="part_2f3df9296c8f4b52b431969b50b2150f"/>
                <w:lock w:val="sdtLocked"/>
                <w:richText/>
              </w:sdtPr>
              <w:sdtContent>
                <w:p>
                  <w:pPr>
                    <w:ind w:firstLine="709"/>
                    <w:jc w:val="both"/>
                    <w:rPr>
                      <w:sz w:val="20"/>
                    </w:rPr>
                  </w:pPr>
                  <w:sdt>
                    <w:sdtPr>
                      <w:alias w:val="Numeris"/>
                      <w:tag w:val="nr_2f3df9296c8f4b52b431969b50b2150f"/>
                      <w:lock w:val="sdtLocked"/>
                      <w:richText/>
                    </w:sdtPr>
                    <w:sdtContent>
                      <w:r>
                        <w:t>87</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8 p."/>
                <w:tag w:val="part_0f781db10bce4e98b8bf1d414292fca7"/>
                <w:lock w:val="sdtLocked"/>
                <w:richText/>
              </w:sdtPr>
              <w:sdtContent>
                <w:p>
                  <w:pPr>
                    <w:tabs>
                      <w:tab w:val="left" w:pos="1080"/>
                      <w:tab w:val="left" w:pos="1843"/>
                      <w:tab w:val="left" w:pos="2268"/>
                    </w:tabs>
                    <w:ind w:firstLine="720"/>
                    <w:jc w:val="both"/>
                    <w:rPr>
                      <w:szCs w:val="24"/>
                    </w:rPr>
                  </w:pPr>
                  <w:sdt>
                    <w:sdtPr>
                      <w:alias w:val="Numeris"/>
                      <w:tag w:val="nr_0f781db10bce4e98b8bf1d414292fca7"/>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m:t>
                            </m:r>
                            <m:r>
                              <w:rPr>
                                <w:rFonts w:ascii="Cambria Math" w:hAnsi="Cambria Math"/>
                              </w:rPr>
                              <m:t>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5a8f9770f5194706a4c51574f7e8bc7b"/>
            <w:lock w:val="sdtLocked"/>
            <w:richText/>
          </w:sdtPr>
          <w:sdtContent>
            <w:p>
              <w:pPr>
                <w:tabs>
                  <w:tab w:val="left" w:pos="1134"/>
                  <w:tab w:val="left" w:pos="1843"/>
                  <w:tab w:val="left" w:pos="2268"/>
                </w:tabs>
                <w:jc w:val="center"/>
                <w:rPr>
                  <w:b/>
                  <w:szCs w:val="24"/>
                </w:rPr>
              </w:pPr>
              <w:sdt>
                <w:sdtPr>
                  <w:alias w:val="Numeris"/>
                  <w:tag w:val="nr_5a8f9770f5194706a4c51574f7e8bc7b"/>
                  <w:lock w:val="sdtLocked"/>
                  <w:richText/>
                </w:sdtPr>
                <w:sdtContent>
                  <w:r>
                    <w:rPr>
                      <w:b/>
                      <w:szCs w:val="24"/>
                    </w:rPr>
                    <w:t>IV</w:t>
                  </w:r>
                  <w:r>
                    <w:rPr>
                      <w:b/>
                      <w:szCs w:val="24"/>
                      <w:vertAlign w:val="superscript"/>
                    </w:rPr>
                    <w:t>1</w:t>
                  </w:r>
                </w:sdtContent>
              </w:sdt>
              <w:r>
                <w:rPr>
                  <w:b/>
                  <w:szCs w:val="24"/>
                </w:rPr>
                <w:t xml:space="preserve"> SKYRIUS</w:t>
              </w:r>
            </w:p>
            <w:p>
              <w:pPr>
                <w:tabs>
                  <w:tab w:val="left" w:pos="1134"/>
                  <w:tab w:val="left" w:pos="1843"/>
                  <w:tab w:val="left" w:pos="2268"/>
                </w:tabs>
                <w:jc w:val="center"/>
                <w:rPr>
                  <w:szCs w:val="24"/>
                </w:rPr>
              </w:pPr>
              <w:sdt>
                <w:sdtPr>
                  <w:alias w:val="Pavadinimas"/>
                  <w:tag w:val="title_5a8f9770f5194706a4c51574f7e8bc7b"/>
                  <w:lock w:val="sdtLocked"/>
                  <w:richText/>
                </w:sdt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pPr>
                <w:tabs>
                  <w:tab w:val="left" w:pos="1134"/>
                  <w:tab w:val="left" w:pos="1843"/>
                  <w:tab w:val="left" w:pos="2268"/>
                </w:tabs>
                <w:ind w:firstLine="567"/>
                <w:jc w:val="both"/>
                <w:rPr>
                  <w:szCs w:val="24"/>
                </w:rPr>
              </w:pPr>
            </w:p>
            <w:sdt>
              <w:sdtPr>
                <w:alias w:val="96-1 p."/>
                <w:tag w:val="part_ed5b4038e3014eec9ea36686415e3d17"/>
                <w:lock w:val="sdtLocked"/>
                <w:richText/>
              </w:sdtPr>
              <w:sdtContent>
                <w:p>
                  <w:pPr>
                    <w:ind w:firstLine="709"/>
                    <w:jc w:val="both"/>
                    <w:rPr>
                      <w:szCs w:val="24"/>
                    </w:rPr>
                  </w:pPr>
                  <w:sdt>
                    <w:sdtPr>
                      <w:alias w:val="Numeris"/>
                      <w:tag w:val="nr_ed5b4038e3014eec9ea36686415e3d17"/>
                      <w:lock w:val="sdtLocked"/>
                      <w:richText/>
                    </w:sdt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 xml:space="preserve">metų skirstymo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iCs/>
                      <w:szCs w:val="24"/>
                    </w:rPr>
                    <w:t>t</w:t>
                  </w:r>
                  <w:r>
                    <w:rPr>
                      <w:szCs w:val="24"/>
                    </w:rPr>
                    <w:t xml:space="preserve"> metų kainos buitiniams vartotojams papildoma dedamoji (</w:t>
                  </w:r>
                  <w:r>
                    <w:rPr>
                      <w:color w:val="000000"/>
                      <w:szCs w:val="24"/>
                      <w:lang w:eastAsia="lt-LT"/>
                    </w:rPr>
                    <w:t>ST</w:t>
                  </w:r>
                  <w:r>
                    <w:rPr>
                      <w:color w:val="000000"/>
                      <w:szCs w:val="24"/>
                      <w:vertAlign w:val="subscript"/>
                      <w:lang w:eastAsia="lt-LT"/>
                    </w:rPr>
                    <w:t>t</w:t>
                  </w:r>
                  <w:r>
                    <w:rPr>
                      <w:szCs w:val="24"/>
                    </w:rPr>
                    <w:t>) apskaičiuojama pagal formulę:</w:t>
                  </w:r>
                </w:p>
                <w:p>
                  <w:pPr>
                    <w:ind w:firstLine="709"/>
                    <w:jc w:val="both"/>
                    <w:rPr>
                      <w:szCs w:val="24"/>
                    </w:rPr>
                  </w:pPr>
                </w:p>
                <w:p>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t</m:t>
                                </m:r>
                                <m:r>
                                  <w:rPr>
                                    <w:rFonts w:ascii="Cambria Math" w:hAnsi="Cambria Math"/>
                                  </w:rPr>
                                  <m:t xml:space="preserve"> </m:t>
                                </m:r>
                              </m:sub>
                            </m:sSub>
                            <m:r>
                              <w:rPr>
                                <w:rFonts w:ascii="Cambria Math" w:hAnsi="Cambria Math"/>
                              </w:rPr>
                              <m:t>-</m:t>
                            </m:r>
                            <m:r>
                              <w:rPr>
                                <w:rFonts w:ascii="Cambria Math" w:hAnsi="Cambria Math"/>
                              </w:rPr>
                              <m:t>P</m:t>
                            </m:r>
                          </m:e>
                          <m:sub>
                            <m:r>
                              <w:rPr>
                                <w:rFonts w:ascii="Cambria Math" w:hAnsi="Cambria Math"/>
                              </w:rPr>
                              <m:t>t</m:t>
                            </m:r>
                            <m:r>
                              <w:rPr>
                                <w:rFonts w:ascii="Cambria Math" w:hAnsi="Cambria Math"/>
                              </w:rPr>
                              <m:t xml:space="preserve">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pPr>
                    <w:tabs>
                      <w:tab w:val="left" w:pos="1134"/>
                      <w:tab w:val="left" w:pos="1843"/>
                      <w:tab w:val="left" w:pos="2268"/>
                    </w:tabs>
                    <w:jc w:val="both"/>
                    <w:rPr>
                      <w:szCs w:val="24"/>
                    </w:rPr>
                  </w:pPr>
                </w:p>
                <w:p>
                  <w:pPr>
                    <w:tabs>
                      <w:tab w:val="left" w:pos="1134"/>
                    </w:tabs>
                    <w:jc w:val="center"/>
                    <w:rPr>
                      <w:rFonts w:eastAsia="MS Mincho"/>
                      <w:sz w:val="20"/>
                    </w:rPr>
                  </w:pPr>
                </w:p>
                <w:p>
                  <w:pPr>
                    <w:ind w:firstLine="709"/>
                    <w:jc w:val="both"/>
                    <w:rPr>
                      <w:color w:val="000000"/>
                      <w:szCs w:val="24"/>
                      <w:lang w:eastAsia="lt-LT"/>
                    </w:rPr>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ct/kWh; </w:t>
                  </w:r>
                </w:p>
                <w:p>
                  <w:pPr>
                    <w:ind w:firstLine="709"/>
                    <w:jc w:val="both"/>
                    <w:rPr>
                      <w:color w:val="000000"/>
                      <w:szCs w:val="24"/>
                      <w:lang w:eastAsia="lt-LT"/>
                    </w:rPr>
                  </w:pPr>
                  <w:r>
                    <w:rPr>
                      <w:color w:val="000000"/>
                      <w:szCs w:val="24"/>
                      <w:lang w:eastAsia="lt-LT"/>
                    </w:rPr>
                    <w:t>T</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pPr>
                    <w:ind w:firstLine="709"/>
                    <w:jc w:val="both"/>
                    <w:rPr>
                      <w:color w:val="000000"/>
                      <w:szCs w:val="24"/>
                      <w:lang w:eastAsia="lt-LT"/>
                    </w:rPr>
                  </w:pPr>
                  <w:r>
                    <w:rPr>
                      <w:color w:val="000000"/>
                      <w:szCs w:val="24"/>
                      <w:lang w:eastAsia="lt-LT"/>
                    </w:rPr>
                    <w:t>P</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pPr>
                    <w:ind w:firstLine="709"/>
                    <w:jc w:val="both"/>
                    <w:rPr>
                      <w:szCs w:val="24"/>
                    </w:rPr>
                  </w:pPr>
                  <w:r>
                    <w:rPr>
                      <w:color w:val="000000"/>
                      <w:szCs w:val="24"/>
                      <w:lang w:eastAsia="lt-LT"/>
                    </w:rPr>
                    <w:t>E</w:t>
                  </w:r>
                  <w:r>
                    <w:rPr>
                      <w:color w:val="000000"/>
                      <w:szCs w:val="24"/>
                      <w:vertAlign w:val="subscript"/>
                      <w:lang w:eastAsia="lt-LT"/>
                    </w:rPr>
                    <w:t>B,t</w:t>
                  </w:r>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6-2 p."/>
                <w:tag w:val="part_d558835806c54ee69d68cc4d1874ab8c"/>
                <w:lock w:val="sdtLocked"/>
                <w:richText/>
              </w:sdtPr>
              <w:sdtContent>
                <w:p>
                  <w:pPr>
                    <w:ind w:firstLine="709"/>
                    <w:jc w:val="both"/>
                    <w:rPr>
                      <w:szCs w:val="24"/>
                    </w:rPr>
                  </w:pPr>
                  <w:sdt>
                    <w:sdtPr>
                      <w:alias w:val="Numeris"/>
                      <w:tag w:val="nr_d558835806c54ee69d68cc4d1874ab8c"/>
                      <w:lock w:val="sdtLocked"/>
                      <w:richText/>
                    </w:sdtPr>
                    <w:sdtContent>
                      <w:r>
                        <w:rPr>
                          <w:szCs w:val="24"/>
                        </w:rPr>
                        <w:t>96</w:t>
                      </w:r>
                      <w:r>
                        <w:rPr>
                          <w:szCs w:val="24"/>
                          <w:vertAlign w:val="superscript"/>
                        </w:rPr>
                        <w:t>2</w:t>
                      </w:r>
                    </w:sdtContent>
                  </w:sdt>
                  <w:r>
                    <w:rPr>
                      <w:szCs w:val="24"/>
                    </w:rPr>
                    <w:t>. Suma (T</w:t>
                  </w:r>
                  <w:r>
                    <w:rPr>
                      <w:szCs w:val="24"/>
                      <w:vertAlign w:val="subscript"/>
                    </w:rPr>
                    <w:t>t</w:t>
                  </w:r>
                  <w:r>
                    <w:rPr>
                      <w:szCs w:val="24"/>
                    </w:rPr>
                    <w:t xml:space="preserve">), kurią STO turi kompensuoti </w:t>
                  </w:r>
                  <w:r>
                    <w:rPr>
                      <w:i/>
                      <w:iCs/>
                      <w:szCs w:val="24"/>
                    </w:rPr>
                    <w:t>t</w:t>
                  </w:r>
                  <w:r>
                    <w:rPr>
                      <w:szCs w:val="24"/>
                    </w:rPr>
                    <w:t xml:space="preserve"> metais </w:t>
                  </w:r>
                  <w:r>
                    <w:rPr>
                      <w:color w:val="000000"/>
                      <w:szCs w:val="24"/>
                      <w:lang w:eastAsia="lt-LT"/>
                    </w:rPr>
                    <w:t xml:space="preserve">visuomeniniam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c9b2feb479c04e7191d85c9bd042480b"/>
                <w:lock w:val="sdtLocked"/>
                <w:richText/>
              </w:sdtPr>
              <w:sdtContent>
                <w:p>
                  <w:pPr>
                    <w:ind w:firstLine="709"/>
                    <w:jc w:val="both"/>
                    <w:rPr>
                      <w:szCs w:val="24"/>
                    </w:rPr>
                  </w:pPr>
                  <w:sdt>
                    <w:sdtPr>
                      <w:alias w:val="Numeris"/>
                      <w:tag w:val="nr_c9b2feb479c04e7191d85c9bd042480b"/>
                      <w:lock w:val="sdtLocked"/>
                      <w:richText/>
                    </w:sdtPr>
                    <w:sdtContent>
                      <w:r>
                        <w:rPr>
                          <w:szCs w:val="24"/>
                        </w:rPr>
                        <w:t>96</w:t>
                      </w:r>
                      <w:r>
                        <w:rPr>
                          <w:szCs w:val="24"/>
                          <w:vertAlign w:val="superscript"/>
                        </w:rPr>
                        <w:t>3</w:t>
                      </w:r>
                    </w:sdtContent>
                  </w:sdt>
                  <w:r>
                    <w:rPr>
                      <w:szCs w:val="24"/>
                    </w:rPr>
                    <w:t>. Suma (P</w:t>
                  </w:r>
                  <w:r>
                    <w:rPr>
                      <w:szCs w:val="24"/>
                      <w:vertAlign w:val="subscript"/>
                    </w:rPr>
                    <w:t>t</w:t>
                  </w:r>
                  <w:r>
                    <w:rPr>
                      <w:szCs w:val="24"/>
                    </w:rPr>
                    <w:t xml:space="preserve">), kurią </w:t>
                  </w:r>
                  <w:r>
                    <w:rPr>
                      <w:color w:val="000000"/>
                      <w:szCs w:val="24"/>
                      <w:lang w:eastAsia="lt-LT"/>
                    </w:rPr>
                    <w:t xml:space="preserve">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3a0a9a21e7a845f497576cce484793d7"/>
                <w:lock w:val="sdtLocked"/>
                <w:richText/>
              </w:sdtPr>
              <w:sdtContent>
                <w:p>
                  <w:pPr>
                    <w:ind w:firstLine="709"/>
                    <w:jc w:val="both"/>
                    <w:rPr>
                      <w:szCs w:val="24"/>
                    </w:rPr>
                  </w:pPr>
                  <w:sdt>
                    <w:sdtPr>
                      <w:alias w:val="Numeris"/>
                      <w:tag w:val="nr_3a0a9a21e7a845f497576cce484793d7"/>
                      <w:lock w:val="sdtLocked"/>
                      <w:richText/>
                    </w:sdt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f9b19fc629484959a94d46d5b0bc9a29"/>
                <w:lock w:val="sdtLocked"/>
                <w:richText/>
              </w:sdtPr>
              <w:sdtContent>
                <w:p>
                  <w:pPr>
                    <w:ind w:firstLine="709"/>
                    <w:jc w:val="both"/>
                    <w:rPr>
                      <w:szCs w:val="24"/>
                      <w:lang w:eastAsia="lt-LT"/>
                    </w:rPr>
                  </w:pPr>
                  <w:sdt>
                    <w:sdtPr>
                      <w:alias w:val="Numeris"/>
                      <w:tag w:val="nr_f9b19fc629484959a94d46d5b0bc9a29"/>
                      <w:lock w:val="sdtLocked"/>
                      <w:richText/>
                    </w:sdt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367bc973eca2454d93600e0cdb98dee7"/>
                <w:lock w:val="sdtLocked"/>
                <w:richText/>
              </w:sdtPr>
              <w:sdtContent>
                <w:p>
                  <w:pPr>
                    <w:ind w:firstLine="709"/>
                    <w:jc w:val="both"/>
                    <w:rPr>
                      <w:szCs w:val="24"/>
                    </w:rPr>
                  </w:pPr>
                  <w:sdt>
                    <w:sdtPr>
                      <w:alias w:val="Numeris"/>
                      <w:tag w:val="nr_367bc973eca2454d93600e0cdb98dee7"/>
                      <w:lock w:val="sdtLocked"/>
                      <w:richText/>
                    </w:sdtPr>
                    <w:sdtContent>
                      <w:r>
                        <w:rPr>
                          <w:szCs w:val="24"/>
                          <w:lang w:eastAsia="lt-LT"/>
                        </w:rPr>
                        <w:t>96</w:t>
                      </w:r>
                      <w:r>
                        <w:rPr>
                          <w:szCs w:val="24"/>
                          <w:vertAlign w:val="superscript"/>
                          <w:lang w:eastAsia="lt-LT"/>
                        </w:rPr>
                        <w:t>6</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d2754ae7fe464e69a9f09740efcfd053"/>
                <w:lock w:val="sdtLocked"/>
                <w:richText/>
              </w:sdtPr>
              <w:sdtContent>
                <w:p>
                  <w:pPr>
                    <w:ind w:firstLine="709"/>
                    <w:jc w:val="both"/>
                    <w:rPr>
                      <w:sz w:val="20"/>
                    </w:rPr>
                  </w:pPr>
                  <w:sdt>
                    <w:sdtPr>
                      <w:alias w:val="Numeris"/>
                      <w:tag w:val="nr_d2754ae7fe464e69a9f09740efcfd053"/>
                      <w:lock w:val="sdtLocked"/>
                      <w:richText/>
                    </w:sdtPr>
                    <w:sdtContent>
                      <w:r>
                        <w:t>96</w:t>
                      </w:r>
                      <w:r>
                        <w:rPr>
                          <w:vertAlign w:val="superscript"/>
                        </w:rPr>
                        <w:t>7</w:t>
                      </w:r>
                    </w:sdtContent>
                  </w:sdt>
                  <w:r>
                    <w:t>. Vienam visuomeniniam tiekėjui veikiant kelių STO licencijuojamos veiklos teritorijose, papildoma dedamoji ST</w:t>
                  </w:r>
                  <w:r>
                    <w:rPr>
                      <w:vertAlign w:val="subscript"/>
                    </w:rPr>
                    <w:t>t</w:t>
                  </w:r>
                  <w:r>
                    <w:t xml:space="preserve"> apskaičiuojama bei kompensuojama kiekvienam STO individualiai, vadovaujantis Metodikos 96</w:t>
                  </w:r>
                  <w:r>
                    <w:rPr>
                      <w:vertAlign w:val="superscript"/>
                    </w:rPr>
                    <w:t>1</w:t>
                  </w:r>
                  <w:r>
                    <w:t xml:space="preserve"> punktu.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5567aeb356fe42fc9aba6c9d225b37de"/>
                <w:lock w:val="sdtLocked"/>
                <w:richText/>
              </w:sdtPr>
              <w:sdtContent>
                <w:p>
                  <w:pPr>
                    <w:tabs>
                      <w:tab w:val="left" w:pos="1080"/>
                      <w:tab w:val="left" w:pos="1843"/>
                      <w:tab w:val="left" w:pos="2268"/>
                    </w:tabs>
                    <w:ind w:firstLine="720"/>
                    <w:jc w:val="both"/>
                    <w:rPr>
                      <w:szCs w:val="24"/>
                    </w:rPr>
                  </w:pPr>
                  <w:sdt>
                    <w:sdtPr>
                      <w:alias w:val="Numeris"/>
                      <w:tag w:val="nr_5567aeb356fe42fc9aba6c9d225b37de"/>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vt</m:t>
                            </m:r>
                            <m:r>
                              <w:rPr>
                                <w:rFonts w:ascii="Cambria Math" w:hAnsi="Cambria Math"/>
                              </w:rPr>
                              <m:t xml:space="preserve">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13f4fdd5cb1649a78abd17c8a37d5a65"/>
                <w:lock w:val="sdtLocked"/>
                <w:richText/>
              </w:sdtPr>
              <w:sdtContent>
                <w:p>
                  <w:pPr>
                    <w:tabs>
                      <w:tab w:val="left" w:pos="1134"/>
                      <w:tab w:val="left" w:pos="1843"/>
                      <w:tab w:val="left" w:pos="2268"/>
                    </w:tabs>
                    <w:ind w:firstLine="709"/>
                    <w:jc w:val="both"/>
                    <w:rPr>
                      <w:szCs w:val="24"/>
                    </w:rPr>
                  </w:pPr>
                  <w:sdt>
                    <w:sdtPr>
                      <w:alias w:val="Numeris"/>
                      <w:tag w:val="nr_13f4fdd5cb1649a78abd17c8a37d5a65"/>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kapitalo kaštų pokyčių, inovacijų, atitinkančių Inovacijų apraše nurodytus kriterijus, įgyvendinimo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99 p."/>
                <w:tag w:val="part_31cd5b2a6cb2421c8d58189c74bcc575"/>
                <w:lock w:val="sdtLocked"/>
                <w:richText/>
              </w:sdtPr>
              <w:sdtContent>
                <w:p>
                  <w:pPr>
                    <w:tabs>
                      <w:tab w:val="left" w:pos="1080"/>
                      <w:tab w:val="left" w:pos="1843"/>
                      <w:tab w:val="left" w:pos="2268"/>
                    </w:tabs>
                    <w:ind w:firstLine="720"/>
                    <w:jc w:val="both"/>
                    <w:rPr>
                      <w:szCs w:val="24"/>
                    </w:rPr>
                  </w:pPr>
                  <w:sdt>
                    <w:sdtPr>
                      <w:alias w:val="Numeris"/>
                      <w:tag w:val="nr_31cd5b2a6cb2421c8d58189c74bcc575"/>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vt,t</m:t>
                        </m:r>
                      </m:sub>
                    </m:sSub>
                    <m:r>
                      <w:rPr>
                        <w:rFonts w:ascii="Cambria Math" w:hAnsi="Cambria Math"/>
                        <w:szCs w:val="24"/>
                      </w:rPr>
                      <m:t xml:space="preserve"> </m:t>
                    </m:r>
                  </m:oMath>
                  <w:r>
                    <w:rPr>
                      <w:szCs w:val="24"/>
                    </w:rPr>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lang w:eastAsia="lt-LT"/>
                    </w:rPr>
                  </w:pPr>
                  <w:r>
                    <w:rPr>
                      <w:szCs w:val="24"/>
                      <w:lang w:eastAsia="lt-LT"/>
                    </w:rPr>
                    <w:t>K</w:t>
                  </w:r>
                  <w:r>
                    <w:rPr>
                      <w:szCs w:val="24"/>
                      <w:vertAlign w:val="subscript"/>
                      <w:lang w:eastAsia="lt-LT"/>
                    </w:rPr>
                    <w:t xml:space="preserve">vt,t </w:t>
                  </w:r>
                  <w:r>
                    <w:rPr>
                      <w:szCs w:val="24"/>
                      <w:lang w:eastAsia="lt-LT"/>
                    </w:rPr>
                    <w:t>– Reguliuojančiosios institucijos nustatyta praėjusių laikotarpių investicijų grąžos korekcija;</w:t>
                  </w:r>
                </w:p>
                <w:p>
                  <w:pPr>
                    <w:tabs>
                      <w:tab w:val="left" w:pos="142"/>
                    </w:tabs>
                    <w:ind w:firstLine="771"/>
                    <w:jc w:val="both"/>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vt,t</m:t>
                        </m:r>
                      </m:sub>
                    </m:sSub>
                  </m:oMath>
                  <w:r>
                    <w:rPr>
                      <w:szCs w:val="24"/>
                    </w:rPr>
                    <w:t>– Įmonės energetikos inovacijoms įgyvendinti skirta metinė sąnaudų, finansuojamų per reguliuojamas elektros energijos kainas, dalis, kuri negali sudaryti daugiau kaip 0,5 proc. Tarybos nustatyto metinio pajamų lygio visuomeninio tiekimo paslaugai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99</w:t>
                  </w:r>
                  <w:r>
                    <w:rPr>
                      <w:szCs w:val="24"/>
                      <w:vertAlign w:val="superscript"/>
                    </w:rPr>
                    <w:t>1</w:t>
                  </w:r>
                  <w:r>
                    <w:rPr>
                      <w:szCs w:val="24"/>
                    </w:rPr>
                    <w:t xml:space="preserve"> punktą, Eur. </w:t>
                  </w:r>
                  <w:r>
                    <w:t>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99-1 p."/>
                <w:tag w:val="part_be2ff278ea6f48a3903ab45ddbacda0b"/>
                <w:lock w:val="sdtLocked"/>
                <w:richText/>
              </w:sdtPr>
              <w:sdtContent>
                <w:p>
                  <w:pPr>
                    <w:ind w:firstLine="709"/>
                    <w:jc w:val="both"/>
                    <w:rPr>
                      <w:szCs w:val="24"/>
                    </w:rPr>
                  </w:pPr>
                  <w:sdt>
                    <w:sdtPr>
                      <w:alias w:val="Numeris"/>
                      <w:tag w:val="nr_be2ff278ea6f48a3903ab45ddbacda0b"/>
                      <w:lock w:val="sdtLocked"/>
                      <w:richText/>
                    </w:sdtPr>
                    <w:sdtContent>
                      <w:r>
                        <w:rPr>
                          <w:szCs w:val="24"/>
                          <w:lang w:eastAsia="lt-LT"/>
                        </w:rPr>
                        <w:t>99</w:t>
                      </w:r>
                      <w:r>
                        <w:rPr>
                          <w:szCs w:val="24"/>
                          <w:vertAlign w:val="superscript"/>
                        </w:rPr>
                        <w:t>1</w:t>
                      </w:r>
                    </w:sdtContent>
                  </w:sdt>
                  <w:r>
                    <w:rPr>
                      <w:szCs w:val="24"/>
                    </w:rPr>
                    <w:t>. Energetikos inovacijoms įgyvendinti skiriamas finansavimas:</w:t>
                  </w:r>
                </w:p>
                <w:sdt>
                  <w:sdtPr>
                    <w:alias w:val="99-1.1 pp."/>
                    <w:tag w:val="part_2f10695be354490eaf140c7a84a6adf2"/>
                    <w:lock w:val="sdtLocked"/>
                    <w:richText/>
                  </w:sdtPr>
                  <w:sdtContent>
                    <w:p>
                      <w:pPr>
                        <w:ind w:firstLine="709"/>
                        <w:jc w:val="both"/>
                        <w:rPr>
                          <w:szCs w:val="24"/>
                        </w:rPr>
                      </w:pPr>
                      <w:sdt>
                        <w:sdtPr>
                          <w:alias w:val="Numeris"/>
                          <w:tag w:val="nr_2f10695be354490eaf140c7a84a6adf2"/>
                          <w:lock w:val="sdtLocked"/>
                          <w:richText/>
                        </w:sdtPr>
                        <w:sdtContent>
                          <w:r>
                            <w:rPr>
                              <w:szCs w:val="24"/>
                              <w:lang w:eastAsia="lt-LT"/>
                            </w:rPr>
                            <w:t>99</w:t>
                          </w:r>
                          <w:r>
                            <w:rPr>
                              <w:szCs w:val="24"/>
                              <w:vertAlign w:val="superscript"/>
                            </w:rPr>
                            <w:t>1</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99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9-1.2 pp."/>
                    <w:tag w:val="part_b2a21e7e0b5e446c929b51c10141423a"/>
                    <w:lock w:val="sdtLocked"/>
                    <w:richText/>
                  </w:sdtPr>
                  <w:sdtContent>
                    <w:p>
                      <w:pPr>
                        <w:ind w:firstLine="709"/>
                        <w:jc w:val="both"/>
                        <w:rPr>
                          <w:szCs w:val="24"/>
                        </w:rPr>
                      </w:pPr>
                      <w:sdt>
                        <w:sdtPr>
                          <w:alias w:val="Numeris"/>
                          <w:tag w:val="nr_b2a21e7e0b5e446c929b51c10141423a"/>
                          <w:lock w:val="sdtLocked"/>
                          <w:richText/>
                        </w:sdtPr>
                        <w:sdtContent>
                          <w:r>
                            <w:rPr>
                              <w:szCs w:val="24"/>
                            </w:rPr>
                            <w:t>99</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99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99 punkto nuostatas skiriamas tik eksploatacinėms sąnaudoms;</w:t>
                      </w:r>
                    </w:p>
                  </w:sdtContent>
                </w:sdt>
                <w:sdt>
                  <w:sdtPr>
                    <w:alias w:val="99-1.3 pp."/>
                    <w:tag w:val="part_6e9e1b48b37a4c88842f9de4e5f6053a"/>
                    <w:lock w:val="sdtLocked"/>
                    <w:richText/>
                  </w:sdtPr>
                  <w:sdtContent>
                    <w:p>
                      <w:pPr>
                        <w:tabs>
                          <w:tab w:val="left" w:pos="993"/>
                        </w:tabs>
                        <w:ind w:firstLine="709"/>
                        <w:jc w:val="both"/>
                        <w:rPr>
                          <w:szCs w:val="24"/>
                        </w:rPr>
                      </w:pPr>
                      <w:sdt>
                        <w:sdtPr>
                          <w:alias w:val="Numeris"/>
                          <w:tag w:val="nr_6e9e1b48b37a4c88842f9de4e5f6053a"/>
                          <w:lock w:val="sdtLocked"/>
                          <w:richText/>
                        </w:sdtPr>
                        <w:sdtContent>
                          <w:r>
                            <w:rPr>
                              <w:szCs w:val="24"/>
                            </w:rPr>
                            <w:t>99</w:t>
                          </w:r>
                          <w:r>
                            <w:rPr>
                              <w:szCs w:val="24"/>
                              <w:vertAlign w:val="superscript"/>
                            </w:rPr>
                            <w:t>1</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99 punkto nuostatas</w:t>
                      </w:r>
                      <w:r>
                        <w:rPr>
                          <w:szCs w:val="24"/>
                        </w:rPr>
                        <w:t xml:space="preserve"> energetikos inovacijos eksploatacinėms sąnaudoms pratęsiamas iki energetikos inovacijos bandymo termino pabaigos;</w:t>
                      </w:r>
                    </w:p>
                  </w:sdtContent>
                </w:sdt>
                <w:sdt>
                  <w:sdtPr>
                    <w:alias w:val="99-1.4 pp."/>
                    <w:tag w:val="part_8fffebc4b5b0446380bfb369d6dcf01e"/>
                    <w:lock w:val="sdtLocked"/>
                    <w:richText/>
                  </w:sdtPr>
                  <w:sdtContent>
                    <w:p>
                      <w:pPr>
                        <w:tabs>
                          <w:tab w:val="left" w:pos="993"/>
                        </w:tabs>
                        <w:ind w:firstLine="709"/>
                        <w:jc w:val="both"/>
                        <w:rPr>
                          <w:szCs w:val="24"/>
                        </w:rPr>
                      </w:pPr>
                      <w:sdt>
                        <w:sdtPr>
                          <w:alias w:val="Numeris"/>
                          <w:tag w:val="nr_8fffebc4b5b0446380bfb369d6dcf01e"/>
                          <w:lock w:val="sdtLocked"/>
                          <w:richText/>
                        </w:sdtPr>
                        <w:sdtContent>
                          <w:r>
                            <w:t>99</w:t>
                          </w:r>
                          <w:r>
                            <w:rPr>
                              <w:vertAlign w:val="superscript"/>
                            </w:rPr>
                            <w:t>1</w:t>
                          </w:r>
                          <w:r>
                            <w:t>.4</w:t>
                          </w:r>
                        </w:sdtContent>
                      </w:sdt>
                      <w: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sdtContent>
            </w:sdt>
            <w:sdt>
              <w:sdtPr>
                <w:alias w:val="100 p."/>
                <w:tag w:val="part_513d5e15ae2e4f0599091e46dbac9630"/>
                <w:lock w:val="sdtLocked"/>
                <w:richText/>
              </w:sdtPr>
              <w:sdtContent>
                <w:p>
                  <w:pPr>
                    <w:tabs>
                      <w:tab w:val="left" w:pos="1260"/>
                      <w:tab w:val="left" w:pos="1843"/>
                      <w:tab w:val="left" w:pos="2268"/>
                    </w:tabs>
                    <w:ind w:firstLine="720"/>
                    <w:jc w:val="both"/>
                    <w:rPr>
                      <w:szCs w:val="24"/>
                    </w:rPr>
                  </w:pPr>
                  <w:sdt>
                    <w:sdtPr>
                      <w:alias w:val="Numeris"/>
                      <w:tag w:val="nr_513d5e15ae2e4f0599091e46dbac9630"/>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fb358af9ebc04009a11c70f8576fd6f0"/>
                <w:lock w:val="sdtLocked"/>
                <w:richText/>
              </w:sdtPr>
              <w:sdtContent>
                <w:p>
                  <w:pPr>
                    <w:tabs>
                      <w:tab w:val="left" w:pos="1260"/>
                      <w:tab w:val="left" w:pos="1843"/>
                      <w:tab w:val="left" w:pos="2268"/>
                    </w:tabs>
                    <w:ind w:firstLine="720"/>
                    <w:jc w:val="both"/>
                    <w:rPr>
                      <w:szCs w:val="24"/>
                    </w:rPr>
                  </w:pPr>
                  <w:sdt>
                    <w:sdtPr>
                      <w:alias w:val="Numeris"/>
                      <w:tag w:val="nr_fb358af9ebc04009a11c70f8576fd6f0"/>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1 p."/>
                <w:tag w:val="part_b4d099b559ed4ab58cd417ede12ee3c7"/>
                <w:lock w:val="sdtLocked"/>
                <w:richText/>
              </w:sdtPr>
              <w:sdtContent>
                <w:p>
                  <w:pPr>
                    <w:ind w:firstLine="709"/>
                    <w:jc w:val="both"/>
                  </w:pPr>
                  <w:sdt>
                    <w:sdtPr>
                      <w:alias w:val="Numeris"/>
                      <w:tag w:val="nr_b4d099b559ed4ab58cd417ede12ee3c7"/>
                      <w:lock w:val="sdtLocked"/>
                      <w:richText/>
                    </w:sdt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1-2 p."/>
                <w:tag w:val="part_7b97eb03ca914b57a38f351a8a82fe14"/>
                <w:lock w:val="sdtLocked"/>
                <w:richText/>
              </w:sdtPr>
              <w:sdtContent>
                <w:p>
                  <w:pPr>
                    <w:ind w:firstLine="720"/>
                    <w:jc w:val="both"/>
                    <w:rPr>
                      <w:szCs w:val="24"/>
                      <w:lang w:eastAsia="lt-LT"/>
                    </w:rPr>
                  </w:pPr>
                  <w:sdt>
                    <w:sdtPr>
                      <w:alias w:val="Numeris"/>
                      <w:tag w:val="nr_7b97eb03ca914b57a38f351a8a82fe14"/>
                      <w:lock w:val="sdtLocked"/>
                      <w:richText/>
                    </w:sdt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ind w:firstLine="720"/>
                    <w:jc w:val="both"/>
                    <w:rPr>
                      <w:szCs w:val="24"/>
                    </w:rPr>
                  </w:pPr>
                </w:p>
                <w:p>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pPr>
                    <w:ind w:firstLine="709"/>
                    <w:jc w:val="both"/>
                    <w:rPr>
                      <w:szCs w:val="24"/>
                    </w:rPr>
                  </w:pPr>
                  <w:r>
                    <w:rPr>
                      <w:szCs w:val="24"/>
                    </w:rPr>
                    <w:t>P</w:t>
                  </w:r>
                  <w:r>
                    <w:rPr>
                      <w:szCs w:val="24"/>
                      <w:vertAlign w:val="subscript"/>
                    </w:rPr>
                    <w:t>t</w:t>
                  </w:r>
                  <w:r>
                    <w:rPr>
                      <w:szCs w:val="24"/>
                    </w:rPr>
                    <w:t xml:space="preserve"> – prognozuojamas objektų, kuriems </w:t>
                  </w:r>
                  <w:r>
                    <w:rPr>
                      <w:i/>
                      <w:iCs/>
                      <w:szCs w:val="24"/>
                    </w:rPr>
                    <w:t xml:space="preserve">t </w:t>
                  </w:r>
                  <w:r>
                    <w:rPr>
                      <w:szCs w:val="24"/>
                    </w:rPr>
                    <w:t>metų pradžioje visuomeninis tiekėjas turės teikti elektros energijos tiekimo paslaugą, įvertinus Elektros energetikos įstatymo 43 straipsnio 1 dalies nuostatas ir kitas žinomas aplinkybes,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2 p."/>
                <w:tag w:val="part_4dbbf3baa9964d9cb6577b8a3e7126f6"/>
                <w:lock w:val="sdtLocked"/>
                <w:richText/>
              </w:sdtPr>
              <w:sdtContent>
                <w:p>
                  <w:pPr>
                    <w:tabs>
                      <w:tab w:val="left" w:pos="1260"/>
                      <w:tab w:val="left" w:pos="1843"/>
                      <w:tab w:val="left" w:pos="2268"/>
                    </w:tabs>
                    <w:suppressAutoHyphens/>
                    <w:ind w:firstLine="720"/>
                    <w:jc w:val="both"/>
                    <w:rPr>
                      <w:szCs w:val="24"/>
                    </w:rPr>
                  </w:pPr>
                  <w:sdt>
                    <w:sdtPr>
                      <w:alias w:val="Numeris"/>
                      <w:tag w:val="nr_4dbbf3baa9964d9cb6577b8a3e7126f6"/>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(64</w:t>
                  </w:r>
                  <w:r>
                    <w:rPr>
                      <w:szCs w:val="24"/>
                      <w:vertAlign w:val="superscript"/>
                    </w:rPr>
                    <w:t>2</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396a43a0647649d9bd104699b40c6cf1"/>
                <w:lock w:val="sdtLocked"/>
                <w:richText/>
              </w:sdtPr>
              <w:sdtContent>
                <w:p>
                  <w:pPr>
                    <w:ind w:firstLine="720"/>
                    <w:jc w:val="both"/>
                    <w:rPr>
                      <w:color w:val="000000"/>
                      <w:szCs w:val="24"/>
                      <w:lang w:eastAsia="lt-LT"/>
                    </w:rPr>
                  </w:pPr>
                  <w:sdt>
                    <w:sdtPr>
                      <w:alias w:val="Numeris"/>
                      <w:tag w:val="nr_396a43a0647649d9bd104699b40c6cf1"/>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lang w:eastAsia="lt-LT"/>
                    </w:rPr>
                    <w:t>96</w:t>
                  </w:r>
                  <w:r>
                    <w:rPr>
                      <w:rFonts w:eastAsia="MS Mincho"/>
                      <w:szCs w:val="24"/>
                      <w:vertAlign w:val="superscript"/>
                      <w:lang w:eastAsia="lt-LT"/>
                    </w:rPr>
                    <w:t>1</w:t>
                  </w:r>
                  <w:r>
                    <w:rPr>
                      <w:rFonts w:eastAsia="MS Mincho"/>
                      <w:szCs w:val="24"/>
                      <w:lang w:eastAsia="lt-LT"/>
                    </w:rPr>
                    <w:t xml:space="preserve"> punktą</w:t>
                  </w:r>
                  <w:r>
                    <w:rPr>
                      <w:color w:val="000000"/>
                      <w:szCs w:val="24"/>
                      <w:lang w:eastAsia="lt-LT"/>
                    </w:rPr>
                    <w:t>. Visuomeninių elektros energijos kainų viršutinės ribos papildomai įvertina reguliavimo svertus ir apskaičiuojamos pagal formulę:</w:t>
                  </w:r>
                </w:p>
                <w:p>
                  <w:pPr>
                    <w:ind w:firstLine="842"/>
                    <w:jc w:val="both"/>
                    <w:rPr>
                      <w:color w:val="000000"/>
                      <w:szCs w:val="24"/>
                      <w:lang w:eastAsia="lt-LT"/>
                    </w:rPr>
                  </w:pPr>
                </w:p>
                <w:p>
                  <w:pPr>
                    <w:ind w:firstLine="248"/>
                    <w:jc w:val="both"/>
                    <w:rPr>
                      <w:color w:val="000000"/>
                      <w:szCs w:val="24"/>
                      <w:lang w:eastAsia="lt-LT"/>
                    </w:rPr>
                  </w:pPr>
                  <m:oMath>
                    <m:sSubSup>
                      <m:sSubSupPr>
                        <m:ctrlPr>
                          <w:rPr>
                            <w:rFonts w:ascii="Cambria Math" w:hAnsi="Cambria Math"/>
                            <w:bCs/>
                            <w:i/>
                            <w:color w:val="000000"/>
                            <w:szCs w:val="24"/>
                          </w:rPr>
                        </m:ctrlPr>
                      </m:sSubSupPr>
                      <m:e>
                        <m:r>
                          <w:rPr>
                            <w:rFonts w:ascii="Cambria Math" w:hAnsi="Cambria Math"/>
                            <w:color w:val="000000"/>
                            <w:szCs w:val="24"/>
                          </w:rPr>
                          <m:t>VT</m:t>
                        </m:r>
                      </m:e>
                      <m:sub>
                        <m:d>
                          <m:dPr>
                            <m:ctrlPr>
                              <w:rPr>
                                <w:rFonts w:ascii="Cambria Math" w:hAnsi="Cambria Math"/>
                                <w:bCs/>
                                <w:i/>
                                <w:color w:val="000000"/>
                                <w:szCs w:val="24"/>
                              </w:rPr>
                            </m:ctrlPr>
                          </m:dPr>
                          <m:e>
                            <m:r>
                              <w:rPr>
                                <w:rFonts w:ascii="Cambria Math" w:hAnsi="Cambria Math"/>
                                <w:color w:val="000000"/>
                                <w:szCs w:val="24"/>
                              </w:rPr>
                              <m:t>10,04</m:t>
                            </m:r>
                          </m:e>
                        </m:d>
                        <m:r>
                          <w:rPr>
                            <w:rFonts w:ascii="Cambria Math" w:hAnsi="Cambria Math"/>
                            <w:color w:val="000000"/>
                            <w:szCs w:val="24"/>
                          </w:rPr>
                          <m:t>t</m:t>
                        </m:r>
                      </m:sub>
                      <m:sup>
                        <m:r>
                          <w:rPr>
                            <w:rFonts w:ascii="Cambria Math" w:hAnsi="Cambria Math"/>
                            <w:color w:val="000000"/>
                            <w:szCs w:val="24"/>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g</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sSubSup>
                      <m:sSubSupPr>
                        <m:ctrlPr>
                          <w:rPr>
                            <w:rFonts w:ascii="Cambria Math" w:hAnsi="Cambria Math"/>
                            <w:bCs/>
                            <w:i/>
                            <w:color w:val="000000"/>
                            <w:szCs w:val="24"/>
                            <w:lang w:val="en-US"/>
                          </w:rPr>
                        </m:ctrlPr>
                      </m:sSubSupPr>
                      <m:e>
                        <m:r>
                          <w:rPr>
                            <w:rFonts w:ascii="Cambria Math" w:hAnsi="Cambria Math"/>
                            <w:color w:val="000000"/>
                            <w:szCs w:val="24"/>
                            <w:lang w:val="en-US"/>
                          </w:rPr>
                          <m:t>T</m:t>
                        </m:r>
                      </m:e>
                      <m:sub>
                        <m:r>
                          <w:rPr>
                            <w:rFonts w:ascii="Cambria Math" w:hAnsi="Cambria Math"/>
                            <w:color w:val="000000"/>
                            <w:szCs w:val="24"/>
                            <w:lang w:val="en-US"/>
                          </w:rPr>
                          <m:t>vt</m:t>
                        </m:r>
                        <m:r>
                          <w:rPr>
                            <w:rFonts w:ascii="Cambria Math" w:hAnsi="Cambria Math"/>
                            <w:color w:val="000000"/>
                            <w:szCs w:val="24"/>
                            <w:lang w:val="en-US"/>
                          </w:rPr>
                          <m:t>,</m:t>
                        </m:r>
                        <m:r>
                          <w:rPr>
                            <w:rFonts w:ascii="Cambria Math" w:hAnsi="Cambria Math"/>
                            <w:color w:val="000000"/>
                            <w:szCs w:val="24"/>
                            <w:lang w:val="en-US"/>
                          </w:rPr>
                          <m:t>t</m:t>
                        </m:r>
                      </m:sub>
                      <m:sup>
                        <m:r>
                          <w:rPr>
                            <w:rFonts w:ascii="Cambria Math" w:hAnsi="Cambria Math"/>
                            <w:color w:val="000000"/>
                            <w:szCs w:val="24"/>
                            <w:lang w:val="en-US"/>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pers</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viap</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oMath>
                  <w:r>
                    <w:rPr>
                      <w:bCs/>
                      <w:color w:val="000000"/>
                      <w:szCs w:val="24"/>
                      <w:lang w:eastAsia="lt-LT"/>
                    </w:rPr>
                    <w:t>ST</w:t>
                  </w:r>
                  <w:r>
                    <w:rPr>
                      <w:bCs/>
                      <w:color w:val="000000"/>
                      <w:szCs w:val="24"/>
                      <w:vertAlign w:val="subscript"/>
                      <w:lang w:eastAsia="lt-LT"/>
                    </w:rPr>
                    <w:t>,t</w:t>
                  </w:r>
                  <w:r>
                    <w:rPr>
                      <w:bCs/>
                      <w:color w:val="000000"/>
                      <w:szCs w:val="24"/>
                      <w:lang w:eastAsia="lt-LT"/>
                    </w:rPr>
                    <w:t xml:space="preserve">                               (65</w:t>
                  </w:r>
                  <w:r>
                    <w:rPr>
                      <w:color w:val="000000"/>
                      <w:szCs w:val="24"/>
                      <w:lang w:eastAsia="lt-LT"/>
                    </w:rPr>
                    <w:t>)</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pers, t </w:t>
                  </w:r>
                  <w:r>
                    <w:rPr>
                      <w:color w:val="000000"/>
                      <w:szCs w:val="24"/>
                      <w:lang w:eastAsia="lt-LT"/>
                    </w:rPr>
                    <w:t>– Tarybos paskelbto elektros energijos persiuntimo paslaugos tarifų plano, taikomo ne mažiau kaip 9</w:t>
                  </w:r>
                  <w:r>
                    <w:rPr>
                      <w:color w:val="000000"/>
                      <w:szCs w:val="24"/>
                      <w:lang w:val="en-US" w:eastAsia="lt-LT"/>
                    </w:rPr>
                    <w:t>5</w:t>
                  </w:r>
                  <w:r>
                    <w:rPr>
                      <w:color w:val="000000"/>
                      <w:szCs w:val="24"/>
                      <w:lang w:eastAsia="lt-LT"/>
                    </w:rPr>
                    <w:t xml:space="preserve"> procentams visuomeninio tiekėjo vartotojų, tarifų svertinis vidurkis t metais, EUR/kWh; </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09"/>
                    <w:jc w:val="both"/>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lang w:eastAsia="lt-LT"/>
                    </w:rPr>
                    <w:t xml:space="preserve">skirstymo paslaugos </w:t>
                  </w:r>
                  <w:r>
                    <w:rPr>
                      <w:i/>
                      <w:iCs/>
                      <w:szCs w:val="24"/>
                      <w:lang w:eastAsia="lt-LT"/>
                    </w:rPr>
                    <w:t>t</w:t>
                  </w:r>
                  <w:r>
                    <w:rPr>
                      <w:szCs w:val="24"/>
                      <w:lang w:eastAsia="lt-LT"/>
                    </w:rPr>
                    <w:t xml:space="preserve"> metų kainos buitiniams vartotojams papildoma dedamoji,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88e20b6db11eb8371ea260d59d64b">
                    <w:r w:rsidRPr="00532B9F">
                      <w:rPr>
                        <w:rFonts w:ascii="Times New Roman" w:eastAsia="MS Mincho" w:hAnsi="Times New Roman"/>
                        <w:sz w:val="20"/>
                        <w:i/>
                        <w:iCs/>
                        <w:color w:val="0000FF" w:themeColor="hyperlink"/>
                        <w:u w:val="single"/>
                      </w:rPr>
                      <w:t>O3E-580</w:t>
                    </w:r>
                  </w:fldSimple>
                  <w:r>
                    <w:rPr>
                      <w:rFonts w:ascii="Times New Roman" w:eastAsia="MS Mincho" w:hAnsi="Times New Roman"/>
                      <w:sz w:val="20"/>
                      <w:i/>
                      <w:iCs/>
                    </w:rPr>
                    <w:t>,
2021-05-13,
paskelbta TAR 2021-05-17, i. k. 2021-10868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1aed0b96311eb8c24980b2b0e0fef">
                    <w:r w:rsidRPr="00532B9F">
                      <w:rPr>
                        <w:rFonts w:ascii="Times New Roman" w:eastAsia="MS Mincho" w:hAnsi="Times New Roman"/>
                        <w:sz w:val="20"/>
                        <w:i/>
                        <w:iCs/>
                        <w:color w:val="0000FF" w:themeColor="hyperlink"/>
                        <w:u w:val="single"/>
                      </w:rPr>
                      <w:t>O3E-601</w:t>
                    </w:r>
                  </w:fldSimple>
                  <w:r>
                    <w:rPr>
                      <w:rFonts w:ascii="Times New Roman" w:eastAsia="MS Mincho" w:hAnsi="Times New Roman"/>
                      <w:sz w:val="20"/>
                      <w:i/>
                      <w:iCs/>
                    </w:rPr>
                    <w:t>,
2021-05-20,
paskelbta TAR 2021-05-20, i. k. 2021-11180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8f1c7d188d2e4665954f86d772df49c4"/>
                <w:lock w:val="sdtLocked"/>
                <w:richText/>
              </w:sdtPr>
              <w:sdtContent>
                <w:p>
                  <w:pPr>
                    <w:ind w:firstLine="720"/>
                    <w:jc w:val="both"/>
                    <w:rPr>
                      <w:i/>
                      <w:sz w:val="20"/>
                      <w:lang w:eastAsia="lt-LT"/>
                    </w:rPr>
                  </w:pPr>
                  <w:sdt>
                    <w:sdtPr>
                      <w:alias w:val="Numeris"/>
                      <w:tag w:val="nr_8f1c7d188d2e4665954f86d772df49c4"/>
                      <w:lock w:val="sdtLocked"/>
                      <w:richText/>
                    </w:sdtPr>
                    <w:sdtContent>
                      <w:r>
                        <w:rPr>
                          <w:bCs/>
                          <w:szCs w:val="24"/>
                          <w:lang w:eastAsia="lt-LT"/>
                        </w:rPr>
                        <w:t>107</w:t>
                      </w:r>
                      <w:r>
                        <w:rPr>
                          <w:bCs/>
                          <w:szCs w:val="24"/>
                          <w:vertAlign w:val="superscript"/>
                          <w:lang w:eastAsia="lt-LT"/>
                        </w:rPr>
                        <w:t>2</w:t>
                      </w:r>
                    </w:sdtContent>
                  </w:sdt>
                  <w:r>
                    <w:rPr>
                      <w:bCs/>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8 p."/>
                <w:tag w:val="part_41d40088691e47409d9c37d63502b106"/>
                <w:lock w:val="sdtLocked"/>
                <w:richText/>
              </w:sdtPr>
              <w:sdtContent>
                <w:p>
                  <w:pPr>
                    <w:tabs>
                      <w:tab w:val="left" w:pos="1260"/>
                      <w:tab w:val="left" w:pos="1843"/>
                      <w:tab w:val="left" w:pos="2268"/>
                    </w:tabs>
                    <w:ind w:right="-1" w:firstLine="720"/>
                    <w:jc w:val="both"/>
                    <w:rPr>
                      <w:szCs w:val="24"/>
                    </w:rPr>
                  </w:pPr>
                  <w:sdt>
                    <w:sdtPr>
                      <w:alias w:val="Numeris"/>
                      <w:tag w:val="nr_41d40088691e47409d9c37d63502b106"/>
                      <w:lock w:val="sdtLocked"/>
                      <w:richText/>
                    </w:sdtPr>
                    <w:sdtContent>
                      <w:r>
                        <w:rPr>
                          <w:szCs w:val="24"/>
                        </w:rPr>
                        <w:t>108</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 p."/>
                <w:tag w:val="part_fd30eaaf741f46b79626977889e5d863"/>
                <w:lock w:val="sdtLocked"/>
                <w:richText/>
              </w:sdtPr>
              <w:sdtContent>
                <w:p>
                  <w:pPr>
                    <w:ind w:right="-1" w:firstLine="720"/>
                    <w:jc w:val="both"/>
                    <w:rPr>
                      <w:szCs w:val="24"/>
                      <w:lang w:eastAsia="lt-LT"/>
                    </w:rPr>
                  </w:pPr>
                  <w:sdt>
                    <w:sdtPr>
                      <w:alias w:val="Numeris"/>
                      <w:tag w:val="nr_fd30eaaf741f46b79626977889e5d863"/>
                      <w:lock w:val="sdtLocked"/>
                      <w:richText/>
                    </w:sdt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skirstymo 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ir apskaičiuojamas pagal formulę:</w:t>
                  </w:r>
                </w:p>
                <w:p>
                  <w:pPr>
                    <w:ind w:right="-1"/>
                    <w:jc w:val="both"/>
                    <w:rPr>
                      <w:szCs w:val="24"/>
                      <w:lang w:eastAsia="lt-LT"/>
                    </w:rPr>
                  </w:pPr>
                </w:p>
                <w:p>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 xml:space="preserve">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pPr>
                    <w:rPr>
                      <w:sz w:val="14"/>
                      <w:szCs w:val="14"/>
                    </w:rPr>
                  </w:pPr>
                </w:p>
                <w:p>
                  <w:pPr>
                    <w:jc w:val="both"/>
                    <w:rPr>
                      <w:szCs w:val="24"/>
                      <w:lang w:eastAsia="lt-LT"/>
                    </w:rPr>
                  </w:pPr>
                  <w:r>
                    <w:rPr>
                      <w:i/>
                      <w:iCs/>
                      <w:szCs w:val="24"/>
                      <w:lang w:eastAsia="lt-LT"/>
                    </w:rPr>
                    <w:t>čia:</w:t>
                  </w:r>
                </w:p>
                <w:p>
                  <w:pPr>
                    <w:ind w:firstLine="709"/>
                    <w:jc w:val="both"/>
                    <w:rPr>
                      <w:szCs w:val="24"/>
                      <w:lang w:eastAsia="lt-LT"/>
                    </w:rPr>
                  </w:pPr>
                  <w:r>
                    <w:rPr>
                      <w:szCs w:val="24"/>
                      <w:lang w:eastAsia="lt-LT"/>
                    </w:rPr>
                    <w:t>T</w:t>
                  </w:r>
                  <w:r>
                    <w:rPr>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ind w:firstLine="709"/>
                    <w:jc w:val="both"/>
                    <w:rPr>
                      <w:szCs w:val="24"/>
                      <w:lang w:eastAsia="lt-LT"/>
                    </w:rPr>
                  </w:pPr>
                  <w:r>
                    <w:rPr>
                      <w:szCs w:val="24"/>
                      <w:lang w:eastAsia="lt-LT"/>
                    </w:rPr>
                    <w:t>T</w:t>
                  </w:r>
                  <w:r>
                    <w:rPr>
                      <w:szCs w:val="24"/>
                      <w:vertAlign w:val="subscript"/>
                      <w:lang w:eastAsia="lt-LT"/>
                    </w:rPr>
                    <w:t>g,p</w:t>
                  </w:r>
                  <w:r>
                    <w:rPr>
                      <w:szCs w:val="24"/>
                      <w:lang w:eastAsia="lt-LT"/>
                    </w:rPr>
                    <w:t xml:space="preserve"> – atitinkamam laikotarpiui nustatyta prognozuojama elektros energijos įsigijimo kaina, EUR/kWh;</w:t>
                  </w:r>
                </w:p>
                <w:p>
                  <w:pPr>
                    <w:ind w:firstLine="709"/>
                    <w:jc w:val="both"/>
                    <w:rPr>
                      <w:szCs w:val="24"/>
                      <w:lang w:eastAsia="lt-LT"/>
                    </w:rPr>
                  </w:pPr>
                  <w:r>
                    <w:rPr>
                      <w:szCs w:val="24"/>
                      <w:lang w:eastAsia="lt-LT"/>
                    </w:rPr>
                    <w:t>T</w:t>
                  </w:r>
                  <w:r>
                    <w:rPr>
                      <w:szCs w:val="24"/>
                      <w:vertAlign w:val="subscript"/>
                      <w:lang w:eastAsia="lt-LT"/>
                    </w:rPr>
                    <w:t xml:space="preserve">g,f </w:t>
                  </w:r>
                  <w:r>
                    <w:rPr>
                      <w:szCs w:val="24"/>
                      <w:lang w:eastAsia="lt-LT"/>
                    </w:rPr>
                    <w:t>– faktinė elektros energijos įsigijimo kaina atitinkamam laikotarpiui, EUR/kWh;</w:t>
                  </w:r>
                </w:p>
                <w:p>
                  <w:pPr>
                    <w:ind w:firstLine="709"/>
                    <w:jc w:val="both"/>
                    <w:rPr>
                      <w:szCs w:val="24"/>
                    </w:rPr>
                  </w:pPr>
                  <w:r>
                    <w:rPr>
                      <w:szCs w:val="24"/>
                      <w:lang w:eastAsia="lt-LT"/>
                    </w:rPr>
                    <w:t>E</w:t>
                  </w:r>
                  <w:r>
                    <w:rPr>
                      <w:szCs w:val="24"/>
                      <w:vertAlign w:val="subscript"/>
                      <w:lang w:eastAsia="lt-LT"/>
                    </w:rPr>
                    <w:t>vt,</w:t>
                  </w:r>
                  <w:r>
                    <w:rPr>
                      <w:szCs w:val="24"/>
                      <w:lang w:eastAsia="lt-LT"/>
                    </w:rPr>
                    <w:t xml:space="preserve"> – visuomeninio tiekėjo faktiškai parduotas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1 p."/>
                <w:tag w:val="part_8877735a3b4b488c9969def334170fb4"/>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c9c784ffdf8140a5abc6df725c400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2ca5f492d3614bf38b942cb06a78c701"/>
                <w:lock w:val="sdtLocked"/>
                <w:richText/>
              </w:sdtPr>
              <w:sdtContent>
                <w:p>
                  <w:pPr>
                    <w:ind w:firstLine="709"/>
                    <w:jc w:val="both"/>
                    <w:rPr>
                      <w:bCs/>
                      <w:szCs w:val="24"/>
                      <w:lang w:val="en-US" w:eastAsia="lt-LT"/>
                    </w:rPr>
                  </w:pPr>
                  <w:sdt>
                    <w:sdtPr>
                      <w:alias w:val="Numeris"/>
                      <w:tag w:val="nr_2ca5f492d3614bf38b942cb06a78c701"/>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m:t>
                        </m:r>
                        <m:r>
                          <w:rPr>
                            <w:rFonts w:ascii="Cambria Math" w:hAnsi="Cambria Math"/>
                            <w:szCs w:val="24"/>
                            <w:lang w:val="en-US"/>
                          </w:rPr>
                          <m:t>t</m:t>
                        </m:r>
                        <m:r>
                          <w:rPr>
                            <w:rFonts w:ascii="Cambria Math" w:hAnsi="Cambria Math"/>
                            <w:szCs w:val="24"/>
                            <w:lang w:val="en-US"/>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t</m:t>
                            </m:r>
                            <m:r>
                              <w:rPr>
                                <w:rFonts w:ascii="Cambria Math" w:hAnsi="Cambria Math"/>
                                <w:szCs w:val="24"/>
                              </w:rPr>
                              <m:t>,</m:t>
                            </m:r>
                            <m:r>
                              <w:rPr>
                                <w:rFonts w:ascii="Cambria Math" w:hAnsi="Cambria Math"/>
                                <w:szCs w:val="24"/>
                              </w:rPr>
                              <m: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55f97ffae057405b94adf6115853358c"/>
                            <w:lock w:val="sdtLocked"/>
                            <w:richText/>
                          </w:sdtPr>
                          <w:sdtContent>
                            <w:p>
                              <w:pPr>
                                <w:ind w:firstLine="720"/>
                                <w:jc w:val="both"/>
                                <w:rPr>
                                  <w:szCs w:val="24"/>
                                </w:rPr>
                              </w:pPr>
                              <w:sdt>
                                <w:sdtPr>
                                  <w:alias w:val="Numeris"/>
                                  <w:tag w:val="nr_55f97ffae057405b94adf6115853358c"/>
                                  <w:lock w:val="sdtLocked"/>
                                  <w:richText/>
                                </w:sdt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59f5e9f3c386488dbd61e2f6305f399d"/>
                            <w:lock w:val="sdtLocked"/>
                            <w:richText/>
                          </w:sdtPr>
                          <w:sdtContent>
                            <w:p>
                              <w:pPr>
                                <w:ind w:firstLine="720"/>
                                <w:jc w:val="both"/>
                                <w:rPr>
                                  <w:szCs w:val="24"/>
                                </w:rPr>
                              </w:pPr>
                              <w:sdt>
                                <w:sdtPr>
                                  <w:alias w:val="Numeris"/>
                                  <w:tag w:val="nr_59f5e9f3c386488dbd61e2f6305f399d"/>
                                  <w:lock w:val="sdtLocked"/>
                                  <w:richText/>
                                </w:sdtPr>
                                <w:sdtContent>
                                  <w:r>
                                    <w:rPr>
                                      <w:szCs w:val="24"/>
                                    </w:rPr>
                                    <w:t>115</w:t>
                                  </w:r>
                                  <w:r>
                                    <w:rPr>
                                      <w:szCs w:val="24"/>
                                      <w:vertAlign w:val="superscript"/>
                                    </w:rPr>
                                    <w:t>1</w:t>
                                  </w:r>
                                  <w:r>
                                    <w:rPr>
                                      <w:szCs w:val="24"/>
                                    </w:rPr>
                                    <w:t>.4.4</w:t>
                                  </w:r>
                                </w:sdtContent>
                              </w:sdt>
                              <w:r>
                                <w:rPr>
                                  <w:szCs w:val="24"/>
                                </w:rPr>
                                <w:t>. aiškinamąjį raštą, kuriame turi būti nurodyta:</w:t>
                              </w:r>
                            </w:p>
                            <w:sdt>
                              <w:sdtPr>
                                <w:alias w:val="115-1.4.4.1 pp."/>
                                <w:tag w:val="part_0652e0822f524360af035534aa790846"/>
                                <w:lock w:val="sdtLocked"/>
                                <w:richText/>
                              </w:sdtPr>
                              <w:sdtContent>
                                <w:p>
                                  <w:pPr>
                                    <w:tabs>
                                      <w:tab w:val="left" w:pos="993"/>
                                    </w:tabs>
                                    <w:ind w:firstLine="709"/>
                                    <w:jc w:val="both"/>
                                    <w:rPr>
                                      <w:szCs w:val="24"/>
                                    </w:rPr>
                                  </w:pPr>
                                  <w:sdt>
                                    <w:sdtPr>
                                      <w:alias w:val="Numeris"/>
                                      <w:tag w:val="nr_0652e0822f524360af035534aa790846"/>
                                      <w:lock w:val="sdtLocked"/>
                                      <w:richText/>
                                    </w:sdt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db27de3c6d214345bc46f4c6fd577413"/>
                                <w:lock w:val="sdtLocked"/>
                                <w:richText/>
                              </w:sdtPr>
                              <w:sdtContent>
                                <w:p>
                                  <w:pPr>
                                    <w:ind w:firstLine="709"/>
                                    <w:jc w:val="both"/>
                                    <w:rPr>
                                      <w:szCs w:val="24"/>
                                    </w:rPr>
                                  </w:pPr>
                                  <w:sdt>
                                    <w:sdtPr>
                                      <w:alias w:val="Numeris"/>
                                      <w:tag w:val="nr_db27de3c6d214345bc46f4c6fd577413"/>
                                      <w:lock w:val="sdtLocked"/>
                                      <w:richText/>
                                    </w:sdt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15-1.4.4.3 pp."/>
                                <w:tag w:val="part_da24efafdfd24b9a8f23be8341ba74f9"/>
                                <w:lock w:val="sdtLocked"/>
                                <w:richText/>
                              </w:sdtPr>
                              <w:sdtContent>
                                <w:p>
                                  <w:pPr>
                                    <w:ind w:firstLine="720"/>
                                    <w:jc w:val="both"/>
                                    <w:rPr>
                                      <w:szCs w:val="24"/>
                                    </w:rPr>
                                  </w:pPr>
                                  <w:sdt>
                                    <w:sdtPr>
                                      <w:alias w:val="Numeris"/>
                                      <w:tag w:val="nr_da24efafdfd24b9a8f23be8341ba74f9"/>
                                      <w:lock w:val="sdtLocked"/>
                                      <w:richText/>
                                    </w:sdt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(RAB</w:t>
                                  </w:r>
                                  <w:r>
                                    <w:rPr>
                                      <w:szCs w:val="24"/>
                                      <w:vertAlign w:val="subscript"/>
                                      <w:lang w:eastAsia="lt-LT"/>
                                    </w:rPr>
                                    <w:t>t</w:t>
                                  </w:r>
                                  <w:r>
                                    <w:rPr>
                                      <w:szCs w:val="24"/>
                                      <w:lang w:eastAsia="lt-LT"/>
                                    </w:rPr>
                                    <w:t>);</w:t>
                                  </w:r>
                                </w:p>
                              </w:sdtContent>
                            </w:sdt>
                            <w:sdt>
                              <w:sdtPr>
                                <w:alias w:val="115-1.4.4.4 pp."/>
                                <w:tag w:val="part_6607100ea6c94bfcb0b0bb754197a4d0"/>
                                <w:lock w:val="sdtLocked"/>
                                <w:richText/>
                              </w:sdtPr>
                              <w:sdtContent>
                                <w:p>
                                  <w:pPr>
                                    <w:ind w:firstLine="720"/>
                                    <w:jc w:val="both"/>
                                  </w:pPr>
                                  <w:sdt>
                                    <w:sdtPr>
                                      <w:alias w:val="Numeris"/>
                                      <w:tag w:val="nr_6607100ea6c94bfcb0b0bb754197a4d0"/>
                                      <w:lock w:val="sdtLocked"/>
                                      <w:richText/>
                                    </w:sdtPr>
                                    <w:sdtContent>
                                      <w:r>
                                        <w:rPr>
                                          <w:szCs w:val="24"/>
                                        </w:rPr>
                                        <w:t>115</w:t>
                                      </w:r>
                                      <w:r>
                                        <w:rPr>
                                          <w:szCs w:val="24"/>
                                          <w:vertAlign w:val="superscript"/>
                                        </w:rPr>
                                        <w:t>1</w:t>
                                      </w:r>
                                      <w:r>
                                        <w:rPr>
                                          <w:szCs w:val="24"/>
                                        </w:rPr>
                                        <w:t>.4.4.4</w:t>
                                      </w:r>
                                    </w:sdtContent>
                                  </w:sdt>
                                  <w:r>
                                    <w:rPr>
                                      <w:szCs w:val="24"/>
                                    </w:rPr>
                                    <w:t>. pateiktų duomenų pagrindimas.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15-2 p."/>
                            <w:tag w:val="part_35dda735b6524dcd82c46fd186058da9"/>
                            <w:lock w:val="sdtLocked"/>
                            <w:richText/>
                          </w:sdtPr>
                          <w:sdtContent>
                            <w:p>
                              <w:pPr>
                                <w:ind w:firstLine="720"/>
                                <w:jc w:val="both"/>
                              </w:pPr>
                              <w:sdt>
                                <w:sdtPr>
                                  <w:alias w:val="Numeris"/>
                                  <w:tag w:val="nr_35dda735b6524dcd82c46fd186058da9"/>
                                  <w:lock w:val="sdtLocked"/>
                                  <w:richText/>
                                </w:sdt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visuomeninio tiekėjo faktiškai surinktų lėšų ir pagrįstų sąnaudų teikiant visuomeninio tiekimo paslaugą ir šių sąnaudų pagrindimą.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2-1 p."/>
                <w:tag w:val="part_5d6e894d68994159b739d8cc4e7dc9c1"/>
                <w:lock w:val="sdtLocked"/>
                <w:richText/>
              </w:sdtPr>
              <w:sdtContent>
                <w:p>
                  <w:pPr>
                    <w:spacing w:line="276" w:lineRule="auto"/>
                    <w:ind w:firstLine="720"/>
                    <w:jc w:val="both"/>
                    <w:textAlignment w:val="baseline"/>
                    <w:rPr>
                      <w:szCs w:val="24"/>
                    </w:rPr>
                  </w:pPr>
                  <w:sdt>
                    <w:sdtPr>
                      <w:alias w:val="Numeris"/>
                      <w:tag w:val="nr_5d6e894d68994159b739d8cc4e7dc9c1"/>
                      <w:lock w:val="sdtLocked"/>
                      <w:richText/>
                    </w:sdtPr>
                    <w:sdtContent>
                      <w:r>
                        <w:rPr>
                          <w:szCs w:val="24"/>
                          <w:lang w:eastAsia="lt-LT"/>
                        </w:rPr>
                        <w:t>122</w:t>
                      </w:r>
                      <w:r>
                        <w:rPr>
                          <w:szCs w:val="24"/>
                          <w:vertAlign w:val="superscript"/>
                          <w:lang w:eastAsia="lt-LT"/>
                        </w:rPr>
                        <w:t>1</w:t>
                      </w:r>
                    </w:sdtContent>
                  </w:sdt>
                  <w:r>
                    <w:rPr>
                      <w:szCs w:val="24"/>
                      <w:lang w:eastAsia="lt-LT"/>
                    </w:rPr>
                    <w:t>. Įmonėms gali būti taikomos ir kitokios reguliacinės priemonės, nurodytos Tarybos patvirtintoje Investicijų projektų papildomų reguliacinių paskatų ir rizikų vertinimo metodikoje.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o3-3(priedas1)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p>
          <w:pPr>
            <w:pStyle w:val="PlainText"/>
            <w:rPr>
              <w:rFonts w:ascii="Times New Roman" w:eastAsia="MS Mincho" w:hAnsi="Times New Roman"/>
              <w:sz w:val="20"/>
              <w:iCs/>
            </w:rPr>
          </w:pPr>
          <w:r>
            <w:rPr>
              <w:rFonts w:ascii="Times New Roman" w:eastAsia="MS Mincho" w:hAnsi="Times New Roman"/>
              <w:sz w:val="20"/>
              <w:iCs/>
            </w:rPr>
            <w:t>O3-509(priedas2)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
          <w:pPr>
            <w:pStyle w:val="PlainText"/>
            <w:rPr>
              <w:rFonts w:ascii="Times New Roman" w:eastAsia="MS Mincho" w:hAnsi="Times New Roman"/>
              <w:sz w:val="20"/>
              <w:iCs/>
            </w:rPr>
          </w:pPr>
          <w:r>
            <w:rPr>
              <w:rFonts w:ascii="Times New Roman" w:eastAsia="MS Mincho" w:hAnsi="Times New Roman"/>
              <w:sz w:val="20"/>
              <w:iCs/>
            </w:rPr>
            <w:t>O3-509(priedas 13)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3a6d0f09411eb9f09e7df20500045">
            <w:r w:rsidRPr="00532B9F">
              <w:rPr>
                <w:rFonts w:ascii="Times New Roman" w:eastAsia="MS Mincho" w:hAnsi="Times New Roman"/>
                <w:sz w:val="20"/>
                <w:i/>
                <w:iCs/>
                <w:color w:val="0000FF" w:themeColor="hyperlink"/>
                <w:u w:val="single"/>
              </w:rPr>
              <w:t>O3E-938</w:t>
            </w:r>
          </w:fldSimple>
          <w:r>
            <w:rPr>
              <w:rFonts w:ascii="Times New Roman" w:eastAsia="MS Mincho" w:hAnsi="Times New Roman"/>
              <w:sz w:val="20"/>
              <w:i/>
              <w:iCs/>
            </w:rPr>
            <w:t>,
2021-07-29,
paskelbta TAR 2021-07-29, i. k. 2021-16744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val="bestFit" w:percent="118"/>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9.png"/>
  <Relationship Id="rId11" Type="http://schemas.openxmlformats.org/officeDocument/2006/relationships/header" Target="header46.xml"/>
  <Relationship Id="rId12" Type="http://schemas.openxmlformats.org/officeDocument/2006/relationships/header" Target="header47.xml"/>
  <Relationship Id="rId13" Type="http://schemas.openxmlformats.org/officeDocument/2006/relationships/footer" Target="footer46.xml"/>
  <Relationship Id="rId14" Type="http://schemas.openxmlformats.org/officeDocument/2006/relationships/footer" Target="footer47.xml"/>
  <Relationship Id="rId15" Type="http://schemas.openxmlformats.org/officeDocument/2006/relationships/header" Target="header48.xml"/>
  <Relationship Id="rId16" Type="http://schemas.openxmlformats.org/officeDocument/2006/relationships/footer" Target="footer4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1a0105d213644385a850c5e88ff1b3ec">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apunktis" Nr="7.2.1-1" Abbr="7.2.1-1 pp." DocPartId="6778033ce7504279af21c3f1caefd4fa" PartId="69555f5d13104264b12eb3ab69dfc94a"/>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apunktis" Nr="7.2.2-1" Abbr="7.2.2-1 pp." DocPartId="9bb33244420c4502b388a255f6425883" PartId="af982d8e64bd49b19db8b49620f36587"/>
            <Part Type="papunktis" Nr="7.2.2-2" Abbr="7.2.2-2 pp." DocPartId="ff0767687d3d4360be4ae3bea9848c14" PartId="e2771fe5d501450aab030292a471313d"/>
            <Part Type="punktas" Nr="7.2.3" Abbr="7.2.3 p." DocPartId="4663f3d9fd4e4de6a83929c66e97108d" PartId="f7a6c903f43942429bc1987d1df90d15"/>
            <Part Type="punktas" Nr="7.2.4" Abbr="7.2.4 p." DocPartId="d8ee6e2c71fd43068d40c64febb0c5a4" PartId="3cb4b211fe6145e8a20f9ac579610300"/>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1bb8c790669e43b5848a4a5f76442a32"/>
            <Part Type="punktas" Nr="7.3.3" Abbr="7.3.3 p." DocPartId="f3b501add1e9487fa20239dd607d186d" PartId="cfde20a664364c4585a3c30ee9e876bb"/>
            <Part Type="papunktis" Nr="7.3.4" Abbr="7.3.4 pp." DocPartId="4cfb872f0f994f169027aa6b1ac96039" PartId="e7a98e7116354ffe856701f4b2d2ab02"/>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ae22366bad4f4387984e4e69e3e4703d"/>
            <Part Type="punktas" Nr="8.1.4" Abbr="8.1.4 p." DocPartId="9d5b4abffa4e481fbd7d9ac6a10a7fe6" PartId="46fb7a56866244409fffa51d6882de7e"/>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9bed508b90c24fab9d07709ce36f636f"/>
            <Part Type="punktas" Nr="8.2.6" Abbr="8.2.6 p." DocPartId="0a84d9ce9f7744d483cae0d10a670c7d" PartId="ab280e530e5a4415aadbf5187c1a980c"/>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aaa58c275a4d415090165ad21a465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5842de860ccf43739e4f55f6f8320af4"/>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df54a4fe1640249a7803d57230d691"/>
        <Part Type="punktas" Nr="14" Abbr="14 p." DocPartId="cff49987fea049098839d9e214d52272" PartId="a0b81fb2822d4cd58c81ae796e7cb28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2126e632785946178dfb7492964d09a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83418c9b21044ecbb704429ee2d2a7c3">
          <Part Type="papunktis" Nr="16.1" Abbr="16.1 pp." DocPartId="bdb911d78bcc49b89b839465c2b35971" PartId="2e1e0235df57456293ff66b893cfb5da"/>
          <Part Type="papunktis" Nr="16.2" Abbr="16.2 pp." DocPartId="4facde6029594292a46dcfebf318f9dd" PartId="551da244879c4bae81de23b629e69458"/>
          <Part Type="papunktis" Nr="16.3" Abbr="16.3 pp." DocPartId="51ad91dfe299411c93ad92d552abeba2" PartId="99d569dd335d47edabfcab48479b854c"/>
          <Part Type="papunktis" Nr="16.4" Abbr="16.4 pp." DocPartId="069ac33683a0451f952fa546f01946d9" PartId="faef8b5901754045abc7edbc3cfefaa9"/>
          <Part Type="papunktis" Nr="16.5" Abbr="16.5 pp." DocPartId="c0021010de264bcf94eed51f4eb7f210" PartId="c2d6d6fbd43948cc94274a8af2034920"/>
        </Part>
        <Part Type="punktas" Nr="16-1" Abbr="16-1 p." DocPartId="c0e819882f614857b8cff21df9362b69" PartId="665becadb8644351aa1b872c64d829e0"/>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f065980214c041928db5a873e535fa30"/>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cf68c675cfac43fb84a0a44603ce900f"/>
            <Part Type="punktas" Nr="20.2.1-1" Abbr="20.2.1-1 p." DocPartId="40e291b14e5d466894ac53c6afdcbb43" PartId="7691f0c4898f4ab998c24fbf4d787110"/>
            <Part Type="papunktis" Nr="20.2.1-2" Abbr="20.2.1-2 pp." DocPartId="98d056ea96fb42c89ff52772dc274167" PartId="11625b37b7504f9b87decc0a013edd82"/>
            <Part Type="punktas" Nr="20.2.2" Abbr="20.2.2 p." DocPartId="e13f2ad23d664ce8ab31f7949fc8d152" PartId="374c285b8fe14957a597d25e3999c5de">
              <Part Type="papunktis" Nr="20.2.2.1" Abbr="20.2.2.1 pp." DocPartId="23374e2457dc425493bc946db7f27f85" PartId="e44a6229a0c544fd970fdc39f25f9448"/>
              <Part Type="papunktis" Nr="20.2.2.2" Abbr="20.2.2.2 pp." DocPartId="99127c253b4644229b3699b77db73f11" PartId="f9ab316028a64dd48deeed88c33c6ecf"/>
            </Part>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32d6d3d58cd14d948c0c9204a999eed7"/>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a8b62c94cf264e059255076705dd25e7"/>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8ee3478825f848eda55f6a8a075ad984"/>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a2648faba8b54f3e80fd80555b0134c5"/>
        <Part Type="punktas" Nr="27" Abbr="27 p." DocPartId="afc1a0e0a6a14396b673da21e6ec800c" PartId="ba518fd60316491fb3d30ba2ac5948a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7ebcf4d2e8ef4ba681e6ebe6dfad0a52">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4cb25da9c9d34685b3a6bad16c6e196c">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9c7b2c38709241a29df9ea3d11f5bc28"/>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Type="papunktis" Nr="31.5" Abbr="31.5 pp." DocPartId="262c3707f76f4a2ab707860c656e9343" PartId="638184c85f004b72b3a20f383d5b5d01"/>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0f6fee6e1c634f4ebf1973248b3a220e"/>
        <Part Type="punktas" Nr="41" Abbr="41 p." DocPartId="b270eb1ceb2743cea62abaaaf3998738" PartId="b7cec5ccb5a44882bbaf0c068ab10583"/>
        <Part Type="punktas" Nr="41-1" Abbr="41-1 p." DocPartId="921a8e8dd4154184884a1ec467e53030" PartId="04664794c85b41648553cb16f642d0e5"/>
        <Part Type="punktas" Nr="41-2" Abbr="41-2 p." DocPartId="c89f1592207e4651a02e554dff6c7ee0" PartId="3c6c65ae595041d0a49e01afd9f06a7c"/>
        <Part Type="punktas" Nr="41-3" Abbr="41-3 p." DocPartId="6c75ab96a9e84954afff03938e337db2" PartId="381fa72013c54620bb790389fe61cd37"/>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864be8c0cd0944e0a219cbd1b58e82d6"/>
        <Part Type="punktas" Nr="43" Abbr="43 p." DocPartId="b5f9997014b64739886c65c55f134798" PartId="b099450eeaa4462e986808672817b00b"/>
        <Part Type="punktas" Nr="44" Abbr="44 p." DocPartId="7fd35ba71ee94b2e95010dbfa9ec43af" PartId="9e653e7ca01146b68841ee1d873936d4"/>
        <Part Type="punktas" Nr="44-1" Abbr="44-1 p." DocPartId="b4e7e9f7f45c4b1a87809ac1855199b1" PartId="fdd1a305d7c145f398cdf61fd25ebd00">
          <Part Type="papunktis" Nr="44-1.1" Abbr="44-1.1 pp." DocPartId="25ba5f8a69f844bf98f2357d26b6e682" PartId="fd058f84daa24ceb82a1e262bb75407a"/>
          <Part Type="papunktis" Nr="44-1.2" Abbr="44-1.2 pp." DocPartId="4cb973b87d064d659c79dc1be592c73a" PartId="1fc876fc4c1947b9b23d70de87c89c9b"/>
          <Part Type="papunktis" Nr="44-1.3" Abbr="44-1.3 pp." DocPartId="f6e301c647ed46a59d2ac82afeaaeab8" PartId="f87e24278fe143e89357dd7cf4bf0c2b"/>
          <Part Type="papunktis" Nr="44-1.4" Abbr="44-1.4 pp." DocPartId="986c7d429f1a480190f5e8f16f352539" PartId="1df3054e050a4b7283af7aae8908ebe0"/>
        </Part>
        <Part Type="punktas" Nr="45" Abbr="45 p." DocPartId="72eb0af75e9a4d41852137a93613d6db" PartId="d137b6feb14249fb9ff39730c72841e6"/>
        <Part Type="punktas" Nr="46" Abbr="46 p." DocPartId="233ed392209844b9993e18b7dd71288f" PartId="e7de60edc9b9400091f9e21409300fee"/>
        <Part Type="punktas" Nr="46-1" Abbr="46-1 p." DocPartId="1d17b02d585c4c698a22724ef8bc9528" PartId="1805658f45064da6ae578533bab526a1"/>
        <Part Type="punktas" Nr="47" Abbr="47 p." DocPartId="6217a358ace5453897567c286da2f3eb" PartId="abaa7b2727394ee8816af5ec04646c02"/>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b54230c74ce44f5ea74b605a9760971d"/>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c3c3e904a05a42ada1409569b537c438"/>
          <Part Type="punktas" Nr="63.3" Abbr="63.3 p." DocPartId="d64890a175e64d9c95b91472bae48ed0" PartId="7b4fe49815774337a2fe0b64179f56c7"/>
          <Part Type="punktas" Nr="63.4" Abbr="63.4 p." DocPartId="69dbbb068926457cba92abeacea0ce81" PartId="6d2b580ca24142b6bdcab9f084c2e6d2"/>
        </Part>
        <Part Type="punktas" Nr="64" Abbr="64 p." DocPartId="c35aa5bd4b694d2fb0637d50070bcece" PartId="80b590c5a4454101beb0ce1c6c40ec99">
          <Part Type="punktas" Nr="64.1" Abbr="64.1 p." DocPartId="96cf3b7904cd47de93a53123f1230df1" PartId="f3fdb2dbf17d48a488d763fa79f82323"/>
          <Part Type="punktas" Nr="64.2" Abbr="64.2 p." DocPartId="60e1916520654803b5ee13fa20a62620" PartId="d534e9305cb4407a949ea93724f9fa5a"/>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0446b5c5d7cb4b078e7cc9f8a4da1571"/>
          <Part Type="punktas" Nr="66.2" Abbr="66.2 p." DocPartId="2139a89ec01d415199cae6992d377eb6" PartId="6f92364f0b724779afcb037aba14a975"/>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f7ea2964dc0492a923c376176f8bfb6"/>
        <Part Type="punktas" Nr="69" Abbr="69 p." DocPartId="3714f8d94d7743d19eafa50a6edc7f36" PartId="6789c4eb7026404ca82194db777bf448"/>
        <Part Type="punktas" Nr="70" Abbr="70 p." DocPartId="0aa456e0c5204f28aecf35a1b64d82db" PartId="f351396db0154e25af23af8473491601"/>
        <Part Type="punktas" Nr="71" Abbr="71 p." DocPartId="161a026b794d409a85318972f3aa6583" PartId="066c81e7f7f946f9984459599957c72f"/>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d9e56271ec5c4c60ac7294f16e52100a"/>
        <Part Type="punktas" Nr="73" Abbr="73 p." DocPartId="784d655024ad4285806aba15bf109af2" PartId="ccbc6c16964847978fe9ba99d45d4744"/>
        <Part Type="punktas" Nr="74" Abbr="74 p." DocPartId="5edc86ba2959417aa6f80d0f83e6f14c" PartId="cf1ea0ab0a6a48a0b2ba18b46731a161"/>
        <Part Type="punktas" Nr="74-1" Abbr="74-1 p." DocPartId="f7dca731af204cdca27a949235a13830" PartId="05e0b948d62f4483aade7b20ec4ca600">
          <Part Type="papunktis" Nr="74-1.1" Abbr="74-1.1 pp." DocPartId="a862306602a04039b46973ca632f8a6c" PartId="a9245edf6c7148bc9fa42048246c72bb"/>
          <Part Type="papunktis" Nr="74-1.2" Abbr="74-1.2 pp." DocPartId="aa7fadcf5a064eeca6aadec1b4e3257d" PartId="bbafed40ae9f41eeb857238da4b11572"/>
          <Part Type="papunktis" Nr="74-1.3" Abbr="74-1.3 pp." DocPartId="d6ebe22ef2e249d7b2e8aebf8ca44617" PartId="a81c0b32e731411685f365b52252bca3"/>
          <Part Type="papunktis" Nr="74-1.4" Abbr="74-1.4 pp." DocPartId="38084af246c44ba2b4b236fa1f489ec1" PartId="08ff9e7123b9408c810386f8da97f28f"/>
        </Part>
        <Part Type="punktas" Nr="75" Abbr="75 p." DocPartId="8e22743784564c48902e22f377d909f0" PartId="ad6ee1976e5f41498cf65b415452ce4c"/>
        <Part Type="punktas" Nr="76" Abbr="76 p." DocPartId="3a443179329149ee837cdf8443d63474" PartId="f853f8918ada45028d05adf8282526a8"/>
        <Part Type="punktas" Nr="76-1" Abbr="76-1 p." DocPartId="b5abb5a542b1407397bb2cbbc696f8cd" PartId="e0622a6b3c8a473d9675bc670ced79f7"/>
        <Part Type="punktas" Nr="77" Abbr="77 p." DocPartId="d0e53e274d004d9ab7fa76b4c211f0a5" PartId="4fb7e3de795f4f50b49a309f4436a372"/>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d0a5c2af1ee44e44b8256819174bd077"/>
      <Part Type="punktas" Nr="85" Abbr="85 p." DocPartId="2699098779674abfa2980100410e9f01" PartId="309a0449b53f45069ffdcceac70fd4b9"/>
      <Part Type="punktas" Nr="85-1" Abbr="85-1 p." DocPartId="55ee3b32158e4084abde7e8b057022be" PartId="8119699cdb4f4a3cb25822b25a1b3364">
        <Part Type="papunktis" Nr="85-1.1" Abbr="85-1.1 pp." DocPartId="e22952059afb4c40aa7be709fa0e71ec" PartId="fadd1b33ce7f4277b68b308b20a244d7"/>
        <Part Type="papunktis" Nr="85-1.2" Abbr="85-1.2 pp." DocPartId="c72df4cc48a6488a928afaee159d7d38" PartId="6960bc12e3b443f7a36acbd1fef77500"/>
        <Part Type="papunktis" Nr="85-1.3" Abbr="85-1.3 pp." DocPartId="23f5c99edb134000ad7a610152ddc9e9" PartId="9dd4abd09bef47b38956d82a8c39e724"/>
        <Part Type="papunktis" Nr="85-1.4" Abbr="85-1.4 pp." DocPartId="9e09de3e16d1405aa85afc786b6ffa37" PartId="4075c9b8858d42adbf5277361551f9c9"/>
      </Part>
      <Part Type="punktas" Nr="86" Abbr="86 p." DocPartId="fb50fb6a990d4a8bad35a181e94696ac" PartId="dafab0cfbda74119a19f0848b65cf283"/>
      <Part Type="punktas" Nr="87" Abbr="87 p." DocPartId="a9177564def345b3be81451ca5889b82" PartId="58352c1d108a4d85b2db68dafcd3876a"/>
      <Part Type="punktas" Nr="87-1" Abbr="87-1 p." DocPartId="9d73ebbd3372450ea41c7232cbc3ca1f" PartId="2f3df9296c8f4b52b431969b50b2150f"/>
      <Part Type="punktas" Nr="88" Abbr="88 p." DocPartId="39f177e8ab2c438e94c676a55e5df435" PartId="0f781db10bce4e98b8bf1d414292fca7"/>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4-1" Title="SKIRSTYMO PASLAUGOS BUITINIAMS VARTOTOJAMS PAPILDOMOS DEDAMOSIOS, SKIRTOS SKIRTUMUI TARP VISUOMENINIO TIEKĖJO FAKTINIŲ IR PROGNOZUOTŲ PAGRĮSTŲ SĄNAUDŲ KOMPENSUOTI, NUSTATYMAS" DocPartId="0abc194a7e75422a989dd6de678aa49c" PartId="5a8f9770f5194706a4c51574f7e8bc7b">
      <Part Type="punktas" Nr="96-1" Abbr="96-1 p." DocPartId="a4ceb3863f814bc08df9d2b6c3e32066" PartId="ed5b4038e3014eec9ea36686415e3d17"/>
      <Part Type="punktas" Nr="96-2" Abbr="96-2 p." DocPartId="d880df82d0d2480a98d848a1a0aade6f" PartId="d558835806c54ee69d68cc4d1874ab8c"/>
      <Part Type="punktas" Nr="96-3" Abbr="96-3 p." DocPartId="8929e0b09ac04192b9dac674fdd91054" PartId="c9b2feb479c04e7191d85c9bd042480b"/>
      <Part Type="punktas" Nr="96-4" Abbr="96-4 p." DocPartId="70cf047e5b8d45eaa54e285b197ad344" PartId="3a0a9a21e7a845f497576cce484793d7"/>
      <Part Type="punktas" Nr="96-5" Abbr="96-5 p." DocPartId="631acea944f840af8326a7ece56e3035" PartId="f9b19fc629484959a94d46d5b0bc9a29"/>
      <Part Type="punktas" Nr="96-6" Abbr="96-6 p." DocPartId="a2b77a32d8c34b088b34e076b97f5258" PartId="367bc973eca2454d93600e0cdb98dee7"/>
      <Part Type="punktas" Nr="96-7" Abbr="96-7 p." DocPartId="1bd6eccba0714855a232b6212185933e" PartId="d2754ae7fe464e69a9f09740efcfd053"/>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5567aeb356fe42fc9aba6c9d225b37de"/>
      <Part Type="punktas" Nr="98" Abbr="98 p." DocPartId="c0eb451f49574849b40db47debfe7d7e" PartId="13f4fdd5cb1649a78abd17c8a37d5a65"/>
      <Part Type="punktas" Nr="99" Abbr="99 p." DocPartId="86c831b835994a619ff9c8c8ef4ac809" PartId="31cd5b2a6cb2421c8d58189c74bcc575"/>
      <Part Type="punktas" Nr="99-1" Abbr="99-1 p." DocPartId="bb313efe50ac4084a1ac418510121aec" PartId="be2ff278ea6f48a3903ab45ddbacda0b">
        <Part Type="papunktis" Nr="99-1.1" Abbr="99-1.1 pp." DocPartId="016404e162e94a57849ab7dc5cfbed2d" PartId="2f10695be354490eaf140c7a84a6adf2"/>
        <Part Type="papunktis" Nr="99-1.2" Abbr="99-1.2 pp." DocPartId="0260e706bb094e7ea8e998c475edd026" PartId="b2a21e7e0b5e446c929b51c10141423a"/>
        <Part Type="papunktis" Nr="99-1.3" Abbr="99-1.3 pp." DocPartId="0d25da7762e649b68b1c166dd2227e44" PartId="6e9e1b48b37a4c88842f9de4e5f6053a"/>
        <Part Type="papunktis" Nr="99-1.4" Abbr="99-1.4 pp." DocPartId="690be8675cc64f83930a858a4627bce2" PartId="8fffebc4b5b0446380bfb369d6dcf01e"/>
      </Part>
      <Part Type="punktas" Nr="100" Abbr="100 p." DocPartId="d9632dd5bfc1457d870d75a7c3e47913" PartId="513d5e15ae2e4f0599091e46dbac9630"/>
      <Part Type="punktas" Nr="101" Abbr="101 p." DocPartId="a8e9032c53ba4cfa8543309d6a98fb74" PartId="fb358af9ebc04009a11c70f8576fd6f0"/>
      <Part Type="punktas" Nr="101-1" Abbr="101-1 p." DocPartId="0ea9563299044b4a8858a44d63262209" PartId="b4d099b559ed4ab58cd417ede12ee3c7"/>
      <Part Type="punktas" Nr="101-2" Abbr="101-2 p." DocPartId="58bb32a3e3e8459bb09b0f7ba0cb2d77" PartId="7b97eb03ca914b57a38f351a8a82fe14"/>
      <Part Type="punktas" Nr="102" Abbr="102 p." DocPartId="3eba46311f484906a80077c1c00e0651" PartId="4dbbf3baa9964d9cb6577b8a3e7126f6"/>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396a43a0647649d9bd104699b40c6cf1"/>
      <Part Type="punktas" Nr="107-1" Abbr="107-1 p." DocPartId="5ed7296a5c7f45e38efc3be600279af7" PartId="976a44bf000c4766a2c664843afe4cf7"/>
      <Part Type="punktas" Nr="107-2" Abbr="107-2 p." DocPartId="3aba05b9984c4e2aae9d05a3a4c6c9fc" PartId="8f1c7d188d2e4665954f86d772df49c4"/>
      <Part Type="punktas" Nr="108" Abbr="108 p." DocPartId="ad0f671ed9ba4d08b84d3dc77144a939" PartId="41d40088691e47409d9c37d63502b106"/>
      <Part Type="punktas" Nr="109" Abbr="109 p." DocPartId="281fbb9b4e9b4f599b45dc0cfb316841" PartId="fd30eaaf741f46b79626977889e5d863"/>
      <Part Type="punktas" Nr="109-1" Abbr="109-1 p." DocPartId="a90f4e7f2c6745a6aea79c2bfb7c567e" PartId="8877735a3b4b488c9969def334170fb4"/>
      <Part Type="punktas" Nr="109-2" Abbr="109-2 p." DocPartId="8e120231068d41029b7f26d831c8355e" PartId="c9c784ffdf8140a5abc6df725c40004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2ca5f492d3614bf38b942cb06a78c701"/>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55f97ffae057405b94adf6115853358c"/>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59f5e9f3c386488dbd61e2f6305f399d">
              <Part Type="papunktis" Nr="115-1.4.4.1" Abbr="115-1.4.4.1 pp." DocPartId="4c699dfc1a914067b2e3f2e23303657c" PartId="0652e0822f524360af035534aa790846"/>
              <Part Type="papunktis" Nr="115-1.4.4.2" Abbr="115-1.4.4.2 pp." DocPartId="1feeeee16eda4e6cac7f5bbc9f671d33" PartId="db27de3c6d214345bc46f4c6fd577413"/>
              <Part Type="papunktis" Nr="115-1.4.4.3" Abbr="115-1.4.4.3 pp." DocPartId="cf929569782a448d95294cb4ac0e8fb8" PartId="da24efafdfd24b9a8f23be8341ba74f9"/>
              <Part Type="papunktis" Nr="115-1.4.4.4" Abbr="115-1.4.4.4 pp." DocPartId="1c1ffa41f4c74384888cbe03e314421b" PartId="6607100ea6c94bfcb0b0bb754197a4d0"/>
            </Part>
            <Part Type="punktas" Nr="115-2" Abbr="115-2 p." DocPartId="70153db4ec5e4abaa1fc3864ca995431" PartId="35dda735b6524dcd82c46fd186058da9"/>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2-1" Abbr="122-1 p." DocPartId="1033f0fd3fc54605a35d0e5270569ca3" PartId="5d6e894d68994159b739d8cc4e7dc9c1"/>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755FA67-9AB9-4C4E-850B-2A6FC00351EA}">
  <ds:schemaRefs>
    <ds:schemaRef ds:uri="http://lrs.lt/TAIS/DocParts"/>
  </ds:schemaRefs>
</ds:datastoreItem>
</file>

<file path=customXml/itemProps3.xml><?xml version="1.0" encoding="utf-8"?>
<ds:datastoreItem xmlns:ds="http://schemas.openxmlformats.org/officeDocument/2006/customXml" ds:itemID="{8F90619A-B3A5-4F69-B2E6-8D2E821D24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192</TotalTime>
  <Pages>50</Pages>
  <Words>20403</Words>
  <Characters>154942</Characters>
  <Application>Microsoft Office Word</Application>
  <DocSecurity>0</DocSecurity>
  <Lines>1291</Lines>
  <Paragraphs>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174996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2021-07-30T04:33:00Z</dcterms:modified>
  <revision>47</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