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570d5d567b14d70baa083f2e295feba"/>
        <w:lock w:val="sdtLocked"/>
        <w:richText/>
      </w:sdtPr>
      <w:sdtContent>
        <w:p>
          <w:pPr>
            <w:jc w:val="both"/>
            <w:rPr>
              <w:rFonts w:ascii="Times New Roman" w:hAnsi="Times New Roman"/>
            </w:rPr>
          </w:pPr>
          <w:r>
            <w:rPr>
              <w:rFonts w:ascii="Times New Roman" w:hAnsi="Times New Roman"/>
              <w:b/>
              <w:i/>
            </w:rPr>
            <w:t>Suvestinė redakcija nuo 2026-07-01 iki 2029-12-31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2021-04-08, i. k. 2021-07413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ALTERNATYVIŲJŲ DEGALŲ </w:t>
          </w:r>
        </w:p>
        <w:p>
          <w:pPr>
            <w:jc w:val="center"/>
            <w:rPr>
              <w:caps/>
            </w:rPr>
          </w:pPr>
          <w:r>
            <w:rPr>
              <w:b/>
              <w:caps/>
            </w:rPr>
            <w:t>ĮSTATYMAS</w:t>
          </w:r>
        </w:p>
        <w:p>
          <w:pPr>
            <w:jc w:val="center"/>
            <w:rPr>
              <w:b/>
              <w:caps/>
            </w:rPr>
          </w:pPr>
        </w:p>
        <w:p>
          <w:pPr>
            <w:jc w:val="center"/>
            <w:rPr>
              <w:szCs w:val="24"/>
            </w:rPr>
          </w:pPr>
          <w:r>
            <w:rPr>
              <w:szCs w:val="24"/>
            </w:rPr>
            <w:t>2021 m. kovo 23 d. Nr. XIV-196</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skirsnis"/>
            <w:tag w:val="part_d2380be5e0a24f79ae9890c25386368e"/>
            <w:lock w:val="sdtLocked"/>
            <w:richText/>
          </w:sdtPr>
          <w:sdtContent>
            <w:p>
              <w:pPr>
                <w:spacing w:line="360" w:lineRule="auto"/>
                <w:jc w:val="center"/>
                <w:rPr>
                  <w:b/>
                  <w:szCs w:val="24"/>
                </w:rPr>
              </w:pPr>
              <w:sdt>
                <w:sdtPr>
                  <w:alias w:val="Numeris"/>
                  <w:tag w:val="nr_d2380be5e0a24f79ae9890c25386368e"/>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d2380be5e0a24f79ae9890c25386368e"/>
                  <w:lock w:val="sdtLocked"/>
                  <w:richText/>
                </w:sdtPr>
                <w:sdtContent>
                  <w:r>
                    <w:rPr>
                      <w:b/>
                      <w:szCs w:val="24"/>
                    </w:rPr>
                    <w:t>BENDROSIOS NUOSTATOS</w:t>
                  </w:r>
                </w:sdtContent>
              </w:sdt>
            </w:p>
            <w:p>
              <w:pPr>
                <w:ind w:firstLine="720"/>
                <w:jc w:val="center"/>
                <w:rPr>
                  <w:b/>
                  <w:szCs w:val="24"/>
                </w:rPr>
              </w:pPr>
            </w:p>
            <w:sdt>
              <w:sdtPr>
                <w:alias w:val="1 str."/>
                <w:tag w:val="part_1683716e49b343f5b373889674bdd796"/>
                <w:lock w:val="sdtLocked"/>
                <w:richText/>
              </w:sdtPr>
              <w:sdtContent>
                <w:p>
                  <w:pPr>
                    <w:spacing w:line="360" w:lineRule="auto"/>
                    <w:ind w:firstLine="720"/>
                    <w:jc w:val="both"/>
                    <w:rPr>
                      <w:b/>
                      <w:szCs w:val="24"/>
                    </w:rPr>
                  </w:pPr>
                  <w:sdt>
                    <w:sdtPr>
                      <w:alias w:val="Numeris"/>
                      <w:tag w:val="nr_1683716e49b343f5b373889674bdd796"/>
                      <w:lock w:val="sdtLocked"/>
                      <w:richText/>
                    </w:sdtPr>
                    <w:sdtContent>
                      <w:r>
                        <w:rPr>
                          <w:b/>
                          <w:szCs w:val="24"/>
                        </w:rPr>
                        <w:t>1</w:t>
                      </w:r>
                    </w:sdtContent>
                  </w:sdt>
                  <w:r>
                    <w:rPr>
                      <w:b/>
                      <w:szCs w:val="24"/>
                    </w:rPr>
                    <w:t xml:space="preserve"> straipsnis. </w:t>
                  </w:r>
                  <w:sdt>
                    <w:sdtPr>
                      <w:alias w:val="Pavadinimas"/>
                      <w:tag w:val="title_1683716e49b343f5b373889674bdd796"/>
                      <w:lock w:val="sdtLocked"/>
                      <w:richText/>
                    </w:sdtPr>
                    <w:sdtContent>
                      <w:r>
                        <w:rPr>
                          <w:b/>
                          <w:szCs w:val="24"/>
                        </w:rPr>
                        <w:t>Įstatymo paskirtis ir tikslas</w:t>
                      </w:r>
                    </w:sdtContent>
                  </w:sdt>
                </w:p>
                <w:sdt>
                  <w:sdtPr>
                    <w:alias w:val="1 str. 1 d."/>
                    <w:tag w:val="part_3e37e21522b64cce815311b83a7fe3fd"/>
                    <w:lock w:val="sdtLocked"/>
                    <w:richText/>
                  </w:sdtPr>
                  <w:sdtContent>
                    <w:p>
                      <w:pPr>
                        <w:spacing w:line="360" w:lineRule="auto"/>
                        <w:ind w:firstLine="720"/>
                        <w:jc w:val="both"/>
                        <w:rPr>
                          <w:szCs w:val="24"/>
                        </w:rPr>
                      </w:pPr>
                      <w:sdt>
                        <w:sdtPr>
                          <w:alias w:val="Numeris"/>
                          <w:tag w:val="nr_3e37e21522b64cce815311b83a7fe3fd"/>
                          <w:lock w:val="sdtLocked"/>
                          <w:richText/>
                        </w:sdtPr>
                        <w:sdtContent>
                          <w:r>
                            <w:rPr>
                              <w:szCs w:val="24"/>
                            </w:rPr>
                            <w:t>1</w:t>
                          </w:r>
                        </w:sdtContent>
                      </w:sdt>
                      <w:r>
                        <w:rPr>
                          <w:szCs w:val="24"/>
                        </w:rPr>
                        <w:t xml:space="preserve">. Šis įstatymas nustato alternatyviųjų degalų naudojimo transporto sektoriuje plėtrą Lietuvos Respublikoje, siekiant įgyvendinti valstybės transporto, energetikos ir klimato kaitos politikos strateginius tikslus. </w:t>
                      </w:r>
                    </w:p>
                  </w:sdtContent>
                </w:sdt>
                <w:sdt>
                  <w:sdtPr>
                    <w:alias w:val="1 str. 2 d."/>
                    <w:tag w:val="part_d3e4021252b64889bcfccacc3cbcb997"/>
                    <w:lock w:val="sdtLocked"/>
                    <w:richText/>
                  </w:sdtPr>
                  <w:sdtContent>
                    <w:p>
                      <w:pPr>
                        <w:widowControl w:val="0"/>
                        <w:spacing w:line="360" w:lineRule="auto"/>
                        <w:ind w:firstLine="720"/>
                        <w:jc w:val="both"/>
                        <w:textAlignment w:val="baseline"/>
                        <w:rPr>
                          <w:szCs w:val="24"/>
                        </w:rPr>
                      </w:pPr>
                      <w:sdt>
                        <w:sdtPr>
                          <w:alias w:val="Numeris"/>
                          <w:tag w:val="nr_d3e4021252b64889bcfccacc3cbcb997"/>
                          <w:lock w:val="sdtLocked"/>
                          <w:richText/>
                        </w:sdtPr>
                        <w:sdtContent>
                          <w:r>
                            <w:rPr>
                              <w:szCs w:val="24"/>
                              <w:lang w:eastAsia="lt-LT"/>
                            </w:rPr>
                            <w:t>2</w:t>
                          </w:r>
                        </w:sdtContent>
                      </w:sdt>
                      <w:r>
                        <w:rPr>
                          <w:szCs w:val="24"/>
                          <w:lang w:eastAsia="lt-LT"/>
                        </w:rPr>
                        <w:t xml:space="preserve">. Šio įstatymo tikslas – mažinti transporto sektoriaus poveikį klimato kaitai ir aplinkos oro taršai, siekiant, kad 2030 metais atsinaujinančių energijos išteklių dalis transporto sektoriuje, palyginti su bendruoju galutiniu energijos suvartojimu transporto sektoriuje, sudarytų ne mažiau kaip </w:t>
                      </w:r>
                      <w:r>
                        <w:rPr>
                          <w:bCs/>
                          <w:szCs w:val="24"/>
                          <w:lang w:eastAsia="lt-LT"/>
                        </w:rPr>
                        <w:t>29</w:t>
                      </w:r>
                      <w:r>
                        <w:rPr>
                          <w:szCs w:val="24"/>
                          <w:lang w:eastAsia="lt-LT"/>
                        </w:rPr>
                        <w:t xml:space="preserve"> </w:t>
                      </w:r>
                      <w:r>
                        <w:rPr>
                          <w:bCs/>
                          <w:szCs w:val="24"/>
                          <w:lang w:eastAsia="lt-LT"/>
                        </w:rPr>
                        <w:t>procentus</w:t>
                      </w:r>
                      <w:r>
                        <w:rPr>
                          <w:szCs w:val="24"/>
                          <w:lang w:eastAsia="lt-LT"/>
                        </w:rPr>
                        <w:t>. Šiuo įstatymu taip pat siekiama, kad, nesukeliant ekosistemų degradacijos pavojaus, iki 2030 metų naftos degalų suvartojimas kelių transporte, palyginti su naftos degalų suvartojimu 2021 metais, sumažėtų ne mažiau kaip 39 procentais.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e1f9f0610e11efafbb8694c098bac5">
                        <w:r w:rsidRPr="00532B9F">
                          <w:rPr>
                            <w:rFonts w:ascii="Times New Roman" w:eastAsia="MS Mincho" w:hAnsi="Times New Roman"/>
                            <w:sz w:val="20"/>
                            <w:i/>
                            <w:iCs/>
                            <w:color w:val="0000FF" w:themeColor="hyperlink"/>
                            <w:u w:val="single"/>
                          </w:rPr>
                          <w:t>XIV-2966</w:t>
                        </w:r>
                      </w:fldSimple>
                      <w:r>
                        <w:rPr>
                          <w:rFonts w:ascii="Times New Roman" w:eastAsia="MS Mincho" w:hAnsi="Times New Roman"/>
                          <w:sz w:val="20"/>
                          <w:i/>
                          <w:iCs/>
                        </w:rPr>
                        <w:t>,
2024-08-13,
paskelbta TAR 2024-08-23, i. k. 2024-14756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 str. 3 d."/>
                    <w:tag w:val="part_e884c1edaef0477f8f375db57e981026"/>
                    <w:lock w:val="sdtLocked"/>
                    <w:richText/>
                  </w:sdtPr>
                  <w:sdtContent>
                    <w:p>
                      <w:pPr>
                        <w:tabs>
                          <w:tab w:val="left" w:pos="1134"/>
                        </w:tabs>
                        <w:spacing w:line="360" w:lineRule="auto"/>
                        <w:ind w:firstLine="720"/>
                        <w:jc w:val="both"/>
                        <w:rPr>
                          <w:szCs w:val="24"/>
                        </w:rPr>
                      </w:pPr>
                      <w:sdt>
                        <w:sdtPr>
                          <w:alias w:val="Numeris"/>
                          <w:tag w:val="nr_e884c1edaef0477f8f375db57e981026"/>
                          <w:lock w:val="sdtLocked"/>
                          <w:richText/>
                        </w:sdtPr>
                        <w:sdtContent>
                          <w:r>
                            <w:rPr>
                              <w:szCs w:val="24"/>
                            </w:rPr>
                            <w:t>3</w:t>
                          </w:r>
                        </w:sdtContent>
                      </w:sdt>
                      <w:r>
                        <w:rPr>
                          <w:szCs w:val="24"/>
                        </w:rPr>
                        <w:t xml:space="preserve">. Šio straipsnio 2 dalyje numatyto tikslo siekiama nuosekliai didinant transporto sektoriaus energijos šaltinių įvairovę, nustatant įpareigojimus degalų tiekėjams dėl degalų iš atsinaujinančių energijos išteklių tiekimo, didinant pažangiųjų biodegalų naudojimo mastą, skatinant elektros energijos naudojimą transporte, vykdant alternatyviųjų degalų infrastruktūros plėtrą, didinant netaršių transporto priemonių, registruojamų Lietuvos Respublikoje, skaičių ir nustatant reikalavimus, keliamus viešiesiems pirkimams, atliekamiems transporto sektoriuje. </w:t>
                      </w:r>
                    </w:p>
                    <w:p>
                      <w:pPr>
                        <w:tabs>
                          <w:tab w:val="left" w:pos="1134"/>
                        </w:tabs>
                        <w:spacing w:line="360" w:lineRule="auto"/>
                        <w:ind w:firstLine="720"/>
                        <w:jc w:val="both"/>
                        <w:rPr>
                          <w:szCs w:val="24"/>
                        </w:rPr>
                      </w:pPr>
                    </w:p>
                  </w:sdtContent>
                </w:sdt>
              </w:sdtContent>
            </w:sdt>
            <w:sdt>
              <w:sdtPr>
                <w:alias w:val="2 str."/>
                <w:tag w:val="part_aa3b516df5eb40d484fce088cb123fe9"/>
                <w:lock w:val="sdtLocked"/>
                <w:richText/>
              </w:sdtPr>
              <w:sdtContent>
                <w:p>
                  <w:pPr>
                    <w:widowControl w:val="0"/>
                    <w:spacing w:line="360" w:lineRule="auto"/>
                    <w:ind w:firstLine="720"/>
                    <w:jc w:val="both"/>
                    <w:rPr>
                      <w:bCs/>
                      <w:color w:val="000000"/>
                      <w:szCs w:val="24"/>
                      <w:lang w:eastAsia="lt-LT"/>
                    </w:rPr>
                  </w:pPr>
                  <w:sdt>
                    <w:sdtPr>
                      <w:alias w:val="Numeris"/>
                      <w:tag w:val="nr_aa3b516df5eb40d484fce088cb123fe9"/>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aa3b516df5eb40d484fce088cb123fe9"/>
                      <w:lock w:val="sdtLocked"/>
                      <w:richText/>
                    </w:sdtPr>
                    <w:sdtContent>
                      <w:r>
                        <w:rPr>
                          <w:b/>
                          <w:bCs/>
                          <w:color w:val="000000"/>
                          <w:szCs w:val="24"/>
                          <w:lang w:eastAsia="lt-LT"/>
                        </w:rPr>
                        <w:t>Pagrindinės šio įstatymo sąvokos</w:t>
                      </w:r>
                    </w:sdtContent>
                  </w:sdt>
                </w:p>
                <w:sdt>
                  <w:sdtPr>
                    <w:alias w:val="2 str. 1 d."/>
                    <w:tag w:val="part_a35a874e4c024fcba87fd4bb013ec813"/>
                    <w:lock w:val="sdtLocked"/>
                    <w:richText/>
                  </w:sdtPr>
                  <w:sdtContent>
                    <w:p>
                      <w:pPr>
                        <w:widowControl w:val="0"/>
                        <w:tabs>
                          <w:tab w:val="left" w:pos="1134"/>
                        </w:tabs>
                        <w:spacing w:line="360" w:lineRule="auto"/>
                        <w:ind w:firstLine="720"/>
                        <w:jc w:val="both"/>
                        <w:rPr>
                          <w:bCs/>
                          <w:color w:val="000000"/>
                          <w:szCs w:val="24"/>
                        </w:rPr>
                      </w:pPr>
                      <w:sdt>
                        <w:sdtPr>
                          <w:alias w:val="Numeris"/>
                          <w:tag w:val="nr_a35a874e4c024fcba87fd4bb013ec813"/>
                          <w:lock w:val="sdtLocked"/>
                          <w:richText/>
                        </w:sdtPr>
                        <w:sdtContent>
                          <w:r>
                            <w:rPr>
                              <w:bCs/>
                              <w:color w:val="000000"/>
                              <w:szCs w:val="24"/>
                            </w:rPr>
                            <w:t>1</w:t>
                          </w:r>
                        </w:sdtContent>
                      </w:sdt>
                      <w:r>
                        <w:rPr>
                          <w:bCs/>
                          <w:color w:val="000000"/>
                          <w:szCs w:val="24"/>
                        </w:rPr>
                        <w:t xml:space="preserve">. </w:t>
                      </w:r>
                      <w:r>
                        <w:rPr>
                          <w:b/>
                          <w:color w:val="000000"/>
                          <w:szCs w:val="24"/>
                        </w:rPr>
                        <w:t>Alternatyviųjų degalų ir juos naudojančių transporto priemonių infrastruktūra</w:t>
                      </w:r>
                      <w:r>
                        <w:rPr>
                          <w:color w:val="000000"/>
                          <w:szCs w:val="24"/>
                        </w:rPr>
                        <w:t xml:space="preserve"> </w:t>
                      </w:r>
                      <w:r>
                        <w:rPr>
                          <w:bCs/>
                          <w:color w:val="000000"/>
                          <w:szCs w:val="24"/>
                        </w:rPr>
                        <w:t>– alternatyviuosius degalus naudojančios transporto priemonės ir alternatyviesiems degalams tiekti į transporto priemones naudojami degalų pildymo punktai ir įkrovimo prieigos.</w:t>
                      </w:r>
                    </w:p>
                  </w:sdtContent>
                </w:sdt>
                <w:sdt>
                  <w:sdtPr>
                    <w:alias w:val="2 str. 2 d."/>
                    <w:tag w:val="part_1c718aad46354cae8718d2f41683482b"/>
                    <w:lock w:val="sdtLocked"/>
                    <w:richText/>
                  </w:sdtPr>
                  <w:sdtContent>
                    <w:p>
                      <w:pPr>
                        <w:widowControl w:val="0"/>
                        <w:tabs>
                          <w:tab w:val="left" w:pos="1134"/>
                        </w:tabs>
                        <w:spacing w:line="360" w:lineRule="auto"/>
                        <w:ind w:firstLine="720"/>
                        <w:jc w:val="both"/>
                        <w:rPr>
                          <w:color w:val="000000"/>
                          <w:szCs w:val="24"/>
                        </w:rPr>
                      </w:pPr>
                      <w:sdt>
                        <w:sdtPr>
                          <w:alias w:val="Numeris"/>
                          <w:tag w:val="nr_1c718aad46354cae8718d2f41683482b"/>
                          <w:lock w:val="sdtLocked"/>
                          <w:richText/>
                        </w:sdtPr>
                        <w:sdtContent>
                          <w:r>
                            <w:rPr>
                              <w:color w:val="000000"/>
                              <w:szCs w:val="24"/>
                            </w:rPr>
                            <w:t>2</w:t>
                          </w:r>
                        </w:sdtContent>
                      </w:sdt>
                      <w:r>
                        <w:rPr>
                          <w:color w:val="000000"/>
                          <w:szCs w:val="24"/>
                        </w:rPr>
                        <w:t xml:space="preserve">. </w:t>
                      </w:r>
                      <w:r>
                        <w:rPr>
                          <w:b/>
                          <w:color w:val="000000"/>
                          <w:szCs w:val="24"/>
                        </w:rPr>
                        <w:t>Biodegalai</w:t>
                      </w:r>
                      <w:r>
                        <w:rPr>
                          <w:color w:val="000000"/>
                          <w:szCs w:val="24"/>
                        </w:rPr>
                        <w:t xml:space="preserve"> – iš biomasės gaminami skystieji arba dujiniai transporto degalai, išskyrus biodegalus, sertifikuotus kaip pagamintus iš žaliavų, dėl kurių kyla didelė netiesioginio žemės naudojimo keitimo rizika ir kurių auginimo teritorija reikšmingai plečiama į žemės, kurioje yra didelių anglies sankaupų, plotus. </w:t>
                      </w:r>
                    </w:p>
                  </w:sdtContent>
                </w:sdt>
                <w:sdt>
                  <w:sdtPr>
                    <w:alias w:val="2 str. 3 d."/>
                    <w:tag w:val="part_a157d327b3af4168946344ab56fd8f61"/>
                    <w:lock w:val="sdtLocked"/>
                    <w:richText/>
                  </w:sdtPr>
                  <w:sdtContent>
                    <w:p>
                      <w:pPr>
                        <w:widowControl w:val="0"/>
                        <w:tabs>
                          <w:tab w:val="left" w:pos="1134"/>
                        </w:tabs>
                        <w:spacing w:line="360" w:lineRule="auto"/>
                        <w:ind w:firstLine="720"/>
                        <w:jc w:val="both"/>
                        <w:rPr>
                          <w:color w:val="000000"/>
                          <w:szCs w:val="24"/>
                        </w:rPr>
                      </w:pPr>
                      <w:sdt>
                        <w:sdtPr>
                          <w:alias w:val="Numeris"/>
                          <w:tag w:val="nr_a157d327b3af4168946344ab56fd8f61"/>
                          <w:lock w:val="sdtLocked"/>
                          <w:richText/>
                        </w:sdtPr>
                        <w:sdtContent>
                          <w:r>
                            <w:rPr>
                              <w:color w:val="000000"/>
                              <w:szCs w:val="24"/>
                            </w:rPr>
                            <w:t>3</w:t>
                          </w:r>
                        </w:sdtContent>
                      </w:sdt>
                      <w:r>
                        <w:rPr>
                          <w:color w:val="000000"/>
                          <w:szCs w:val="24"/>
                        </w:rPr>
                        <w:t xml:space="preserve">. </w:t>
                      </w:r>
                      <w:r>
                        <w:rPr>
                          <w:b/>
                          <w:color w:val="000000"/>
                          <w:szCs w:val="24"/>
                        </w:rPr>
                        <w:t>Degalai iš atsinaujinančių energijos išteklių</w:t>
                      </w:r>
                      <w:r>
                        <w:rPr>
                          <w:color w:val="000000"/>
                          <w:szCs w:val="24"/>
                        </w:rPr>
                        <w:t xml:space="preserve"> (toliau – DAEI) – degalai, gaminami iš atsinaujinančių energijos išteklių, ir energijos šaltiniai, kuriais transporto sektoriuje galima pakeisti naftos degalus: biodegalai, biodujos, elektros energija ir iš atsinaujinančių energijos išteklių pagamintas nebiologinės kilmės kuras. </w:t>
                      </w:r>
                    </w:p>
                  </w:sdtContent>
                </w:sdt>
                <w:sdt>
                  <w:sdtPr>
                    <w:alias w:val="2 str. 4 d."/>
                    <w:tag w:val="part_c706823f37d24517943a4a4ca7a6b201"/>
                    <w:lock w:val="sdtLocked"/>
                    <w:richText/>
                  </w:sdtPr>
                  <w:sdtContent>
                    <w:p>
                      <w:pPr>
                        <w:widowControl w:val="0"/>
                        <w:tabs>
                          <w:tab w:val="left" w:pos="1134"/>
                        </w:tabs>
                        <w:spacing w:line="360" w:lineRule="auto"/>
                        <w:ind w:firstLine="720"/>
                        <w:jc w:val="both"/>
                        <w:rPr>
                          <w:color w:val="000000"/>
                          <w:szCs w:val="24"/>
                        </w:rPr>
                      </w:pPr>
                      <w:sdt>
                        <w:sdtPr>
                          <w:alias w:val="Numeris"/>
                          <w:tag w:val="nr_c706823f37d24517943a4a4ca7a6b201"/>
                          <w:lock w:val="sdtLocked"/>
                          <w:richText/>
                        </w:sdtPr>
                        <w:sdtContent>
                          <w:r>
                            <w:rPr>
                              <w:color w:val="000000"/>
                              <w:szCs w:val="24"/>
                            </w:rPr>
                            <w:t>4</w:t>
                          </w:r>
                        </w:sdtContent>
                      </w:sdt>
                      <w:r>
                        <w:rPr>
                          <w:color w:val="000000"/>
                          <w:szCs w:val="24"/>
                        </w:rPr>
                        <w:t xml:space="preserve">. </w:t>
                      </w:r>
                      <w:r>
                        <w:rPr>
                          <w:b/>
                          <w:bCs/>
                          <w:color w:val="000000"/>
                          <w:szCs w:val="24"/>
                        </w:rPr>
                        <w:t>Degalų ir biodegalų mišinys</w:t>
                      </w:r>
                      <w:r>
                        <w:rPr>
                          <w:bCs/>
                          <w:color w:val="000000"/>
                          <w:szCs w:val="24"/>
                        </w:rPr>
                        <w:t xml:space="preserve"> – benzino ar dyzelino ir vienos ar kelių rūšių biodegalų mišinys.</w:t>
                      </w:r>
                    </w:p>
                  </w:sdtContent>
                </w:sdt>
                <w:sdt>
                  <w:sdtPr>
                    <w:alias w:val="2 str. 5 d."/>
                    <w:tag w:val="part_3de3c6fd54df48f090f8abb1748b6f0f"/>
                    <w:lock w:val="sdtLocked"/>
                    <w:richText/>
                  </w:sdtPr>
                  <w:sdtContent>
                    <w:p>
                      <w:pPr>
                        <w:spacing w:line="380" w:lineRule="atLeast"/>
                        <w:ind w:firstLine="720"/>
                        <w:jc w:val="both"/>
                        <w:rPr>
                          <w:color w:val="000000"/>
                          <w:szCs w:val="24"/>
                        </w:rPr>
                      </w:pPr>
                      <w:sdt>
                        <w:sdtPr>
                          <w:alias w:val="Numeris"/>
                          <w:tag w:val="nr_3de3c6fd54df48f090f8abb1748b6f0f"/>
                          <w:lock w:val="sdtLocked"/>
                          <w:richText/>
                        </w:sdtPr>
                        <w:sdtContent>
                          <w:r>
                            <w:rPr>
                              <w:szCs w:val="24"/>
                              <w:lang w:eastAsia="x-none"/>
                            </w:rPr>
                            <w:t>5</w:t>
                          </w:r>
                        </w:sdtContent>
                      </w:sdt>
                      <w:r>
                        <w:rPr>
                          <w:szCs w:val="24"/>
                          <w:lang w:eastAsia="x-none"/>
                        </w:rPr>
                        <w:t xml:space="preserve">. </w:t>
                      </w:r>
                      <w:r>
                        <w:rPr>
                          <w:b/>
                          <w:bCs/>
                          <w:szCs w:val="24"/>
                          <w:lang w:eastAsia="x-none"/>
                        </w:rPr>
                        <w:t xml:space="preserve">Degalų iš atsinaujinančių energijos išteklių apskaitos vienetas </w:t>
                      </w:r>
                      <w:r>
                        <w:rPr>
                          <w:szCs w:val="24"/>
                          <w:lang w:eastAsia="x-none"/>
                        </w:rPr>
                        <w:t>(toliau – DAEI apskaitos vienetas) – apskaitos vienetas, kuris Degalų iš atsinaujinančių energijos išteklių apskaitos vienetų sistemoje skiriamas už vidaus rinkoje parduotus degalus iš atsinaujinančių energijos išteklių ir (ar) už elektros energiją iš atsinaujinančių energijos išteklių, patiektą į transporto priemones, ir naudojamas degalų ir transporto sektoriaus gamtinių dujų tiekėjų įpareigojimų įvykdymui 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5cc00040411f08e9f87c0d053bf09">
                        <w:r w:rsidRPr="00532B9F">
                          <w:rPr>
                            <w:rFonts w:ascii="Times New Roman" w:eastAsia="MS Mincho" w:hAnsi="Times New Roman"/>
                            <w:sz w:val="20"/>
                            <w:i/>
                            <w:iCs/>
                            <w:color w:val="0000FF" w:themeColor="hyperlink"/>
                            <w:u w:val="single"/>
                          </w:rPr>
                          <w:t>XV-123</w:t>
                        </w:r>
                      </w:fldSimple>
                      <w:r>
                        <w:rPr>
                          <w:rFonts w:ascii="Times New Roman" w:eastAsia="MS Mincho" w:hAnsi="Times New Roman"/>
                          <w:sz w:val="20"/>
                          <w:i/>
                          <w:iCs/>
                        </w:rPr>
                        <w:t>,
2025-03-13,
paskelbta TAR 2025-03-18, i. k. 2025-04417            </w:t>
                      </w:r>
                    </w:p>
                    <w:p/>
                  </w:sdtContent>
                </w:sdt>
                <w:sdt>
                  <w:sdtPr>
                    <w:alias w:val="2 str. 6 d."/>
                    <w:tag w:val="part_8c7f5f5c2cf54fbcb6040de1ccd9ff1e"/>
                    <w:lock w:val="sdtLocked"/>
                    <w:richText/>
                  </w:sdtPr>
                  <w:sdtContent>
                    <w:p>
                      <w:pPr>
                        <w:widowControl w:val="0"/>
                        <w:tabs>
                          <w:tab w:val="left" w:pos="1134"/>
                        </w:tabs>
                        <w:spacing w:line="360" w:lineRule="auto"/>
                        <w:ind w:firstLine="720"/>
                        <w:jc w:val="both"/>
                        <w:rPr>
                          <w:color w:val="000000"/>
                          <w:szCs w:val="24"/>
                        </w:rPr>
                      </w:pPr>
                      <w:sdt>
                        <w:sdtPr>
                          <w:alias w:val="Numeris"/>
                          <w:tag w:val="nr_8c7f5f5c2cf54fbcb6040de1ccd9ff1e"/>
                          <w:lock w:val="sdtLocked"/>
                          <w:richText/>
                        </w:sdtPr>
                        <w:sdtContent>
                          <w:r>
                            <w:rPr>
                              <w:color w:val="000000"/>
                              <w:szCs w:val="24"/>
                            </w:rPr>
                            <w:t>6</w:t>
                          </w:r>
                        </w:sdtContent>
                      </w:sdt>
                      <w:r>
                        <w:rPr>
                          <w:color w:val="000000"/>
                          <w:szCs w:val="24"/>
                        </w:rPr>
                        <w:t xml:space="preserve">. </w:t>
                      </w:r>
                      <w:r>
                        <w:rPr>
                          <w:b/>
                          <w:color w:val="000000"/>
                          <w:szCs w:val="24"/>
                        </w:rPr>
                        <w:t>Degalų iš atsinaujinančių energijos išteklių apskaitos vienetų sistema</w:t>
                      </w:r>
                      <w:r>
                        <w:rPr>
                          <w:color w:val="000000"/>
                          <w:szCs w:val="24"/>
                        </w:rPr>
                        <w:t xml:space="preserve"> (toliau – DAEI apskaitos vienetų sistema) – Lietuvos Respublikos energetikos ministerijos paskirtos įstaigos ar įmonės valdoma duomenų bazė, kurioje kaupiama ir tvarkoma informacija apie skirtus ir perleistus degalų iš atsinaujinančių energijos išteklių apskaitos vienetus ir kurioje degalų ir transporto sektoriaus gamtinių dujų tiekėjai teikia įpareigojimų vykdymo ataskaitas. </w:t>
                      </w:r>
                    </w:p>
                  </w:sdtContent>
                </w:sdt>
                <w:sdt>
                  <w:sdtPr>
                    <w:alias w:val="2 str. 7 d."/>
                    <w:tag w:val="part_9d0c773b8c5f4b7b8f81dc0044e1f9e5"/>
                    <w:lock w:val="sdtLocked"/>
                    <w:richText/>
                  </w:sdtPr>
                  <w:sdtContent>
                    <w:p>
                      <w:pPr>
                        <w:spacing w:line="380" w:lineRule="atLeast"/>
                        <w:ind w:firstLine="720"/>
                        <w:jc w:val="both"/>
                        <w:rPr>
                          <w:bCs/>
                          <w:color w:val="000000"/>
                          <w:szCs w:val="24"/>
                          <w:lang w:eastAsia="en-GB"/>
                        </w:rPr>
                      </w:pPr>
                      <w:sdt>
                        <w:sdtPr>
                          <w:alias w:val="Numeris"/>
                          <w:tag w:val="nr_9d0c773b8c5f4b7b8f81dc0044e1f9e5"/>
                          <w:lock w:val="sdtLocked"/>
                          <w:richText/>
                        </w:sdtPr>
                        <w:sdtContent>
                          <w:r>
                            <w:rPr>
                              <w:szCs w:val="24"/>
                              <w:lang w:eastAsia="x-none"/>
                            </w:rPr>
                            <w:t>7</w:t>
                          </w:r>
                        </w:sdtContent>
                      </w:sdt>
                      <w:r>
                        <w:rPr>
                          <w:szCs w:val="24"/>
                          <w:lang w:eastAsia="x-none"/>
                        </w:rPr>
                        <w:t xml:space="preserve">. </w:t>
                      </w:r>
                      <w:r>
                        <w:rPr>
                          <w:b/>
                          <w:bCs/>
                          <w:szCs w:val="24"/>
                          <w:lang w:eastAsia="x-none"/>
                        </w:rPr>
                        <w:t>Degalų iš atsinaujinančių energijos išteklių apskaitos vienetų sistemos dalyvis</w:t>
                      </w:r>
                      <w:r>
                        <w:rPr>
                          <w:szCs w:val="24"/>
                          <w:lang w:eastAsia="x-none"/>
                        </w:rPr>
                        <w:t xml:space="preserve"> </w:t>
                      </w:r>
                      <w:r>
                        <w:rPr>
                          <w:szCs w:val="24"/>
                        </w:rPr>
                        <w:t>(toliau – DAEI apskaitos vienetų sistemos dalyvis)</w:t>
                      </w:r>
                      <w:r>
                        <w:rPr>
                          <w:szCs w:val="24"/>
                          <w:lang w:eastAsia="x-none"/>
                        </w:rPr>
                        <w:t xml:space="preserve"> – degalų ar transporto sektoriaus gamtinių dujų tiekėjas, kuriam taikomi šio įstatymo 16 straipsnyje nustatyti įpareigojimai, kitus degalus iš atsinaujinančių energijos išteklių tiekiantis subjektas, viešai prieinamos įkrovimo prieigos operatorius, keleivių ar krovinių vežėjas elektrinėmis transporto priemonėmis, geležinkelio įmonė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5cc00040411f08e9f87c0d053bf09">
                        <w:r w:rsidRPr="00532B9F">
                          <w:rPr>
                            <w:rFonts w:ascii="Times New Roman" w:eastAsia="MS Mincho" w:hAnsi="Times New Roman"/>
                            <w:sz w:val="20"/>
                            <w:i/>
                            <w:iCs/>
                            <w:color w:val="0000FF" w:themeColor="hyperlink"/>
                            <w:u w:val="single"/>
                          </w:rPr>
                          <w:t>XV-123</w:t>
                        </w:r>
                      </w:fldSimple>
                      <w:r>
                        <w:rPr>
                          <w:rFonts w:ascii="Times New Roman" w:eastAsia="MS Mincho" w:hAnsi="Times New Roman"/>
                          <w:sz w:val="20"/>
                          <w:i/>
                          <w:iCs/>
                        </w:rPr>
                        <w:t>,
2025-03-13,
paskelbta TAR 2025-03-18, i. k. 2025-04417            </w:t>
                      </w:r>
                    </w:p>
                    <w:p/>
                  </w:sdtContent>
                </w:sdt>
                <w:sdt>
                  <w:sdtPr>
                    <w:alias w:val="2 str. 8 d."/>
                    <w:tag w:val="part_595b0a2e76d74151afc91a3fb8d1ecd2"/>
                    <w:lock w:val="sdtLocked"/>
                    <w:richText/>
                  </w:sdtPr>
                  <w:sdtContent>
                    <w:p>
                      <w:pPr>
                        <w:widowControl w:val="0"/>
                        <w:spacing w:line="360" w:lineRule="auto"/>
                        <w:ind w:firstLine="720"/>
                        <w:jc w:val="both"/>
                        <w:rPr>
                          <w:color w:val="000000"/>
                          <w:szCs w:val="24"/>
                        </w:rPr>
                      </w:pPr>
                      <w:sdt>
                        <w:sdtPr>
                          <w:alias w:val="Numeris"/>
                          <w:tag w:val="nr_595b0a2e76d74151afc91a3fb8d1ecd2"/>
                          <w:lock w:val="sdtLocked"/>
                          <w:richText/>
                        </w:sdtPr>
                        <w:sdtContent>
                          <w:r>
                            <w:rPr>
                              <w:szCs w:val="24"/>
                              <w:lang w:eastAsia="lt-LT"/>
                            </w:rPr>
                            <w:t>8</w:t>
                          </w:r>
                        </w:sdtContent>
                      </w:sdt>
                      <w:r>
                        <w:rPr>
                          <w:szCs w:val="24"/>
                          <w:lang w:eastAsia="lt-LT"/>
                        </w:rPr>
                        <w:t xml:space="preserve">. </w:t>
                      </w:r>
                      <w:r>
                        <w:rPr>
                          <w:b/>
                          <w:bCs/>
                          <w:szCs w:val="24"/>
                          <w:lang w:eastAsia="lt-LT"/>
                        </w:rPr>
                        <w:t>Degalų tiekėjas</w:t>
                      </w:r>
                      <w:r>
                        <w:rPr>
                          <w:szCs w:val="24"/>
                          <w:lang w:eastAsia="lt-LT"/>
                        </w:rPr>
                        <w:t xml:space="preserve"> – subjektas, </w:t>
                      </w:r>
                      <w:r>
                        <w:rPr>
                          <w:bCs/>
                          <w:szCs w:val="24"/>
                          <w:lang w:eastAsia="lt-LT"/>
                        </w:rPr>
                        <w:t>kuris</w:t>
                      </w:r>
                      <w:r>
                        <w:rPr>
                          <w:szCs w:val="24"/>
                          <w:lang w:eastAsia="lt-LT"/>
                        </w:rPr>
                        <w:t xml:space="preserve"> </w:t>
                      </w:r>
                      <w:r>
                        <w:rPr>
                          <w:bCs/>
                          <w:szCs w:val="24"/>
                          <w:lang w:eastAsia="lt-LT"/>
                        </w:rPr>
                        <w:t>turi leidimą verstis didmenine ir (ar) mažmenine prekyba nefasuotais naftos produktais Lietuvos Respublikoje ir</w:t>
                      </w:r>
                      <w:r>
                        <w:rPr>
                          <w:szCs w:val="24"/>
                          <w:lang w:eastAsia="lt-LT"/>
                        </w:rPr>
                        <w:t xml:space="preserve"> tiekia benziną ir (ar) dyzeliną</w:t>
                      </w:r>
                      <w:r>
                        <w:rPr>
                          <w:bCs/>
                          <w:szCs w:val="24"/>
                          <w:lang w:eastAsia="lt-LT"/>
                        </w:rPr>
                        <w:t>, už kuriuos</w:t>
                      </w:r>
                      <w:r>
                        <w:rPr>
                          <w:szCs w:val="24"/>
                          <w:lang w:eastAsia="lt-LT"/>
                        </w:rPr>
                        <w:t xml:space="preserve"> pagal Lietuvos Respublikos akcizų įstatymą atsiranda prievolė mokėti akcizus.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 str. 9 d."/>
                    <w:tag w:val="part_28f9fa4c98fc4635afb16090e91c95fd"/>
                    <w:lock w:val="sdtLocked"/>
                    <w:richText/>
                  </w:sdtPr>
                  <w:sdtContent>
                    <w:p>
                      <w:pPr>
                        <w:widowControl w:val="0"/>
                        <w:tabs>
                          <w:tab w:val="left" w:pos="709"/>
                          <w:tab w:val="left" w:pos="851"/>
                          <w:tab w:val="left" w:pos="993"/>
                          <w:tab w:val="left" w:pos="1134"/>
                        </w:tabs>
                        <w:spacing w:line="360" w:lineRule="auto"/>
                        <w:ind w:firstLine="720"/>
                        <w:jc w:val="both"/>
                        <w:rPr>
                          <w:color w:val="000000"/>
                          <w:szCs w:val="24"/>
                        </w:rPr>
                      </w:pPr>
                      <w:sdt>
                        <w:sdtPr>
                          <w:alias w:val="Numeris"/>
                          <w:tag w:val="nr_28f9fa4c98fc4635afb16090e91c95fd"/>
                          <w:lock w:val="sdtLocked"/>
                          <w:richText/>
                        </w:sdtPr>
                        <w:sdtContent>
                          <w:r>
                            <w:rPr>
                              <w:bCs/>
                              <w:color w:val="000000"/>
                              <w:szCs w:val="24"/>
                            </w:rPr>
                            <w:t>9</w:t>
                          </w:r>
                        </w:sdtContent>
                      </w:sdt>
                      <w:r>
                        <w:rPr>
                          <w:bCs/>
                          <w:color w:val="000000"/>
                          <w:szCs w:val="24"/>
                        </w:rPr>
                        <w:t xml:space="preserve">. </w:t>
                      </w:r>
                      <w:r>
                        <w:rPr>
                          <w:b/>
                          <w:bCs/>
                          <w:color w:val="000000"/>
                          <w:szCs w:val="24"/>
                        </w:rPr>
                        <w:t>Degalų tiekimas</w:t>
                      </w:r>
                      <w:r>
                        <w:rPr>
                          <w:bCs/>
                          <w:color w:val="000000"/>
                          <w:szCs w:val="24"/>
                        </w:rPr>
                        <w:t xml:space="preserve"> – benzino ir (ar) dyzelino pardavimas, panaikinant akcizų mokėjimo laikino atidėjimo režimą, benzino ir (ar) dyzelino įvežimas iš kitos Europos Sąjungos valstybės narės ar importas, taip pat gamtinių dujų ar degalų iš atsinaujinančių energijos išteklių pardavimas transporto sektoriaus vartotojams.</w:t>
                      </w:r>
                      <w:r>
                        <w:rPr>
                          <w:color w:val="000000"/>
                          <w:szCs w:val="24"/>
                        </w:rPr>
                        <w:t xml:space="preserve"> </w:t>
                      </w:r>
                    </w:p>
                  </w:sdtContent>
                </w:sdt>
                <w:sdt>
                  <w:sdtPr>
                    <w:alias w:val="2 str. 10 d."/>
                    <w:tag w:val="part_fc789c7d591548b988f2aedec3f81d6c"/>
                    <w:lock w:val="sdtLocked"/>
                    <w:richText/>
                  </w:sdtPr>
                  <w:sdtContent>
                    <w:p>
                      <w:pPr>
                        <w:widowControl w:val="0"/>
                        <w:tabs>
                          <w:tab w:val="left" w:pos="709"/>
                          <w:tab w:val="left" w:pos="851"/>
                          <w:tab w:val="left" w:pos="993"/>
                          <w:tab w:val="left" w:pos="1134"/>
                        </w:tabs>
                        <w:spacing w:line="360" w:lineRule="auto"/>
                        <w:ind w:firstLine="720"/>
                        <w:jc w:val="both"/>
                        <w:rPr>
                          <w:color w:val="000000"/>
                          <w:szCs w:val="24"/>
                        </w:rPr>
                      </w:pPr>
                      <w:sdt>
                        <w:sdtPr>
                          <w:alias w:val="Numeris"/>
                          <w:tag w:val="nr_fc789c7d591548b988f2aedec3f81d6c"/>
                          <w:lock w:val="sdtLocked"/>
                          <w:richText/>
                        </w:sdtPr>
                        <w:sdtContent>
                          <w:r>
                            <w:rPr>
                              <w:color w:val="000000"/>
                              <w:szCs w:val="24"/>
                            </w:rPr>
                            <w:t>10</w:t>
                          </w:r>
                        </w:sdtContent>
                      </w:sdt>
                      <w:r>
                        <w:rPr>
                          <w:color w:val="000000"/>
                          <w:szCs w:val="24"/>
                        </w:rPr>
                        <w:t xml:space="preserve">. </w:t>
                      </w:r>
                      <w:r>
                        <w:rPr>
                          <w:b/>
                          <w:bCs/>
                          <w:color w:val="000000"/>
                          <w:szCs w:val="24"/>
                        </w:rPr>
                        <w:t>Elektrinė kelių transporto priemonė</w:t>
                      </w:r>
                      <w:r>
                        <w:rPr>
                          <w:color w:val="000000"/>
                          <w:szCs w:val="24"/>
                        </w:rPr>
                        <w:t xml:space="preserve"> – lengvoji transporto priemonė arba sunkioji transporto priemonė, kuriose sumontuota jėgos pavara, turinti bent vieną ne išorinį elektros energijos keitiklį su elektrine įkraunamąja energijos kaupimo sistema, kurią galima įkrauti iš išorės.</w:t>
                      </w:r>
                    </w:p>
                  </w:sdtContent>
                </w:sdt>
                <w:sdt>
                  <w:sdtPr>
                    <w:alias w:val="2 str. 11 d."/>
                    <w:tag w:val="part_982bdb2c1f844c06b3ac0e61de9bb722"/>
                    <w:lock w:val="sdtLocked"/>
                    <w:richText/>
                  </w:sdtPr>
                  <w:sdtContent>
                    <w:p>
                      <w:pPr>
                        <w:widowControl w:val="0"/>
                        <w:tabs>
                          <w:tab w:val="left" w:pos="709"/>
                          <w:tab w:val="left" w:pos="851"/>
                          <w:tab w:val="left" w:pos="993"/>
                          <w:tab w:val="left" w:pos="1134"/>
                        </w:tabs>
                        <w:spacing w:line="360" w:lineRule="auto"/>
                        <w:ind w:firstLine="720"/>
                        <w:jc w:val="both"/>
                        <w:rPr>
                          <w:color w:val="000000"/>
                          <w:szCs w:val="24"/>
                        </w:rPr>
                      </w:pPr>
                      <w:sdt>
                        <w:sdtPr>
                          <w:alias w:val="Numeris"/>
                          <w:tag w:val="nr_982bdb2c1f844c06b3ac0e61de9bb722"/>
                          <w:lock w:val="sdtLocked"/>
                          <w:richText/>
                        </w:sdtPr>
                        <w:sdtContent>
                          <w:r>
                            <w:rPr>
                              <w:color w:val="000000"/>
                              <w:szCs w:val="24"/>
                            </w:rPr>
                            <w:t>11</w:t>
                          </w:r>
                        </w:sdtContent>
                      </w:sdt>
                      <w:r>
                        <w:rPr>
                          <w:color w:val="000000"/>
                          <w:szCs w:val="24"/>
                        </w:rPr>
                        <w:t xml:space="preserve">. </w:t>
                      </w:r>
                      <w:r>
                        <w:rPr>
                          <w:b/>
                          <w:bCs/>
                          <w:color w:val="000000"/>
                          <w:szCs w:val="24"/>
                        </w:rPr>
                        <w:t>Elektromobilis</w:t>
                      </w:r>
                      <w:r>
                        <w:rPr>
                          <w:color w:val="000000"/>
                          <w:szCs w:val="24"/>
                        </w:rPr>
                        <w:t xml:space="preserve"> – grynasis elektromobilis arba M1 ar N1 kategorijos laidu įkraunama hibridinė transporto priemonė.</w:t>
                      </w:r>
                    </w:p>
                  </w:sdtContent>
                </w:sdt>
                <w:sdt>
                  <w:sdtPr>
                    <w:alias w:val="2 str. 12 d."/>
                    <w:tag w:val="part_8f53763b0ef242e99936ae4a9869eebb"/>
                    <w:lock w:val="sdtLocked"/>
                    <w:richText/>
                  </w:sdtPr>
                  <w:sdtContent>
                    <w:p>
                      <w:pPr>
                        <w:widowControl w:val="0"/>
                        <w:tabs>
                          <w:tab w:val="left" w:pos="851"/>
                          <w:tab w:val="left" w:pos="993"/>
                          <w:tab w:val="left" w:pos="1134"/>
                        </w:tabs>
                        <w:spacing w:line="360" w:lineRule="auto"/>
                        <w:ind w:firstLine="720"/>
                        <w:jc w:val="both"/>
                        <w:rPr>
                          <w:bCs/>
                          <w:color w:val="000000"/>
                          <w:szCs w:val="24"/>
                        </w:rPr>
                      </w:pPr>
                      <w:sdt>
                        <w:sdtPr>
                          <w:alias w:val="Numeris"/>
                          <w:tag w:val="nr_8f53763b0ef242e99936ae4a9869eebb"/>
                          <w:lock w:val="sdtLocked"/>
                          <w:richText/>
                        </w:sdtPr>
                        <w:sdtContent>
                          <w:r>
                            <w:rPr>
                              <w:bCs/>
                              <w:color w:val="000000"/>
                              <w:szCs w:val="24"/>
                            </w:rPr>
                            <w:t>12</w:t>
                          </w:r>
                        </w:sdtContent>
                      </w:sdt>
                      <w:r>
                        <w:rPr>
                          <w:bCs/>
                          <w:color w:val="000000"/>
                          <w:szCs w:val="24"/>
                        </w:rPr>
                        <w:t xml:space="preserve">. </w:t>
                      </w:r>
                      <w:r>
                        <w:rPr>
                          <w:b/>
                          <w:color w:val="000000"/>
                          <w:szCs w:val="24"/>
                        </w:rPr>
                        <w:t>Grynasis elektromobilis</w:t>
                      </w:r>
                      <w:r>
                        <w:rPr>
                          <w:bCs/>
                          <w:color w:val="000000"/>
                          <w:szCs w:val="24"/>
                        </w:rPr>
                        <w:t xml:space="preserve"> – M1 arba N1 kategorijos elektrinė kelių transporto priemonė, varoma tik elektros varikliu.  </w:t>
                      </w:r>
                    </w:p>
                  </w:sdtContent>
                </w:sdt>
                <w:sdt>
                  <w:sdtPr>
                    <w:alias w:val="2 str. 13 d."/>
                    <w:tag w:val="part_95262e92912f4ea6992f6e0a6a5816d1"/>
                    <w:lock w:val="sdtLocked"/>
                    <w:richText/>
                  </w:sdtPr>
                  <w:sdtContent>
                    <w:p>
                      <w:pPr>
                        <w:widowControl w:val="0"/>
                        <w:tabs>
                          <w:tab w:val="left" w:pos="851"/>
                          <w:tab w:val="left" w:pos="993"/>
                          <w:tab w:val="left" w:pos="1134"/>
                        </w:tabs>
                        <w:spacing w:line="360" w:lineRule="auto"/>
                        <w:ind w:firstLine="720"/>
                        <w:jc w:val="both"/>
                        <w:rPr>
                          <w:color w:val="000000"/>
                          <w:szCs w:val="24"/>
                        </w:rPr>
                      </w:pPr>
                      <w:sdt>
                        <w:sdtPr>
                          <w:alias w:val="Numeris"/>
                          <w:tag w:val="nr_95262e92912f4ea6992f6e0a6a5816d1"/>
                          <w:lock w:val="sdtLocked"/>
                          <w:richText/>
                        </w:sdtPr>
                        <w:sdtContent>
                          <w:r>
                            <w:rPr>
                              <w:bCs/>
                              <w:color w:val="000000"/>
                              <w:szCs w:val="24"/>
                            </w:rPr>
                            <w:t>13</w:t>
                          </w:r>
                        </w:sdtContent>
                      </w:sdt>
                      <w:r>
                        <w:rPr>
                          <w:bCs/>
                          <w:color w:val="000000"/>
                          <w:szCs w:val="24"/>
                        </w:rPr>
                        <w:t xml:space="preserve">. </w:t>
                      </w:r>
                      <w:r>
                        <w:rPr>
                          <w:b/>
                          <w:bCs/>
                          <w:color w:val="000000"/>
                          <w:szCs w:val="24"/>
                        </w:rPr>
                        <w:t>Hibridinė transporto priemonė</w:t>
                      </w:r>
                      <w:r>
                        <w:rPr>
                          <w:color w:val="000000"/>
                          <w:szCs w:val="24"/>
                        </w:rPr>
                        <w:t xml:space="preserve"> – transporto priemonė, kurioje energija mechaniniam judesiui atlikti tiekiama iš dviejų ar daugiau transporto priemonėje esančių sukauptos energijos šaltinių: sunaudojamų degalų ir elektros energijos kaupimo sistemos (baterijos, kondensatoriaus).</w:t>
                      </w:r>
                    </w:p>
                  </w:sdtContent>
                </w:sdt>
                <w:sdt>
                  <w:sdtPr>
                    <w:alias w:val="13-1 d."/>
                    <w:tag w:val="part_3e0c13e278b848a38d616c26eea58662"/>
                    <w:lock w:val="sdtLocked"/>
                    <w:richText/>
                  </w:sdtPr>
                  <w:sdtContent>
                    <w:p>
                      <w:pPr>
                        <w:spacing w:line="380" w:lineRule="atLeast"/>
                        <w:ind w:firstLine="720"/>
                        <w:jc w:val="both"/>
                      </w:pPr>
                      <w:sdt>
                        <w:sdtPr>
                          <w:alias w:val="Numeris"/>
                          <w:tag w:val="nr_3e0c13e278b848a38d616c26eea58662"/>
                          <w:lock w:val="sdtLocked"/>
                          <w:richText/>
                        </w:sdtPr>
                        <w:sdtContent>
                          <w:r>
                            <w:rPr>
                              <w:szCs w:val="24"/>
                            </w:rPr>
                            <w:t>13</w:t>
                          </w:r>
                          <w:r>
                            <w:rPr>
                              <w:szCs w:val="24"/>
                              <w:vertAlign w:val="superscript"/>
                            </w:rPr>
                            <w:t>1</w:t>
                          </w:r>
                        </w:sdtContent>
                      </w:sdt>
                      <w:r>
                        <w:rPr>
                          <w:szCs w:val="24"/>
                        </w:rPr>
                        <w:t>.</w:t>
                      </w:r>
                      <w:r>
                        <w:rPr>
                          <w:bCs/>
                          <w:szCs w:val="24"/>
                        </w:rPr>
                        <w:t xml:space="preserve"> </w:t>
                      </w:r>
                      <w:r>
                        <w:rPr>
                          <w:b/>
                          <w:bCs/>
                          <w:szCs w:val="24"/>
                        </w:rPr>
                        <w:t>Keleivių vežėjas elektrinėmis transporto priemonėmis</w:t>
                      </w:r>
                      <w:r>
                        <w:rPr>
                          <w:szCs w:val="24"/>
                        </w:rPr>
                        <w:t xml:space="preserve"> – vežėjas, vykdantis profesinę keleivių vežimo veiklą elektrinėmis transporto priemonėmis ir turintis galiojančią licenciją, išduotą vadovaujantis Lietuvos Respublikos kelių transporto kodekso 8 straipsnio 2 dalies 1 arba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5cc00040411f08e9f87c0d053bf09">
                        <w:r w:rsidRPr="00532B9F">
                          <w:rPr>
                            <w:rFonts w:ascii="Times New Roman" w:eastAsia="MS Mincho" w:hAnsi="Times New Roman"/>
                            <w:sz w:val="20"/>
                            <w:i/>
                            <w:iCs/>
                            <w:color w:val="0000FF" w:themeColor="hyperlink"/>
                            <w:u w:val="single"/>
                          </w:rPr>
                          <w:t>XV-123</w:t>
                        </w:r>
                      </w:fldSimple>
                      <w:r>
                        <w:rPr>
                          <w:rFonts w:ascii="Times New Roman" w:eastAsia="MS Mincho" w:hAnsi="Times New Roman"/>
                          <w:sz w:val="20"/>
                          <w:i/>
                          <w:iCs/>
                        </w:rPr>
                        <w:t>,
2025-03-13,
paskelbta TAR 2025-03-18, i. k. 2025-04417        </w:t>
                      </w:r>
                    </w:p>
                    <w:p/>
                  </w:sdtContent>
                </w:sdt>
                <w:sdt>
                  <w:sdtPr>
                    <w:alias w:val="13-2 d."/>
                    <w:tag w:val="part_4db66d52e227434e8000e47096b3e0ca"/>
                    <w:lock w:val="sdtLocked"/>
                    <w:richText/>
                  </w:sdtPr>
                  <w:sdtContent>
                    <w:p>
                      <w:pPr>
                        <w:spacing w:line="380" w:lineRule="atLeast"/>
                        <w:ind w:firstLine="720"/>
                        <w:jc w:val="both"/>
                        <w:rPr>
                          <w:color w:val="000000"/>
                          <w:szCs w:val="24"/>
                        </w:rPr>
                      </w:pPr>
                      <w:sdt>
                        <w:sdtPr>
                          <w:alias w:val="Numeris"/>
                          <w:tag w:val="nr_4db66d52e227434e8000e47096b3e0ca"/>
                          <w:lock w:val="sdtLocked"/>
                          <w:richText/>
                        </w:sdtPr>
                        <w:sdtContent>
                          <w:r>
                            <w:rPr>
                              <w:szCs w:val="24"/>
                            </w:rPr>
                            <w:t>13</w:t>
                          </w:r>
                          <w:r>
                            <w:rPr>
                              <w:szCs w:val="24"/>
                              <w:vertAlign w:val="superscript"/>
                            </w:rPr>
                            <w:t>2</w:t>
                          </w:r>
                        </w:sdtContent>
                      </w:sdt>
                      <w:r>
                        <w:rPr>
                          <w:szCs w:val="24"/>
                        </w:rPr>
                        <w:t xml:space="preserve">. </w:t>
                      </w:r>
                      <w:r>
                        <w:rPr>
                          <w:b/>
                          <w:bCs/>
                          <w:szCs w:val="24"/>
                        </w:rPr>
                        <w:t>Krovinių vežėjas elektrinėmis transporto priemonėmis</w:t>
                      </w:r>
                      <w:r>
                        <w:rPr>
                          <w:szCs w:val="24"/>
                        </w:rPr>
                        <w:t xml:space="preserve"> – vežėjas, vykdantis profesinę krovinių vežimo veiklą elektrinėmis transporto priemonėmis ir turintis galiojančią licenciją, išduotą vadovaujantis Kelių transporto kodekso 8 straipsnio 2 dalies 2, 3 arba 5 punktu.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5cc00040411f08e9f87c0d053bf09">
                        <w:r w:rsidRPr="00532B9F">
                          <w:rPr>
                            <w:rFonts w:ascii="Times New Roman" w:eastAsia="MS Mincho" w:hAnsi="Times New Roman"/>
                            <w:sz w:val="20"/>
                            <w:i/>
                            <w:iCs/>
                            <w:color w:val="0000FF" w:themeColor="hyperlink"/>
                            <w:u w:val="single"/>
                          </w:rPr>
                          <w:t>XV-123</w:t>
                        </w:r>
                      </w:fldSimple>
                      <w:r>
                        <w:rPr>
                          <w:rFonts w:ascii="Times New Roman" w:eastAsia="MS Mincho" w:hAnsi="Times New Roman"/>
                          <w:sz w:val="20"/>
                          <w:i/>
                          <w:iCs/>
                        </w:rPr>
                        <w:t>,
2025-03-13,
paskelbta TAR 2025-03-18, i. k. 2025-04417        </w:t>
                      </w:r>
                    </w:p>
                    <w:p/>
                  </w:sdtContent>
                </w:sdt>
                <w:sdt>
                  <w:sdtPr>
                    <w:alias w:val="2 str. 14 d."/>
                    <w:tag w:val="part_af1a710806f7414d922cadc7d888cf03"/>
                    <w:lock w:val="sdtLocked"/>
                    <w:richText/>
                  </w:sdtPr>
                  <w:sdtContent>
                    <w:p>
                      <w:pPr>
                        <w:widowControl w:val="0"/>
                        <w:tabs>
                          <w:tab w:val="left" w:pos="851"/>
                          <w:tab w:val="left" w:pos="993"/>
                          <w:tab w:val="left" w:pos="1134"/>
                        </w:tabs>
                        <w:spacing w:line="360" w:lineRule="auto"/>
                        <w:ind w:firstLine="720"/>
                        <w:jc w:val="both"/>
                        <w:rPr>
                          <w:color w:val="000000"/>
                          <w:szCs w:val="24"/>
                        </w:rPr>
                      </w:pPr>
                      <w:sdt>
                        <w:sdtPr>
                          <w:alias w:val="Numeris"/>
                          <w:tag w:val="nr_af1a710806f7414d922cadc7d888cf03"/>
                          <w:lock w:val="sdtLocked"/>
                          <w:richText/>
                        </w:sdtPr>
                        <w:sdtContent>
                          <w:r>
                            <w:rPr>
                              <w:bCs/>
                              <w:color w:val="000000"/>
                              <w:szCs w:val="24"/>
                            </w:rPr>
                            <w:t>14</w:t>
                          </w:r>
                        </w:sdtContent>
                      </w:sdt>
                      <w:r>
                        <w:rPr>
                          <w:bCs/>
                          <w:color w:val="000000"/>
                          <w:szCs w:val="24"/>
                        </w:rPr>
                        <w:t xml:space="preserve">. </w:t>
                      </w:r>
                      <w:r>
                        <w:rPr>
                          <w:b/>
                          <w:bCs/>
                          <w:color w:val="000000"/>
                          <w:szCs w:val="24"/>
                        </w:rPr>
                        <w:t>Mažos taršos zona</w:t>
                      </w:r>
                      <w:r>
                        <w:rPr>
                          <w:bCs/>
                          <w:color w:val="000000"/>
                          <w:szCs w:val="24"/>
                        </w:rPr>
                        <w:t xml:space="preserve"> </w:t>
                      </w:r>
                      <w:r>
                        <w:rPr>
                          <w:color w:val="000000"/>
                          <w:szCs w:val="24"/>
                        </w:rPr>
                        <w:t xml:space="preserve">– savivaldybės tarybos nustatyta miesto teritorija, kurioje ribojamas arba visiškai draudžiamas transporto priemonių eismas, išskyrus netaršių transporto priemonių eismą. </w:t>
                      </w:r>
                    </w:p>
                  </w:sdtContent>
                </w:sdt>
                <w:sdt>
                  <w:sdtPr>
                    <w:alias w:val="2 str. 15 d."/>
                    <w:tag w:val="part_f827740869b143d5ac8796084e6f1d8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2025-07-14</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 str. 16 d."/>
                    <w:tag w:val="part_e9ce125354fc4cb08310af1b6de3226a"/>
                    <w:lock w:val="sdtLocked"/>
                    <w:richText/>
                  </w:sdtPr>
                  <w:sdtContent>
                    <w:p>
                      <w:pPr>
                        <w:widowControl w:val="0"/>
                        <w:spacing w:line="360" w:lineRule="auto"/>
                        <w:ind w:firstLine="720"/>
                        <w:jc w:val="both"/>
                        <w:rPr>
                          <w:color w:val="000000"/>
                          <w:szCs w:val="24"/>
                          <w:lang w:eastAsia="en-GB"/>
                        </w:rPr>
                      </w:pPr>
                      <w:sdt>
                        <w:sdtPr>
                          <w:alias w:val="Numeris"/>
                          <w:tag w:val="nr_e9ce125354fc4cb08310af1b6de3226a"/>
                          <w:lock w:val="sdtLocked"/>
                          <w:richText/>
                        </w:sdtPr>
                        <w:sdtContent>
                          <w:r>
                            <w:rPr>
                              <w:color w:val="000000"/>
                              <w:szCs w:val="24"/>
                              <w:lang w:eastAsia="en-GB"/>
                            </w:rPr>
                            <w:t>16</w:t>
                          </w:r>
                        </w:sdtContent>
                      </w:sdt>
                      <w:r>
                        <w:rPr>
                          <w:color w:val="000000"/>
                          <w:szCs w:val="24"/>
                          <w:lang w:eastAsia="en-GB"/>
                        </w:rPr>
                        <w:t xml:space="preserve">. </w:t>
                      </w:r>
                      <w:r>
                        <w:rPr>
                          <w:b/>
                          <w:color w:val="000000"/>
                          <w:szCs w:val="24"/>
                          <w:lang w:eastAsia="en-GB"/>
                        </w:rPr>
                        <w:t xml:space="preserve">Netarši transporto priemonė – </w:t>
                      </w:r>
                      <w:r>
                        <w:rPr>
                          <w:color w:val="000000"/>
                          <w:szCs w:val="24"/>
                          <w:lang w:eastAsia="en-GB"/>
                        </w:rPr>
                        <w:t>M1, M2 arba N1 kategorijos transporto priemonė, kurios išmetamo anglies dioksido (CO2) kiekis yra lygus 0 g/km, arba M3, N2 arba N3 kategorijos transporto priemonė, naudojanti alternatyviuosius degalus, išskyrus skystųjų biodegalų ir degalų mišinius.</w:t>
                      </w:r>
                    </w:p>
                    <w:p>
                      <w:pPr>
                        <w:widowControl w:val="0"/>
                        <w:jc w:val="both"/>
                        <w:rPr>
                          <w:i/>
                          <w:iCs/>
                          <w:color w:val="000000"/>
                          <w:sz w:val="20"/>
                          <w:lang w:eastAsia="en-GB"/>
                        </w:rPr>
                      </w:pPr>
                      <w:r>
                        <w:rPr>
                          <w:i/>
                          <w:iCs/>
                          <w:color w:val="000000"/>
                          <w:sz w:val="20"/>
                          <w:lang w:eastAsia="en-GB"/>
                        </w:rPr>
                        <w:t>Straipsnio dalies pakeitimai:</w:t>
                      </w:r>
                    </w:p>
                    <w:p>
                      <w:pPr>
                        <w:widowControl w:val="0"/>
                        <w:jc w:val="both"/>
                        <w:rPr>
                          <w:i/>
                          <w:iCs/>
                          <w:color w:val="000000"/>
                          <w:sz w:val="20"/>
                          <w:lang w:eastAsia="en-GB"/>
                        </w:rPr>
                      </w:pPr>
                      <w:r>
                        <w:rPr>
                          <w:i/>
                          <w:iCs/>
                          <w:color w:val="000000"/>
                          <w:sz w:val="20"/>
                          <w:lang w:eastAsia="en-GB"/>
                        </w:rPr>
                        <w:t xml:space="preserve">Nr. </w:t>
                      </w:r>
                      <w:hyperlink r:id="rId13" w:history="1">
                        <w:r>
                          <w:rPr>
                            <w:rStyle w:val="Hipersaitas"/>
                            <w:i/>
                            <w:iCs/>
                            <w:sz w:val="20"/>
                            <w:lang w:eastAsia="en-GB"/>
                          </w:rPr>
                          <w:t>XV-113</w:t>
                        </w:r>
                      </w:hyperlink>
                      <w:r>
                        <w:rPr>
                          <w:i/>
                          <w:iCs/>
                          <w:color w:val="000000"/>
                          <w:sz w:val="20"/>
                          <w:lang w:eastAsia="en-GB"/>
                        </w:rPr>
                        <w:t xml:space="preserve">, 2025-01-14, paskelbta TAR 2025-01-21, i. k. 2025-00690  </w:t>
                      </w:r>
                    </w:p>
                  </w:sdtContent>
                </w:sdt>
                <w:sdt>
                  <w:sdtPr>
                    <w:alias w:val="2 str. 17 d."/>
                    <w:tag w:val="part_23f7eea788934ecfb512a11065e204f6"/>
                    <w:lock w:val="sdtLocked"/>
                    <w:richText/>
                  </w:sdtPr>
                  <w:sdtContent>
                    <w:p>
                      <w:pPr>
                        <w:widowControl w:val="0"/>
                        <w:spacing w:line="360" w:lineRule="auto"/>
                        <w:ind w:firstLine="720"/>
                        <w:jc w:val="both"/>
                        <w:rPr>
                          <w:color w:val="000000"/>
                          <w:szCs w:val="24"/>
                        </w:rPr>
                      </w:pPr>
                      <w:sdt>
                        <w:sdtPr>
                          <w:alias w:val="Numeris"/>
                          <w:tag w:val="nr_23f7eea788934ecfb512a11065e204f6"/>
                          <w:lock w:val="sdtLocked"/>
                          <w:richText/>
                        </w:sdtPr>
                        <w:sdtContent>
                          <w:r>
                            <w:rPr>
                              <w:color w:val="000000"/>
                              <w:szCs w:val="24"/>
                            </w:rPr>
                            <w:t>17</w:t>
                          </w:r>
                        </w:sdtContent>
                      </w:sdt>
                      <w:r>
                        <w:rPr>
                          <w:color w:val="000000"/>
                          <w:szCs w:val="24"/>
                        </w:rPr>
                        <w:t xml:space="preserve">. </w:t>
                      </w:r>
                      <w:r>
                        <w:rPr>
                          <w:b/>
                          <w:bCs/>
                          <w:color w:val="000000"/>
                          <w:szCs w:val="24"/>
                        </w:rPr>
                        <w:t>Pažangieji biodegalai</w:t>
                      </w:r>
                      <w:r>
                        <w:rPr>
                          <w:color w:val="000000"/>
                          <w:szCs w:val="24"/>
                        </w:rPr>
                        <w:t xml:space="preserve"> – iš biomasės atliekoms ir liekanoms priskiriamų pradinių žaliavų, numatytų energetikos ministro patvirtintame žaliavų sąraše, gaminami biodegalai.</w:t>
                      </w:r>
                    </w:p>
                  </w:sdtContent>
                </w:sdt>
                <w:sdt>
                  <w:sdtPr>
                    <w:alias w:val="2 str. 18 d."/>
                    <w:tag w:val="part_1ad89bb7305c44b4ad5630ba5004358e"/>
                    <w:lock w:val="sdtLocked"/>
                    <w:richText/>
                  </w:sdtPr>
                  <w:sdtContent>
                    <w:p>
                      <w:pPr>
                        <w:widowControl w:val="0"/>
                        <w:tabs>
                          <w:tab w:val="left" w:pos="851"/>
                          <w:tab w:val="left" w:pos="1134"/>
                        </w:tabs>
                        <w:spacing w:line="360" w:lineRule="auto"/>
                        <w:ind w:firstLine="720"/>
                        <w:jc w:val="both"/>
                        <w:rPr>
                          <w:color w:val="000000"/>
                          <w:szCs w:val="24"/>
                        </w:rPr>
                      </w:pPr>
                      <w:sdt>
                        <w:sdtPr>
                          <w:alias w:val="Numeris"/>
                          <w:tag w:val="nr_1ad89bb7305c44b4ad5630ba5004358e"/>
                          <w:lock w:val="sdtLocked"/>
                          <w:richText/>
                        </w:sdtPr>
                        <w:sdtContent>
                          <w:r>
                            <w:rPr>
                              <w:color w:val="000000"/>
                              <w:szCs w:val="24"/>
                            </w:rPr>
                            <w:t>18</w:t>
                          </w:r>
                        </w:sdtContent>
                      </w:sdt>
                      <w:r>
                        <w:rPr>
                          <w:color w:val="000000"/>
                          <w:szCs w:val="24"/>
                        </w:rPr>
                        <w:t xml:space="preserve">. </w:t>
                      </w:r>
                      <w:r>
                        <w:rPr>
                          <w:b/>
                          <w:bCs/>
                          <w:color w:val="000000"/>
                          <w:szCs w:val="24"/>
                        </w:rPr>
                        <w:t>Perdirbimo liekana</w:t>
                      </w:r>
                      <w:r>
                        <w:rPr>
                          <w:bCs/>
                          <w:color w:val="000000"/>
                          <w:szCs w:val="24"/>
                        </w:rPr>
                        <w:t xml:space="preserve"> – </w:t>
                      </w:r>
                      <w:r>
                        <w:rPr>
                          <w:color w:val="000000"/>
                          <w:szCs w:val="24"/>
                        </w:rPr>
                        <w:t xml:space="preserve">gamybos proceso metu liekanti medžiaga, kuri nėra pirminis gamybos proceso tikslas, o procesas nėra tikslingai pakeistas tam, kad ji būtų gaminama. </w:t>
                      </w:r>
                    </w:p>
                  </w:sdtContent>
                </w:sdt>
                <w:sdt>
                  <w:sdtPr>
                    <w:alias w:val="2 str. 19 d."/>
                    <w:tag w:val="part_d60750c9c928461fbc0cbba1e135bd2a"/>
                    <w:lock w:val="sdtLocked"/>
                    <w:richText/>
                  </w:sdtPr>
                  <w:sdtContent>
                    <w:p>
                      <w:pPr>
                        <w:widowControl w:val="0"/>
                        <w:tabs>
                          <w:tab w:val="left" w:pos="851"/>
                          <w:tab w:val="left" w:pos="993"/>
                          <w:tab w:val="left" w:pos="1134"/>
                        </w:tabs>
                        <w:spacing w:line="360" w:lineRule="auto"/>
                        <w:ind w:firstLine="720"/>
                        <w:jc w:val="both"/>
                        <w:rPr>
                          <w:color w:val="000000"/>
                          <w:szCs w:val="24"/>
                        </w:rPr>
                      </w:pPr>
                      <w:sdt>
                        <w:sdtPr>
                          <w:alias w:val="Numeris"/>
                          <w:tag w:val="nr_d60750c9c928461fbc0cbba1e135bd2a"/>
                          <w:lock w:val="sdtLocked"/>
                          <w:richText/>
                        </w:sdtPr>
                        <w:sdtContent>
                          <w:r>
                            <w:rPr>
                              <w:color w:val="000000"/>
                              <w:szCs w:val="24"/>
                            </w:rPr>
                            <w:t>19</w:t>
                          </w:r>
                        </w:sdtContent>
                      </w:sdt>
                      <w:r>
                        <w:rPr>
                          <w:color w:val="000000"/>
                          <w:szCs w:val="24"/>
                        </w:rPr>
                        <w:t xml:space="preserve">. </w:t>
                      </w:r>
                      <w:r>
                        <w:rPr>
                          <w:b/>
                          <w:color w:val="000000"/>
                          <w:szCs w:val="24"/>
                        </w:rPr>
                        <w:t>Privati įkrovimo prieiga</w:t>
                      </w:r>
                      <w:r>
                        <w:rPr>
                          <w:color w:val="000000"/>
                          <w:szCs w:val="24"/>
                        </w:rPr>
                        <w:t xml:space="preserve"> – įkrovimo prieiga, kuri yra prieinama tik konkrečiai fizinių ir (ar) juridinių asmenų grupei.</w:t>
                      </w:r>
                    </w:p>
                  </w:sdtContent>
                </w:sdt>
                <w:sdt>
                  <w:sdtPr>
                    <w:alias w:val="2 str. 20 d."/>
                    <w:tag w:val="part_33406b02d658407db9bb4ed5b6f79c0e"/>
                    <w:lock w:val="sdtLocked"/>
                    <w:richText/>
                  </w:sdtPr>
                  <w:sdtContent>
                    <w:p>
                      <w:pPr>
                        <w:widowControl w:val="0"/>
                        <w:tabs>
                          <w:tab w:val="left" w:pos="1134"/>
                        </w:tabs>
                        <w:spacing w:line="360" w:lineRule="auto"/>
                        <w:ind w:firstLine="720"/>
                        <w:jc w:val="both"/>
                        <w:rPr>
                          <w:color w:val="000000"/>
                          <w:szCs w:val="24"/>
                        </w:rPr>
                      </w:pPr>
                      <w:sdt>
                        <w:sdtPr>
                          <w:alias w:val="Numeris"/>
                          <w:tag w:val="nr_33406b02d658407db9bb4ed5b6f79c0e"/>
                          <w:lock w:val="sdtLocked"/>
                          <w:richText/>
                        </w:sdtPr>
                        <w:sdtContent>
                          <w:r>
                            <w:rPr>
                              <w:bCs/>
                              <w:color w:val="000000"/>
                              <w:szCs w:val="24"/>
                            </w:rPr>
                            <w:t>20</w:t>
                          </w:r>
                        </w:sdtContent>
                      </w:sdt>
                      <w:r>
                        <w:rPr>
                          <w:bCs/>
                          <w:color w:val="000000"/>
                          <w:szCs w:val="24"/>
                        </w:rPr>
                        <w:t xml:space="preserve">. </w:t>
                      </w:r>
                      <w:r>
                        <w:rPr>
                          <w:b/>
                          <w:bCs/>
                          <w:color w:val="000000"/>
                          <w:szCs w:val="24"/>
                        </w:rPr>
                        <w:t>Transporto sektoriaus gamtinių dujų tiekėjas</w:t>
                      </w:r>
                      <w:r>
                        <w:rPr>
                          <w:bCs/>
                          <w:color w:val="000000"/>
                          <w:szCs w:val="24"/>
                        </w:rPr>
                        <w:t xml:space="preserve"> </w:t>
                      </w:r>
                      <w:r>
                        <w:rPr>
                          <w:color w:val="000000"/>
                          <w:szCs w:val="24"/>
                        </w:rPr>
                        <w:t xml:space="preserve">– subjektas, tiekiantis gamtines dujas ir tiesiogiai jomis pildantis transporto priemones per degalų, šiuo atveju suslėgtų gamtinių dujų arba suskystinto metano, pildymo punktus. </w:t>
                      </w:r>
                    </w:p>
                  </w:sdtContent>
                </w:sdt>
                <w:sdt>
                  <w:sdtPr>
                    <w:alias w:val="2 str. 21 d."/>
                    <w:tag w:val="part_c0abff3779e245a58ec423e557b8789e"/>
                    <w:lock w:val="sdtLocked"/>
                    <w:richText/>
                  </w:sdtPr>
                  <w:sdtContent>
                    <w:p>
                      <w:pPr>
                        <w:widowControl w:val="0"/>
                        <w:tabs>
                          <w:tab w:val="left" w:pos="851"/>
                          <w:tab w:val="left" w:pos="993"/>
                          <w:tab w:val="left" w:pos="1134"/>
                        </w:tabs>
                        <w:spacing w:line="360" w:lineRule="auto"/>
                        <w:ind w:firstLine="720"/>
                        <w:jc w:val="both"/>
                        <w:rPr>
                          <w:bCs/>
                          <w:color w:val="000000"/>
                          <w:szCs w:val="24"/>
                        </w:rPr>
                      </w:pPr>
                      <w:sdt>
                        <w:sdtPr>
                          <w:alias w:val="Numeris"/>
                          <w:tag w:val="nr_c0abff3779e245a58ec423e557b8789e"/>
                          <w:lock w:val="sdtLocked"/>
                          <w:richText/>
                        </w:sdtPr>
                        <w:sdtContent>
                          <w:r>
                            <w:rPr>
                              <w:bCs/>
                              <w:color w:val="000000"/>
                              <w:szCs w:val="24"/>
                            </w:rPr>
                            <w:t>21</w:t>
                          </w:r>
                        </w:sdtContent>
                      </w:sdt>
                      <w:r>
                        <w:rPr>
                          <w:bCs/>
                          <w:color w:val="000000"/>
                          <w:szCs w:val="24"/>
                        </w:rPr>
                        <w:t xml:space="preserve">. </w:t>
                      </w:r>
                      <w:r>
                        <w:rPr>
                          <w:b/>
                          <w:color w:val="000000"/>
                          <w:szCs w:val="24"/>
                        </w:rPr>
                        <w:t>Viešai prieinama įkrovimo prieiga</w:t>
                      </w:r>
                      <w:r>
                        <w:rPr>
                          <w:bCs/>
                          <w:color w:val="000000"/>
                          <w:szCs w:val="24"/>
                        </w:rPr>
                        <w:t xml:space="preserve"> – įkrovimo prieiga, kuri yra prieinama visiems elektrinių kelių transporto priemonių vairuotojams ir įtraukta į Viešai prieinamų įkrovimo prieigų informacinę sistemą.</w:t>
                      </w:r>
                    </w:p>
                  </w:sdtContent>
                </w:sdt>
                <w:sdt>
                  <w:sdtPr>
                    <w:alias w:val="2 str. 22 d."/>
                    <w:tag w:val="part_13d911f9223f4abcb512cd47d745edc6"/>
                    <w:lock w:val="sdtLocked"/>
                    <w:richText/>
                  </w:sdtPr>
                  <w:sdtContent>
                    <w:p>
                      <w:pPr>
                        <w:widowControl w:val="0"/>
                        <w:tabs>
                          <w:tab w:val="left" w:pos="851"/>
                          <w:tab w:val="left" w:pos="993"/>
                          <w:tab w:val="left" w:pos="1134"/>
                        </w:tabs>
                        <w:spacing w:line="360" w:lineRule="auto"/>
                        <w:ind w:firstLine="720"/>
                        <w:jc w:val="both"/>
                        <w:rPr>
                          <w:color w:val="000000"/>
                          <w:szCs w:val="24"/>
                        </w:rPr>
                      </w:pPr>
                      <w:sdt>
                        <w:sdtPr>
                          <w:alias w:val="Numeris"/>
                          <w:tag w:val="nr_13d911f9223f4abcb512cd47d745edc6"/>
                          <w:lock w:val="sdtLocked"/>
                          <w:richText/>
                        </w:sdtPr>
                        <w:sdtContent>
                          <w:r>
                            <w:rPr>
                              <w:color w:val="000000"/>
                              <w:szCs w:val="24"/>
                            </w:rPr>
                            <w:t>22</w:t>
                          </w:r>
                        </w:sdtContent>
                      </w:sdt>
                      <w:r>
                        <w:rPr>
                          <w:color w:val="000000"/>
                          <w:szCs w:val="24"/>
                        </w:rPr>
                        <w:t xml:space="preserve">. </w:t>
                      </w:r>
                      <w:r>
                        <w:rPr>
                          <w:b/>
                          <w:bCs/>
                          <w:color w:val="000000"/>
                          <w:szCs w:val="24"/>
                        </w:rPr>
                        <w:t>Viešai prieinamų įkrovimo prieigų informacinė sistema</w:t>
                      </w:r>
                      <w:r>
                        <w:rPr>
                          <w:color w:val="000000"/>
                          <w:szCs w:val="24"/>
                        </w:rPr>
                        <w:t xml:space="preserve"> – duomenų bazė, kurioje registruojami, kaupiami ir tvarkomi viešai prieinamų įkrovimo prieigų statiniai ir dinaminiai duomenys.</w:t>
                      </w:r>
                    </w:p>
                  </w:sdtContent>
                </w:sdt>
                <w:sdt>
                  <w:sdtPr>
                    <w:alias w:val="2 str. 23 d."/>
                    <w:tag w:val="part_87d757c506d44f6e95731ff441f7be9d"/>
                    <w:lock w:val="sdtLocked"/>
                    <w:richText/>
                  </w:sdtPr>
                  <w:sdtContent>
                    <w:p>
                      <w:pPr>
                        <w:widowControl w:val="0"/>
                        <w:tabs>
                          <w:tab w:val="left" w:pos="1134"/>
                        </w:tabs>
                        <w:spacing w:line="360" w:lineRule="auto"/>
                        <w:ind w:firstLine="720"/>
                        <w:jc w:val="both"/>
                        <w:rPr>
                          <w:color w:val="000000"/>
                          <w:szCs w:val="24"/>
                        </w:rPr>
                      </w:pPr>
                      <w:sdt>
                        <w:sdtPr>
                          <w:alias w:val="Numeris"/>
                          <w:tag w:val="nr_87d757c506d44f6e95731ff441f7be9d"/>
                          <w:lock w:val="sdtLocked"/>
                          <w:richText/>
                        </w:sdtPr>
                        <w:sdtContent>
                          <w:r>
                            <w:rPr>
                              <w:bCs/>
                              <w:color w:val="000000"/>
                              <w:szCs w:val="24"/>
                            </w:rPr>
                            <w:t>23</w:t>
                          </w:r>
                        </w:sdtContent>
                      </w:sdt>
                      <w:r>
                        <w:rPr>
                          <w:bCs/>
                          <w:color w:val="000000"/>
                          <w:szCs w:val="24"/>
                        </w:rPr>
                        <w:t xml:space="preserve">. </w:t>
                      </w:r>
                      <w:r>
                        <w:rPr>
                          <w:b/>
                          <w:color w:val="000000"/>
                          <w:szCs w:val="24"/>
                        </w:rPr>
                        <w:t>Visai netarši sunkioji transporto priemonė</w:t>
                      </w:r>
                      <w:r>
                        <w:rPr>
                          <w:color w:val="000000"/>
                          <w:szCs w:val="24"/>
                        </w:rPr>
                        <w:t xml:space="preserve"> – netarši M3, N2 ir (ar) N3 kategorijos transporto priemonė be vidaus degimo variklio arba su vidaus degimo varikliu, naudojančiu alternatyviuosius degalus ir išmetančiu anglies dioksido (</w:t>
                      </w:r>
                      <w:r>
                        <w:rPr>
                          <w:color w:val="000000"/>
                          <w:szCs w:val="24"/>
                          <w:shd w:val="clear" w:color="auto" w:fill="FFFFFF"/>
                        </w:rPr>
                        <w:t>CO</w:t>
                      </w:r>
                      <w:r>
                        <w:rPr>
                          <w:color w:val="000000"/>
                          <w:szCs w:val="24"/>
                          <w:shd w:val="clear" w:color="auto" w:fill="FFFFFF"/>
                          <w:vertAlign w:val="subscript"/>
                        </w:rPr>
                        <w:t>2</w:t>
                      </w:r>
                      <w:r>
                        <w:rPr>
                          <w:color w:val="000000"/>
                          <w:szCs w:val="24"/>
                        </w:rPr>
                        <w:t>) mažiau kaip 1 g/km arba mažiau kaip 1 g/kWh.</w:t>
                      </w:r>
                    </w:p>
                  </w:sdtContent>
                </w:sdt>
                <w:sdt>
                  <w:sdtPr>
                    <w:alias w:val="2 str. 24 d."/>
                    <w:tag w:val="part_fddebc92bffd4f5fae24b858dfc0cb3c"/>
                    <w:lock w:val="sdtLocked"/>
                    <w:richText/>
                  </w:sdtPr>
                  <w:sdtContent>
                    <w:p>
                      <w:pPr>
                        <w:widowControl w:val="0"/>
                        <w:tabs>
                          <w:tab w:val="left" w:pos="0"/>
                          <w:tab w:val="left" w:pos="851"/>
                          <w:tab w:val="left" w:pos="993"/>
                          <w:tab w:val="left" w:pos="1134"/>
                        </w:tabs>
                        <w:spacing w:line="360" w:lineRule="auto"/>
                        <w:ind w:firstLine="720"/>
                        <w:jc w:val="both"/>
                        <w:rPr>
                          <w:color w:val="000000"/>
                          <w:szCs w:val="24"/>
                        </w:rPr>
                      </w:pPr>
                      <w:sdt>
                        <w:sdtPr>
                          <w:alias w:val="Numeris"/>
                          <w:tag w:val="nr_fddebc92bffd4f5fae24b858dfc0cb3c"/>
                          <w:lock w:val="sdtLocked"/>
                          <w:richText/>
                        </w:sdtPr>
                        <w:sdtContent>
                          <w:r>
                            <w:rPr>
                              <w:color w:val="000000"/>
                              <w:szCs w:val="24"/>
                            </w:rPr>
                            <w:t>24</w:t>
                          </w:r>
                        </w:sdtContent>
                      </w:sdt>
                      <w:r>
                        <w:rPr>
                          <w:color w:val="000000"/>
                          <w:szCs w:val="24"/>
                        </w:rPr>
                        <w:t xml:space="preserve">. Transporto priemonių kategorijos suprantamos taip, kaip apibrėžiamos 2018 m. gegužės 30 d. Europos Parlamento ir Tarybos reglamente </w:t>
                      </w:r>
                      <w:hyperlink r:id="rId14" w:tgtFrame="_blank" w:history="1">
                        <w:r>
                          <w:rPr>
                            <w:color w:val="0000FF" w:themeColor="hyperlink"/>
                            <w:szCs w:val="24"/>
                            <w:u w:val="single"/>
                          </w:rPr>
                          <w:t>(ES) 2018/858</w:t>
                        </w:r>
                      </w:hyperlink>
                      <w:r>
                        <w:rPr>
                          <w:color w:val="000000"/>
                          <w:szCs w:val="24"/>
                        </w:rPr>
                        <w:t xml:space="preserve"> dėl motorinių transporto priemonių ir jų priekabų bei tokioms transporto priemonėms skirtų sistemų, komponentų ir atskirų techninių mazgų patvirtinimo ir rinkos priežiūros, kuriuo iš dalies keičiami reglamentai </w:t>
                      </w:r>
                      <w:hyperlink r:id="rId15" w:tgtFrame="_blank" w:history="1">
                        <w:r>
                          <w:rPr>
                            <w:color w:val="0000FF" w:themeColor="hyperlink"/>
                            <w:szCs w:val="24"/>
                            <w:u w:val="single"/>
                          </w:rPr>
                          <w:t>(EB) Nr. 715/2007</w:t>
                        </w:r>
                      </w:hyperlink>
                      <w:r>
                        <w:rPr>
                          <w:color w:val="000000"/>
                          <w:szCs w:val="24"/>
                        </w:rPr>
                        <w:t xml:space="preserve"> ir </w:t>
                      </w:r>
                      <w:hyperlink r:id="rId16" w:tgtFrame="_blank" w:history="1">
                        <w:r>
                          <w:rPr>
                            <w:color w:val="0000FF" w:themeColor="hyperlink"/>
                            <w:szCs w:val="24"/>
                            <w:u w:val="single"/>
                          </w:rPr>
                          <w:t>(EB) Nr. 595/2009</w:t>
                        </w:r>
                      </w:hyperlink>
                      <w:r>
                        <w:rPr>
                          <w:color w:val="000000"/>
                          <w:szCs w:val="24"/>
                        </w:rPr>
                        <w:t xml:space="preserve"> bei panaikinama Direktyva </w:t>
                      </w:r>
                      <w:hyperlink r:id="rId17" w:tgtFrame="_blank" w:history="1">
                        <w:r>
                          <w:rPr>
                            <w:color w:val="0000FF" w:themeColor="hyperlink"/>
                            <w:szCs w:val="24"/>
                            <w:u w:val="single"/>
                          </w:rPr>
                          <w:t>2007/46/EB</w:t>
                        </w:r>
                      </w:hyperlink>
                      <w:r>
                        <w:rPr>
                          <w:color w:val="000000"/>
                          <w:szCs w:val="24"/>
                        </w:rPr>
                        <w:t>.</w:t>
                      </w:r>
                    </w:p>
                  </w:sdtContent>
                </w:sdt>
                <w:sdt>
                  <w:sdtPr>
                    <w:alias w:val="2 str. 25 d."/>
                    <w:tag w:val="part_71aa2e98f7d04e9e90c4d3bdab275d70"/>
                    <w:lock w:val="sdtLocked"/>
                    <w:richText/>
                  </w:sdtPr>
                  <w:sdtContent>
                    <w:p>
                      <w:pPr>
                        <w:widowControl w:val="0"/>
                        <w:tabs>
                          <w:tab w:val="left" w:pos="851"/>
                          <w:tab w:val="left" w:pos="993"/>
                          <w:tab w:val="left" w:pos="1134"/>
                        </w:tabs>
                        <w:spacing w:line="360" w:lineRule="auto"/>
                        <w:ind w:firstLine="720"/>
                        <w:jc w:val="both"/>
                        <w:rPr>
                          <w:rFonts w:eastAsia="Malgun Gothic"/>
                          <w:color w:val="000000"/>
                          <w:szCs w:val="24"/>
                        </w:rPr>
                      </w:pPr>
                      <w:sdt>
                        <w:sdtPr>
                          <w:alias w:val="Numeris"/>
                          <w:tag w:val="nr_71aa2e98f7d04e9e90c4d3bdab275d70"/>
                          <w:lock w:val="sdtLocked"/>
                          <w:richText/>
                        </w:sdtPr>
                        <w:sdtContent>
                          <w:r>
                            <w:rPr>
                              <w:color w:val="000000"/>
                              <w:szCs w:val="24"/>
                            </w:rPr>
                            <w:t>25</w:t>
                          </w:r>
                        </w:sdtContent>
                      </w:sdt>
                      <w:r>
                        <w:rPr>
                          <w:color w:val="000000"/>
                          <w:szCs w:val="24"/>
                        </w:rPr>
                        <w:t>. Šiame įstatyme vartojamos sąvokos „abikryptis įkrovimas“, „</w:t>
                      </w:r>
                      <w:r>
                        <w:rPr>
                          <w:i/>
                          <w:iCs/>
                          <w:color w:val="000000"/>
                          <w:szCs w:val="24"/>
                        </w:rPr>
                        <w:t>ad hoc</w:t>
                      </w:r>
                      <w:r>
                        <w:rPr>
                          <w:color w:val="000000"/>
                          <w:szCs w:val="24"/>
                        </w:rPr>
                        <w:t xml:space="preserve"> degalų pildymas“, „</w:t>
                      </w:r>
                      <w:r>
                        <w:rPr>
                          <w:i/>
                          <w:iCs/>
                          <w:color w:val="000000"/>
                          <w:szCs w:val="24"/>
                        </w:rPr>
                        <w:t>ad hoc</w:t>
                      </w:r>
                      <w:r>
                        <w:rPr>
                          <w:color w:val="000000"/>
                          <w:szCs w:val="24"/>
                        </w:rPr>
                        <w:t xml:space="preserve"> įkrovimas“, „</w:t>
                      </w:r>
                      <w:r>
                        <w:rPr>
                          <w:i/>
                          <w:iCs/>
                          <w:color w:val="000000"/>
                          <w:szCs w:val="24"/>
                        </w:rPr>
                        <w:t>ad hoc</w:t>
                      </w:r>
                      <w:r>
                        <w:rPr>
                          <w:color w:val="000000"/>
                          <w:szCs w:val="24"/>
                        </w:rPr>
                        <w:t xml:space="preserve"> kaina“ „alternatyvieji degalai“, „atiduodamoji galia“, „degalų pildymo punktas“, „degalų pildymo punkto operatorius“, „didelės galios įkrovimo prieiga“, „dinaminiai duomenys“, „duomenų naudotojas“, „elektrinė transporto priemonė“, „elektros tiekimas nuo kranto“, „elektros tiekimas oro uoste stovintiems orlaiviams“, „galutinis naudotojas“, „išmanusis įkrovimas“, „įkrovimo paslauga“, „įkrovimo prieiga“, „įkrovimo prieigos operatorius“, „įkrovimo stotelė“, „įprastos galios įkrovimo prieiga“, „judumo paslaugų teikėjas“, „keleivinis laivas“, „konteinervežis“, „lengvoji transporto priemonė“, „laidu įkraunama hibridinė transporto priemonė“, „miestų transporto mazgas“, „saugi ir apsaugota stovėjimo aikštelė“, „sunkioji transporto priemonė“, „statiniai duomenys“, „skaitmeniniais ryšiais susieta įkrovimo prieiga“, „suskystintas metanas“, „TEN-T visuotinis tinklas“, „TEN-T pagrindinis tinklas“, „viešai prieinama alternatyviųjų degalų infrastruktūra“ suprantamos taip, kaip apibrėžiamos Reglamente </w:t>
                      </w:r>
                      <w:hyperlink r:id="rId18" w:tgtFrame="_blank" w:history="1">
                        <w:r>
                          <w:rPr>
                            <w:color w:val="0000FF" w:themeColor="hyperlink"/>
                            <w:szCs w:val="24"/>
                            <w:u w:val="single"/>
                          </w:rPr>
                          <w:t>(ES) 2023/1804</w:t>
                        </w:r>
                      </w:hyperlink>
                      <w:r>
                        <w:rPr>
                          <w:color w:val="000000"/>
                          <w:szCs w:val="24"/>
                        </w:rPr>
                        <w:t xml:space="preserve">. </w:t>
                      </w:r>
                    </w:p>
                  </w:sdtContent>
                </w:sdt>
                <w:sdt>
                  <w:sdtPr>
                    <w:alias w:val="2 str. 26 d."/>
                    <w:tag w:val="part_6d2e0fbdc262410e9f1b930c8829e433"/>
                    <w:lock w:val="sdtLocked"/>
                    <w:richText/>
                  </w:sdtPr>
                  <w:sdtContent>
                    <w:p>
                      <w:pPr>
                        <w:tabs>
                          <w:tab w:val="left" w:pos="1134"/>
                        </w:tabs>
                        <w:spacing w:line="360" w:lineRule="auto"/>
                        <w:ind w:firstLine="720"/>
                        <w:jc w:val="both"/>
                        <w:rPr>
                          <w:b/>
                          <w:szCs w:val="24"/>
                        </w:rPr>
                      </w:pPr>
                      <w:sdt>
                        <w:sdtPr>
                          <w:alias w:val="Numeris"/>
                          <w:tag w:val="nr_6d2e0fbdc262410e9f1b930c8829e433"/>
                          <w:lock w:val="sdtLocked"/>
                          <w:richText/>
                        </w:sdtPr>
                        <w:sdtContent>
                          <w:r>
                            <w:rPr>
                              <w:bCs/>
                              <w:szCs w:val="24"/>
                              <w:lang w:eastAsia="lt-LT"/>
                            </w:rPr>
                            <w:t>26</w:t>
                          </w:r>
                        </w:sdtContent>
                      </w:sdt>
                      <w:r>
                        <w:rPr>
                          <w:bCs/>
                          <w:szCs w:val="24"/>
                          <w:lang w:eastAsia="lt-LT"/>
                        </w:rPr>
                        <w:t xml:space="preserve">. Kitos šiame įstatyme vartojamos sąvokos suprantamos taip, kaip apibrėžiamos Reglamente </w:t>
                      </w:r>
                      <w:hyperlink r:id="rId19" w:tgtFrame="_blank" w:history="1">
                        <w:r>
                          <w:rPr>
                            <w:bCs/>
                            <w:color w:val="0000FF" w:themeColor="hyperlink"/>
                            <w:szCs w:val="24"/>
                            <w:u w:val="single"/>
                            <w:lang w:eastAsia="lt-LT"/>
                          </w:rPr>
                          <w:t>(ES) 2023/2405</w:t>
                        </w:r>
                      </w:hyperlink>
                      <w:r>
                        <w:rPr>
                          <w:bCs/>
                          <w:szCs w:val="24"/>
                          <w:lang w:eastAsia="lt-LT"/>
                        </w:rPr>
                        <w:t xml:space="preserve">, 2024 m. birželio 13 d. Europos Parlamento ir Tarybos reglamente </w:t>
                      </w:r>
                      <w:hyperlink r:id="rId20" w:tgtFrame="_blank" w:history="1">
                        <w:r>
                          <w:rPr>
                            <w:bCs/>
                            <w:color w:val="0000FF" w:themeColor="hyperlink"/>
                            <w:szCs w:val="24"/>
                            <w:u w:val="single"/>
                            <w:lang w:eastAsia="lt-LT"/>
                          </w:rPr>
                          <w:t>(ES) 2024/1679</w:t>
                        </w:r>
                      </w:hyperlink>
                      <w:r>
                        <w:rPr>
                          <w:bCs/>
                          <w:szCs w:val="24"/>
                          <w:lang w:eastAsia="lt-LT"/>
                        </w:rPr>
                        <w:t xml:space="preserve"> dėl transeuropinio transporto tinklo plėtros Sąjungos gairių, kuriuo iš dalies keičiami reglamentai </w:t>
                      </w:r>
                      <w:hyperlink r:id="rId21" w:tgtFrame="_blank" w:history="1">
                        <w:r>
                          <w:rPr>
                            <w:bCs/>
                            <w:color w:val="0000FF" w:themeColor="hyperlink"/>
                            <w:szCs w:val="24"/>
                            <w:u w:val="single"/>
                            <w:lang w:eastAsia="lt-LT"/>
                          </w:rPr>
                          <w:t>(ES) 2021/1153</w:t>
                        </w:r>
                      </w:hyperlink>
                      <w:r>
                        <w:rPr>
                          <w:bCs/>
                          <w:szCs w:val="24"/>
                          <w:lang w:eastAsia="lt-LT"/>
                        </w:rPr>
                        <w:t xml:space="preserve"> ir </w:t>
                      </w:r>
                      <w:hyperlink r:id="rId22" w:tgtFrame="_blank" w:history="1">
                        <w:r>
                          <w:rPr>
                            <w:bCs/>
                            <w:color w:val="0000FF" w:themeColor="hyperlink"/>
                            <w:szCs w:val="24"/>
                            <w:u w:val="single"/>
                            <w:lang w:eastAsia="lt-LT"/>
                          </w:rPr>
                          <w:t>(ES) Nr. 913/2010</w:t>
                        </w:r>
                      </w:hyperlink>
                      <w:r>
                        <w:rPr>
                          <w:bCs/>
                          <w:szCs w:val="24"/>
                          <w:lang w:eastAsia="lt-LT"/>
                        </w:rPr>
                        <w:t xml:space="preserve"> ir panaikinamas Reglamentas </w:t>
                      </w:r>
                      <w:hyperlink r:id="rId23" w:tgtFrame="_blank" w:history="1">
                        <w:r>
                          <w:rPr>
                            <w:bCs/>
                            <w:color w:val="0000FF" w:themeColor="hyperlink"/>
                            <w:szCs w:val="24"/>
                            <w:u w:val="single"/>
                            <w:lang w:eastAsia="lt-LT"/>
                          </w:rPr>
                          <w:t>(ES) Nr. 1315/2013</w:t>
                        </w:r>
                      </w:hyperlink>
                      <w:r>
                        <w:rPr>
                          <w:bCs/>
                          <w:szCs w:val="24"/>
                          <w:lang w:eastAsia="lt-LT"/>
                        </w:rPr>
                        <w:t>, Akcizų įstatyme, Lietuvos Respublikos aplinkos apsaugos įstatyme, Lietuvos Respublikos atsinaujinančių išteklių energetikos įstatyme, Lietuvos Respublikos aviacijos įstatyme, Lietuvos Respublikos energetikos įstatyme, Lietuvos Respublikos gamtinių dujų įstatyme, Lietuvos Respublikos kelių įstatyme, Lietuvos Respublikos muitinės įstatyme, Lietuvos Respublikos transporto veiklos pagrindų įstatyme, Lietuvos Respublikos vidaus vandenų transporto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Content>
        </w:sdt>
        <w:sdt>
          <w:sdtPr>
            <w:alias w:val="skirsnis"/>
            <w:tag w:val="part_2ef739c2a58145e58dadb087bdf776dd"/>
            <w:lock w:val="sdtLocked"/>
            <w:richText/>
          </w:sdtPr>
          <w:sdtContent>
            <w:p>
              <w:pPr>
                <w:spacing w:line="360" w:lineRule="auto"/>
                <w:jc w:val="center"/>
                <w:rPr>
                  <w:b/>
                  <w:szCs w:val="24"/>
                </w:rPr>
              </w:pPr>
              <w:sdt>
                <w:sdtPr>
                  <w:alias w:val="Numeris"/>
                  <w:tag w:val="nr_2ef739c2a58145e58dadb087bdf776dd"/>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2ef739c2a58145e58dadb087bdf776dd"/>
                  <w:lock w:val="sdtLocked"/>
                  <w:richText/>
                </w:sdtPr>
                <w:sdtContent>
                  <w:r>
                    <w:rPr>
                      <w:b/>
                      <w:szCs w:val="24"/>
                    </w:rPr>
                    <w:t>ALTERNATYVIŲJŲ DEGALŲ NAUDOJIMO TRANSPORTO SEKTORIUJE VALSTYBINIS VALDYMAS</w:t>
                  </w:r>
                </w:sdtContent>
              </w:sdt>
            </w:p>
            <w:p>
              <w:pPr>
                <w:ind w:firstLine="720"/>
                <w:rPr>
                  <w:szCs w:val="24"/>
                </w:rPr>
              </w:pPr>
            </w:p>
            <w:sdt>
              <w:sdtPr>
                <w:alias w:val="3 str."/>
                <w:tag w:val="part_a1d7e7e5f525465bac6bda32eef63dfb"/>
                <w:lock w:val="sdtLocked"/>
                <w:richText/>
              </w:sdtPr>
              <w:sdtContent>
                <w:p>
                  <w:pPr>
                    <w:tabs>
                      <w:tab w:val="left" w:pos="1134"/>
                    </w:tabs>
                    <w:spacing w:line="360" w:lineRule="auto"/>
                    <w:ind w:firstLine="720"/>
                    <w:jc w:val="both"/>
                    <w:rPr>
                      <w:b/>
                      <w:szCs w:val="24"/>
                    </w:rPr>
                  </w:pPr>
                  <w:sdt>
                    <w:sdtPr>
                      <w:alias w:val="Numeris"/>
                      <w:tag w:val="nr_a1d7e7e5f525465bac6bda32eef63dfb"/>
                      <w:lock w:val="sdtLocked"/>
                      <w:richText/>
                    </w:sdtPr>
                    <w:sdtContent>
                      <w:r>
                        <w:rPr>
                          <w:b/>
                          <w:szCs w:val="24"/>
                        </w:rPr>
                        <w:t>3</w:t>
                      </w:r>
                    </w:sdtContent>
                  </w:sdt>
                  <w:r>
                    <w:rPr>
                      <w:b/>
                      <w:szCs w:val="24"/>
                    </w:rPr>
                    <w:t xml:space="preserve"> straipsnis. </w:t>
                  </w:r>
                  <w:sdt>
                    <w:sdtPr>
                      <w:alias w:val="Pavadinimas"/>
                      <w:tag w:val="title_a1d7e7e5f525465bac6bda32eef63dfb"/>
                      <w:lock w:val="sdtLocked"/>
                      <w:richText/>
                    </w:sdtPr>
                    <w:sdtContent>
                      <w:r>
                        <w:rPr>
                          <w:b/>
                          <w:szCs w:val="24"/>
                        </w:rPr>
                        <w:t xml:space="preserve">Valstybinio valdymo institucijos </w:t>
                      </w:r>
                    </w:sdtContent>
                  </w:sdt>
                </w:p>
                <w:sdt>
                  <w:sdtPr>
                    <w:alias w:val="3 str. 1 d."/>
                    <w:tag w:val="part_ee29a0b857eb42438ef9292c8e545ba6"/>
                    <w:lock w:val="sdtLocked"/>
                    <w:richText/>
                  </w:sdtPr>
                  <w:sdtContent>
                    <w:p>
                      <w:pPr>
                        <w:tabs>
                          <w:tab w:val="left" w:pos="1134"/>
                        </w:tabs>
                        <w:spacing w:line="360" w:lineRule="auto"/>
                        <w:ind w:firstLine="720"/>
                        <w:jc w:val="both"/>
                        <w:rPr>
                          <w:color w:val="000000"/>
                          <w:szCs w:val="24"/>
                          <w:lang w:eastAsia="lt-LT"/>
                        </w:rPr>
                      </w:pPr>
                      <w:r>
                        <w:rPr>
                          <w:szCs w:val="24"/>
                        </w:rPr>
                        <w:t>Alternatyviųjų degalų naudojimo transporto sektoriuje valstybinį valdymą vykdo:</w:t>
                      </w:r>
                    </w:p>
                    <w:sdt>
                      <w:sdtPr>
                        <w:alias w:val="3 str. 1 d. 1 p."/>
                        <w:tag w:val="part_2e6c80d0b9fa473e81ca7b3944cfb5ad"/>
                        <w:lock w:val="sdtLocked"/>
                        <w:richText/>
                      </w:sdtPr>
                      <w:sdtContent>
                        <w:p>
                          <w:pPr>
                            <w:tabs>
                              <w:tab w:val="left" w:pos="1134"/>
                            </w:tabs>
                            <w:spacing w:line="360" w:lineRule="auto"/>
                            <w:ind w:firstLine="720"/>
                            <w:jc w:val="both"/>
                            <w:rPr>
                              <w:color w:val="000000"/>
                              <w:szCs w:val="24"/>
                              <w:lang w:eastAsia="lt-LT"/>
                            </w:rPr>
                          </w:pPr>
                          <w:sdt>
                            <w:sdtPr>
                              <w:alias w:val="Numeris"/>
                              <w:tag w:val="nr_2e6c80d0b9fa473e81ca7b3944cfb5ad"/>
                              <w:lock w:val="sdtLocked"/>
                              <w:richText/>
                            </w:sdtPr>
                            <w:sdtContent>
                              <w:r>
                                <w:rPr>
                                  <w:color w:val="000000"/>
                                  <w:szCs w:val="24"/>
                                  <w:lang w:eastAsia="lt-LT"/>
                                </w:rPr>
                                <w:t>1</w:t>
                              </w:r>
                            </w:sdtContent>
                          </w:sdt>
                          <w:r>
                            <w:rPr>
                              <w:color w:val="000000"/>
                              <w:szCs w:val="24"/>
                              <w:lang w:eastAsia="lt-LT"/>
                            </w:rPr>
                            <w:t xml:space="preserve">) </w:t>
                          </w:r>
                          <w:r>
                            <w:rPr>
                              <w:szCs w:val="24"/>
                            </w:rPr>
                            <w:t xml:space="preserve">Lietuvos Respublikos </w:t>
                          </w:r>
                          <w:r>
                            <w:rPr>
                              <w:color w:val="000000"/>
                              <w:szCs w:val="24"/>
                              <w:lang w:eastAsia="lt-LT"/>
                            </w:rPr>
                            <w:t>Vyriausybė ir jos įgaliota institucija;</w:t>
                          </w:r>
                        </w:p>
                      </w:sdtContent>
                    </w:sdt>
                    <w:sdt>
                      <w:sdtPr>
                        <w:alias w:val="3 str. 1 d. 2 p."/>
                        <w:tag w:val="part_729b935f4015478db4f4fe7e6b6ab66c"/>
                        <w:lock w:val="sdtLocked"/>
                        <w:richText/>
                      </w:sdtPr>
                      <w:sdtContent>
                        <w:p>
                          <w:pPr>
                            <w:tabs>
                              <w:tab w:val="left" w:pos="1134"/>
                            </w:tabs>
                            <w:spacing w:line="360" w:lineRule="auto"/>
                            <w:ind w:firstLine="720"/>
                            <w:jc w:val="both"/>
                            <w:rPr>
                              <w:color w:val="000000"/>
                              <w:szCs w:val="24"/>
                              <w:lang w:eastAsia="lt-LT"/>
                            </w:rPr>
                          </w:pPr>
                          <w:sdt>
                            <w:sdtPr>
                              <w:alias w:val="Numeris"/>
                              <w:tag w:val="nr_729b935f4015478db4f4fe7e6b6ab66c"/>
                              <w:lock w:val="sdtLocked"/>
                              <w:richText/>
                            </w:sdtPr>
                            <w:sdtContent>
                              <w:r>
                                <w:rPr>
                                  <w:color w:val="000000"/>
                                  <w:szCs w:val="24"/>
                                  <w:lang w:eastAsia="lt-LT"/>
                                </w:rPr>
                                <w:t>2</w:t>
                              </w:r>
                            </w:sdtContent>
                          </w:sdt>
                          <w:r>
                            <w:rPr>
                              <w:color w:val="000000"/>
                              <w:szCs w:val="24"/>
                              <w:lang w:eastAsia="lt-LT"/>
                            </w:rPr>
                            <w:t xml:space="preserve">) Energetikos ministerija; </w:t>
                          </w:r>
                        </w:p>
                      </w:sdtContent>
                    </w:sdt>
                    <w:sdt>
                      <w:sdtPr>
                        <w:alias w:val="3 str. 1 d. 3 p."/>
                        <w:tag w:val="part_110af29fbc564282849bc6d7a88c8182"/>
                        <w:lock w:val="sdtLocked"/>
                        <w:richText/>
                      </w:sdtPr>
                      <w:sdtContent>
                        <w:p>
                          <w:pPr>
                            <w:tabs>
                              <w:tab w:val="left" w:pos="1134"/>
                            </w:tabs>
                            <w:spacing w:line="360" w:lineRule="auto"/>
                            <w:ind w:firstLine="720"/>
                            <w:jc w:val="both"/>
                            <w:rPr>
                              <w:color w:val="000000"/>
                              <w:szCs w:val="24"/>
                              <w:lang w:eastAsia="lt-LT"/>
                            </w:rPr>
                          </w:pPr>
                          <w:sdt>
                            <w:sdtPr>
                              <w:alias w:val="Numeris"/>
                              <w:tag w:val="nr_110af29fbc564282849bc6d7a88c8182"/>
                              <w:lock w:val="sdtLocked"/>
                              <w:richText/>
                            </w:sdtPr>
                            <w:sdtContent>
                              <w:r>
                                <w:rPr>
                                  <w:color w:val="000000"/>
                                  <w:szCs w:val="24"/>
                                  <w:lang w:eastAsia="lt-LT"/>
                                </w:rPr>
                                <w:t>3</w:t>
                              </w:r>
                            </w:sdtContent>
                          </w:sdt>
                          <w:r>
                            <w:rPr>
                              <w:color w:val="000000"/>
                              <w:szCs w:val="24"/>
                              <w:lang w:eastAsia="lt-LT"/>
                            </w:rPr>
                            <w:t xml:space="preserve">) </w:t>
                          </w:r>
                          <w:r>
                            <w:rPr>
                              <w:szCs w:val="24"/>
                            </w:rPr>
                            <w:t xml:space="preserve">Lietuvos Respublikos </w:t>
                          </w:r>
                          <w:r>
                            <w:rPr>
                              <w:color w:val="000000"/>
                              <w:szCs w:val="24"/>
                              <w:lang w:eastAsia="lt-LT"/>
                            </w:rPr>
                            <w:t>susisiekimo ministerija;</w:t>
                          </w:r>
                        </w:p>
                      </w:sdtContent>
                    </w:sdt>
                    <w:sdt>
                      <w:sdtPr>
                        <w:alias w:val="3 str. 1 d. 4 p."/>
                        <w:tag w:val="part_21d33aa2ab9d41a4a231d9616bd8983b"/>
                        <w:lock w:val="sdtLocked"/>
                        <w:richText/>
                      </w:sdtPr>
                      <w:sdtContent>
                        <w:p>
                          <w:pPr>
                            <w:tabs>
                              <w:tab w:val="left" w:pos="1134"/>
                            </w:tabs>
                            <w:spacing w:line="360" w:lineRule="auto"/>
                            <w:ind w:firstLine="720"/>
                            <w:jc w:val="both"/>
                            <w:rPr>
                              <w:color w:val="000000"/>
                              <w:szCs w:val="24"/>
                              <w:lang w:eastAsia="lt-LT"/>
                            </w:rPr>
                          </w:pPr>
                          <w:sdt>
                            <w:sdtPr>
                              <w:alias w:val="Numeris"/>
                              <w:tag w:val="nr_21d33aa2ab9d41a4a231d9616bd8983b"/>
                              <w:lock w:val="sdtLocked"/>
                              <w:richText/>
                            </w:sdtPr>
                            <w:sdtContent>
                              <w:r>
                                <w:rPr>
                                  <w:color w:val="000000"/>
                                  <w:szCs w:val="24"/>
                                  <w:lang w:eastAsia="lt-LT"/>
                                </w:rPr>
                                <w:t>4</w:t>
                              </w:r>
                            </w:sdtContent>
                          </w:sdt>
                          <w:r>
                            <w:rPr>
                              <w:color w:val="000000"/>
                              <w:szCs w:val="24"/>
                              <w:lang w:eastAsia="lt-LT"/>
                            </w:rPr>
                            <w:t xml:space="preserve">) </w:t>
                          </w:r>
                          <w:r>
                            <w:rPr>
                              <w:szCs w:val="24"/>
                            </w:rPr>
                            <w:t xml:space="preserve">Lietuvos Respublikos </w:t>
                          </w:r>
                          <w:r>
                            <w:rPr>
                              <w:color w:val="000000"/>
                              <w:szCs w:val="24"/>
                              <w:lang w:eastAsia="lt-LT"/>
                            </w:rPr>
                            <w:t>aplinkos ministerija;</w:t>
                          </w:r>
                        </w:p>
                      </w:sdtContent>
                    </w:sdt>
                    <w:sdt>
                      <w:sdtPr>
                        <w:alias w:val="3 str. 1 d. 5 p."/>
                        <w:tag w:val="part_03f4661d970d4d74b7d9bf7f94224bf9"/>
                        <w:lock w:val="sdtLocked"/>
                        <w:richText/>
                      </w:sdtPr>
                      <w:sdtContent>
                        <w:p>
                          <w:pPr>
                            <w:tabs>
                              <w:tab w:val="left" w:pos="1134"/>
                            </w:tabs>
                            <w:spacing w:line="360" w:lineRule="auto"/>
                            <w:ind w:firstLine="720"/>
                            <w:jc w:val="both"/>
                            <w:rPr>
                              <w:color w:val="000000"/>
                              <w:szCs w:val="24"/>
                              <w:lang w:eastAsia="lt-LT"/>
                            </w:rPr>
                          </w:pPr>
                          <w:sdt>
                            <w:sdtPr>
                              <w:alias w:val="Numeris"/>
                              <w:tag w:val="nr_03f4661d970d4d74b7d9bf7f94224bf9"/>
                              <w:lock w:val="sdtLocked"/>
                              <w:richText/>
                            </w:sdtPr>
                            <w:sdtContent>
                              <w:r>
                                <w:rPr>
                                  <w:color w:val="000000"/>
                                  <w:szCs w:val="24"/>
                                  <w:lang w:eastAsia="lt-LT"/>
                                </w:rPr>
                                <w:t>5</w:t>
                              </w:r>
                            </w:sdtContent>
                          </w:sdt>
                          <w:r>
                            <w:rPr>
                              <w:color w:val="000000"/>
                              <w:szCs w:val="24"/>
                              <w:lang w:eastAsia="lt-LT"/>
                            </w:rPr>
                            <w:t xml:space="preserve">) </w:t>
                          </w:r>
                          <w:r>
                            <w:rPr>
                              <w:szCs w:val="24"/>
                            </w:rPr>
                            <w:t xml:space="preserve">Lietuvos Respublikos </w:t>
                          </w:r>
                          <w:r>
                            <w:rPr>
                              <w:color w:val="000000"/>
                              <w:szCs w:val="24"/>
                              <w:lang w:eastAsia="lt-LT"/>
                            </w:rPr>
                            <w:t>žemės ūkio ministerija;</w:t>
                          </w:r>
                        </w:p>
                      </w:sdtContent>
                    </w:sdt>
                    <w:sdt>
                      <w:sdtPr>
                        <w:alias w:val="3 str. 1 d. 6 p."/>
                        <w:tag w:val="part_65e16cd4d59f463d9e31c06b10bc0028"/>
                        <w:lock w:val="sdtLocked"/>
                        <w:richText/>
                      </w:sdtPr>
                      <w:sdtContent>
                        <w:p>
                          <w:pPr>
                            <w:tabs>
                              <w:tab w:val="left" w:pos="1134"/>
                            </w:tabs>
                            <w:spacing w:line="360" w:lineRule="auto"/>
                            <w:ind w:firstLine="720"/>
                            <w:jc w:val="both"/>
                            <w:rPr>
                              <w:color w:val="000000"/>
                              <w:szCs w:val="24"/>
                              <w:lang w:eastAsia="lt-LT"/>
                            </w:rPr>
                          </w:pPr>
                          <w:sdt>
                            <w:sdtPr>
                              <w:alias w:val="Numeris"/>
                              <w:tag w:val="nr_65e16cd4d59f463d9e31c06b10bc0028"/>
                              <w:lock w:val="sdtLocked"/>
                              <w:richText/>
                            </w:sdtPr>
                            <w:sdtContent>
                              <w:r>
                                <w:rPr>
                                  <w:color w:val="000000"/>
                                  <w:szCs w:val="24"/>
                                  <w:lang w:eastAsia="lt-LT"/>
                                </w:rPr>
                                <w:t>6</w:t>
                              </w:r>
                            </w:sdtContent>
                          </w:sdt>
                          <w:r>
                            <w:rPr>
                              <w:color w:val="000000"/>
                              <w:szCs w:val="24"/>
                              <w:lang w:eastAsia="lt-LT"/>
                            </w:rPr>
                            <w:t xml:space="preserve">) </w:t>
                          </w:r>
                          <w:r>
                            <w:rPr>
                              <w:szCs w:val="24"/>
                            </w:rPr>
                            <w:t xml:space="preserve">Lietuvos Respublikos </w:t>
                          </w:r>
                          <w:r>
                            <w:rPr>
                              <w:color w:val="000000"/>
                              <w:szCs w:val="24"/>
                              <w:lang w:eastAsia="lt-LT"/>
                            </w:rPr>
                            <w:t>vidaus reikalų ministerija;</w:t>
                          </w:r>
                        </w:p>
                      </w:sdtContent>
                    </w:sdt>
                    <w:sdt>
                      <w:sdtPr>
                        <w:alias w:val="3 str. 1 d. 7 p."/>
                        <w:tag w:val="part_5b463002a8294ed0b7bcc7f94042cbe5"/>
                        <w:lock w:val="sdtLocked"/>
                        <w:richText/>
                      </w:sdtPr>
                      <w:sdtContent>
                        <w:p>
                          <w:pPr>
                            <w:tabs>
                              <w:tab w:val="left" w:pos="1134"/>
                            </w:tabs>
                            <w:spacing w:line="360" w:lineRule="auto"/>
                            <w:ind w:firstLine="720"/>
                            <w:jc w:val="both"/>
                            <w:rPr>
                              <w:color w:val="000000"/>
                              <w:szCs w:val="24"/>
                              <w:lang w:eastAsia="lt-LT"/>
                            </w:rPr>
                          </w:pPr>
                          <w:sdt>
                            <w:sdtPr>
                              <w:alias w:val="Numeris"/>
                              <w:tag w:val="nr_5b463002a8294ed0b7bcc7f94042cbe5"/>
                              <w:lock w:val="sdtLocked"/>
                              <w:richText/>
                            </w:sdtPr>
                            <w:sdtContent>
                              <w:r>
                                <w:rPr>
                                  <w:color w:val="000000"/>
                                  <w:szCs w:val="24"/>
                                  <w:lang w:eastAsia="lt-LT"/>
                                </w:rPr>
                                <w:t>7</w:t>
                              </w:r>
                            </w:sdtContent>
                          </w:sdt>
                          <w:r>
                            <w:rPr>
                              <w:color w:val="000000"/>
                              <w:szCs w:val="24"/>
                              <w:lang w:eastAsia="lt-LT"/>
                            </w:rPr>
                            <w:t xml:space="preserve">) </w:t>
                          </w:r>
                          <w:r>
                            <w:rPr>
                              <w:szCs w:val="24"/>
                            </w:rPr>
                            <w:t xml:space="preserve">Lietuvos Respublikos </w:t>
                          </w:r>
                          <w:r>
                            <w:rPr>
                              <w:color w:val="000000"/>
                              <w:szCs w:val="24"/>
                              <w:lang w:eastAsia="lt-LT"/>
                            </w:rPr>
                            <w:t xml:space="preserve">švietimo, mokslo ir sporto ministerija; </w:t>
                          </w:r>
                        </w:p>
                      </w:sdtContent>
                    </w:sdt>
                    <w:sdt>
                      <w:sdtPr>
                        <w:alias w:val="3 str. 1 d. 8 p."/>
                        <w:tag w:val="part_cefd6dc3d4a14f1bb8551e3ed70fba28"/>
                        <w:lock w:val="sdtLocked"/>
                        <w:richText/>
                      </w:sdtPr>
                      <w:sdtContent>
                        <w:p>
                          <w:pPr>
                            <w:tabs>
                              <w:tab w:val="left" w:pos="1134"/>
                            </w:tabs>
                            <w:spacing w:line="360" w:lineRule="auto"/>
                            <w:ind w:firstLine="720"/>
                            <w:jc w:val="both"/>
                            <w:rPr>
                              <w:color w:val="000000"/>
                              <w:szCs w:val="24"/>
                              <w:lang w:eastAsia="lt-LT"/>
                            </w:rPr>
                          </w:pPr>
                          <w:sdt>
                            <w:sdtPr>
                              <w:alias w:val="Numeris"/>
                              <w:tag w:val="nr_cefd6dc3d4a14f1bb8551e3ed70fba28"/>
                              <w:lock w:val="sdtLocked"/>
                              <w:richText/>
                            </w:sdtPr>
                            <w:sdtContent>
                              <w:r>
                                <w:rPr>
                                  <w:color w:val="000000"/>
                                  <w:szCs w:val="24"/>
                                  <w:lang w:eastAsia="lt-LT"/>
                                </w:rPr>
                                <w:t>8</w:t>
                              </w:r>
                            </w:sdtContent>
                          </w:sdt>
                          <w:r>
                            <w:rPr>
                              <w:color w:val="000000"/>
                              <w:szCs w:val="24"/>
                              <w:lang w:eastAsia="lt-LT"/>
                            </w:rPr>
                            <w:t xml:space="preserve">) Valstybinė energetikos reguliavimo taryba; </w:t>
                          </w:r>
                        </w:p>
                      </w:sdtContent>
                    </w:sdt>
                    <w:sdt>
                      <w:sdtPr>
                        <w:alias w:val="3 str. 1 d. 9 p."/>
                        <w:tag w:val="part_6c11e5b778d34253b8d622f86d3a5a5f"/>
                        <w:lock w:val="sdtLocked"/>
                        <w:richText/>
                      </w:sdtPr>
                      <w:sdtContent>
                        <w:p>
                          <w:pPr>
                            <w:tabs>
                              <w:tab w:val="left" w:pos="1134"/>
                            </w:tabs>
                            <w:spacing w:line="360" w:lineRule="auto"/>
                            <w:ind w:firstLine="720"/>
                            <w:jc w:val="both"/>
                            <w:rPr>
                              <w:color w:val="000000"/>
                              <w:szCs w:val="24"/>
                              <w:lang w:eastAsia="lt-LT"/>
                            </w:rPr>
                          </w:pPr>
                          <w:sdt>
                            <w:sdtPr>
                              <w:alias w:val="Numeris"/>
                              <w:tag w:val="nr_6c11e5b778d34253b8d622f86d3a5a5f"/>
                              <w:lock w:val="sdtLocked"/>
                              <w:richText/>
                            </w:sdtPr>
                            <w:sdtContent>
                              <w:r>
                                <w:rPr>
                                  <w:color w:val="000000"/>
                                  <w:szCs w:val="24"/>
                                  <w:lang w:eastAsia="lt-LT"/>
                                </w:rPr>
                                <w:t>9</w:t>
                              </w:r>
                            </w:sdtContent>
                          </w:sdt>
                          <w:r>
                            <w:rPr>
                              <w:color w:val="000000"/>
                              <w:szCs w:val="24"/>
                              <w:lang w:eastAsia="lt-LT"/>
                            </w:rPr>
                            <w:t>) savivaldybių institucijos;</w:t>
                          </w:r>
                        </w:p>
                      </w:sdtContent>
                    </w:sdt>
                    <w:sdt>
                      <w:sdtPr>
                        <w:alias w:val="3 str. 1 d. 10 p."/>
                        <w:tag w:val="part_e5146cc72c0b447b9c0850dde7d89257"/>
                        <w:lock w:val="sdtLocked"/>
                        <w:richText/>
                      </w:sdtPr>
                      <w:sdtContent>
                        <w:p>
                          <w:pPr>
                            <w:tabs>
                              <w:tab w:val="left" w:pos="1134"/>
                            </w:tabs>
                            <w:spacing w:line="360" w:lineRule="auto"/>
                            <w:ind w:firstLine="720"/>
                            <w:jc w:val="both"/>
                            <w:rPr>
                              <w:color w:val="000000"/>
                              <w:szCs w:val="24"/>
                              <w:lang w:eastAsia="lt-LT"/>
                            </w:rPr>
                          </w:pPr>
                          <w:sdt>
                            <w:sdtPr>
                              <w:alias w:val="Numeris"/>
                              <w:tag w:val="nr_e5146cc72c0b447b9c0850dde7d89257"/>
                              <w:lock w:val="sdtLocked"/>
                              <w:richText/>
                            </w:sdtPr>
                            <w:sdtContent>
                              <w:r>
                                <w:rPr>
                                  <w:color w:val="000000"/>
                                  <w:szCs w:val="24"/>
                                  <w:lang w:eastAsia="lt-LT"/>
                                </w:rPr>
                                <w:t>10</w:t>
                              </w:r>
                            </w:sdtContent>
                          </w:sdt>
                          <w:r>
                            <w:rPr>
                              <w:color w:val="000000"/>
                              <w:szCs w:val="24"/>
                              <w:lang w:eastAsia="lt-LT"/>
                            </w:rPr>
                            <w:t xml:space="preserve">) Valstybinė vartotojų teisių apsaugos tarnyba; </w:t>
                          </w:r>
                        </w:p>
                      </w:sdtContent>
                    </w:sdt>
                    <w:sdt>
                      <w:sdtPr>
                        <w:alias w:val="3 str. 1 d. 11 p."/>
                        <w:tag w:val="part_be407c4f14764db9b62be9068793d895"/>
                        <w:lock w:val="sdtLocked"/>
                        <w:richText/>
                      </w:sdtPr>
                      <w:sdtContent>
                        <w:p>
                          <w:pPr>
                            <w:tabs>
                              <w:tab w:val="left" w:pos="1134"/>
                            </w:tabs>
                            <w:spacing w:line="360" w:lineRule="auto"/>
                            <w:ind w:firstLine="720"/>
                            <w:jc w:val="both"/>
                          </w:pPr>
                          <w:sdt>
                            <w:sdtPr>
                              <w:alias w:val="Numeris"/>
                              <w:tag w:val="nr_be407c4f14764db9b62be9068793d895"/>
                              <w:lock w:val="sdtLocked"/>
                              <w:richText/>
                            </w:sdtPr>
                            <w:sdtContent>
                              <w:r>
                                <w:rPr>
                                  <w:color w:val="000000"/>
                                  <w:szCs w:val="24"/>
                                  <w:lang w:eastAsia="lt-LT"/>
                                </w:rPr>
                                <w:t>11</w:t>
                              </w:r>
                            </w:sdtContent>
                          </w:sdt>
                          <w:r>
                            <w:rPr>
                              <w:color w:val="000000"/>
                              <w:szCs w:val="24"/>
                              <w:lang w:eastAsia="lt-LT"/>
                            </w:rPr>
                            <w:t>) Viešųjų pirkimų tarnyba;</w:t>
                          </w:r>
                        </w:p>
                      </w:sdtContent>
                    </w:sdt>
                    <w:sdt>
                      <w:sdtPr>
                        <w:alias w:val="12 p."/>
                        <w:tag w:val="part_1da2de60b31b4b8cba4d7fa2ed4d985b"/>
                        <w:lock w:val="sdtLocked"/>
                        <w:richText/>
                      </w:sdtPr>
                      <w:sdtContent>
                        <w:p>
                          <w:pPr>
                            <w:tabs>
                              <w:tab w:val="left" w:pos="1134"/>
                            </w:tabs>
                            <w:spacing w:line="360" w:lineRule="auto"/>
                            <w:ind w:firstLine="720"/>
                            <w:jc w:val="both"/>
                            <w:rPr>
                              <w:color w:val="000000"/>
                              <w:szCs w:val="24"/>
                              <w:lang w:eastAsia="lt-LT"/>
                            </w:rPr>
                          </w:pPr>
                          <w:sdt>
                            <w:sdtPr>
                              <w:alias w:val="Numeris"/>
                              <w:tag w:val="nr_1da2de60b31b4b8cba4d7fa2ed4d985b"/>
                              <w:lock w:val="sdtLocked"/>
                              <w:richText/>
                            </w:sdtPr>
                            <w:sdtContent>
                              <w:r>
                                <w:rPr>
                                  <w:bCs/>
                                  <w:szCs w:val="24"/>
                                  <w:lang w:eastAsia="lt-LT"/>
                                </w:rPr>
                                <w:t>12</w:t>
                              </w:r>
                            </w:sdtContent>
                          </w:sdt>
                          <w:r>
                            <w:rPr>
                              <w:bCs/>
                              <w:szCs w:val="24"/>
                              <w:lang w:eastAsia="lt-LT"/>
                            </w:rPr>
                            <w:t>) Lietuvos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Content>
                </w:sdt>
              </w:sdtContent>
            </w:sdt>
            <w:sdt>
              <w:sdtPr>
                <w:alias w:val="4 str."/>
                <w:tag w:val="part_b213870c65c4492ca6d5f4f033fba996"/>
                <w:lock w:val="sdtLocked"/>
                <w:richText/>
              </w:sdtPr>
              <w:sdtContent>
                <w:p>
                  <w:pPr>
                    <w:tabs>
                      <w:tab w:val="left" w:pos="1134"/>
                    </w:tabs>
                    <w:spacing w:line="360" w:lineRule="auto"/>
                    <w:ind w:firstLine="720"/>
                    <w:jc w:val="both"/>
                    <w:rPr>
                      <w:b/>
                      <w:color w:val="000000"/>
                      <w:szCs w:val="24"/>
                      <w:lang w:eastAsia="lt-LT"/>
                    </w:rPr>
                  </w:pPr>
                  <w:sdt>
                    <w:sdtPr>
                      <w:alias w:val="Numeris"/>
                      <w:tag w:val="nr_b213870c65c4492ca6d5f4f033fba996"/>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b213870c65c4492ca6d5f4f033fba996"/>
                      <w:lock w:val="sdtLocked"/>
                      <w:richText/>
                    </w:sdtPr>
                    <w:sdtContent>
                      <w:r>
                        <w:rPr>
                          <w:b/>
                          <w:color w:val="000000"/>
                          <w:szCs w:val="24"/>
                          <w:lang w:eastAsia="lt-LT"/>
                        </w:rPr>
                        <w:t>Vyriausybės ir jos įgaliotos institucijos kompetencija</w:t>
                      </w:r>
                    </w:sdtContent>
                  </w:sdt>
                </w:p>
                <w:sdt>
                  <w:sdtPr>
                    <w:alias w:val="4 str. 1 d."/>
                    <w:tag w:val="part_2738898fe2874d9db3610871af95897c"/>
                    <w:lock w:val="sdtLocked"/>
                    <w:richText/>
                  </w:sdtPr>
                  <w:sdtContent>
                    <w:p>
                      <w:pPr>
                        <w:spacing w:line="360" w:lineRule="auto"/>
                        <w:ind w:firstLine="720"/>
                        <w:jc w:val="both"/>
                        <w:textAlignment w:val="baseline"/>
                        <w:rPr>
                          <w:szCs w:val="24"/>
                        </w:rPr>
                      </w:pPr>
                      <w:sdt>
                        <w:sdtPr>
                          <w:alias w:val="Numeris"/>
                          <w:tag w:val="nr_2738898fe2874d9db3610871af95897c"/>
                          <w:lock w:val="sdtLocked"/>
                          <w:richText/>
                        </w:sdtPr>
                        <w:sdtContent>
                          <w:r>
                            <w:rPr>
                              <w:szCs w:val="24"/>
                              <w:lang w:eastAsia="lt-LT"/>
                            </w:rPr>
                            <w:t>1</w:t>
                          </w:r>
                        </w:sdtContent>
                      </w:sdt>
                      <w:r>
                        <w:rPr>
                          <w:szCs w:val="24"/>
                          <w:lang w:eastAsia="lt-LT"/>
                        </w:rPr>
                        <w:t>. Vyriausybė tvirtina Darnaus judumo fondo nuostatus.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b007a01e6511ef8b14c5bcce136045">
                        <w:r w:rsidRPr="00532B9F">
                          <w:rPr>
                            <w:rFonts w:ascii="Times New Roman" w:eastAsia="MS Mincho" w:hAnsi="Times New Roman"/>
                            <w:sz w:val="20"/>
                            <w:i/>
                            <w:iCs/>
                            <w:color w:val="0000FF" w:themeColor="hyperlink"/>
                            <w:u w:val="single"/>
                          </w:rPr>
                          <w:t>XIV-2668</w:t>
                        </w:r>
                      </w:fldSimple>
                      <w:r>
                        <w:rPr>
                          <w:rFonts w:ascii="Times New Roman" w:eastAsia="MS Mincho" w:hAnsi="Times New Roman"/>
                          <w:sz w:val="20"/>
                          <w:i/>
                          <w:iCs/>
                        </w:rPr>
                        <w:t>,
2024-05-21,
paskelbta TAR 2024-05-30, i. k. 2024-09708            </w:t>
                      </w:r>
                    </w:p>
                    <w:p/>
                  </w:sdtContent>
                </w:sdt>
                <w:sdt>
                  <w:sdtPr>
                    <w:alias w:val="4 str. 2 d."/>
                    <w:tag w:val="part_2adf4f4831a94f43946941b58368cda0"/>
                    <w:lock w:val="sdtLocked"/>
                    <w:richText/>
                  </w:sdtPr>
                  <w:sdtContent>
                    <w:p>
                      <w:pPr>
                        <w:tabs>
                          <w:tab w:val="left" w:pos="1134"/>
                        </w:tabs>
                        <w:spacing w:line="360" w:lineRule="auto"/>
                        <w:ind w:firstLine="720"/>
                        <w:jc w:val="both"/>
                        <w:rPr>
                          <w:szCs w:val="24"/>
                        </w:rPr>
                      </w:pPr>
                      <w:sdt>
                        <w:sdtPr>
                          <w:alias w:val="Numeris"/>
                          <w:tag w:val="nr_2adf4f4831a94f43946941b58368cda0"/>
                          <w:lock w:val="sdtLocked"/>
                          <w:richText/>
                        </w:sdtPr>
                        <w:sdtContent>
                          <w:r>
                            <w:rPr>
                              <w:szCs w:val="24"/>
                            </w:rPr>
                            <w:t>2</w:t>
                          </w:r>
                        </w:sdtContent>
                      </w:sdt>
                      <w:r>
                        <w:rPr>
                          <w:szCs w:val="24"/>
                        </w:rPr>
                        <w:t>. Vyriausybės įgaliota institucija:</w:t>
                      </w:r>
                    </w:p>
                    <w:sdt>
                      <w:sdtPr>
                        <w:alias w:val="4 str. 2 d. 1 p."/>
                        <w:tag w:val="part_32a533de069b45bc9b7801b9bf8f4470"/>
                        <w:lock w:val="sdtLocked"/>
                        <w:richText/>
                      </w:sdtPr>
                      <w:sdtContent>
                        <w:p>
                          <w:pPr>
                            <w:tabs>
                              <w:tab w:val="left" w:pos="1134"/>
                            </w:tabs>
                            <w:spacing w:line="360" w:lineRule="auto"/>
                            <w:ind w:firstLine="720"/>
                            <w:jc w:val="both"/>
                            <w:rPr>
                              <w:szCs w:val="24"/>
                            </w:rPr>
                          </w:pPr>
                          <w:sdt>
                            <w:sdtPr>
                              <w:alias w:val="Numeris"/>
                              <w:tag w:val="nr_32a533de069b45bc9b7801b9bf8f4470"/>
                              <w:lock w:val="sdtLocked"/>
                              <w:richText/>
                            </w:sdtPr>
                            <w:sdtContent>
                              <w:r>
                                <w:rPr>
                                  <w:szCs w:val="24"/>
                                </w:rPr>
                                <w:t>1</w:t>
                              </w:r>
                            </w:sdtContent>
                          </w:sdt>
                          <w:r>
                            <w:rPr>
                              <w:szCs w:val="24"/>
                            </w:rPr>
                            <w:t>) tvirtina Konfiskuotų alkoholio produktų panaudojimo biodegalų gamybai taisykles;</w:t>
                          </w:r>
                        </w:p>
                      </w:sdtContent>
                    </w:sdt>
                    <w:sdt>
                      <w:sdtPr>
                        <w:alias w:val="4 str. 2 d. 2 p."/>
                        <w:tag w:val="part_2d95bdbf62e4446180e334b4c1875edb"/>
                        <w:lock w:val="sdtLocked"/>
                        <w:richText/>
                      </w:sdtPr>
                      <w:sdtContent>
                        <w:p>
                          <w:pPr>
                            <w:tabs>
                              <w:tab w:val="left" w:pos="1134"/>
                            </w:tabs>
                            <w:spacing w:line="360" w:lineRule="auto"/>
                            <w:ind w:firstLine="720"/>
                            <w:jc w:val="both"/>
                            <w:rPr>
                              <w:szCs w:val="24"/>
                            </w:rPr>
                          </w:pPr>
                          <w:sdt>
                            <w:sdtPr>
                              <w:alias w:val="Numeris"/>
                              <w:tag w:val="nr_2d95bdbf62e4446180e334b4c1875edb"/>
                              <w:lock w:val="sdtLocked"/>
                              <w:richText/>
                            </w:sdtPr>
                            <w:sdtContent>
                              <w:r>
                                <w:rPr>
                                  <w:szCs w:val="24"/>
                                </w:rPr>
                                <w:t>2</w:t>
                              </w:r>
                            </w:sdtContent>
                          </w:sdt>
                          <w:r>
                            <w:rPr>
                              <w:szCs w:val="24"/>
                            </w:rPr>
                            <w:t>) nustato privalomus aplinkos apsaugos kriterijus, taikomus perkančiųjų organizacijų ir (ar) perkančiųjų subjektų įsigyjamoms transporto priemonėms ar jomis teikiamoms paslaugoms.</w:t>
                          </w:r>
                        </w:p>
                        <w:p>
                          <w:pPr>
                            <w:tabs>
                              <w:tab w:val="left" w:pos="1134"/>
                            </w:tabs>
                            <w:spacing w:line="360" w:lineRule="auto"/>
                            <w:ind w:firstLine="720"/>
                            <w:jc w:val="both"/>
                            <w:rPr>
                              <w:color w:val="000000"/>
                              <w:szCs w:val="24"/>
                              <w:lang w:eastAsia="lt-LT"/>
                            </w:rPr>
                          </w:pPr>
                        </w:p>
                      </w:sdtContent>
                    </w:sdt>
                  </w:sdtContent>
                </w:sdt>
              </w:sdtContent>
            </w:sdt>
            <w:sdt>
              <w:sdtPr>
                <w:alias w:val="5 str."/>
                <w:tag w:val="part_6e62726b00ed4269a70cd3e376bc3f41"/>
                <w:lock w:val="sdtLocked"/>
                <w:richText/>
              </w:sdtPr>
              <w:sdtContent>
                <w:p>
                  <w:pPr>
                    <w:tabs>
                      <w:tab w:val="left" w:pos="1134"/>
                    </w:tabs>
                    <w:spacing w:line="360" w:lineRule="auto"/>
                    <w:ind w:firstLine="720"/>
                    <w:jc w:val="both"/>
                    <w:rPr>
                      <w:b/>
                      <w:color w:val="000000"/>
                      <w:szCs w:val="24"/>
                      <w:lang w:eastAsia="lt-LT"/>
                    </w:rPr>
                  </w:pPr>
                  <w:sdt>
                    <w:sdtPr>
                      <w:alias w:val="Numeris"/>
                      <w:tag w:val="nr_6e62726b00ed4269a70cd3e376bc3f41"/>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6e62726b00ed4269a70cd3e376bc3f41"/>
                      <w:lock w:val="sdtLocked"/>
                      <w:richText/>
                    </w:sdtPr>
                    <w:sdtContent>
                      <w:r>
                        <w:rPr>
                          <w:b/>
                          <w:color w:val="000000"/>
                          <w:szCs w:val="24"/>
                          <w:lang w:eastAsia="lt-LT"/>
                        </w:rPr>
                        <w:t>Energetikos ministerijos kompetencija</w:t>
                      </w:r>
                    </w:sdtContent>
                  </w:sdt>
                </w:p>
                <w:sdt>
                  <w:sdtPr>
                    <w:alias w:val="5 str. 1 d."/>
                    <w:tag w:val="part_2ef7362af1744130801bb2319bba6a3f"/>
                    <w:lock w:val="sdtLocked"/>
                    <w:richText/>
                  </w:sdtPr>
                  <w:sdtContent>
                    <w:p>
                      <w:pPr>
                        <w:tabs>
                          <w:tab w:val="left" w:pos="709"/>
                          <w:tab w:val="left" w:pos="1134"/>
                        </w:tabs>
                        <w:spacing w:line="360" w:lineRule="auto"/>
                        <w:ind w:firstLine="720"/>
                        <w:jc w:val="both"/>
                        <w:rPr>
                          <w:bCs/>
                          <w:color w:val="000000"/>
                          <w:szCs w:val="24"/>
                          <w:lang w:eastAsia="lt-LT"/>
                        </w:rPr>
                      </w:pPr>
                      <w:r>
                        <w:rPr>
                          <w:bCs/>
                          <w:color w:val="000000"/>
                          <w:szCs w:val="24"/>
                          <w:lang w:eastAsia="lt-LT"/>
                        </w:rPr>
                        <w:t>Energetikos ministerija:</w:t>
                      </w:r>
                    </w:p>
                    <w:sdt>
                      <w:sdtPr>
                        <w:alias w:val="5 str. 1 d. 1 p."/>
                        <w:tag w:val="part_1a230ecd05aa456da31f98f5f4b8b456"/>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1a230ecd05aa456da31f98f5f4b8b456"/>
                              <w:lock w:val="sdtLocked"/>
                              <w:richText/>
                            </w:sdtPr>
                            <w:sdtContent>
                              <w:r>
                                <w:rPr>
                                  <w:bCs/>
                                  <w:color w:val="000000"/>
                                  <w:szCs w:val="24"/>
                                  <w:lang w:eastAsia="lt-LT"/>
                                </w:rPr>
                                <w:t>1</w:t>
                              </w:r>
                            </w:sdtContent>
                          </w:sdt>
                          <w:r>
                            <w:rPr>
                              <w:bCs/>
                              <w:color w:val="000000"/>
                              <w:szCs w:val="24"/>
                              <w:lang w:eastAsia="lt-LT"/>
                            </w:rPr>
                            <w:t>) formuoja degalų iš atsinaujinančių energijos išteklių plėtros politiką;</w:t>
                          </w:r>
                        </w:p>
                      </w:sdtContent>
                    </w:sdt>
                    <w:sdt>
                      <w:sdtPr>
                        <w:alias w:val="5 str. 1 d. 2 p."/>
                        <w:tag w:val="part_a4ae63320e4f470ab27e2ae6d736f3db"/>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2024-05-31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b007a01e6511ef8b14c5bcce136045">
                            <w:r w:rsidRPr="00532B9F">
                              <w:rPr>
                                <w:rFonts w:ascii="Times New Roman" w:eastAsia="MS Mincho" w:hAnsi="Times New Roman"/>
                                <w:sz w:val="20"/>
                                <w:i/>
                                <w:iCs/>
                                <w:color w:val="0000FF" w:themeColor="hyperlink"/>
                                <w:u w:val="single"/>
                              </w:rPr>
                              <w:t>XIV-2668</w:t>
                            </w:r>
                          </w:fldSimple>
                          <w:r>
                            <w:rPr>
                              <w:rFonts w:ascii="Times New Roman" w:eastAsia="MS Mincho" w:hAnsi="Times New Roman"/>
                              <w:sz w:val="20"/>
                              <w:i/>
                              <w:iCs/>
                            </w:rPr>
                            <w:t>,
2024-05-21,
paskelbta TAR 2024-05-30, i. k. 2024-09708        </w:t>
                          </w:r>
                        </w:p>
                        <w:p/>
                      </w:sdtContent>
                    </w:sdt>
                    <w:sdt>
                      <w:sdtPr>
                        <w:alias w:val="5 str. 1 d. 3 p."/>
                        <w:tag w:val="part_7c2a93e60a4746e588eaa7bb3bd0624d"/>
                        <w:lock w:val="sdtLocked"/>
                        <w:richText/>
                      </w:sdtPr>
                      <w:sdtContent>
                        <w:p>
                          <w:pPr>
                            <w:tabs>
                              <w:tab w:val="left" w:pos="709"/>
                              <w:tab w:val="left" w:pos="1134"/>
                            </w:tabs>
                            <w:spacing w:line="360" w:lineRule="auto"/>
                            <w:ind w:firstLine="720"/>
                            <w:jc w:val="both"/>
                            <w:rPr>
                              <w:szCs w:val="24"/>
                            </w:rPr>
                          </w:pPr>
                          <w:sdt>
                            <w:sdtPr>
                              <w:alias w:val="Numeris"/>
                              <w:tag w:val="nr_7c2a93e60a4746e588eaa7bb3bd0624d"/>
                              <w:lock w:val="sdtLocked"/>
                              <w:richText/>
                            </w:sdtPr>
                            <w:sdtContent>
                              <w:r>
                                <w:rPr>
                                  <w:szCs w:val="24"/>
                                </w:rPr>
                                <w:t>3</w:t>
                              </w:r>
                            </w:sdtContent>
                          </w:sdt>
                          <w:r>
                            <w:rPr>
                              <w:szCs w:val="24"/>
                            </w:rPr>
                            <w:t xml:space="preserve">) kartu su Aplinkos ministerija ir Susisiekimo ministerija nustato biodegalų privalomuosius kokybės rodiklius; </w:t>
                          </w:r>
                        </w:p>
                      </w:sdtContent>
                    </w:sdt>
                    <w:sdt>
                      <w:sdtPr>
                        <w:alias w:val="5 str. 1 d. 4 p."/>
                        <w:tag w:val="part_9386943438074e9480150182c0374e4e"/>
                        <w:lock w:val="sdtLocked"/>
                        <w:richText/>
                      </w:sdtPr>
                      <w:sdtContent>
                        <w:p>
                          <w:pPr>
                            <w:widowControl w:val="0"/>
                            <w:spacing w:line="360" w:lineRule="auto"/>
                            <w:ind w:firstLine="720"/>
                            <w:jc w:val="both"/>
                            <w:textAlignment w:val="baseline"/>
                            <w:rPr>
                              <w:szCs w:val="24"/>
                            </w:rPr>
                          </w:pPr>
                          <w:sdt>
                            <w:sdtPr>
                              <w:alias w:val="Numeris"/>
                              <w:tag w:val="nr_9386943438074e9480150182c0374e4e"/>
                              <w:lock w:val="sdtLocked"/>
                              <w:richText/>
                            </w:sdtPr>
                            <w:sdtContent>
                              <w:r>
                                <w:rPr>
                                  <w:szCs w:val="24"/>
                                </w:rPr>
                                <w:t>4</w:t>
                              </w:r>
                            </w:sdtContent>
                          </w:sdt>
                          <w:r>
                            <w:rPr>
                              <w:szCs w:val="24"/>
                            </w:rPr>
                            <w:t xml:space="preserve">) </w:t>
                          </w:r>
                          <w:r>
                            <w:rPr>
                              <w:bCs/>
                              <w:szCs w:val="24"/>
                            </w:rPr>
                            <w:t xml:space="preserve">tvirtina </w:t>
                          </w:r>
                          <w:r>
                            <w:rPr>
                              <w:szCs w:val="24"/>
                            </w:rPr>
                            <w:t xml:space="preserve">DAEI apskaitos vienetų sistemos administravimo </w:t>
                          </w:r>
                          <w:r>
                            <w:rPr>
                              <w:bCs/>
                              <w:szCs w:val="24"/>
                            </w:rPr>
                            <w:t>tvarkos aprašą</w:t>
                          </w:r>
                          <w:r>
                            <w:rPr>
                              <w:szCs w:val="24"/>
                            </w:rPr>
                            <w:t xml:space="preserve"> </w:t>
                          </w:r>
                          <w:r>
                            <w:rPr>
                              <w:bCs/>
                              <w:szCs w:val="24"/>
                            </w:rPr>
                            <w:t xml:space="preserve">energetikos ministro </w:t>
                          </w:r>
                          <w:r>
                            <w:rPr>
                              <w:szCs w:val="24"/>
                            </w:rPr>
                            <w:t>įgaliotos įstaigos ar įmonės teikimu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5 str. 1 d. 5 p."/>
                        <w:tag w:val="part_3dc87991e331474f9ef0f30a4500a825"/>
                        <w:lock w:val="sdtLocked"/>
                        <w:richText/>
                      </w:sdtPr>
                      <w:sdtContent>
                        <w:p>
                          <w:pPr>
                            <w:tabs>
                              <w:tab w:val="left" w:pos="709"/>
                              <w:tab w:val="left" w:pos="1134"/>
                            </w:tabs>
                            <w:spacing w:line="360" w:lineRule="auto"/>
                            <w:ind w:firstLine="720"/>
                            <w:jc w:val="both"/>
                            <w:rPr>
                              <w:rFonts w:eastAsia="Calibri"/>
                              <w:szCs w:val="24"/>
                            </w:rPr>
                          </w:pPr>
                          <w:sdt>
                            <w:sdtPr>
                              <w:alias w:val="Numeris"/>
                              <w:tag w:val="nr_3dc87991e331474f9ef0f30a4500a825"/>
                              <w:lock w:val="sdtLocked"/>
                              <w:richText/>
                            </w:sdtPr>
                            <w:sdtContent>
                              <w:r>
                                <w:rPr>
                                  <w:szCs w:val="24"/>
                                </w:rPr>
                                <w:t>5</w:t>
                              </w:r>
                            </w:sdtContent>
                          </w:sdt>
                          <w:r>
                            <w:rPr>
                              <w:szCs w:val="24"/>
                            </w:rPr>
                            <w:t xml:space="preserve">) </w:t>
                          </w:r>
                          <w:r>
                            <w:rPr>
                              <w:rFonts w:eastAsia="Calibri"/>
                              <w:szCs w:val="24"/>
                            </w:rPr>
                            <w:t>atlieka kitas šio įstatymo nustatytas funkcijas.</w:t>
                          </w:r>
                        </w:p>
                        <w:p>
                          <w:pPr>
                            <w:spacing w:line="360" w:lineRule="auto"/>
                            <w:ind w:firstLine="720"/>
                            <w:jc w:val="both"/>
                            <w:rPr>
                              <w:szCs w:val="24"/>
                            </w:rPr>
                          </w:pPr>
                        </w:p>
                      </w:sdtContent>
                    </w:sdt>
                  </w:sdtContent>
                </w:sdt>
              </w:sdtContent>
            </w:sdt>
            <w:sdt>
              <w:sdtPr>
                <w:alias w:val="6 str."/>
                <w:tag w:val="part_040a086b40f045be9803ce627a5fa0d9"/>
                <w:lock w:val="sdtLocked"/>
                <w:richText/>
              </w:sdtPr>
              <w:sdtContent>
                <w:p>
                  <w:pPr>
                    <w:tabs>
                      <w:tab w:val="left" w:pos="1134"/>
                    </w:tabs>
                    <w:spacing w:line="360" w:lineRule="auto"/>
                    <w:ind w:firstLine="720"/>
                    <w:jc w:val="both"/>
                    <w:rPr>
                      <w:b/>
                      <w:color w:val="000000"/>
                      <w:szCs w:val="24"/>
                      <w:lang w:eastAsia="lt-LT"/>
                    </w:rPr>
                  </w:pPr>
                  <w:sdt>
                    <w:sdtPr>
                      <w:alias w:val="Numeris"/>
                      <w:tag w:val="nr_040a086b40f045be9803ce627a5fa0d9"/>
                      <w:lock w:val="sdtLocked"/>
                      <w:richText/>
                    </w:sdtPr>
                    <w:sdtContent>
                      <w:r>
                        <w:rPr>
                          <w:b/>
                          <w:color w:val="000000"/>
                          <w:szCs w:val="24"/>
                          <w:lang w:eastAsia="lt-LT"/>
                        </w:rPr>
                        <w:t>6</w:t>
                      </w:r>
                    </w:sdtContent>
                  </w:sdt>
                  <w:r>
                    <w:rPr>
                      <w:b/>
                      <w:color w:val="000000"/>
                      <w:szCs w:val="24"/>
                      <w:lang w:eastAsia="lt-LT"/>
                    </w:rPr>
                    <w:t xml:space="preserve"> straipsnis. </w:t>
                  </w:r>
                  <w:sdt>
                    <w:sdtPr>
                      <w:alias w:val="Pavadinimas"/>
                      <w:tag w:val="title_040a086b40f045be9803ce627a5fa0d9"/>
                      <w:lock w:val="sdtLocked"/>
                      <w:richText/>
                    </w:sdtPr>
                    <w:sdtContent>
                      <w:r>
                        <w:rPr>
                          <w:b/>
                          <w:color w:val="000000"/>
                          <w:szCs w:val="24"/>
                          <w:lang w:eastAsia="lt-LT"/>
                        </w:rPr>
                        <w:t>Susisiekimo ministerijos kompetencija</w:t>
                      </w:r>
                    </w:sdtContent>
                  </w:sdt>
                </w:p>
                <w:sdt>
                  <w:sdtPr>
                    <w:alias w:val="6 str. 1 d."/>
                    <w:tag w:val="part_9976c3a33eed4048b69e601f2f3861c8"/>
                    <w:lock w:val="sdtLocked"/>
                    <w:richText/>
                  </w:sdtPr>
                  <w:sdtContent>
                    <w:p>
                      <w:pPr>
                        <w:tabs>
                          <w:tab w:val="left" w:pos="567"/>
                          <w:tab w:val="left" w:pos="1134"/>
                        </w:tabs>
                        <w:spacing w:line="360" w:lineRule="auto"/>
                        <w:ind w:firstLine="720"/>
                        <w:jc w:val="both"/>
                        <w:rPr>
                          <w:bCs/>
                          <w:color w:val="000000"/>
                          <w:szCs w:val="24"/>
                          <w:lang w:eastAsia="lt-LT"/>
                        </w:rPr>
                      </w:pPr>
                      <w:r>
                        <w:rPr>
                          <w:bCs/>
                          <w:color w:val="000000"/>
                          <w:szCs w:val="24"/>
                          <w:lang w:eastAsia="lt-LT"/>
                        </w:rPr>
                        <w:t>Susisiekimo ministerija:</w:t>
                      </w:r>
                    </w:p>
                    <w:sdt>
                      <w:sdtPr>
                        <w:alias w:val="6 str. 1 d. 1 p."/>
                        <w:tag w:val="part_93657506ba3942eead8f3d0a66080fad"/>
                        <w:lock w:val="sdtLocked"/>
                        <w:richText/>
                      </w:sdtPr>
                      <w:sdtContent>
                        <w:p>
                          <w:pPr>
                            <w:tabs>
                              <w:tab w:val="left" w:pos="709"/>
                              <w:tab w:val="left" w:pos="1134"/>
                            </w:tabs>
                            <w:spacing w:line="360" w:lineRule="auto"/>
                            <w:ind w:firstLine="720"/>
                            <w:jc w:val="both"/>
                            <w:rPr>
                              <w:szCs w:val="24"/>
                            </w:rPr>
                          </w:pPr>
                          <w:sdt>
                            <w:sdtPr>
                              <w:alias w:val="Numeris"/>
                              <w:tag w:val="nr_93657506ba3942eead8f3d0a66080fad"/>
                              <w:lock w:val="sdtLocked"/>
                              <w:richText/>
                            </w:sdtPr>
                            <w:sdtContent>
                              <w:r>
                                <w:rPr>
                                  <w:szCs w:val="24"/>
                                </w:rPr>
                                <w:t>1</w:t>
                              </w:r>
                            </w:sdtContent>
                          </w:sdt>
                          <w:r>
                            <w:rPr>
                              <w:szCs w:val="24"/>
                            </w:rPr>
                            <w:t>) kartu su Energetikos ministerija formuoja alternatyviųjų degalų ir juos naudojančių transporto priemonių infrastruktūros plėtros politiką;</w:t>
                          </w:r>
                        </w:p>
                      </w:sdtContent>
                    </w:sdt>
                    <w:sdt>
                      <w:sdtPr>
                        <w:alias w:val="6 str. 1 d. 2 p."/>
                        <w:tag w:val="part_94d46aab9f854167a06022c7c0f887c0"/>
                        <w:lock w:val="sdtLocked"/>
                        <w:richText/>
                      </w:sdtPr>
                      <w:sdtContent>
                        <w:p>
                          <w:pPr>
                            <w:tabs>
                              <w:tab w:val="left" w:pos="1134"/>
                            </w:tabs>
                            <w:spacing w:line="360" w:lineRule="auto"/>
                            <w:ind w:firstLine="720"/>
                            <w:jc w:val="both"/>
                            <w:rPr>
                              <w:bCs/>
                              <w:szCs w:val="24"/>
                            </w:rPr>
                          </w:pPr>
                          <w:sdt>
                            <w:sdtPr>
                              <w:alias w:val="Numeris"/>
                              <w:tag w:val="nr_94d46aab9f854167a06022c7c0f887c0"/>
                              <w:lock w:val="sdtLocked"/>
                              <w:richText/>
                            </w:sdtPr>
                            <w:sdtContent>
                              <w:r>
                                <w:rPr>
                                  <w:szCs w:val="24"/>
                                </w:rPr>
                                <w:t>2</w:t>
                              </w:r>
                            </w:sdtContent>
                          </w:sdt>
                          <w:r>
                            <w:rPr>
                              <w:szCs w:val="24"/>
                            </w:rPr>
                            <w:t xml:space="preserve">) nustato darnaus judumo miestuose planų rengimo principus ir derina parengtus darnaus judumo miestuose planus; </w:t>
                          </w:r>
                        </w:p>
                      </w:sdtContent>
                    </w:sdt>
                    <w:sdt>
                      <w:sdtPr>
                        <w:alias w:val="6 str. 1 d. 3 p."/>
                        <w:tag w:val="part_9586fb9ad0e64d65af2c7fa0121cdcd3"/>
                        <w:lock w:val="sdtLocked"/>
                        <w:richText/>
                      </w:sdtPr>
                      <w:sdtContent>
                        <w:p>
                          <w:pPr>
                            <w:tabs>
                              <w:tab w:val="left" w:pos="1134"/>
                            </w:tabs>
                            <w:spacing w:line="360" w:lineRule="auto"/>
                            <w:ind w:firstLine="720"/>
                            <w:jc w:val="both"/>
                            <w:rPr>
                              <w:bCs/>
                              <w:szCs w:val="24"/>
                            </w:rPr>
                          </w:pPr>
                          <w:sdt>
                            <w:sdtPr>
                              <w:alias w:val="Numeris"/>
                              <w:tag w:val="nr_9586fb9ad0e64d65af2c7fa0121cdcd3"/>
                              <w:lock w:val="sdtLocked"/>
                              <w:richText/>
                            </w:sdtPr>
                            <w:sdtContent>
                              <w:r>
                                <w:rPr>
                                  <w:szCs w:val="24"/>
                                </w:rPr>
                                <w:t>3</w:t>
                              </w:r>
                            </w:sdtContent>
                          </w:sdt>
                          <w:r>
                            <w:rPr>
                              <w:szCs w:val="24"/>
                            </w:rPr>
                            <w:t>) rengia ir tvirtina Energijos vartojimo efektyvumo ir aplinkos apsaugos reikalavimų, taikomų įsigyjant kelių transporto priemones, nustatymo ir atvejų, kada juos privaloma taikyti, tvarkos aprašą;</w:t>
                          </w:r>
                        </w:p>
                      </w:sdtContent>
                    </w:sdt>
                    <w:sdt>
                      <w:sdtPr>
                        <w:alias w:val="4 p."/>
                        <w:tag w:val="part_3efc4ffbad904422b92bc284dda6bcf1"/>
                        <w:lock w:val="sdtLocked"/>
                        <w:richText/>
                      </w:sdtPr>
                      <w:sdtContent>
                        <w:p>
                          <w:pPr>
                            <w:spacing w:line="360" w:lineRule="auto"/>
                            <w:ind w:firstLine="720"/>
                            <w:jc w:val="both"/>
                            <w:rPr>
                              <w:bCs/>
                              <w:szCs w:val="24"/>
                            </w:rPr>
                          </w:pPr>
                          <w:sdt>
                            <w:sdtPr>
                              <w:alias w:val="Numeris"/>
                              <w:tag w:val="nr_3efc4ffbad904422b92bc284dda6bcf1"/>
                              <w:lock w:val="sdtLocked"/>
                              <w:richText/>
                            </w:sdtPr>
                            <w:sdtContent>
                              <w:r>
                                <w:rPr>
                                  <w:szCs w:val="24"/>
                                </w:rPr>
                                <w:t>4</w:t>
                              </w:r>
                            </w:sdtContent>
                          </w:sdt>
                          <w:r>
                            <w:rPr>
                              <w:szCs w:val="24"/>
                            </w:rPr>
                            <w:t>) tvirtina mažos taršos zonų nustatymo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926b0cdef11ed9978886e85107ab2">
                            <w:r w:rsidRPr="00532B9F">
                              <w:rPr>
                                <w:rFonts w:ascii="Times New Roman" w:eastAsia="MS Mincho" w:hAnsi="Times New Roman"/>
                                <w:sz w:val="20"/>
                                <w:i/>
                                <w:iCs/>
                                <w:color w:val="0000FF" w:themeColor="hyperlink"/>
                                <w:u w:val="single"/>
                              </w:rPr>
                              <w:t>XIV-1825</w:t>
                            </w:r>
                          </w:fldSimple>
                          <w:r>
                            <w:rPr>
                              <w:rFonts w:ascii="Times New Roman" w:eastAsia="MS Mincho" w:hAnsi="Times New Roman"/>
                              <w:sz w:val="20"/>
                              <w:i/>
                              <w:iCs/>
                            </w:rPr>
                            <w:t>,
2023-03-23,
paskelbta TAR 2023-03-29, i. k. 2023-05496        </w:t>
                          </w:r>
                        </w:p>
                        <w:p/>
                      </w:sdtContent>
                    </w:sdt>
                    <w:sdt>
                      <w:sdtPr>
                        <w:alias w:val="6 str. 1 d. 5 p."/>
                        <w:tag w:val="part_4931ce48a3dd408793e937585f7142f8"/>
                        <w:lock w:val="sdtLocked"/>
                        <w:richText/>
                      </w:sdtPr>
                      <w:sdtContent>
                        <w:p>
                          <w:pPr>
                            <w:tabs>
                              <w:tab w:val="left" w:pos="709"/>
                              <w:tab w:val="left" w:pos="1134"/>
                            </w:tabs>
                            <w:spacing w:line="360" w:lineRule="auto"/>
                            <w:ind w:firstLine="720"/>
                            <w:jc w:val="both"/>
                            <w:rPr>
                              <w:color w:val="000000"/>
                              <w:szCs w:val="24"/>
                              <w:lang w:eastAsia="lt-LT"/>
                            </w:rPr>
                          </w:pPr>
                          <w:sdt>
                            <w:sdtPr>
                              <w:alias w:val="Numeris"/>
                              <w:tag w:val="nr_4931ce48a3dd408793e937585f7142f8"/>
                              <w:lock w:val="sdtLocked"/>
                              <w:richText/>
                            </w:sdtPr>
                            <w:sdtContent>
                              <w:r>
                                <w:rPr>
                                  <w:szCs w:val="24"/>
                                </w:rPr>
                                <w:t>5</w:t>
                              </w:r>
                            </w:sdtContent>
                          </w:sdt>
                          <w:r>
                            <w:rPr>
                              <w:szCs w:val="24"/>
                            </w:rPr>
                            <w:t xml:space="preserve">) </w:t>
                          </w:r>
                          <w:r>
                            <w:rPr>
                              <w:rFonts w:eastAsia="Calibri"/>
                              <w:szCs w:val="24"/>
                            </w:rPr>
                            <w:t>atlieka kitas šio įstatymo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926b0cdef11ed9978886e85107ab2">
                            <w:r w:rsidRPr="00532B9F">
                              <w:rPr>
                                <w:rFonts w:ascii="Times New Roman" w:eastAsia="MS Mincho" w:hAnsi="Times New Roman"/>
                                <w:sz w:val="20"/>
                                <w:i/>
                                <w:iCs/>
                                <w:color w:val="0000FF" w:themeColor="hyperlink"/>
                                <w:u w:val="single"/>
                              </w:rPr>
                              <w:t>XIV-1825</w:t>
                            </w:r>
                          </w:fldSimple>
                          <w:r>
                            <w:rPr>
                              <w:rFonts w:ascii="Times New Roman" w:eastAsia="MS Mincho" w:hAnsi="Times New Roman"/>
                              <w:sz w:val="20"/>
                              <w:i/>
                              <w:iCs/>
                            </w:rPr>
                            <w:t>,
2023-03-23,
paskelbta TAR 2023-03-29, i. k. 2023-05496        </w:t>
                          </w:r>
                        </w:p>
                        <w:p/>
                      </w:sdtContent>
                    </w:sdt>
                  </w:sdtContent>
                </w:sdt>
              </w:sdtContent>
            </w:sdt>
            <w:sdt>
              <w:sdtPr>
                <w:alias w:val="7 str."/>
                <w:tag w:val="part_7e6e88bad14a4fd5a8d3836fdf3c6ad3"/>
                <w:lock w:val="sdtLocked"/>
                <w:richText/>
              </w:sdtPr>
              <w:sdtContent>
                <w:p>
                  <w:pPr>
                    <w:tabs>
                      <w:tab w:val="left" w:pos="1134"/>
                    </w:tabs>
                    <w:spacing w:line="360" w:lineRule="auto"/>
                    <w:ind w:firstLine="720"/>
                    <w:jc w:val="both"/>
                    <w:rPr>
                      <w:b/>
                      <w:color w:val="000000"/>
                      <w:szCs w:val="24"/>
                      <w:lang w:eastAsia="lt-LT"/>
                    </w:rPr>
                  </w:pPr>
                  <w:sdt>
                    <w:sdtPr>
                      <w:alias w:val="Numeris"/>
                      <w:tag w:val="nr_7e6e88bad14a4fd5a8d3836fdf3c6ad3"/>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7e6e88bad14a4fd5a8d3836fdf3c6ad3"/>
                      <w:lock w:val="sdtLocked"/>
                      <w:richText/>
                    </w:sdtPr>
                    <w:sdtContent>
                      <w:r>
                        <w:rPr>
                          <w:b/>
                          <w:color w:val="000000"/>
                          <w:szCs w:val="24"/>
                          <w:lang w:eastAsia="lt-LT"/>
                        </w:rPr>
                        <w:t>Aplinkos ministerijos kompetencija</w:t>
                      </w:r>
                    </w:sdtContent>
                  </w:sdt>
                </w:p>
                <w:sdt>
                  <w:sdtPr>
                    <w:alias w:val="7 str. 1 d."/>
                    <w:tag w:val="part_c439a98660a9440b92288f0bf809aeae"/>
                    <w:lock w:val="sdtLocked"/>
                    <w:richText/>
                  </w:sdtPr>
                  <w:sdtContent>
                    <w:p>
                      <w:pPr>
                        <w:tabs>
                          <w:tab w:val="left" w:pos="1134"/>
                        </w:tabs>
                        <w:spacing w:line="360" w:lineRule="auto"/>
                        <w:ind w:firstLine="720"/>
                        <w:jc w:val="both"/>
                        <w:rPr>
                          <w:szCs w:val="24"/>
                          <w:lang w:eastAsia="lt-LT"/>
                        </w:rPr>
                      </w:pPr>
                      <w:r>
                        <w:rPr>
                          <w:szCs w:val="24"/>
                          <w:lang w:eastAsia="lt-LT"/>
                        </w:rPr>
                        <w:t>Aplinkos ministerija:</w:t>
                      </w:r>
                    </w:p>
                    <w:sdt>
                      <w:sdtPr>
                        <w:alias w:val="7 str. 1 d. 1 p."/>
                        <w:tag w:val="part_5f5056d43afe43468ff42f2cf2f216fb"/>
                        <w:lock w:val="sdtLocked"/>
                        <w:richText/>
                      </w:sdtPr>
                      <w:sdtContent>
                        <w:p>
                          <w:pPr>
                            <w:tabs>
                              <w:tab w:val="left" w:pos="709"/>
                              <w:tab w:val="left" w:pos="1134"/>
                            </w:tabs>
                            <w:spacing w:line="360" w:lineRule="auto"/>
                            <w:ind w:firstLine="720"/>
                            <w:jc w:val="both"/>
                            <w:rPr>
                              <w:szCs w:val="24"/>
                              <w:lang w:eastAsia="lt-LT"/>
                            </w:rPr>
                          </w:pPr>
                          <w:sdt>
                            <w:sdtPr>
                              <w:alias w:val="Numeris"/>
                              <w:tag w:val="nr_5f5056d43afe43468ff42f2cf2f216fb"/>
                              <w:lock w:val="sdtLocked"/>
                              <w:richText/>
                            </w:sdtPr>
                            <w:sdtContent>
                              <w:r>
                                <w:rPr>
                                  <w:szCs w:val="24"/>
                                  <w:lang w:eastAsia="lt-LT"/>
                                </w:rPr>
                                <w:t>1</w:t>
                              </w:r>
                            </w:sdtContent>
                          </w:sdt>
                          <w:r>
                            <w:rPr>
                              <w:szCs w:val="24"/>
                              <w:lang w:eastAsia="lt-LT"/>
                            </w:rPr>
                            <w:t xml:space="preserve">) nustato gaminant ir naudojant biodegalus, skystuosius bioproduktus ir lyginamąjį iškastinį kurą išmetamų šiltnamio efektą sukeliančių dujų poveikio apskaičiavimo taisykles; </w:t>
                          </w:r>
                        </w:p>
                      </w:sdtContent>
                    </w:sdt>
                    <w:sdt>
                      <w:sdtPr>
                        <w:alias w:val="7 str. 1 d. 2 p."/>
                        <w:tag w:val="part_825f86fd25344e3f9489433d092e5b31"/>
                        <w:lock w:val="sdtLocked"/>
                        <w:richText/>
                      </w:sdtPr>
                      <w:sdtContent>
                        <w:p>
                          <w:pPr>
                            <w:tabs>
                              <w:tab w:val="left" w:pos="709"/>
                              <w:tab w:val="left" w:pos="1134"/>
                            </w:tabs>
                            <w:spacing w:line="360" w:lineRule="auto"/>
                            <w:ind w:firstLine="720"/>
                            <w:jc w:val="both"/>
                            <w:rPr>
                              <w:szCs w:val="24"/>
                              <w:lang w:eastAsia="lt-LT"/>
                            </w:rPr>
                          </w:pPr>
                          <w:sdt>
                            <w:sdtPr>
                              <w:alias w:val="Numeris"/>
                              <w:tag w:val="nr_825f86fd25344e3f9489433d092e5b31"/>
                              <w:lock w:val="sdtLocked"/>
                              <w:richText/>
                            </w:sdtPr>
                            <w:sdtContent>
                              <w:r>
                                <w:rPr>
                                  <w:szCs w:val="24"/>
                                  <w:lang w:eastAsia="lt-LT"/>
                                </w:rPr>
                                <w:t>2</w:t>
                              </w:r>
                            </w:sdtContent>
                          </w:sdt>
                          <w:r>
                            <w:rPr>
                              <w:szCs w:val="24"/>
                              <w:lang w:eastAsia="lt-LT"/>
                            </w:rPr>
                            <w:t xml:space="preserve">) nustato biodegalų ir skystųjų bioproduktų naudojimo aplinkos apsaugos sąlygas. </w:t>
                          </w:r>
                        </w:p>
                        <w:p>
                          <w:pPr>
                            <w:tabs>
                              <w:tab w:val="left" w:pos="1134"/>
                            </w:tabs>
                            <w:spacing w:line="360" w:lineRule="auto"/>
                            <w:ind w:firstLine="720"/>
                            <w:jc w:val="both"/>
                            <w:rPr>
                              <w:color w:val="000000"/>
                              <w:szCs w:val="24"/>
                              <w:lang w:eastAsia="lt-LT"/>
                            </w:rPr>
                          </w:pPr>
                        </w:p>
                      </w:sdtContent>
                    </w:sdt>
                  </w:sdtContent>
                </w:sdt>
              </w:sdtContent>
            </w:sdt>
            <w:sdt>
              <w:sdtPr>
                <w:alias w:val="8 str."/>
                <w:tag w:val="part_d6a8d5251405454db9469c6fd1866e64"/>
                <w:lock w:val="sdtLocked"/>
                <w:richText/>
              </w:sdtPr>
              <w:sdtContent>
                <w:p>
                  <w:pPr>
                    <w:tabs>
                      <w:tab w:val="left" w:pos="1134"/>
                    </w:tabs>
                    <w:spacing w:line="360" w:lineRule="auto"/>
                    <w:ind w:firstLine="720"/>
                    <w:jc w:val="both"/>
                    <w:rPr>
                      <w:b/>
                      <w:color w:val="000000"/>
                      <w:szCs w:val="24"/>
                      <w:lang w:eastAsia="lt-LT"/>
                    </w:rPr>
                  </w:pPr>
                  <w:sdt>
                    <w:sdtPr>
                      <w:alias w:val="Numeris"/>
                      <w:tag w:val="nr_d6a8d5251405454db9469c6fd1866e64"/>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d6a8d5251405454db9469c6fd1866e64"/>
                      <w:lock w:val="sdtLocked"/>
                      <w:richText/>
                    </w:sdtPr>
                    <w:sdtContent>
                      <w:r>
                        <w:rPr>
                          <w:b/>
                          <w:color w:val="000000"/>
                          <w:szCs w:val="24"/>
                          <w:lang w:eastAsia="lt-LT"/>
                        </w:rPr>
                        <w:t>Žemės ūkio ministerijos kompetencija</w:t>
                      </w:r>
                    </w:sdtContent>
                  </w:sdt>
                </w:p>
                <w:sdt>
                  <w:sdtPr>
                    <w:alias w:val="8 str. 1 d."/>
                    <w:tag w:val="part_1a40af3b27154982a9d725f887297eea"/>
                    <w:lock w:val="sdtLocked"/>
                    <w:richText/>
                  </w:sdtPr>
                  <w:sdtContent>
                    <w:p>
                      <w:pPr>
                        <w:tabs>
                          <w:tab w:val="left" w:pos="1134"/>
                        </w:tabs>
                        <w:spacing w:line="360" w:lineRule="auto"/>
                        <w:ind w:firstLine="720"/>
                        <w:jc w:val="both"/>
                        <w:rPr>
                          <w:szCs w:val="24"/>
                        </w:rPr>
                      </w:pPr>
                      <w:r>
                        <w:rPr>
                          <w:szCs w:val="24"/>
                        </w:rPr>
                        <w:t>Žemės ūkio ministerija:</w:t>
                      </w:r>
                    </w:p>
                    <w:sdt>
                      <w:sdtPr>
                        <w:alias w:val="8 str. 1 d. 1 p."/>
                        <w:tag w:val="part_29a0d64adf4a4ff590206b7d052f1e5e"/>
                        <w:lock w:val="sdtLocked"/>
                        <w:richText/>
                      </w:sdtPr>
                      <w:sdtContent>
                        <w:p>
                          <w:pPr>
                            <w:tabs>
                              <w:tab w:val="left" w:pos="1134"/>
                            </w:tabs>
                            <w:spacing w:line="360" w:lineRule="auto"/>
                            <w:ind w:firstLine="720"/>
                            <w:jc w:val="both"/>
                            <w:rPr>
                              <w:szCs w:val="24"/>
                            </w:rPr>
                          </w:pPr>
                          <w:sdt>
                            <w:sdtPr>
                              <w:alias w:val="Numeris"/>
                              <w:tag w:val="nr_29a0d64adf4a4ff590206b7d052f1e5e"/>
                              <w:lock w:val="sdtLocked"/>
                              <w:richText/>
                            </w:sdtPr>
                            <w:sdtContent>
                              <w:r>
                                <w:rPr>
                                  <w:szCs w:val="24"/>
                                </w:rPr>
                                <w:t>1</w:t>
                              </w:r>
                            </w:sdtContent>
                          </w:sdt>
                          <w:r>
                            <w:rPr>
                              <w:szCs w:val="24"/>
                            </w:rPr>
                            <w:t>) užtikrina žemės ūkio biomasės panaudojimo biodegalų gamybai skirtų paramos priemonių įgyvendinimo priežiūrą;</w:t>
                          </w:r>
                        </w:p>
                      </w:sdtContent>
                    </w:sdt>
                    <w:sdt>
                      <w:sdtPr>
                        <w:alias w:val="8 str. 1 d. 2 p."/>
                        <w:tag w:val="part_5d42a4949bf04246b67ce0f7e1f4369d"/>
                        <w:lock w:val="sdtLocked"/>
                        <w:richText/>
                      </w:sdtPr>
                      <w:sdtContent>
                        <w:p>
                          <w:pPr>
                            <w:tabs>
                              <w:tab w:val="left" w:pos="1134"/>
                            </w:tabs>
                            <w:spacing w:line="360" w:lineRule="auto"/>
                            <w:ind w:firstLine="720"/>
                            <w:jc w:val="both"/>
                            <w:rPr>
                              <w:szCs w:val="24"/>
                            </w:rPr>
                          </w:pPr>
                          <w:sdt>
                            <w:sdtPr>
                              <w:alias w:val="Numeris"/>
                              <w:tag w:val="nr_5d42a4949bf04246b67ce0f7e1f4369d"/>
                              <w:lock w:val="sdtLocked"/>
                              <w:richText/>
                            </w:sdtPr>
                            <w:sdtContent>
                              <w:r>
                                <w:rPr>
                                  <w:szCs w:val="24"/>
                                </w:rPr>
                                <w:t>2</w:t>
                              </w:r>
                            </w:sdtContent>
                          </w:sdt>
                          <w:r>
                            <w:rPr>
                              <w:szCs w:val="24"/>
                            </w:rPr>
                            <w:t>) tvirtina biodujų gamybai iš ūkinių gyvūnų mėšlo ir kitų biologiškai skaidžių atliekų ir (ar) valymui ir suspaudimui teikiamos paramos taisykles.</w:t>
                          </w:r>
                        </w:p>
                        <w:p>
                          <w:pPr>
                            <w:tabs>
                              <w:tab w:val="left" w:pos="1134"/>
                            </w:tabs>
                            <w:spacing w:line="360" w:lineRule="auto"/>
                            <w:ind w:firstLine="720"/>
                            <w:jc w:val="both"/>
                            <w:rPr>
                              <w:szCs w:val="24"/>
                            </w:rPr>
                          </w:pPr>
                        </w:p>
                      </w:sdtContent>
                    </w:sdt>
                  </w:sdtContent>
                </w:sdt>
              </w:sdtContent>
            </w:sdt>
            <w:sdt>
              <w:sdtPr>
                <w:alias w:val="9 str."/>
                <w:tag w:val="part_b958ea29cc3541259d4e09367e8582e5"/>
                <w:lock w:val="sdtLocked"/>
                <w:richText/>
              </w:sdtPr>
              <w:sdtContent>
                <w:p>
                  <w:pPr>
                    <w:tabs>
                      <w:tab w:val="left" w:pos="1134"/>
                    </w:tabs>
                    <w:spacing w:line="360" w:lineRule="auto"/>
                    <w:ind w:firstLine="720"/>
                    <w:jc w:val="both"/>
                    <w:rPr>
                      <w:bCs/>
                      <w:szCs w:val="24"/>
                      <w:lang w:eastAsia="lt-LT"/>
                    </w:rPr>
                  </w:pPr>
                  <w:sdt>
                    <w:sdtPr>
                      <w:alias w:val="Numeris"/>
                      <w:tag w:val="nr_b958ea29cc3541259d4e09367e8582e5"/>
                      <w:lock w:val="sdtLocked"/>
                      <w:richText/>
                    </w:sdtPr>
                    <w:sdtContent>
                      <w:r>
                        <w:rPr>
                          <w:b/>
                          <w:bCs/>
                          <w:szCs w:val="24"/>
                          <w:lang w:eastAsia="lt-LT"/>
                        </w:rPr>
                        <w:t>9</w:t>
                      </w:r>
                    </w:sdtContent>
                  </w:sdt>
                  <w:r>
                    <w:rPr>
                      <w:b/>
                      <w:bCs/>
                      <w:szCs w:val="24"/>
                      <w:lang w:eastAsia="lt-LT"/>
                    </w:rPr>
                    <w:t xml:space="preserve"> straipsnis. </w:t>
                  </w:r>
                  <w:sdt>
                    <w:sdtPr>
                      <w:alias w:val="Pavadinimas"/>
                      <w:tag w:val="title_b958ea29cc3541259d4e09367e8582e5"/>
                      <w:lock w:val="sdtLocked"/>
                      <w:richText/>
                    </w:sdtPr>
                    <w:sdtContent>
                      <w:r>
                        <w:rPr>
                          <w:b/>
                          <w:bCs/>
                          <w:szCs w:val="24"/>
                          <w:lang w:eastAsia="lt-LT"/>
                        </w:rPr>
                        <w:t>Vidaus reikalų ministerijos kompetencija</w:t>
                      </w:r>
                    </w:sdtContent>
                  </w:sdt>
                </w:p>
                <w:sdt>
                  <w:sdtPr>
                    <w:alias w:val="9 str. 1 d."/>
                    <w:tag w:val="part_3a0f0365586c4766a179b4ac92d7c5d8"/>
                    <w:lock w:val="sdtLocked"/>
                    <w:richText/>
                  </w:sdtPr>
                  <w:sdtContent>
                    <w:p>
                      <w:pPr>
                        <w:tabs>
                          <w:tab w:val="left" w:pos="1134"/>
                        </w:tabs>
                        <w:spacing w:line="360" w:lineRule="auto"/>
                        <w:ind w:firstLine="720"/>
                        <w:jc w:val="both"/>
                        <w:rPr>
                          <w:color w:val="000000"/>
                          <w:szCs w:val="24"/>
                          <w:lang w:eastAsia="lt-LT"/>
                        </w:rPr>
                      </w:pPr>
                      <w:r>
                        <w:rPr>
                          <w:bCs/>
                          <w:szCs w:val="24"/>
                          <w:lang w:eastAsia="lt-LT"/>
                        </w:rPr>
                        <w:t>Vidaus reikalų ministerija užtikrina, kad transporto priemonės, naudojančios alternatyviuosius degalus, Lietuvos Respublikos kelių transporto priemonių registro informacinėje sistemoje būtų registruojamos nurodant transporto priemonės naudojamų alternatyviųjų degalų rūšį.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10 str."/>
                <w:tag w:val="part_1b9d77ab89ed46de8a3d80e96b238b78"/>
                <w:lock w:val="sdtLocked"/>
                <w:richText/>
              </w:sdtPr>
              <w:sdtContent>
                <w:p>
                  <w:pPr>
                    <w:tabs>
                      <w:tab w:val="left" w:pos="1134"/>
                    </w:tabs>
                    <w:spacing w:line="360" w:lineRule="auto"/>
                    <w:ind w:firstLine="720"/>
                    <w:jc w:val="both"/>
                    <w:rPr>
                      <w:b/>
                      <w:color w:val="000000"/>
                      <w:szCs w:val="24"/>
                      <w:lang w:eastAsia="lt-LT"/>
                    </w:rPr>
                  </w:pPr>
                  <w:sdt>
                    <w:sdtPr>
                      <w:alias w:val="Numeris"/>
                      <w:tag w:val="nr_1b9d77ab89ed46de8a3d80e96b238b78"/>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1b9d77ab89ed46de8a3d80e96b238b78"/>
                      <w:lock w:val="sdtLocked"/>
                      <w:richText/>
                    </w:sdtPr>
                    <w:sdtContent>
                      <w:r>
                        <w:rPr>
                          <w:b/>
                          <w:color w:val="000000"/>
                          <w:szCs w:val="24"/>
                          <w:lang w:eastAsia="lt-LT"/>
                        </w:rPr>
                        <w:t>Švietimo, mokslo ir sporto ministerijos kompetencija</w:t>
                      </w:r>
                    </w:sdtContent>
                  </w:sdt>
                </w:p>
                <w:sdt>
                  <w:sdtPr>
                    <w:alias w:val="10 str. 1 d."/>
                    <w:tag w:val="part_2fd7ed01b4a04dd4a68ecf387a470368"/>
                    <w:lock w:val="sdtLocked"/>
                    <w:richText/>
                  </w:sdtPr>
                  <w:sdtContent>
                    <w:p>
                      <w:pPr>
                        <w:tabs>
                          <w:tab w:val="left" w:pos="1134"/>
                        </w:tabs>
                        <w:spacing w:line="360" w:lineRule="auto"/>
                        <w:ind w:firstLine="720"/>
                        <w:jc w:val="both"/>
                        <w:rPr>
                          <w:bCs/>
                          <w:color w:val="000000"/>
                          <w:szCs w:val="24"/>
                          <w:lang w:eastAsia="lt-LT"/>
                        </w:rPr>
                      </w:pPr>
                      <w:r>
                        <w:rPr>
                          <w:bCs/>
                          <w:color w:val="000000"/>
                          <w:szCs w:val="24"/>
                          <w:lang w:eastAsia="lt-LT"/>
                        </w:rPr>
                        <w:t>Švietimo, mokslo ir sporto ministerija užtikrina integruotų pamokų ar paskaitų kurso įtraukimą į švietimo įstaigų programas, susijusias su elgsenos formavimu ir įpročių keitimu, iškastinio naftos kuro naudojimo mažinimu ir jo sukeliamu neigiamu poveikiu žmonių sveikatai ir aplinkai, skatinimu pereiti prie netaršių transporto priemonių naudojimo.</w:t>
                      </w:r>
                    </w:p>
                    <w:p>
                      <w:pPr>
                        <w:tabs>
                          <w:tab w:val="left" w:pos="1134"/>
                        </w:tabs>
                        <w:spacing w:line="360" w:lineRule="auto"/>
                        <w:ind w:firstLine="720"/>
                        <w:jc w:val="both"/>
                        <w:rPr>
                          <w:color w:val="000000"/>
                          <w:szCs w:val="24"/>
                          <w:lang w:eastAsia="lt-LT"/>
                        </w:rPr>
                      </w:pPr>
                    </w:p>
                  </w:sdtContent>
                </w:sdt>
              </w:sdtContent>
            </w:sdt>
            <w:sdt>
              <w:sdtPr>
                <w:alias w:val="11 str."/>
                <w:tag w:val="part_f2e1a7efd4cb49c98b94cf2ee00cd727"/>
                <w:lock w:val="sdtLocked"/>
                <w:richText/>
              </w:sdtPr>
              <w:sdtContent>
                <w:p>
                  <w:pPr>
                    <w:tabs>
                      <w:tab w:val="left" w:pos="1134"/>
                    </w:tabs>
                    <w:spacing w:line="360" w:lineRule="auto"/>
                    <w:ind w:firstLine="720"/>
                    <w:jc w:val="both"/>
                    <w:rPr>
                      <w:b/>
                      <w:color w:val="000000"/>
                      <w:szCs w:val="24"/>
                      <w:lang w:eastAsia="lt-LT"/>
                    </w:rPr>
                  </w:pPr>
                  <w:sdt>
                    <w:sdtPr>
                      <w:alias w:val="Numeris"/>
                      <w:tag w:val="nr_f2e1a7efd4cb49c98b94cf2ee00cd727"/>
                      <w:lock w:val="sdtLocked"/>
                      <w:richText/>
                    </w:sdtPr>
                    <w:sdtContent>
                      <w:r>
                        <w:rPr>
                          <w:b/>
                          <w:color w:val="000000"/>
                          <w:szCs w:val="24"/>
                          <w:lang w:eastAsia="lt-LT"/>
                        </w:rPr>
                        <w:t>11</w:t>
                      </w:r>
                    </w:sdtContent>
                  </w:sdt>
                  <w:r>
                    <w:rPr>
                      <w:b/>
                      <w:color w:val="000000"/>
                      <w:szCs w:val="24"/>
                      <w:lang w:eastAsia="lt-LT"/>
                    </w:rPr>
                    <w:t xml:space="preserve"> straipsnis. </w:t>
                  </w:r>
                  <w:sdt>
                    <w:sdtPr>
                      <w:alias w:val="Pavadinimas"/>
                      <w:tag w:val="title_f2e1a7efd4cb49c98b94cf2ee00cd727"/>
                      <w:lock w:val="sdtLocked"/>
                      <w:richText/>
                    </w:sdtPr>
                    <w:sdtContent>
                      <w:r>
                        <w:rPr>
                          <w:b/>
                          <w:color w:val="000000"/>
                          <w:szCs w:val="24"/>
                          <w:lang w:eastAsia="lt-LT"/>
                        </w:rPr>
                        <w:t xml:space="preserve">Valstybinės energetikos reguliavimo tarybos kompetencija </w:t>
                      </w:r>
                    </w:sdtContent>
                  </w:sdt>
                </w:p>
                <w:sdt>
                  <w:sdtPr>
                    <w:alias w:val="11 str. 1 d."/>
                    <w:tag w:val="part_df26ae0259e049f2a6bb2699695f1934"/>
                    <w:lock w:val="sdtLocked"/>
                    <w:richText/>
                  </w:sdtPr>
                  <w:sdtContent>
                    <w:p>
                      <w:pPr>
                        <w:tabs>
                          <w:tab w:val="left" w:pos="1134"/>
                        </w:tabs>
                        <w:spacing w:line="360" w:lineRule="auto"/>
                        <w:ind w:firstLine="720"/>
                        <w:jc w:val="both"/>
                        <w:rPr>
                          <w:szCs w:val="24"/>
                        </w:rPr>
                      </w:pPr>
                      <w:sdt>
                        <w:sdtPr>
                          <w:alias w:val="Numeris"/>
                          <w:tag w:val="nr_df26ae0259e049f2a6bb2699695f1934"/>
                          <w:lock w:val="sdtLocked"/>
                          <w:richText/>
                        </w:sdtPr>
                        <w:sdtContent>
                          <w:r>
                            <w:rPr>
                              <w:szCs w:val="24"/>
                            </w:rPr>
                            <w:t>1</w:t>
                          </w:r>
                        </w:sdtContent>
                      </w:sdt>
                      <w:r>
                        <w:rPr>
                          <w:szCs w:val="24"/>
                        </w:rPr>
                        <w:t>. Valstybinė energetikos reguliavimo taryba (toliau – Taryba):</w:t>
                      </w:r>
                    </w:p>
                    <w:sdt>
                      <w:sdtPr>
                        <w:alias w:val="11 str. 1 d. 1 p."/>
                        <w:tag w:val="part_3464142303d346a59e990ddfae2d3611"/>
                        <w:lock w:val="sdtLocked"/>
                        <w:richText/>
                      </w:sdtPr>
                      <w:sdtContent>
                        <w:p>
                          <w:pPr>
                            <w:tabs>
                              <w:tab w:val="left" w:pos="1134"/>
                            </w:tabs>
                            <w:spacing w:line="360" w:lineRule="auto"/>
                            <w:ind w:firstLine="720"/>
                            <w:jc w:val="both"/>
                            <w:rPr>
                              <w:szCs w:val="24"/>
                            </w:rPr>
                          </w:pPr>
                          <w:sdt>
                            <w:sdtPr>
                              <w:alias w:val="Numeris"/>
                              <w:tag w:val="nr_3464142303d346a59e990ddfae2d3611"/>
                              <w:lock w:val="sdtLocked"/>
                              <w:richText/>
                            </w:sdtPr>
                            <w:sdtContent>
                              <w:r>
                                <w:rPr>
                                  <w:szCs w:val="24"/>
                                </w:rPr>
                                <w:t>1</w:t>
                              </w:r>
                            </w:sdtContent>
                          </w:sdt>
                          <w:r>
                            <w:rPr>
                              <w:szCs w:val="24"/>
                            </w:rPr>
                            <w:t xml:space="preserve">) prižiūri ir kontroliuoja, ar degalų tiekėjai ir transporto sektoriaus gamtinių dujų tiekėjai tinkamai vykdo šio įstatymo 16 straipsnio 1, 2 ir 3 dalyse nustatytus įpareigojimus ir reikalavimus; </w:t>
                          </w:r>
                        </w:p>
                      </w:sdtContent>
                    </w:sdt>
                    <w:sdt>
                      <w:sdtPr>
                        <w:alias w:val="11 str. 1 d. 2 p."/>
                        <w:tag w:val="part_591d95f243c84dc4bd2ad75f9bb1a9b7"/>
                        <w:lock w:val="sdtLocked"/>
                        <w:richText/>
                      </w:sdtPr>
                      <w:sdtContent>
                        <w:p>
                          <w:pPr>
                            <w:widowControl w:val="0"/>
                            <w:spacing w:line="360" w:lineRule="auto"/>
                            <w:ind w:firstLine="720"/>
                            <w:jc w:val="both"/>
                            <w:textAlignment w:val="baseline"/>
                            <w:rPr>
                              <w:szCs w:val="24"/>
                            </w:rPr>
                          </w:pPr>
                          <w:sdt>
                            <w:sdtPr>
                              <w:alias w:val="Numeris"/>
                              <w:tag w:val="nr_591d95f243c84dc4bd2ad75f9bb1a9b7"/>
                              <w:lock w:val="sdtLocked"/>
                              <w:richText/>
                            </w:sdtPr>
                            <w:sdtContent>
                              <w:r>
                                <w:rPr>
                                  <w:szCs w:val="24"/>
                                  <w:lang w:eastAsia="lt-LT"/>
                                </w:rPr>
                                <w:t>2</w:t>
                              </w:r>
                            </w:sdtContent>
                          </w:sdt>
                          <w:r>
                            <w:rPr>
                              <w:szCs w:val="24"/>
                              <w:lang w:eastAsia="lt-LT"/>
                            </w:rPr>
                            <w:t>) atlieka patikrinimus šio įstatymo ir Tarybos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1 str. 1 d. 3 p."/>
                        <w:tag w:val="part_23f4c9efb2ea44a4bf6215b69b1ff56a"/>
                        <w:lock w:val="sdtLocked"/>
                        <w:richText/>
                      </w:sdtPr>
                      <w:sdtContent>
                        <w:p>
                          <w:pPr>
                            <w:tabs>
                              <w:tab w:val="left" w:pos="1134"/>
                            </w:tabs>
                            <w:spacing w:line="360" w:lineRule="auto"/>
                            <w:ind w:firstLine="720"/>
                            <w:jc w:val="both"/>
                            <w:rPr>
                              <w:szCs w:val="24"/>
                            </w:rPr>
                          </w:pPr>
                          <w:sdt>
                            <w:sdtPr>
                              <w:alias w:val="Numeris"/>
                              <w:tag w:val="nr_23f4c9efb2ea44a4bf6215b69b1ff56a"/>
                              <w:lock w:val="sdtLocked"/>
                              <w:richText/>
                            </w:sdtPr>
                            <w:sdtContent>
                              <w:r>
                                <w:rPr>
                                  <w:szCs w:val="24"/>
                                </w:rPr>
                                <w:t>3</w:t>
                              </w:r>
                            </w:sdtContent>
                          </w:sdt>
                          <w:r>
                            <w:rPr>
                              <w:szCs w:val="24"/>
                            </w:rPr>
                            <w:t>) nustato šio įstatymo 16 straipsnio 1, 2 ir 3 dalyse nustatytų įpareigojimų ir reikalavimų įgyvendinimo vertinimo tvarką;</w:t>
                          </w:r>
                        </w:p>
                      </w:sdtContent>
                    </w:sdt>
                    <w:sdt>
                      <w:sdtPr>
                        <w:alias w:val="11 str. 1 d. 4 p."/>
                        <w:tag w:val="part_6fa22905a21645afbecd603c9f389436"/>
                        <w:lock w:val="sdtLocked"/>
                        <w:richText/>
                      </w:sdtPr>
                      <w:sdtContent>
                        <w:p>
                          <w:pPr>
                            <w:widowControl w:val="0"/>
                            <w:spacing w:line="360" w:lineRule="auto"/>
                            <w:ind w:firstLine="720"/>
                            <w:jc w:val="both"/>
                            <w:textAlignment w:val="baseline"/>
                            <w:rPr>
                              <w:szCs w:val="24"/>
                            </w:rPr>
                          </w:pPr>
                          <w:sdt>
                            <w:sdtPr>
                              <w:alias w:val="Numeris"/>
                              <w:tag w:val="nr_6fa22905a21645afbecd603c9f389436"/>
                              <w:lock w:val="sdtLocked"/>
                              <w:richText/>
                            </w:sdtPr>
                            <w:sdtContent>
                              <w:r>
                                <w:rPr>
                                  <w:szCs w:val="24"/>
                                  <w:lang w:eastAsia="lt-LT"/>
                                </w:rPr>
                                <w:t>4</w:t>
                              </w:r>
                            </w:sdtContent>
                          </w:sdt>
                          <w:r>
                            <w:rPr>
                              <w:szCs w:val="24"/>
                              <w:lang w:eastAsia="lt-LT"/>
                            </w:rPr>
                            <w:t xml:space="preserve">) skiria šio įstatymo 32 straipsnio 1 dalyje nustatytas </w:t>
                          </w:r>
                          <w:r>
                            <w:rPr>
                              <w:bCs/>
                              <w:szCs w:val="24"/>
                              <w:lang w:eastAsia="lt-LT"/>
                            </w:rPr>
                            <w:t>sankcijas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1 str. 1 d. 5 p."/>
                        <w:tag w:val="part_a0c70b13dedd4ef286371183dcbb930d"/>
                        <w:lock w:val="sdtLocked"/>
                        <w:richText/>
                      </w:sdtPr>
                      <w:sdtContent>
                        <w:p>
                          <w:pPr>
                            <w:tabs>
                              <w:tab w:val="left" w:pos="709"/>
                              <w:tab w:val="left" w:pos="1134"/>
                            </w:tabs>
                            <w:spacing w:line="360" w:lineRule="auto"/>
                            <w:ind w:firstLine="720"/>
                            <w:jc w:val="both"/>
                            <w:rPr>
                              <w:szCs w:val="24"/>
                            </w:rPr>
                          </w:pPr>
                          <w:sdt>
                            <w:sdtPr>
                              <w:alias w:val="Numeris"/>
                              <w:tag w:val="nr_a0c70b13dedd4ef286371183dcbb930d"/>
                              <w:lock w:val="sdtLocked"/>
                              <w:richText/>
                            </w:sdtPr>
                            <w:sdtContent>
                              <w:r>
                                <w:rPr>
                                  <w:szCs w:val="24"/>
                                </w:rPr>
                                <w:t>5</w:t>
                              </w:r>
                            </w:sdtContent>
                          </w:sdt>
                          <w:r>
                            <w:rPr>
                              <w:szCs w:val="24"/>
                            </w:rPr>
                            <w:t xml:space="preserve">) </w:t>
                          </w:r>
                          <w:r>
                            <w:rPr>
                              <w:rFonts w:eastAsia="Calibri"/>
                              <w:szCs w:val="24"/>
                            </w:rPr>
                            <w:t>atlieka kitas šio įstatymo nustatytas funkcijas.</w:t>
                          </w:r>
                        </w:p>
                      </w:sdtContent>
                    </w:sdt>
                  </w:sdtContent>
                </w:sdt>
                <w:sdt>
                  <w:sdtPr>
                    <w:alias w:val="11 str. 2 d."/>
                    <w:tag w:val="part_2d9360ea699e49029130ab2da9d059dc"/>
                    <w:lock w:val="sdtLocked"/>
                    <w:richText/>
                  </w:sdtPr>
                  <w:sdtContent>
                    <w:p>
                      <w:pPr>
                        <w:tabs>
                          <w:tab w:val="left" w:pos="709"/>
                          <w:tab w:val="left" w:pos="1134"/>
                        </w:tabs>
                        <w:spacing w:line="360" w:lineRule="auto"/>
                        <w:ind w:firstLine="720"/>
                        <w:jc w:val="both"/>
                        <w:rPr>
                          <w:szCs w:val="24"/>
                        </w:rPr>
                      </w:pPr>
                      <w:sdt>
                        <w:sdtPr>
                          <w:alias w:val="Numeris"/>
                          <w:tag w:val="nr_2d9360ea699e49029130ab2da9d059dc"/>
                          <w:lock w:val="sdtLocked"/>
                          <w:richText/>
                        </w:sdtPr>
                        <w:sdtContent>
                          <w:r>
                            <w:rPr>
                              <w:szCs w:val="24"/>
                            </w:rPr>
                            <w:t>2</w:t>
                          </w:r>
                        </w:sdtContent>
                      </w:sdt>
                      <w:r>
                        <w:rPr>
                          <w:szCs w:val="24"/>
                        </w:rPr>
                        <w:t xml:space="preserve">. Tarybos veikla atliekant šio straipsnio 1 dalyje nurodytas funkcijas finansuojama iš valstybės biudžeto asignavimų ir kitomis valstybės biudžeto lėšomis, kaip nustatyta Energetikos įstatymo 8 straipsnio 17 dalyje. </w:t>
                      </w:r>
                    </w:p>
                    <w:p>
                      <w:pPr>
                        <w:tabs>
                          <w:tab w:val="left" w:pos="1134"/>
                        </w:tabs>
                        <w:spacing w:line="360" w:lineRule="auto"/>
                        <w:ind w:firstLine="720"/>
                        <w:jc w:val="both"/>
                        <w:rPr>
                          <w:szCs w:val="24"/>
                        </w:rPr>
                      </w:pPr>
                    </w:p>
                  </w:sdtContent>
                </w:sdt>
              </w:sdtContent>
            </w:sdt>
            <w:sdt>
              <w:sdtPr>
                <w:alias w:val="12 str."/>
                <w:tag w:val="part_f6407aa10d1e42a4b5ed099b440855d9"/>
                <w:lock w:val="sdtLocked"/>
                <w:richText/>
              </w:sdtPr>
              <w:sdtContent>
                <w:p>
                  <w:pPr>
                    <w:tabs>
                      <w:tab w:val="left" w:pos="1134"/>
                    </w:tabs>
                    <w:spacing w:line="360" w:lineRule="auto"/>
                    <w:ind w:firstLine="720"/>
                    <w:jc w:val="both"/>
                    <w:rPr>
                      <w:b/>
                      <w:szCs w:val="24"/>
                    </w:rPr>
                  </w:pPr>
                  <w:sdt>
                    <w:sdtPr>
                      <w:alias w:val="Numeris"/>
                      <w:tag w:val="nr_f6407aa10d1e42a4b5ed099b440855d9"/>
                      <w:lock w:val="sdtLocked"/>
                      <w:richText/>
                    </w:sdtPr>
                    <w:sdtContent>
                      <w:r>
                        <w:rPr>
                          <w:b/>
                          <w:szCs w:val="24"/>
                        </w:rPr>
                        <w:t>12</w:t>
                      </w:r>
                    </w:sdtContent>
                  </w:sdt>
                  <w:r>
                    <w:rPr>
                      <w:b/>
                      <w:szCs w:val="24"/>
                    </w:rPr>
                    <w:t xml:space="preserve"> straipsnis. </w:t>
                  </w:r>
                  <w:sdt>
                    <w:sdtPr>
                      <w:alias w:val="Pavadinimas"/>
                      <w:tag w:val="title_f6407aa10d1e42a4b5ed099b440855d9"/>
                      <w:lock w:val="sdtLocked"/>
                      <w:richText/>
                    </w:sdtPr>
                    <w:sdtContent>
                      <w:r>
                        <w:rPr>
                          <w:b/>
                          <w:szCs w:val="24"/>
                        </w:rPr>
                        <w:t xml:space="preserve">Savivaldybių institucijos </w:t>
                      </w:r>
                    </w:sdtContent>
                  </w:sdt>
                </w:p>
                <w:sdt>
                  <w:sdtPr>
                    <w:alias w:val="12 str. 1 d."/>
                    <w:tag w:val="part_ecaa0b1cb5c34e5386ea81b88bf2ea07"/>
                    <w:lock w:val="sdtLocked"/>
                    <w:richText/>
                  </w:sdtPr>
                  <w:sdtContent>
                    <w:p>
                      <w:pPr>
                        <w:tabs>
                          <w:tab w:val="left" w:pos="1134"/>
                        </w:tabs>
                        <w:spacing w:line="360" w:lineRule="auto"/>
                        <w:ind w:firstLine="720"/>
                        <w:jc w:val="both"/>
                        <w:rPr>
                          <w:bCs/>
                          <w:color w:val="000000"/>
                          <w:szCs w:val="24"/>
                          <w:lang w:eastAsia="lt-LT"/>
                        </w:rPr>
                      </w:pPr>
                      <w:r>
                        <w:rPr>
                          <w:bCs/>
                          <w:color w:val="000000"/>
                          <w:szCs w:val="24"/>
                          <w:lang w:eastAsia="lt-LT"/>
                        </w:rPr>
                        <w:t>Savivaldybės institucijos pagal kompetenciją savivaldybės teritorijoje:</w:t>
                      </w:r>
                    </w:p>
                    <w:sdt>
                      <w:sdtPr>
                        <w:alias w:val="12 str. 1 d. 1 p."/>
                        <w:tag w:val="part_9aa85d6ec8d146708dc4a0ae22429c84"/>
                        <w:lock w:val="sdtLocked"/>
                        <w:richText/>
                      </w:sdtPr>
                      <w:sdtContent>
                        <w:p>
                          <w:pPr>
                            <w:tabs>
                              <w:tab w:val="left" w:pos="709"/>
                              <w:tab w:val="left" w:pos="1134"/>
                            </w:tabs>
                            <w:spacing w:line="360" w:lineRule="auto"/>
                            <w:ind w:firstLine="720"/>
                            <w:jc w:val="both"/>
                            <w:rPr>
                              <w:szCs w:val="24"/>
                            </w:rPr>
                          </w:pPr>
                          <w:sdt>
                            <w:sdtPr>
                              <w:alias w:val="Numeris"/>
                              <w:tag w:val="nr_9aa85d6ec8d146708dc4a0ae22429c84"/>
                              <w:lock w:val="sdtLocked"/>
                              <w:richText/>
                            </w:sdtPr>
                            <w:sdtContent>
                              <w:r>
                                <w:rPr>
                                  <w:bCs/>
                                  <w:szCs w:val="24"/>
                                </w:rPr>
                                <w:t>1</w:t>
                              </w:r>
                            </w:sdtContent>
                          </w:sdt>
                          <w:r>
                            <w:rPr>
                              <w:bCs/>
                              <w:szCs w:val="24"/>
                            </w:rPr>
                            <w:t xml:space="preserve">) </w:t>
                          </w:r>
                          <w:r>
                            <w:rPr>
                              <w:szCs w:val="24"/>
                            </w:rPr>
                            <w:t>skatina savivaldybės teritorijoje veikiančias viešojo transporto, komunalinių ir keleivių vežimo bei kitas paslaugas teikiančias įmones, savivaldybės įstaigas ir įmones naudoti alternatyviaisiais degalais varomas transporto priemones;</w:t>
                          </w:r>
                        </w:p>
                      </w:sdtContent>
                    </w:sdt>
                    <w:sdt>
                      <w:sdtPr>
                        <w:alias w:val="12 str. 1 d. 2 p."/>
                        <w:tag w:val="part_e1a953dbd6244e0dba4ee917706c0726"/>
                        <w:lock w:val="sdtLocked"/>
                        <w:richText/>
                      </w:sdtPr>
                      <w:sdtContent>
                        <w:p>
                          <w:pPr>
                            <w:tabs>
                              <w:tab w:val="left" w:pos="1134"/>
                            </w:tabs>
                            <w:spacing w:line="360" w:lineRule="auto"/>
                            <w:ind w:firstLine="720"/>
                            <w:jc w:val="both"/>
                            <w:rPr>
                              <w:szCs w:val="24"/>
                            </w:rPr>
                          </w:pPr>
                          <w:sdt>
                            <w:sdtPr>
                              <w:alias w:val="Numeris"/>
                              <w:tag w:val="nr_e1a953dbd6244e0dba4ee917706c0726"/>
                              <w:lock w:val="sdtLocked"/>
                              <w:richText/>
                            </w:sdtPr>
                            <w:sdtContent>
                              <w:r>
                                <w:rPr>
                                  <w:szCs w:val="24"/>
                                </w:rPr>
                                <w:t>2</w:t>
                              </w:r>
                            </w:sdtContent>
                          </w:sdt>
                          <w:r>
                            <w:rPr>
                              <w:szCs w:val="24"/>
                            </w:rPr>
                            <w:t>) turi teisę savivaldybės teritorijoje esančiuose miestuose nustatyti mažos taršos zonas ir naudojimosi jomis tvarką. Miestuose, kuriuose gyvena daugiau negu 80 tūkstančių gyventojų, mažos taršos zonos nustatomos privalomai. Mažos taršos zonos nustatomos atsižvelgiant į susisiekimo ministro tvirtinamas mažos taršos zonų nustatymo rekomendacijas, valstybinio aplinkos oro monitoringo ir (ar) savivaldybės aplinkos oro monitoringo duomenis savivaldybių teritorijose;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12 str. 1 d. 3 p."/>
                        <w:tag w:val="part_416e5ea33f924eaeb8ca81453ac43798"/>
                        <w:lock w:val="sdtLocked"/>
                        <w:richText/>
                      </w:sdtPr>
                      <w:sdtContent>
                        <w:p>
                          <w:pPr>
                            <w:widowControl w:val="0"/>
                            <w:tabs>
                              <w:tab w:val="left" w:pos="1134"/>
                            </w:tabs>
                            <w:spacing w:line="360" w:lineRule="auto"/>
                            <w:ind w:firstLine="720"/>
                            <w:jc w:val="both"/>
                            <w:rPr>
                              <w:szCs w:val="24"/>
                            </w:rPr>
                          </w:pPr>
                          <w:sdt>
                            <w:sdtPr>
                              <w:alias w:val="Numeris"/>
                              <w:tag w:val="nr_416e5ea33f924eaeb8ca81453ac43798"/>
                              <w:lock w:val="sdtLocked"/>
                              <w:richText/>
                            </w:sdtPr>
                            <w:sdtContent>
                              <w:r>
                                <w:rPr>
                                  <w:color w:val="000000"/>
                                  <w:szCs w:val="24"/>
                                </w:rPr>
                                <w:t>3</w:t>
                              </w:r>
                            </w:sdtContent>
                          </w:sdt>
                          <w:r>
                            <w:rPr>
                              <w:color w:val="000000"/>
                              <w:szCs w:val="24"/>
                            </w:rPr>
                            <w:t>) imasi priemonių, kurios skatintų įkrovimo prieigų įrengimą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12 str. 1 d. 4 p."/>
                        <w:tag w:val="part_0fe110f9eec44013913a3491a8a00568"/>
                        <w:lock w:val="sdtLocked"/>
                        <w:richText/>
                      </w:sdtPr>
                      <w:sdtContent>
                        <w:p>
                          <w:pPr>
                            <w:tabs>
                              <w:tab w:val="left" w:pos="709"/>
                              <w:tab w:val="left" w:pos="1134"/>
                            </w:tabs>
                            <w:spacing w:line="360" w:lineRule="auto"/>
                            <w:ind w:firstLine="720"/>
                            <w:jc w:val="both"/>
                            <w:rPr>
                              <w:szCs w:val="24"/>
                            </w:rPr>
                          </w:pPr>
                          <w:sdt>
                            <w:sdtPr>
                              <w:alias w:val="Numeris"/>
                              <w:tag w:val="nr_0fe110f9eec44013913a3491a8a00568"/>
                              <w:lock w:val="sdtLocked"/>
                              <w:richText/>
                            </w:sdtPr>
                            <w:sdtContent>
                              <w:r>
                                <w:rPr>
                                  <w:bCs/>
                                  <w:szCs w:val="24"/>
                                </w:rPr>
                                <w:t>4</w:t>
                              </w:r>
                            </w:sdtContent>
                          </w:sdt>
                          <w:r>
                            <w:rPr>
                              <w:bCs/>
                              <w:szCs w:val="24"/>
                            </w:rPr>
                            <w:t xml:space="preserve">) </w:t>
                          </w:r>
                          <w:r>
                            <w:rPr>
                              <w:szCs w:val="24"/>
                            </w:rPr>
                            <w:t>rengia, suderinusios su Susisiekimo ministerija tvirtina ir įgyvendina darnaus judumo miestuose ir atsinaujinančių išteklių energijos naudojimo plėtros planų priemones.</w:t>
                          </w:r>
                        </w:p>
                        <w:p>
                          <w:pPr>
                            <w:spacing w:line="360" w:lineRule="auto"/>
                            <w:ind w:firstLine="720"/>
                            <w:jc w:val="both"/>
                            <w:rPr>
                              <w:bCs/>
                              <w:szCs w:val="24"/>
                            </w:rPr>
                          </w:pPr>
                        </w:p>
                      </w:sdtContent>
                    </w:sdt>
                  </w:sdtContent>
                </w:sdt>
              </w:sdtContent>
            </w:sdt>
            <w:sdt>
              <w:sdtPr>
                <w:alias w:val="13 str."/>
                <w:tag w:val="part_39f0a64087bb4c8eaaf9c1dae9ea185d"/>
                <w:lock w:val="sdtLocked"/>
                <w:richText/>
              </w:sdtPr>
              <w:sdtContent>
                <w:p>
                  <w:pPr>
                    <w:widowControl w:val="0"/>
                    <w:spacing w:line="360" w:lineRule="auto"/>
                    <w:ind w:firstLine="720"/>
                    <w:jc w:val="both"/>
                    <w:textAlignment w:val="baseline"/>
                    <w:rPr>
                      <w:szCs w:val="24"/>
                      <w:lang w:eastAsia="lt-LT"/>
                    </w:rPr>
                  </w:pPr>
                  <w:sdt>
                    <w:sdtPr>
                      <w:alias w:val="Numeris"/>
                      <w:tag w:val="nr_39f0a64087bb4c8eaaf9c1dae9ea185d"/>
                      <w:lock w:val="sdtLocked"/>
                      <w:richText/>
                    </w:sdtPr>
                    <w:sdtContent>
                      <w:r>
                        <w:rPr>
                          <w:b/>
                          <w:bCs/>
                          <w:szCs w:val="24"/>
                          <w:lang w:eastAsia="lt-LT"/>
                        </w:rPr>
                        <w:t>13</w:t>
                      </w:r>
                    </w:sdtContent>
                  </w:sdt>
                  <w:r>
                    <w:rPr>
                      <w:b/>
                      <w:bCs/>
                      <w:szCs w:val="24"/>
                      <w:lang w:eastAsia="lt-LT"/>
                    </w:rPr>
                    <w:t xml:space="preserve"> straipsnis. </w:t>
                  </w:r>
                  <w:sdt>
                    <w:sdtPr>
                      <w:alias w:val="Pavadinimas"/>
                      <w:tag w:val="title_39f0a64087bb4c8eaaf9c1dae9ea185d"/>
                      <w:lock w:val="sdtLocked"/>
                      <w:richText/>
                    </w:sdtPr>
                    <w:sdtContent>
                      <w:r>
                        <w:rPr>
                          <w:b/>
                          <w:bCs/>
                          <w:szCs w:val="24"/>
                          <w:lang w:eastAsia="lt-LT"/>
                        </w:rPr>
                        <w:t>Valstybinės vartotojų teisių apsaugos tarnybos kompetencija</w:t>
                      </w:r>
                      <w:r>
                        <w:rPr>
                          <w:szCs w:val="24"/>
                          <w:lang w:eastAsia="lt-LT"/>
                        </w:rPr>
                        <w:t xml:space="preserve"> </w:t>
                      </w:r>
                    </w:sdtContent>
                  </w:sdt>
                </w:p>
                <w:sdt>
                  <w:sdtPr>
                    <w:alias w:val="13 str. 1 d."/>
                    <w:tag w:val="part_31221d89fc4842289fe6f0a507878acc"/>
                    <w:lock w:val="sdtLocked"/>
                    <w:richText/>
                  </w:sdtPr>
                  <w:sdtContent>
                    <w:p>
                      <w:pPr>
                        <w:widowControl w:val="0"/>
                        <w:spacing w:line="360" w:lineRule="auto"/>
                        <w:ind w:firstLine="720"/>
                        <w:jc w:val="both"/>
                        <w:textAlignment w:val="baseline"/>
                        <w:rPr>
                          <w:szCs w:val="24"/>
                          <w:lang w:eastAsia="lt-LT"/>
                        </w:rPr>
                      </w:pPr>
                      <w:r>
                        <w:rPr>
                          <w:bCs/>
                          <w:szCs w:val="24"/>
                          <w:lang w:eastAsia="lt-LT"/>
                        </w:rPr>
                        <w:t>Valstybinė vartotojų teisių apsaugos tarnyba (toliau – Tarnyba):</w:t>
                      </w:r>
                    </w:p>
                    <w:sdt>
                      <w:sdtPr>
                        <w:alias w:val="13 str. 1 d. 1 p."/>
                        <w:tag w:val="part_e4e50600267644f3af31ae66c512e582"/>
                        <w:lock w:val="sdtLocked"/>
                        <w:richText/>
                      </w:sdtPr>
                      <w:sdtContent>
                        <w:p>
                          <w:pPr>
                            <w:widowControl w:val="0"/>
                            <w:spacing w:line="360" w:lineRule="auto"/>
                            <w:ind w:firstLine="720"/>
                            <w:jc w:val="both"/>
                            <w:textAlignment w:val="baseline"/>
                            <w:rPr>
                              <w:bCs/>
                              <w:szCs w:val="24"/>
                              <w:lang w:eastAsia="lt-LT"/>
                            </w:rPr>
                          </w:pPr>
                          <w:sdt>
                            <w:sdtPr>
                              <w:alias w:val="Numeris"/>
                              <w:tag w:val="nr_e4e50600267644f3af31ae66c512e582"/>
                              <w:lock w:val="sdtLocked"/>
                              <w:richText/>
                            </w:sdtPr>
                            <w:sdtContent>
                              <w:r>
                                <w:rPr>
                                  <w:szCs w:val="24"/>
                                  <w:lang w:eastAsia="lt-LT"/>
                                </w:rPr>
                                <w:t>1</w:t>
                              </w:r>
                            </w:sdtContent>
                          </w:sdt>
                          <w:r>
                            <w:rPr>
                              <w:szCs w:val="24"/>
                              <w:lang w:eastAsia="lt-LT"/>
                            </w:rPr>
                            <w:t xml:space="preserve">) atlieka mažmeninės prekybos degalais vietų kontrolę, tikrindama, ar tinkamai </w:t>
                          </w:r>
                          <w:r>
                            <w:rPr>
                              <w:bCs/>
                              <w:szCs w:val="24"/>
                              <w:lang w:eastAsia="lt-LT"/>
                            </w:rPr>
                            <w:t xml:space="preserve">laikomasi </w:t>
                          </w:r>
                          <w:r>
                            <w:rPr>
                              <w:szCs w:val="24"/>
                              <w:lang w:eastAsia="lt-LT"/>
                            </w:rPr>
                            <w:t xml:space="preserve">šio įstatymo 16 straipsnio 6 dalyje, 20 straipsnio 5 dalyje ir 31 straipsnio 2 </w:t>
                          </w:r>
                          <w:r>
                            <w:rPr>
                              <w:bCs/>
                              <w:szCs w:val="24"/>
                              <w:lang w:eastAsia="lt-LT"/>
                            </w:rPr>
                            <w:t>ir 7</w:t>
                          </w:r>
                          <w:r>
                            <w:rPr>
                              <w:szCs w:val="24"/>
                              <w:lang w:eastAsia="lt-LT"/>
                            </w:rPr>
                            <w:t xml:space="preserve"> </w:t>
                          </w:r>
                          <w:r>
                            <w:rPr>
                              <w:bCs/>
                              <w:szCs w:val="24"/>
                              <w:lang w:eastAsia="lt-LT"/>
                            </w:rPr>
                            <w:t>dalyse nustatytų reikalavimų</w:t>
                          </w:r>
                          <w:r>
                            <w:rPr>
                              <w:szCs w:val="24"/>
                              <w:lang w:eastAsia="lt-LT"/>
                            </w:rPr>
                            <w:t>;</w:t>
                          </w:r>
                        </w:p>
                      </w:sdtContent>
                    </w:sdt>
                    <w:sdt>
                      <w:sdtPr>
                        <w:alias w:val="13 str. 1 d. 2 p."/>
                        <w:tag w:val="part_a2a4799c0a054bbcb8bb22568cbcfcaf"/>
                        <w:lock w:val="sdtLocked"/>
                        <w:richText/>
                      </w:sdtPr>
                      <w:sdtContent>
                        <w:p>
                          <w:pPr>
                            <w:widowControl w:val="0"/>
                            <w:spacing w:line="360" w:lineRule="auto"/>
                            <w:ind w:firstLine="720"/>
                            <w:jc w:val="both"/>
                            <w:rPr>
                              <w:szCs w:val="24"/>
                            </w:rPr>
                          </w:pPr>
                          <w:sdt>
                            <w:sdtPr>
                              <w:alias w:val="Numeris"/>
                              <w:tag w:val="nr_a2a4799c0a054bbcb8bb22568cbcfcaf"/>
                              <w:lock w:val="sdtLocked"/>
                              <w:richText/>
                            </w:sdtPr>
                            <w:sdtContent>
                              <w:r>
                                <w:rPr>
                                  <w:szCs w:val="24"/>
                                </w:rPr>
                                <w:t>2</w:t>
                              </w:r>
                            </w:sdtContent>
                          </w:sdt>
                          <w:r>
                            <w:rPr>
                              <w:szCs w:val="24"/>
                            </w:rPr>
                            <w:t xml:space="preserve">) atlieka mėginių paėmimą ir </w:t>
                          </w:r>
                          <w:r>
                            <w:rPr>
                              <w:bCs/>
                              <w:szCs w:val="24"/>
                            </w:rPr>
                            <w:t xml:space="preserve">organizuoja jų </w:t>
                          </w:r>
                          <w:r>
                            <w:rPr>
                              <w:szCs w:val="24"/>
                            </w:rPr>
                            <w:t>ištyrimą dėl degalų ir biodegalų sudėties ir rūšies nustatymo, dalyvaudama šio įstatymo 19 straipsnio 1 dalyje nurodytuose patikrinimuose;</w:t>
                          </w:r>
                        </w:p>
                      </w:sdtContent>
                    </w:sdt>
                    <w:sdt>
                      <w:sdtPr>
                        <w:alias w:val="13 str. 1 d. 3 p."/>
                        <w:tag w:val="part_8b3f18d820094428b66a98ec58696093"/>
                        <w:lock w:val="sdtLocked"/>
                        <w:richText/>
                      </w:sdtPr>
                      <w:sdtContent>
                        <w:p>
                          <w:pPr>
                            <w:widowControl w:val="0"/>
                            <w:spacing w:line="360" w:lineRule="auto"/>
                            <w:ind w:firstLine="720"/>
                            <w:jc w:val="both"/>
                            <w:rPr>
                              <w:szCs w:val="24"/>
                            </w:rPr>
                          </w:pPr>
                          <w:sdt>
                            <w:sdtPr>
                              <w:alias w:val="Numeris"/>
                              <w:tag w:val="nr_8b3f18d820094428b66a98ec58696093"/>
                              <w:lock w:val="sdtLocked"/>
                              <w:richText/>
                            </w:sdtPr>
                            <w:sdtContent>
                              <w:r>
                                <w:rPr>
                                  <w:szCs w:val="24"/>
                                </w:rPr>
                                <w:t>3</w:t>
                              </w:r>
                            </w:sdtContent>
                          </w:sdt>
                          <w:r>
                            <w:rPr>
                              <w:szCs w:val="24"/>
                            </w:rPr>
                            <w:t>) tikrina Lietuvos Respublikoje vartojamų naftos produktų ir biodegalų atitiktį naftos produktų privalomiesiems kokybės rodikliams;</w:t>
                          </w:r>
                        </w:p>
                      </w:sdtContent>
                    </w:sdt>
                    <w:sdt>
                      <w:sdtPr>
                        <w:alias w:val="13 str. 1 d. 4 p."/>
                        <w:tag w:val="part_a7e61449594142d59837ecb5aeac63eb"/>
                        <w:lock w:val="sdtLocked"/>
                        <w:richText/>
                      </w:sdtPr>
                      <w:sdtContent>
                        <w:p>
                          <w:pPr>
                            <w:widowControl w:val="0"/>
                            <w:spacing w:line="360" w:lineRule="auto"/>
                            <w:ind w:firstLine="720"/>
                            <w:jc w:val="both"/>
                            <w:rPr>
                              <w:bCs/>
                              <w:szCs w:val="24"/>
                            </w:rPr>
                          </w:pPr>
                          <w:sdt>
                            <w:sdtPr>
                              <w:alias w:val="Numeris"/>
                              <w:tag w:val="nr_a7e61449594142d59837ecb5aeac63eb"/>
                              <w:lock w:val="sdtLocked"/>
                              <w:richText/>
                            </w:sdtPr>
                            <w:sdtContent>
                              <w:r>
                                <w:rPr>
                                  <w:szCs w:val="24"/>
                                </w:rPr>
                                <w:t>4</w:t>
                              </w:r>
                            </w:sdtContent>
                          </w:sdt>
                          <w:r>
                            <w:rPr>
                              <w:szCs w:val="24"/>
                            </w:rPr>
                            <w:t xml:space="preserve">) skiria šio įstatymo 32 straipsnio 2 dalyje nustatytas </w:t>
                          </w:r>
                          <w:r>
                            <w:rPr>
                              <w:bCs/>
                              <w:szCs w:val="24"/>
                            </w:rPr>
                            <w:t>sankcijas</w:t>
                          </w:r>
                          <w:r>
                            <w:rPr>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4 str."/>
                <w:tag w:val="part_5e927f91e89142af8b2870ab2fc0c258"/>
                <w:lock w:val="sdtLocked"/>
                <w:richText/>
              </w:sdtPr>
              <w:sdtContent>
                <w:p>
                  <w:pPr>
                    <w:tabs>
                      <w:tab w:val="left" w:pos="1134"/>
                    </w:tabs>
                    <w:spacing w:line="360" w:lineRule="auto"/>
                    <w:ind w:firstLine="720"/>
                    <w:jc w:val="both"/>
                    <w:rPr>
                      <w:b/>
                      <w:bCs/>
                      <w:szCs w:val="24"/>
                    </w:rPr>
                  </w:pPr>
                  <w:sdt>
                    <w:sdtPr>
                      <w:alias w:val="Numeris"/>
                      <w:tag w:val="nr_5e927f91e89142af8b2870ab2fc0c258"/>
                      <w:lock w:val="sdtLocked"/>
                      <w:richText/>
                    </w:sdtPr>
                    <w:sdtContent>
                      <w:r>
                        <w:rPr>
                          <w:b/>
                          <w:bCs/>
                          <w:szCs w:val="24"/>
                        </w:rPr>
                        <w:t>14</w:t>
                      </w:r>
                    </w:sdtContent>
                  </w:sdt>
                  <w:r>
                    <w:rPr>
                      <w:b/>
                      <w:bCs/>
                      <w:szCs w:val="24"/>
                    </w:rPr>
                    <w:t xml:space="preserve"> straipsnis. </w:t>
                  </w:r>
                  <w:sdt>
                    <w:sdtPr>
                      <w:alias w:val="Pavadinimas"/>
                      <w:tag w:val="title_5e927f91e89142af8b2870ab2fc0c258"/>
                      <w:lock w:val="sdtLocked"/>
                      <w:richText/>
                    </w:sdtPr>
                    <w:sdtContent>
                      <w:r>
                        <w:rPr>
                          <w:b/>
                          <w:bCs/>
                          <w:szCs w:val="24"/>
                        </w:rPr>
                        <w:t>Viešųjų pirkimų tarnybos kompetencija</w:t>
                      </w:r>
                    </w:sdtContent>
                  </w:sdt>
                </w:p>
                <w:sdt>
                  <w:sdtPr>
                    <w:alias w:val="14 str. 1 d."/>
                    <w:tag w:val="part_74238f6c30cd46a2b6807d7169acb3b8"/>
                    <w:lock w:val="sdtLocked"/>
                    <w:richText/>
                  </w:sdtPr>
                  <w:sdtContent>
                    <w:p>
                      <w:pPr>
                        <w:tabs>
                          <w:tab w:val="left" w:pos="1134"/>
                        </w:tabs>
                        <w:spacing w:line="360" w:lineRule="auto"/>
                        <w:ind w:firstLine="720"/>
                        <w:jc w:val="both"/>
                        <w:rPr>
                          <w:szCs w:val="24"/>
                        </w:rPr>
                      </w:pPr>
                      <w:r>
                        <w:rPr>
                          <w:szCs w:val="24"/>
                        </w:rPr>
                        <w:t xml:space="preserve">Viešųjų pirkimų tarnyba, vadovaudamasi šio įstatymo 15 straipsnio 3, 4 ir 5 dalių nuostatomis, renka, kaupia ir tvarko duomenis apie atliekamus kelių transporto priemonių ir jomis teikiamų paslaugų viešuosius pirkimus. </w:t>
                      </w:r>
                    </w:p>
                    <w:p>
                      <w:pPr>
                        <w:spacing w:line="360" w:lineRule="auto"/>
                        <w:ind w:firstLine="720"/>
                        <w:jc w:val="center"/>
                        <w:rPr>
                          <w:szCs w:val="24"/>
                        </w:rPr>
                      </w:pPr>
                    </w:p>
                    <w:p>
                      <w:pPr>
                        <w:spacing w:line="360" w:lineRule="auto"/>
                        <w:ind w:firstLine="720"/>
                        <w:jc w:val="center"/>
                        <w:rPr>
                          <w:szCs w:val="24"/>
                        </w:rPr>
                      </w:pPr>
                    </w:p>
                  </w:sdtContent>
                </w:sdt>
              </w:sdtContent>
            </w:sdt>
            <w:sdt>
              <w:sdtPr>
                <w:alias w:val="14-1 str."/>
                <w:tag w:val="part_b47325f7b112437983206bd4a407bd74"/>
                <w:lock w:val="sdtLocked"/>
                <w:richText/>
              </w:sdtPr>
              <w:sdtContent>
                <w:p>
                  <w:pPr>
                    <w:tabs>
                      <w:tab w:val="left" w:pos="1134"/>
                    </w:tabs>
                    <w:spacing w:line="360" w:lineRule="auto"/>
                    <w:ind w:firstLine="720"/>
                    <w:jc w:val="both"/>
                    <w:rPr>
                      <w:szCs w:val="24"/>
                    </w:rPr>
                  </w:pPr>
                  <w:sdt>
                    <w:sdtPr>
                      <w:alias w:val="Numeris"/>
                      <w:tag w:val="nr_b47325f7b112437983206bd4a407bd74"/>
                      <w:lock w:val="sdtLocked"/>
                      <w:richText/>
                    </w:sdtPr>
                    <w:sdtContent>
                      <w:r>
                        <w:rPr>
                          <w:b/>
                          <w:bCs/>
                          <w:szCs w:val="24"/>
                        </w:rPr>
                        <w:t>14</w:t>
                      </w:r>
                      <w:r>
                        <w:rPr>
                          <w:b/>
                          <w:bCs/>
                          <w:szCs w:val="24"/>
                          <w:vertAlign w:val="superscript"/>
                        </w:rPr>
                        <w:t>1</w:t>
                      </w:r>
                    </w:sdtContent>
                  </w:sdt>
                  <w:r>
                    <w:rPr>
                      <w:b/>
                      <w:bCs/>
                      <w:szCs w:val="24"/>
                    </w:rPr>
                    <w:t xml:space="preserve"> straipsnis. </w:t>
                  </w:r>
                  <w:sdt>
                    <w:sdtPr>
                      <w:alias w:val="Pavadinimas"/>
                      <w:tag w:val="title_b47325f7b112437983206bd4a407bd74"/>
                      <w:lock w:val="sdtLocked"/>
                      <w:richText/>
                    </w:sdtPr>
                    <w:sdtContent>
                      <w:r>
                        <w:rPr>
                          <w:b/>
                          <w:bCs/>
                          <w:szCs w:val="24"/>
                        </w:rPr>
                        <w:t>Lietuvos transporto saugos administracija</w:t>
                      </w:r>
                    </w:sdtContent>
                  </w:sdt>
                </w:p>
                <w:sdt>
                  <w:sdtPr>
                    <w:alias w:val="14-1 str. 1 d."/>
                    <w:tag w:val="part_b6af285560e742c9bbd81b117607836a"/>
                    <w:lock w:val="sdtLocked"/>
                    <w:richText/>
                  </w:sdtPr>
                  <w:sdtContent>
                    <w:p>
                      <w:pPr>
                        <w:tabs>
                          <w:tab w:val="left" w:pos="1134"/>
                        </w:tabs>
                        <w:spacing w:line="360" w:lineRule="auto"/>
                        <w:ind w:firstLine="720"/>
                        <w:jc w:val="both"/>
                        <w:rPr>
                          <w:szCs w:val="24"/>
                        </w:rPr>
                      </w:pPr>
                      <w:r>
                        <w:rPr>
                          <w:szCs w:val="24"/>
                        </w:rPr>
                        <w:t>Lietuvos transporto saugos administracija (toliau – LTSA):</w:t>
                      </w:r>
                    </w:p>
                    <w:sdt>
                      <w:sdtPr>
                        <w:alias w:val="14-1 str. 1 d. 1 p."/>
                        <w:tag w:val="part_8e906c84d9764f79ab1a0e556e11ca62"/>
                        <w:lock w:val="sdtLocked"/>
                        <w:richText/>
                      </w:sdtPr>
                      <w:sdtContent>
                        <w:p>
                          <w:pPr>
                            <w:tabs>
                              <w:tab w:val="left" w:pos="1134"/>
                            </w:tabs>
                            <w:spacing w:line="360" w:lineRule="auto"/>
                            <w:ind w:firstLine="720"/>
                            <w:jc w:val="both"/>
                            <w:rPr>
                              <w:szCs w:val="24"/>
                            </w:rPr>
                          </w:pPr>
                          <w:sdt>
                            <w:sdtPr>
                              <w:alias w:val="Numeris"/>
                              <w:tag w:val="nr_8e906c84d9764f79ab1a0e556e11ca62"/>
                              <w:lock w:val="sdtLocked"/>
                              <w:richText/>
                            </w:sdtPr>
                            <w:sdtContent>
                              <w:r>
                                <w:rPr>
                                  <w:szCs w:val="24"/>
                                </w:rPr>
                                <w:t>1</w:t>
                              </w:r>
                            </w:sdtContent>
                          </w:sdt>
                          <w:r>
                            <w:rPr>
                              <w:szCs w:val="24"/>
                            </w:rPr>
                            <w:t xml:space="preserve">) atlieka Reglamente </w:t>
                          </w:r>
                          <w:hyperlink r:id="rId87" w:tgtFrame="_blank" w:history="1">
                            <w:r>
                              <w:rPr>
                                <w:color w:val="0000FF" w:themeColor="hyperlink"/>
                                <w:szCs w:val="24"/>
                                <w:u w:val="single"/>
                              </w:rPr>
                              <w:t>(ES) 2023/2405</w:t>
                            </w:r>
                          </w:hyperlink>
                          <w:r>
                            <w:rPr>
                              <w:szCs w:val="24"/>
                            </w:rPr>
                            <w:t xml:space="preserve"> nurodytos kompetentingos institucijos funkcijas;</w:t>
                          </w:r>
                        </w:p>
                      </w:sdtContent>
                    </w:sdt>
                    <w:sdt>
                      <w:sdtPr>
                        <w:alias w:val="14-1 str. 1 d. 2 p."/>
                        <w:tag w:val="part_d5fd369f61b5438f90862afbd57a2b21"/>
                        <w:lock w:val="sdtLocked"/>
                        <w:richText/>
                      </w:sdtPr>
                      <w:sdtContent>
                        <w:p>
                          <w:pPr>
                            <w:tabs>
                              <w:tab w:val="left" w:pos="720"/>
                              <w:tab w:val="left" w:pos="1134"/>
                            </w:tabs>
                            <w:spacing w:line="360" w:lineRule="auto"/>
                            <w:ind w:firstLine="720"/>
                            <w:jc w:val="both"/>
                            <w:rPr>
                              <w:szCs w:val="24"/>
                            </w:rPr>
                          </w:pPr>
                          <w:sdt>
                            <w:sdtPr>
                              <w:alias w:val="Numeris"/>
                              <w:tag w:val="nr_d5fd369f61b5438f90862afbd57a2b21"/>
                              <w:lock w:val="sdtLocked"/>
                              <w:richText/>
                            </w:sdtPr>
                            <w:sdtContent>
                              <w:r>
                                <w:rPr>
                                  <w:szCs w:val="24"/>
                                </w:rPr>
                                <w:t>2</w:t>
                              </w:r>
                            </w:sdtContent>
                          </w:sdt>
                          <w:r>
                            <w:rPr>
                              <w:szCs w:val="24"/>
                            </w:rPr>
                            <w:t xml:space="preserve">) nustato tvarką, pagal kurią tikrinama ir į Europos Sąjungos duomenų bazę įtraukiama aviacinių degalų tiekėjų pateikta informacija, nurodyta Reglamento </w:t>
                          </w:r>
                          <w:hyperlink r:id="rId88" w:tgtFrame="_blank" w:history="1">
                            <w:r>
                              <w:rPr>
                                <w:color w:val="0000FF" w:themeColor="hyperlink"/>
                                <w:szCs w:val="24"/>
                                <w:u w:val="single"/>
                              </w:rPr>
                              <w:t>(ES) 2023/2405</w:t>
                            </w:r>
                          </w:hyperlink>
                          <w:r>
                            <w:rPr>
                              <w:szCs w:val="24"/>
                            </w:rPr>
                            <w:t xml:space="preserve"> 10 straipsnyje.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Content>
        </w:sdt>
        <w:sdt>
          <w:sdtPr>
            <w:alias w:val="skirsnis"/>
            <w:tag w:val="part_016e3e16ffcb4fa8808a13146613be23"/>
            <w:lock w:val="sdtLocked"/>
            <w:richText/>
          </w:sdtPr>
          <w:sdtContent>
            <w:p>
              <w:pPr>
                <w:spacing w:line="360" w:lineRule="auto"/>
                <w:jc w:val="center"/>
                <w:rPr>
                  <w:b/>
                  <w:szCs w:val="24"/>
                </w:rPr>
              </w:pPr>
              <w:sdt>
                <w:sdtPr>
                  <w:alias w:val="Numeris"/>
                  <w:tag w:val="nr_016e3e16ffcb4fa8808a13146613be23"/>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016e3e16ffcb4fa8808a13146613be23"/>
                  <w:lock w:val="sdtLocked"/>
                  <w:richText/>
                </w:sdtPr>
                <w:sdtContent>
                  <w:r>
                    <w:rPr>
                      <w:b/>
                      <w:szCs w:val="24"/>
                    </w:rPr>
                    <w:t xml:space="preserve">KELIŲ TRANSPORTO PRIEMONIŲ AR JOMIS TEIKIAMŲ PASLAUGŲ VIEŠIEJI PIRKIMAI </w:t>
                  </w:r>
                </w:sdtContent>
              </w:sdt>
            </w:p>
            <w:p>
              <w:pPr>
                <w:spacing w:line="360" w:lineRule="auto"/>
                <w:ind w:firstLine="720"/>
                <w:jc w:val="center"/>
                <w:rPr>
                  <w:szCs w:val="24"/>
                </w:rPr>
              </w:pPr>
            </w:p>
            <w:sdt>
              <w:sdtPr>
                <w:alias w:val="15 str."/>
                <w:tag w:val="part_f8bdfdd8b4d64dd9bfad801f7d23e141"/>
                <w:lock w:val="sdtLocked"/>
                <w:richText/>
              </w:sdtPr>
              <w:sdtContent>
                <w:p>
                  <w:pPr>
                    <w:spacing w:line="360" w:lineRule="auto"/>
                    <w:ind w:firstLine="720"/>
                    <w:jc w:val="both"/>
                    <w:rPr>
                      <w:b/>
                      <w:szCs w:val="24"/>
                      <w:lang w:eastAsia="en-GB"/>
                    </w:rPr>
                  </w:pPr>
                  <w:sdt>
                    <w:sdtPr>
                      <w:alias w:val="Numeris"/>
                      <w:tag w:val="nr_f8bdfdd8b4d64dd9bfad801f7d23e141"/>
                      <w:lock w:val="sdtLocked"/>
                      <w:richText/>
                    </w:sdtPr>
                    <w:sdtContent>
                      <w:r>
                        <w:rPr>
                          <w:b/>
                          <w:szCs w:val="24"/>
                          <w:lang w:eastAsia="en-GB"/>
                        </w:rPr>
                        <w:t>15</w:t>
                      </w:r>
                    </w:sdtContent>
                  </w:sdt>
                  <w:r>
                    <w:rPr>
                      <w:b/>
                      <w:szCs w:val="24"/>
                      <w:lang w:eastAsia="en-GB"/>
                    </w:rPr>
                    <w:t xml:space="preserve"> straipsnis. </w:t>
                  </w:r>
                  <w:sdt>
                    <w:sdtPr>
                      <w:alias w:val="Pavadinimas"/>
                      <w:tag w:val="title_f8bdfdd8b4d64dd9bfad801f7d23e141"/>
                      <w:lock w:val="sdtLocked"/>
                      <w:richText/>
                    </w:sdtPr>
                    <w:sdtContent>
                      <w:r>
                        <w:rPr>
                          <w:b/>
                          <w:szCs w:val="24"/>
                          <w:lang w:eastAsia="en-GB"/>
                        </w:rPr>
                        <w:t>Viešiesiems pirkimams keliami reikalavimai</w:t>
                      </w:r>
                    </w:sdtContent>
                  </w:sdt>
                </w:p>
                <w:sdt>
                  <w:sdtPr>
                    <w:alias w:val="15 str. 1 d."/>
                    <w:tag w:val="part_9c29c900b1454ee7afa9cb19236f0329"/>
                    <w:lock w:val="sdtLocked"/>
                    <w:richText/>
                  </w:sdtPr>
                  <w:sdtContent>
                    <w:p>
                      <w:pPr>
                        <w:spacing w:line="360" w:lineRule="auto"/>
                        <w:ind w:firstLine="720"/>
                        <w:jc w:val="both"/>
                        <w:rPr>
                          <w:szCs w:val="24"/>
                          <w:lang w:eastAsia="en-GB"/>
                        </w:rPr>
                      </w:pPr>
                      <w:sdt>
                        <w:sdtPr>
                          <w:alias w:val="Numeris"/>
                          <w:tag w:val="nr_9c29c900b1454ee7afa9cb19236f0329"/>
                          <w:lock w:val="sdtLocked"/>
                          <w:richText/>
                        </w:sdtPr>
                        <w:sdtContent>
                          <w:r>
                            <w:rPr>
                              <w:szCs w:val="24"/>
                              <w:lang w:eastAsia="en-GB"/>
                            </w:rPr>
                            <w:t>1</w:t>
                          </w:r>
                        </w:sdtContent>
                      </w:sdt>
                      <w:r>
                        <w:rPr>
                          <w:szCs w:val="24"/>
                          <w:lang w:eastAsia="en-GB"/>
                        </w:rPr>
                        <w:t>. Perkančiosios organizacijos, kaip jos apibrėžtos Lietuvos Respublikos viešųjų pirkimų įstatyme, ir perkantieji subjektai, kaip jie apibrėžti Lietuvos Respublikos pirkimų, atliekamų vandentvarkos, energetikos, transporto ar pašto paslaugų srities perkančiųjų subjektų, įstatyme, atlikdami viešuosius pirkimus, privalo laikytis šiame straipsnyje numatytų reikalavimų, kai:</w:t>
                      </w:r>
                    </w:p>
                    <w:sdt>
                      <w:sdtPr>
                        <w:alias w:val="15 str. 1 d. 1 p."/>
                        <w:tag w:val="part_2f14c1ac259a422caec0828904004ca6"/>
                        <w:lock w:val="sdtLocked"/>
                        <w:richText/>
                      </w:sdtPr>
                      <w:sdtContent>
                        <w:p>
                          <w:pPr>
                            <w:spacing w:line="360" w:lineRule="auto"/>
                            <w:ind w:firstLine="720"/>
                            <w:jc w:val="both"/>
                            <w:rPr>
                              <w:szCs w:val="24"/>
                              <w:lang w:eastAsia="en-GB"/>
                            </w:rPr>
                          </w:pPr>
                          <w:sdt>
                            <w:sdtPr>
                              <w:alias w:val="Numeris"/>
                              <w:tag w:val="nr_2f14c1ac259a422caec0828904004ca6"/>
                              <w:lock w:val="sdtLocked"/>
                              <w:richText/>
                            </w:sdtPr>
                            <w:sdtContent>
                              <w:r>
                                <w:rPr>
                                  <w:szCs w:val="24"/>
                                  <w:lang w:eastAsia="en-GB"/>
                                </w:rPr>
                                <w:t>1</w:t>
                              </w:r>
                            </w:sdtContent>
                          </w:sdt>
                          <w:r>
                            <w:rPr>
                              <w:szCs w:val="24"/>
                              <w:lang w:eastAsia="en-GB"/>
                            </w:rPr>
                            <w:t>) įsigyja kelių transporto priemones ar sudaro lizingo, nuomos arba išperkamosios nuomos sutartis dėl kelių transporto priemonių naudojimo;</w:t>
                          </w:r>
                        </w:p>
                      </w:sdtContent>
                    </w:sdt>
                    <w:sdt>
                      <w:sdtPr>
                        <w:alias w:val="15 str. 1 d. 2 p."/>
                        <w:tag w:val="part_c808bb9501064333a2ac972e51df268c"/>
                        <w:lock w:val="sdtLocked"/>
                        <w:richText/>
                      </w:sdtPr>
                      <w:sdtContent>
                        <w:p>
                          <w:pPr>
                            <w:spacing w:line="360" w:lineRule="auto"/>
                            <w:ind w:firstLine="720"/>
                            <w:jc w:val="both"/>
                            <w:rPr>
                              <w:szCs w:val="24"/>
                              <w:lang w:eastAsia="en-GB"/>
                            </w:rPr>
                          </w:pPr>
                          <w:sdt>
                            <w:sdtPr>
                              <w:alias w:val="Numeris"/>
                              <w:tag w:val="nr_c808bb9501064333a2ac972e51df268c"/>
                              <w:lock w:val="sdtLocked"/>
                              <w:richText/>
                            </w:sdtPr>
                            <w:sdtContent>
                              <w:r>
                                <w:rPr>
                                  <w:szCs w:val="24"/>
                                  <w:lang w:eastAsia="en-GB"/>
                                </w:rPr>
                                <w:t>2</w:t>
                              </w:r>
                            </w:sdtContent>
                          </w:sdt>
                          <w:r>
                            <w:rPr>
                              <w:szCs w:val="24"/>
                              <w:lang w:eastAsia="en-GB"/>
                            </w:rPr>
                            <w:t>) pagal viešųjų paslaugų sutartis įsigyja keleivių vežimo kelių transportu paslaugas, numatytas Europos Parlamento ir Tarybos reglamente (EB) Nr. 1370/2007 dėl keleivinio geležinkelių ir kelių transporto viešųjų paslaugų ir panaikinančiame Tarybos reglamentus (EEB) Nr. 1191/69 ir (EEB) Nr. 1107/70;</w:t>
                          </w:r>
                        </w:p>
                      </w:sdtContent>
                    </w:sdt>
                    <w:sdt>
                      <w:sdtPr>
                        <w:alias w:val="15 str. 1 d. 3 p."/>
                        <w:tag w:val="part_bfdc2d34a2164686a0a0bd49a4efa512"/>
                        <w:lock w:val="sdtLocked"/>
                        <w:richText/>
                      </w:sdtPr>
                      <w:sdtContent>
                        <w:p>
                          <w:pPr>
                            <w:spacing w:line="360" w:lineRule="auto"/>
                            <w:ind w:firstLine="720"/>
                            <w:jc w:val="both"/>
                            <w:rPr>
                              <w:szCs w:val="24"/>
                              <w:lang w:eastAsia="en-GB"/>
                            </w:rPr>
                          </w:pPr>
                          <w:sdt>
                            <w:sdtPr>
                              <w:alias w:val="Numeris"/>
                              <w:tag w:val="nr_bfdc2d34a2164686a0a0bd49a4efa512"/>
                              <w:lock w:val="sdtLocked"/>
                              <w:richText/>
                            </w:sdtPr>
                            <w:sdtContent>
                              <w:r>
                                <w:rPr>
                                  <w:szCs w:val="24"/>
                                  <w:lang w:eastAsia="en-GB"/>
                                </w:rPr>
                                <w:t>3</w:t>
                              </w:r>
                            </w:sdtContent>
                          </w:sdt>
                          <w:r>
                            <w:rPr>
                              <w:szCs w:val="24"/>
                              <w:lang w:eastAsia="en-GB"/>
                            </w:rPr>
                            <w:t xml:space="preserve">) pagal paslaugų sutartis įsigyja kelių transporto priemonėmis atliekamas viešojo kelių transporto, specialiojo keleivinio kelių transporto, nereguliaraus keleivinio transporto, atliekų rinkimo, pašto siuntų vežimo keliais, siuntinių vežimo, pašto pristatymo ir siuntinių pristatymo paslaugas, kaip jos suprantamos Vyriausybės ar jos įgaliotos institucijos tvirtinamame Energijos vartojimo efektyvumo ir aplinkos apsaugos reikalavimų, taikomų įsigyjant kelių transporto priemones, nustatymo ir atvejų, kada juos privaloma taikyti, tvarkos apraše. </w:t>
                          </w:r>
                        </w:p>
                      </w:sdtContent>
                    </w:sdt>
                  </w:sdtContent>
                </w:sdt>
                <w:sdt>
                  <w:sdtPr>
                    <w:alias w:val="15 str. 2 d."/>
                    <w:tag w:val="part_8d2e8e95d06f4e13ae223980fac837da"/>
                    <w:lock w:val="sdtLocked"/>
                    <w:richText/>
                  </w:sdtPr>
                  <w:sdtContent>
                    <w:p>
                      <w:pPr>
                        <w:spacing w:line="360" w:lineRule="auto"/>
                        <w:ind w:firstLine="720"/>
                        <w:jc w:val="both"/>
                        <w:rPr>
                          <w:szCs w:val="24"/>
                          <w:lang w:eastAsia="en-GB"/>
                        </w:rPr>
                      </w:pPr>
                      <w:sdt>
                        <w:sdtPr>
                          <w:alias w:val="Numeris"/>
                          <w:tag w:val="nr_8d2e8e95d06f4e13ae223980fac837da"/>
                          <w:lock w:val="sdtLocked"/>
                          <w:richText/>
                        </w:sdtPr>
                        <w:sdtContent>
                          <w:r>
                            <w:rPr>
                              <w:szCs w:val="24"/>
                              <w:lang w:eastAsia="en-GB"/>
                            </w:rPr>
                            <w:t>2</w:t>
                          </w:r>
                        </w:sdtContent>
                      </w:sdt>
                      <w:r>
                        <w:rPr>
                          <w:szCs w:val="24"/>
                          <w:lang w:eastAsia="en-GB"/>
                        </w:rPr>
                        <w:t>. Perkančioji organizacija ar perkantysis subjektas taip pat privalo įvertinti kelių transporto priemonės eksploatacinio laikotarpio poveikį energetikai ir aplinkai ir laikytis Vyriausybės ar jos įgaliotos institucijos nustatytų energijos vartojimo efektyvumo ir aplinkos apsaugos reikalavimų, taikomų įsigyjant kelių transporto priemones.</w:t>
                      </w:r>
                    </w:p>
                  </w:sdtContent>
                </w:sdt>
                <w:sdt>
                  <w:sdtPr>
                    <w:alias w:val="15 str. 3 d."/>
                    <w:tag w:val="part_4f6ce62c10f544b89bc6b05254d782a0"/>
                    <w:lock w:val="sdtLocked"/>
                    <w:richText/>
                  </w:sdtPr>
                  <w:sdtContent>
                    <w:p>
                      <w:pPr>
                        <w:spacing w:line="360" w:lineRule="auto"/>
                        <w:ind w:firstLine="720"/>
                        <w:jc w:val="both"/>
                        <w:rPr>
                          <w:szCs w:val="24"/>
                          <w:lang w:eastAsia="en-GB"/>
                        </w:rPr>
                      </w:pPr>
                      <w:sdt>
                        <w:sdtPr>
                          <w:alias w:val="Numeris"/>
                          <w:tag w:val="nr_4f6ce62c10f544b89bc6b05254d782a0"/>
                          <w:lock w:val="sdtLocked"/>
                          <w:richText/>
                        </w:sdtPr>
                        <w:sdtContent>
                          <w:r>
                            <w:rPr>
                              <w:szCs w:val="24"/>
                              <w:lang w:eastAsia="en-GB"/>
                            </w:rPr>
                            <w:t>3</w:t>
                          </w:r>
                        </w:sdtContent>
                      </w:sdt>
                      <w:r>
                        <w:rPr>
                          <w:szCs w:val="24"/>
                          <w:lang w:eastAsia="en-GB"/>
                        </w:rPr>
                        <w:t>. Šio straipsnio 1 dalyje nustatytais atvejais laikotarpiu nuo 2021 m. rugpjūčio 2 d. iki 2025 m. gruodžio 31 d. perkančiosios organizacijos ar perkančiojo subjekto per kalendorinius metus atliekamiems viešiesiems pirkimams keliami reikalavimai, palyginti su bendru perkančiosios organizacijos ar perkančiojo subjekto atliekamuose viešuosiuose pirkimuose įsigyjamu ir (ar) paslaugoms teikti naudojamu kelių transporto priemonių skaičiumi, išreiškiami procentinėmis dalimis:</w:t>
                      </w:r>
                    </w:p>
                    <w:sdt>
                      <w:sdtPr>
                        <w:alias w:val="15 str. 3 d. 1 p."/>
                        <w:tag w:val="part_4c1d125d3dcf495886abf599b2286733"/>
                        <w:lock w:val="sdtLocked"/>
                        <w:richText/>
                      </w:sdtPr>
                      <w:sdtContent>
                        <w:p>
                          <w:pPr>
                            <w:spacing w:line="360" w:lineRule="auto"/>
                            <w:ind w:firstLine="720"/>
                            <w:jc w:val="both"/>
                            <w:rPr>
                              <w:szCs w:val="24"/>
                              <w:lang w:eastAsia="en-GB"/>
                            </w:rPr>
                          </w:pPr>
                          <w:sdt>
                            <w:sdtPr>
                              <w:alias w:val="Numeris"/>
                              <w:tag w:val="nr_4c1d125d3dcf495886abf599b2286733"/>
                              <w:lock w:val="sdtLocked"/>
                              <w:richText/>
                            </w:sdtPr>
                            <w:sdtContent>
                              <w:r>
                                <w:rPr>
                                  <w:szCs w:val="24"/>
                                  <w:lang w:eastAsia="en-GB"/>
                                </w:rPr>
                                <w:t>1</w:t>
                              </w:r>
                            </w:sdtContent>
                          </w:sdt>
                          <w:r>
                            <w:rPr>
                              <w:szCs w:val="24"/>
                              <w:lang w:eastAsia="en-GB"/>
                            </w:rPr>
                            <w:t>) netaršių M1, M2 arba N1 kategorijos transporto priemonių skaičius, palyginti su bendru perkančiosios organizacijos ar perkančiojo subjekto atliekamuose viešuosiuose pirkimuose įsigyjamu ar paslaugoms teikti naudojamu tos pačios kategorijos kelių transporto priemonių skaičiumi, turi sudaryti ne mažiau kaip 60 procentų;</w:t>
                          </w:r>
                        </w:p>
                      </w:sdtContent>
                    </w:sdt>
                    <w:sdt>
                      <w:sdtPr>
                        <w:alias w:val="15 str. 3 d. 2 p."/>
                        <w:tag w:val="part_e1c3bd6d64b64a1497757459591c903b"/>
                        <w:lock w:val="sdtLocked"/>
                        <w:richText/>
                      </w:sdtPr>
                      <w:sdtContent>
                        <w:p>
                          <w:pPr>
                            <w:spacing w:line="360" w:lineRule="auto"/>
                            <w:ind w:firstLine="720"/>
                            <w:jc w:val="both"/>
                            <w:rPr>
                              <w:szCs w:val="24"/>
                              <w:lang w:eastAsia="en-GB"/>
                            </w:rPr>
                          </w:pPr>
                          <w:sdt>
                            <w:sdtPr>
                              <w:alias w:val="Numeris"/>
                              <w:tag w:val="nr_e1c3bd6d64b64a1497757459591c903b"/>
                              <w:lock w:val="sdtLocked"/>
                              <w:richText/>
                            </w:sdtPr>
                            <w:sdtContent>
                              <w:r>
                                <w:rPr>
                                  <w:szCs w:val="24"/>
                                  <w:lang w:eastAsia="en-GB"/>
                                </w:rPr>
                                <w:t>2</w:t>
                              </w:r>
                            </w:sdtContent>
                          </w:sdt>
                          <w:r>
                            <w:rPr>
                              <w:szCs w:val="24"/>
                              <w:lang w:eastAsia="en-GB"/>
                            </w:rPr>
                            <w:t>) netaršių N2 ir N3 kategorijų kelių transporto priemonių skaičius, palyginti su bendru perkančiosios organizacijos ar perkančiojo subjekto atliekamuose viešuosiuose pirkimuose įsigyjamu ar paslaugoms teikti naudojamu tos pačios kategorijos kelių transporto priemonių skaičiumi, turi sudaryti ne mažiau kaip 8 procentus;</w:t>
                          </w:r>
                        </w:p>
                      </w:sdtContent>
                    </w:sdt>
                    <w:sdt>
                      <w:sdtPr>
                        <w:alias w:val="15 str. 3 d. 3 p."/>
                        <w:tag w:val="part_b434aaae1cb4411b8c9e4cc0b5c14ac3"/>
                        <w:lock w:val="sdtLocked"/>
                        <w:richText/>
                      </w:sdtPr>
                      <w:sdtContent>
                        <w:p>
                          <w:pPr>
                            <w:spacing w:line="360" w:lineRule="auto"/>
                            <w:ind w:firstLine="720"/>
                            <w:jc w:val="both"/>
                            <w:rPr>
                              <w:szCs w:val="24"/>
                              <w:lang w:eastAsia="en-GB"/>
                            </w:rPr>
                          </w:pPr>
                          <w:sdt>
                            <w:sdtPr>
                              <w:alias w:val="Numeris"/>
                              <w:tag w:val="nr_b434aaae1cb4411b8c9e4cc0b5c14ac3"/>
                              <w:lock w:val="sdtLocked"/>
                              <w:richText/>
                            </w:sdtPr>
                            <w:sdtContent>
                              <w:r>
                                <w:rPr>
                                  <w:szCs w:val="24"/>
                                  <w:lang w:eastAsia="en-GB"/>
                                </w:rPr>
                                <w:t>3</w:t>
                              </w:r>
                            </w:sdtContent>
                          </w:sdt>
                          <w:r>
                            <w:rPr>
                              <w:szCs w:val="24"/>
                              <w:lang w:eastAsia="en-GB"/>
                            </w:rPr>
                            <w:t>) netaršių M3 kategorijos kelių transporto priemonių skaičius, palyginti su bendru perkančiosios organizacijos ar perkančiojo subjekto atliekamuose viešuosiuose pirkimuose įsigyjamu ar paslaugoms teikti naudojamu tos pačios kategorijos kelių transporto priemonių skaičiumi, turi sudaryti ne mažiau kaip 80 procentų.</w:t>
                          </w:r>
                        </w:p>
                      </w:sdtContent>
                    </w:sdt>
                  </w:sdtContent>
                </w:sdt>
                <w:sdt>
                  <w:sdtPr>
                    <w:alias w:val="15 str. 4 d."/>
                    <w:tag w:val="part_aab22df74d0f4c4d87ed7c1e67f36850"/>
                    <w:lock w:val="sdtLocked"/>
                    <w:richText/>
                  </w:sdtPr>
                  <w:sdtContent>
                    <w:p>
                      <w:pPr>
                        <w:spacing w:line="360" w:lineRule="auto"/>
                        <w:ind w:firstLine="720"/>
                        <w:jc w:val="both"/>
                        <w:rPr>
                          <w:szCs w:val="24"/>
                          <w:lang w:eastAsia="en-GB"/>
                        </w:rPr>
                      </w:pPr>
                      <w:sdt>
                        <w:sdtPr>
                          <w:alias w:val="Numeris"/>
                          <w:tag w:val="nr_aab22df74d0f4c4d87ed7c1e67f36850"/>
                          <w:lock w:val="sdtLocked"/>
                          <w:richText/>
                        </w:sdtPr>
                        <w:sdtContent>
                          <w:r>
                            <w:rPr>
                              <w:szCs w:val="24"/>
                              <w:lang w:eastAsia="en-GB"/>
                            </w:rPr>
                            <w:t>4</w:t>
                          </w:r>
                        </w:sdtContent>
                      </w:sdt>
                      <w:r>
                        <w:rPr>
                          <w:szCs w:val="24"/>
                          <w:lang w:eastAsia="en-GB"/>
                        </w:rPr>
                        <w:t>. Šio straipsnio 1 dalyje nustatytais atvejais laikotarpiu nuo 2026 m. sausio 1 d. iki 2030 m. gruodžio 31 d. perkančiosios organizacijos ar perkančiojo subjekto per kalendorinius metus atliekamiems viešiesiems pirkimams keliami reikalavimai, palyginti su bendru perkančiosios organizacijos ar perkančiojo subjekto atliekamuose viešuosiuose pirkimuose įsigyjamu ar paslaugoms teikti naudojamu kelių transporto priemonių skaičiumi, išreiškiami procentinėmis dalimis:</w:t>
                      </w:r>
                    </w:p>
                    <w:sdt>
                      <w:sdtPr>
                        <w:alias w:val="15 str. 4 d. 1 p."/>
                        <w:tag w:val="part_8e9fe12321d0487f8f2a7d69170a4f9d"/>
                        <w:lock w:val="sdtLocked"/>
                        <w:richText/>
                      </w:sdtPr>
                      <w:sdtContent>
                        <w:p>
                          <w:pPr>
                            <w:spacing w:line="360" w:lineRule="auto"/>
                            <w:ind w:firstLine="720"/>
                            <w:jc w:val="both"/>
                            <w:rPr>
                              <w:szCs w:val="24"/>
                              <w:lang w:eastAsia="en-GB"/>
                            </w:rPr>
                          </w:pPr>
                          <w:sdt>
                            <w:sdtPr>
                              <w:alias w:val="Numeris"/>
                              <w:tag w:val="nr_8e9fe12321d0487f8f2a7d69170a4f9d"/>
                              <w:lock w:val="sdtLocked"/>
                              <w:richText/>
                            </w:sdtPr>
                            <w:sdtContent>
                              <w:r>
                                <w:rPr>
                                  <w:szCs w:val="24"/>
                                  <w:lang w:eastAsia="en-GB"/>
                                </w:rPr>
                                <w:t>1</w:t>
                              </w:r>
                            </w:sdtContent>
                          </w:sdt>
                          <w:r>
                            <w:rPr>
                              <w:szCs w:val="24"/>
                              <w:lang w:eastAsia="en-GB"/>
                            </w:rPr>
                            <w:t>) netaršių M1, M2 arba N1 kategorijos kelių transporto priemonių skaičius, palyginti su bendru perkančiosios organizacijos ar perkančiojo subjekto atliekamuose viešuosiuose pirkimuose įsigyjamu ar paslaugoms teikti naudojamu tos pačios kategorijos kelių transporto priemonių skaičiumi, turi sudaryti 100 procentų;</w:t>
                          </w:r>
                        </w:p>
                      </w:sdtContent>
                    </w:sdt>
                    <w:sdt>
                      <w:sdtPr>
                        <w:alias w:val="15 str. 4 d. 2 p."/>
                        <w:tag w:val="part_a40231ce63234329845e444ff4cbbf4c"/>
                        <w:lock w:val="sdtLocked"/>
                        <w:richText/>
                      </w:sdtPr>
                      <w:sdtContent>
                        <w:p>
                          <w:pPr>
                            <w:spacing w:line="360" w:lineRule="auto"/>
                            <w:ind w:firstLine="720"/>
                            <w:jc w:val="both"/>
                            <w:rPr>
                              <w:szCs w:val="24"/>
                              <w:lang w:eastAsia="en-GB"/>
                            </w:rPr>
                          </w:pPr>
                          <w:sdt>
                            <w:sdtPr>
                              <w:alias w:val="Numeris"/>
                              <w:tag w:val="nr_a40231ce63234329845e444ff4cbbf4c"/>
                              <w:lock w:val="sdtLocked"/>
                              <w:richText/>
                            </w:sdtPr>
                            <w:sdtContent>
                              <w:r>
                                <w:rPr>
                                  <w:szCs w:val="24"/>
                                  <w:lang w:eastAsia="en-GB"/>
                                </w:rPr>
                                <w:t>2</w:t>
                              </w:r>
                            </w:sdtContent>
                          </w:sdt>
                          <w:r>
                            <w:rPr>
                              <w:szCs w:val="24"/>
                              <w:lang w:eastAsia="en-GB"/>
                            </w:rPr>
                            <w:t>) netaršių N2 ir N3 kategorijų kelių transporto priemonių skaičius, palyginti su bendru perkančiosios organizacijos ar perkančiojo subjekto atliekamuose viešuosiuose pirkimuose įsigyjamu ar paslaugoms teikti naudojamu tos pačios kategorijos kelių transporto priemonių skaičiumi, turi sudaryti ne mažiau kaip 16 procentų;</w:t>
                          </w:r>
                        </w:p>
                      </w:sdtContent>
                    </w:sdt>
                    <w:sdt>
                      <w:sdtPr>
                        <w:alias w:val="15 str. 4 d. 3 p."/>
                        <w:tag w:val="part_ba6b7024842043f89ea5793c66b18b86"/>
                        <w:lock w:val="sdtLocked"/>
                        <w:richText/>
                      </w:sdtPr>
                      <w:sdtContent>
                        <w:p>
                          <w:pPr>
                            <w:spacing w:line="360" w:lineRule="auto"/>
                            <w:ind w:firstLine="720"/>
                            <w:jc w:val="both"/>
                            <w:rPr>
                              <w:szCs w:val="24"/>
                              <w:lang w:eastAsia="en-GB"/>
                            </w:rPr>
                          </w:pPr>
                          <w:sdt>
                            <w:sdtPr>
                              <w:alias w:val="Numeris"/>
                              <w:tag w:val="nr_ba6b7024842043f89ea5793c66b18b86"/>
                              <w:lock w:val="sdtLocked"/>
                              <w:richText/>
                            </w:sdtPr>
                            <w:sdtContent>
                              <w:r>
                                <w:rPr>
                                  <w:szCs w:val="24"/>
                                  <w:lang w:eastAsia="en-GB"/>
                                </w:rPr>
                                <w:t>3</w:t>
                              </w:r>
                            </w:sdtContent>
                          </w:sdt>
                          <w:r>
                            <w:rPr>
                              <w:szCs w:val="24"/>
                              <w:lang w:eastAsia="en-GB"/>
                            </w:rPr>
                            <w:t>) netaršių M3 kategorijos kelių transporto priemonių skaičius, palyginti su bendru perkančiosios organizacijos ar perkančiojo subjekto atliekamuose viešuosiuose pirkimuose įsigyjamu ar paslaugoms teikti naudojamu tos pačios kategorijos kelių transporto priemonių skaičiumi, turi sudaryti 100 procentų.</w:t>
                          </w:r>
                        </w:p>
                      </w:sdtContent>
                    </w:sdt>
                  </w:sdtContent>
                </w:sdt>
                <w:sdt>
                  <w:sdtPr>
                    <w:alias w:val="15 str. 5 d."/>
                    <w:tag w:val="part_80871e44752e470f94266871ff47cfe7"/>
                    <w:lock w:val="sdtLocked"/>
                    <w:richText/>
                  </w:sdtPr>
                  <w:sdtContent>
                    <w:p>
                      <w:pPr>
                        <w:spacing w:line="360" w:lineRule="auto"/>
                        <w:ind w:firstLine="720"/>
                        <w:jc w:val="both"/>
                        <w:rPr>
                          <w:szCs w:val="24"/>
                          <w:lang w:eastAsia="en-GB"/>
                        </w:rPr>
                      </w:pPr>
                      <w:sdt>
                        <w:sdtPr>
                          <w:alias w:val="Numeris"/>
                          <w:tag w:val="nr_80871e44752e470f94266871ff47cfe7"/>
                          <w:lock w:val="sdtLocked"/>
                          <w:richText/>
                        </w:sdtPr>
                        <w:sdtContent>
                          <w:r>
                            <w:rPr>
                              <w:szCs w:val="24"/>
                              <w:lang w:eastAsia="en-GB"/>
                            </w:rPr>
                            <w:t>5</w:t>
                          </w:r>
                        </w:sdtContent>
                      </w:sdt>
                      <w:r>
                        <w:rPr>
                          <w:szCs w:val="24"/>
                          <w:lang w:eastAsia="en-GB"/>
                        </w:rPr>
                        <w:t>. Kai atliekami netaršių M3 kategorijos kelių transporto priemonių viešieji pirkimai, perkančioji organizacija ar perkantysis subjektas turi užtikrinti, kad ne mažiau kaip 50 procentų atliktų viešųjų pirkimų per kalendorinius metus būtų atlikti įsigyjant ar paslaugoms teikti naudojant visai netaršias sunkiąsias M3 kategorijos kelių transporto priemones.</w:t>
                      </w:r>
                    </w:p>
                  </w:sdtContent>
                </w:sdt>
                <w:sdt>
                  <w:sdtPr>
                    <w:alias w:val="15 str. 6 d."/>
                    <w:tag w:val="part_92e8b9adff264c8fbd9baa8d838e3df3"/>
                    <w:lock w:val="sdtLocked"/>
                    <w:richText/>
                  </w:sdtPr>
                  <w:sdtContent>
                    <w:p>
                      <w:pPr>
                        <w:spacing w:line="360" w:lineRule="auto"/>
                        <w:ind w:firstLine="720"/>
                        <w:jc w:val="both"/>
                        <w:rPr>
                          <w:szCs w:val="24"/>
                          <w:lang w:eastAsia="en-GB"/>
                        </w:rPr>
                      </w:pPr>
                      <w:sdt>
                        <w:sdtPr>
                          <w:alias w:val="Numeris"/>
                          <w:tag w:val="nr_92e8b9adff264c8fbd9baa8d838e3df3"/>
                          <w:lock w:val="sdtLocked"/>
                          <w:richText/>
                        </w:sdtPr>
                        <w:sdtContent>
                          <w:r>
                            <w:rPr>
                              <w:szCs w:val="24"/>
                              <w:lang w:eastAsia="en-GB"/>
                            </w:rPr>
                            <w:t>6</w:t>
                          </w:r>
                        </w:sdtContent>
                      </w:sdt>
                      <w:r>
                        <w:rPr>
                          <w:szCs w:val="24"/>
                          <w:lang w:eastAsia="en-GB"/>
                        </w:rPr>
                        <w:t>. Jeigu nauji kelių transporto priemonių ar jomis teikiamų paslaugų viešųjų pirkimų reikalavimai laikotarpiui po 2030 m. sausio 1 d. nenustatomi, toliau taikomi šio straipsnio 4 dalyje nurodytam laikotarpiui nustatyti reikalavimai.</w:t>
                      </w:r>
                    </w:p>
                  </w:sdtContent>
                </w:sdt>
                <w:sdt>
                  <w:sdtPr>
                    <w:alias w:val="15 str. 7 d."/>
                    <w:tag w:val="part_88e0b8a15ace40d09374ba5d84f4b6c2"/>
                    <w:lock w:val="sdtLocked"/>
                    <w:richText/>
                  </w:sdtPr>
                  <w:sdtContent>
                    <w:p>
                      <w:pPr>
                        <w:spacing w:line="360" w:lineRule="auto"/>
                        <w:ind w:firstLine="720"/>
                        <w:jc w:val="both"/>
                        <w:rPr>
                          <w:szCs w:val="24"/>
                          <w:lang w:eastAsia="en-GB"/>
                        </w:rPr>
                      </w:pPr>
                      <w:sdt>
                        <w:sdtPr>
                          <w:alias w:val="Numeris"/>
                          <w:tag w:val="nr_88e0b8a15ace40d09374ba5d84f4b6c2"/>
                          <w:lock w:val="sdtLocked"/>
                          <w:richText/>
                        </w:sdtPr>
                        <w:sdtContent>
                          <w:r>
                            <w:rPr>
                              <w:szCs w:val="24"/>
                              <w:lang w:eastAsia="en-GB"/>
                            </w:rPr>
                            <w:t>7</w:t>
                          </w:r>
                        </w:sdtContent>
                      </w:sdt>
                      <w:r>
                        <w:rPr>
                          <w:szCs w:val="24"/>
                          <w:lang w:eastAsia="en-GB"/>
                        </w:rPr>
                        <w:t>. Šiame straipsnyje nustatyti reikalavimai netaikomi:</w:t>
                      </w:r>
                    </w:p>
                    <w:sdt>
                      <w:sdtPr>
                        <w:alias w:val="15 str. 7 d. 1 p."/>
                        <w:tag w:val="part_65ccf595d8cf4e71b2d59660520763dd"/>
                        <w:lock w:val="sdtLocked"/>
                        <w:richText/>
                      </w:sdtPr>
                      <w:sdtContent>
                        <w:p>
                          <w:pPr>
                            <w:spacing w:line="360" w:lineRule="auto"/>
                            <w:ind w:firstLine="720"/>
                            <w:jc w:val="both"/>
                            <w:rPr>
                              <w:szCs w:val="24"/>
                              <w:lang w:eastAsia="en-GB"/>
                            </w:rPr>
                          </w:pPr>
                          <w:sdt>
                            <w:sdtPr>
                              <w:alias w:val="Numeris"/>
                              <w:tag w:val="nr_65ccf595d8cf4e71b2d59660520763dd"/>
                              <w:lock w:val="sdtLocked"/>
                              <w:richText/>
                            </w:sdtPr>
                            <w:sdtContent>
                              <w:r>
                                <w:rPr>
                                  <w:szCs w:val="24"/>
                                  <w:lang w:eastAsia="en-GB"/>
                                </w:rPr>
                                <w:t>1</w:t>
                              </w:r>
                            </w:sdtContent>
                          </w:sdt>
                          <w:r>
                            <w:rPr>
                              <w:szCs w:val="24"/>
                              <w:lang w:eastAsia="en-GB"/>
                            </w:rPr>
                            <w:t>) žemės ir miškų ūkio transporto priemonėms, kaip jos apibrėžtos 2013 m. vasario 5 d. Europos Parlamento ir Tarybos reglamente (ES) Nr. 167/2013 dėl žemės ir miškų ūkio transporto priemonių patvirtinimo ir rinkos priežiūros;</w:t>
                          </w:r>
                        </w:p>
                      </w:sdtContent>
                    </w:sdt>
                    <w:sdt>
                      <w:sdtPr>
                        <w:alias w:val="15 str. 7 d. 2 p."/>
                        <w:tag w:val="part_2eb864bf703f4fccbe6471669ef1fa36"/>
                        <w:lock w:val="sdtLocked"/>
                        <w:richText/>
                      </w:sdtPr>
                      <w:sdtContent>
                        <w:p>
                          <w:pPr>
                            <w:spacing w:line="360" w:lineRule="auto"/>
                            <w:ind w:firstLine="720"/>
                            <w:jc w:val="both"/>
                            <w:rPr>
                              <w:szCs w:val="24"/>
                              <w:lang w:eastAsia="en-GB"/>
                            </w:rPr>
                          </w:pPr>
                          <w:sdt>
                            <w:sdtPr>
                              <w:alias w:val="Numeris"/>
                              <w:tag w:val="nr_2eb864bf703f4fccbe6471669ef1fa36"/>
                              <w:lock w:val="sdtLocked"/>
                              <w:richText/>
                            </w:sdtPr>
                            <w:sdtContent>
                              <w:r>
                                <w:rPr>
                                  <w:szCs w:val="24"/>
                                  <w:lang w:eastAsia="en-GB"/>
                                </w:rPr>
                                <w:t>2</w:t>
                              </w:r>
                            </w:sdtContent>
                          </w:sdt>
                          <w:r>
                            <w:rPr>
                              <w:szCs w:val="24"/>
                              <w:lang w:eastAsia="en-GB"/>
                            </w:rPr>
                            <w:t>) dviratėms arba triratėms transporto priemonėms ir keturratėms transporto priemonėms, kaip jos apibrėžtos 2013 m. sausio 15 d. Europos Parlamento ir Tarybos reglamente (ES) Nr. 168/2013 dėl dviračių ir triračių transporto priemonių bei keturračių patvirtinimo ir rinkos priežiūros;</w:t>
                          </w:r>
                        </w:p>
                      </w:sdtContent>
                    </w:sdt>
                    <w:sdt>
                      <w:sdtPr>
                        <w:alias w:val="15 str. 7 d. 3 p."/>
                        <w:tag w:val="part_2f3982dc6e014b168107d604f65adf05"/>
                        <w:lock w:val="sdtLocked"/>
                        <w:richText/>
                      </w:sdtPr>
                      <w:sdtContent>
                        <w:p>
                          <w:pPr>
                            <w:spacing w:line="360" w:lineRule="auto"/>
                            <w:ind w:firstLine="720"/>
                            <w:jc w:val="both"/>
                            <w:rPr>
                              <w:szCs w:val="24"/>
                              <w:lang w:eastAsia="en-GB"/>
                            </w:rPr>
                          </w:pPr>
                          <w:sdt>
                            <w:sdtPr>
                              <w:alias w:val="Numeris"/>
                              <w:tag w:val="nr_2f3982dc6e014b168107d604f65adf05"/>
                              <w:lock w:val="sdtLocked"/>
                              <w:richText/>
                            </w:sdtPr>
                            <w:sdtContent>
                              <w:r>
                                <w:rPr>
                                  <w:szCs w:val="24"/>
                                  <w:lang w:eastAsia="en-GB"/>
                                </w:rPr>
                                <w:t>3</w:t>
                              </w:r>
                            </w:sdtContent>
                          </w:sdt>
                          <w:r>
                            <w:rPr>
                              <w:szCs w:val="24"/>
                              <w:lang w:eastAsia="en-GB"/>
                            </w:rPr>
                            <w:t>) savaeigėms transporto priemonėms, kurios suprojektuotos ir sukonstruotos tam tikram darbui atlikti ir dėl jų gamybos charakteristikų netinkančioms keleiviams arba prekėms vežti ir kurios nėra prie transporto priemonės važiuoklės pritvirtinta įranga;</w:t>
                          </w:r>
                        </w:p>
                      </w:sdtContent>
                    </w:sdt>
                    <w:sdt>
                      <w:sdtPr>
                        <w:alias w:val="15 str. 7 d. 4 p."/>
                        <w:tag w:val="part_a9b3a5105dc44abbacf890002b1250a0"/>
                        <w:lock w:val="sdtLocked"/>
                        <w:richText/>
                      </w:sdtPr>
                      <w:sdtContent>
                        <w:p>
                          <w:pPr>
                            <w:spacing w:line="360" w:lineRule="auto"/>
                            <w:ind w:firstLine="720"/>
                            <w:jc w:val="both"/>
                            <w:rPr>
                              <w:szCs w:val="24"/>
                              <w:lang w:eastAsia="en-GB"/>
                            </w:rPr>
                          </w:pPr>
                          <w:sdt>
                            <w:sdtPr>
                              <w:alias w:val="Numeris"/>
                              <w:tag w:val="nr_a9b3a5105dc44abbacf890002b1250a0"/>
                              <w:lock w:val="sdtLocked"/>
                              <w:richText/>
                            </w:sdtPr>
                            <w:sdtContent>
                              <w:r>
                                <w:rPr>
                                  <w:szCs w:val="24"/>
                                  <w:lang w:eastAsia="en-GB"/>
                                </w:rPr>
                                <w:t>4</w:t>
                              </w:r>
                            </w:sdtContent>
                          </w:sdt>
                          <w:r>
                            <w:rPr>
                              <w:szCs w:val="24"/>
                              <w:lang w:eastAsia="en-GB"/>
                            </w:rPr>
                            <w:t>) transporto priemonėms, suprojektuotoms ir sukonstruotoms ar pritaikytoms tik ginkluotųjų tarnybų reikmėms;</w:t>
                          </w:r>
                        </w:p>
                      </w:sdtContent>
                    </w:sdt>
                    <w:sdt>
                      <w:sdtPr>
                        <w:alias w:val="15 str. 7 d. 5 p."/>
                        <w:tag w:val="part_85714c4a4eb54ab0806c8f94d0057348"/>
                        <w:lock w:val="sdtLocked"/>
                        <w:richText/>
                      </w:sdtPr>
                      <w:sdtContent>
                        <w:p>
                          <w:pPr>
                            <w:widowControl w:val="0"/>
                            <w:spacing w:line="360" w:lineRule="auto"/>
                            <w:ind w:firstLine="720"/>
                            <w:jc w:val="both"/>
                            <w:rPr>
                              <w:szCs w:val="24"/>
                              <w:lang w:eastAsia="en-GB"/>
                            </w:rPr>
                          </w:pPr>
                          <w:sdt>
                            <w:sdtPr>
                              <w:alias w:val="Numeris"/>
                              <w:tag w:val="nr_85714c4a4eb54ab0806c8f94d0057348"/>
                              <w:lock w:val="sdtLocked"/>
                              <w:richText/>
                            </w:sdtPr>
                            <w:sdtContent>
                              <w:r>
                                <w:rPr>
                                  <w:color w:val="000000"/>
                                  <w:szCs w:val="24"/>
                                </w:rPr>
                                <w:t>5</w:t>
                              </w:r>
                            </w:sdtContent>
                          </w:sdt>
                          <w:r>
                            <w:rPr>
                              <w:color w:val="000000"/>
                              <w:szCs w:val="24"/>
                            </w:rPr>
                            <w:t>) transporto priemonėms, naudojamoms žvalgybos ir kontržvalgybos, kaip tai suprantama pagal Lietuvos Respublikos žvalgybos įstatymą, taip pat kriminalinės žvalgybos, kaip tai suprantama pagal Lietuvos Respublikos kriminalinės žvalgybos įstatymą,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15 str. 7 d. 6 p."/>
                        <w:tag w:val="part_bb0c4b9acbfa4c318272ebaec10a26cd"/>
                        <w:lock w:val="sdtLocked"/>
                        <w:richText/>
                      </w:sdtPr>
                      <w:sdtContent>
                        <w:p>
                          <w:pPr>
                            <w:spacing w:line="360" w:lineRule="auto"/>
                            <w:ind w:firstLine="720"/>
                            <w:jc w:val="both"/>
                            <w:rPr>
                              <w:szCs w:val="24"/>
                              <w:lang w:eastAsia="en-GB"/>
                            </w:rPr>
                          </w:pPr>
                          <w:sdt>
                            <w:sdtPr>
                              <w:alias w:val="Numeris"/>
                              <w:tag w:val="nr_bb0c4b9acbfa4c318272ebaec10a26cd"/>
                              <w:lock w:val="sdtLocked"/>
                              <w:richText/>
                            </w:sdtPr>
                            <w:sdtContent>
                              <w:r>
                                <w:rPr>
                                  <w:szCs w:val="24"/>
                                  <w:lang w:eastAsia="en-GB"/>
                                </w:rPr>
                                <w:t>6</w:t>
                              </w:r>
                            </w:sdtContent>
                          </w:sdt>
                          <w:r>
                            <w:rPr>
                              <w:szCs w:val="24"/>
                              <w:lang w:eastAsia="en-GB"/>
                            </w:rPr>
                            <w:t>) transporto priemonėms, specialiai suprojektuotoms ir pagamintoms naudoti statybos aikštelėse ar karjeruose, uostų ar oro uostų teritorijose ar patalpose;</w:t>
                          </w:r>
                        </w:p>
                      </w:sdtContent>
                    </w:sdt>
                    <w:sdt>
                      <w:sdtPr>
                        <w:alias w:val="15 str. 7 d. 7 p."/>
                        <w:tag w:val="part_5ca03becb55e4a9c9a4e38c651010b11"/>
                        <w:lock w:val="sdtLocked"/>
                        <w:richText/>
                      </w:sdtPr>
                      <w:sdtContent>
                        <w:p>
                          <w:pPr>
                            <w:spacing w:line="360" w:lineRule="auto"/>
                            <w:ind w:firstLine="720"/>
                            <w:jc w:val="both"/>
                            <w:rPr>
                              <w:szCs w:val="24"/>
                              <w:lang w:eastAsia="en-GB"/>
                            </w:rPr>
                          </w:pPr>
                          <w:sdt>
                            <w:sdtPr>
                              <w:alias w:val="Numeris"/>
                              <w:tag w:val="nr_5ca03becb55e4a9c9a4e38c651010b11"/>
                              <w:lock w:val="sdtLocked"/>
                              <w:richText/>
                            </w:sdtPr>
                            <w:sdtContent>
                              <w:r>
                                <w:rPr>
                                  <w:szCs w:val="24"/>
                                  <w:lang w:eastAsia="en-GB"/>
                                </w:rPr>
                                <w:t>7</w:t>
                              </w:r>
                            </w:sdtContent>
                          </w:sdt>
                          <w:r>
                            <w:rPr>
                              <w:szCs w:val="24"/>
                              <w:lang w:eastAsia="en-GB"/>
                            </w:rPr>
                            <w:t>) transporto priemonėms, suprojektuotoms ir pagamintoms naudoti civilinei saugai, gaisrinei saugai ir viešajai tvarkai užtikrinti;</w:t>
                          </w:r>
                        </w:p>
                      </w:sdtContent>
                    </w:sdt>
                    <w:sdt>
                      <w:sdtPr>
                        <w:alias w:val="15 str. 7 d. 8 p."/>
                        <w:tag w:val="part_09345ae4b4a64896974381671f6a1c28"/>
                        <w:lock w:val="sdtLocked"/>
                        <w:richText/>
                      </w:sdtPr>
                      <w:sdtContent>
                        <w:p>
                          <w:pPr>
                            <w:spacing w:line="360" w:lineRule="auto"/>
                            <w:ind w:firstLine="720"/>
                            <w:jc w:val="both"/>
                            <w:rPr>
                              <w:szCs w:val="24"/>
                              <w:lang w:eastAsia="en-GB"/>
                            </w:rPr>
                          </w:pPr>
                          <w:sdt>
                            <w:sdtPr>
                              <w:alias w:val="Numeris"/>
                              <w:tag w:val="nr_09345ae4b4a64896974381671f6a1c28"/>
                              <w:lock w:val="sdtLocked"/>
                              <w:richText/>
                            </w:sdtPr>
                            <w:sdtContent>
                              <w:r>
                                <w:rPr>
                                  <w:szCs w:val="24"/>
                                  <w:lang w:eastAsia="en-GB"/>
                                </w:rPr>
                                <w:t>8</w:t>
                              </w:r>
                            </w:sdtContent>
                          </w:sdt>
                          <w:r>
                            <w:rPr>
                              <w:szCs w:val="24"/>
                              <w:lang w:eastAsia="en-GB"/>
                            </w:rPr>
                            <w:t>) šarvuotoms transporto priemonėms, skirtoms vežamiems asmenims ar kroviniams apsaugoti;</w:t>
                          </w:r>
                        </w:p>
                      </w:sdtContent>
                    </w:sdt>
                    <w:sdt>
                      <w:sdtPr>
                        <w:alias w:val="15 str. 7 d. 9 p."/>
                        <w:tag w:val="part_6a6985b367fb4cce9d4cfd0ec71fac3a"/>
                        <w:lock w:val="sdtLocked"/>
                        <w:richText/>
                      </w:sdtPr>
                      <w:sdtContent>
                        <w:p>
                          <w:pPr>
                            <w:spacing w:line="360" w:lineRule="auto"/>
                            <w:ind w:firstLine="720"/>
                            <w:jc w:val="both"/>
                            <w:rPr>
                              <w:szCs w:val="24"/>
                              <w:lang w:eastAsia="en-GB"/>
                            </w:rPr>
                          </w:pPr>
                          <w:sdt>
                            <w:sdtPr>
                              <w:alias w:val="Numeris"/>
                              <w:tag w:val="nr_6a6985b367fb4cce9d4cfd0ec71fac3a"/>
                              <w:lock w:val="sdtLocked"/>
                              <w:richText/>
                            </w:sdtPr>
                            <w:sdtContent>
                              <w:r>
                                <w:rPr>
                                  <w:szCs w:val="24"/>
                                  <w:lang w:eastAsia="en-GB"/>
                                </w:rPr>
                                <w:t>9</w:t>
                              </w:r>
                            </w:sdtContent>
                          </w:sdt>
                          <w:r>
                            <w:rPr>
                              <w:szCs w:val="24"/>
                              <w:lang w:eastAsia="en-GB"/>
                            </w:rPr>
                            <w:t>) greitosios medicinos pagalbos automobiliams, skirtiems ligoniams ar sužeistiesiems vežti, su tam pritaikyta specialia įranga;</w:t>
                          </w:r>
                        </w:p>
                      </w:sdtContent>
                    </w:sdt>
                    <w:sdt>
                      <w:sdtPr>
                        <w:alias w:val="15 str. 7 d. 10 p."/>
                        <w:tag w:val="part_6f2e7ab6660d46f08e090b043051647f"/>
                        <w:lock w:val="sdtLocked"/>
                        <w:richText/>
                      </w:sdtPr>
                      <w:sdtContent>
                        <w:p>
                          <w:pPr>
                            <w:spacing w:line="360" w:lineRule="auto"/>
                            <w:ind w:firstLine="720"/>
                            <w:jc w:val="both"/>
                            <w:rPr>
                              <w:szCs w:val="24"/>
                              <w:lang w:eastAsia="en-GB"/>
                            </w:rPr>
                          </w:pPr>
                          <w:sdt>
                            <w:sdtPr>
                              <w:alias w:val="Numeris"/>
                              <w:tag w:val="nr_6f2e7ab6660d46f08e090b043051647f"/>
                              <w:lock w:val="sdtLocked"/>
                              <w:richText/>
                            </w:sdtPr>
                            <w:sdtContent>
                              <w:r>
                                <w:rPr>
                                  <w:szCs w:val="24"/>
                                  <w:lang w:eastAsia="en-GB"/>
                                </w:rPr>
                                <w:t>10</w:t>
                              </w:r>
                            </w:sdtContent>
                          </w:sdt>
                          <w:r>
                            <w:rPr>
                              <w:szCs w:val="24"/>
                              <w:lang w:eastAsia="en-GB"/>
                            </w:rPr>
                            <w:t>) transporto priemonėms, skirtoms žmonių palaikams vežti, su tam specialiai pritaikyta įranga;</w:t>
                          </w:r>
                        </w:p>
                      </w:sdtContent>
                    </w:sdt>
                    <w:sdt>
                      <w:sdtPr>
                        <w:alias w:val="15 str. 7 d. 11 p."/>
                        <w:tag w:val="part_da9047d710454e94922e7785714aafac"/>
                        <w:lock w:val="sdtLocked"/>
                        <w:richText/>
                      </w:sdtPr>
                      <w:sdtContent>
                        <w:p>
                          <w:pPr>
                            <w:widowControl w:val="0"/>
                            <w:spacing w:line="360" w:lineRule="auto"/>
                            <w:ind w:firstLine="720"/>
                            <w:jc w:val="both"/>
                            <w:rPr>
                              <w:szCs w:val="24"/>
                              <w:lang w:eastAsia="en-GB"/>
                            </w:rPr>
                          </w:pPr>
                          <w:sdt>
                            <w:sdtPr>
                              <w:alias w:val="Numeris"/>
                              <w:tag w:val="nr_da9047d710454e94922e7785714aafac"/>
                              <w:lock w:val="sdtLocked"/>
                              <w:richText/>
                            </w:sdtPr>
                            <w:sdtContent>
                              <w:r>
                                <w:rPr>
                                  <w:color w:val="000000"/>
                                  <w:szCs w:val="24"/>
                                </w:rPr>
                                <w:t>11</w:t>
                              </w:r>
                            </w:sdtContent>
                          </w:sdt>
                          <w:r>
                            <w:rPr>
                              <w:color w:val="000000"/>
                              <w:szCs w:val="24"/>
                            </w:rPr>
                            <w:t>) transporto priemonėms, pritaikytoms asmenų su negalia vežimėliams vežti ir sukonstruotoms arba specialiai pertvarkytoms taip, kad jose tilptų vienas ar daugiau asmenų su negalia vežimėliuose sėdinčių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15 str. 7 d. 12 p."/>
                        <w:tag w:val="part_aeb542f22c554f5db0e65cbd9d9902e2"/>
                        <w:lock w:val="sdtLocked"/>
                        <w:richText/>
                      </w:sdtPr>
                      <w:sdtContent>
                        <w:p>
                          <w:pPr>
                            <w:spacing w:line="360" w:lineRule="auto"/>
                            <w:ind w:firstLine="720"/>
                            <w:jc w:val="both"/>
                            <w:rPr>
                              <w:szCs w:val="24"/>
                              <w:lang w:eastAsia="en-GB"/>
                            </w:rPr>
                          </w:pPr>
                          <w:sdt>
                            <w:sdtPr>
                              <w:alias w:val="Numeris"/>
                              <w:tag w:val="nr_aeb542f22c554f5db0e65cbd9d9902e2"/>
                              <w:lock w:val="sdtLocked"/>
                              <w:richText/>
                            </w:sdtPr>
                            <w:sdtContent>
                              <w:r>
                                <w:rPr>
                                  <w:szCs w:val="24"/>
                                  <w:lang w:eastAsia="en-GB"/>
                                </w:rPr>
                                <w:t>12</w:t>
                              </w:r>
                            </w:sdtContent>
                          </w:sdt>
                          <w:r>
                            <w:rPr>
                              <w:szCs w:val="24"/>
                              <w:lang w:eastAsia="en-GB"/>
                            </w:rPr>
                            <w:t>) vikšrinėms transporto priemonėms;</w:t>
                          </w:r>
                        </w:p>
                      </w:sdtContent>
                    </w:sdt>
                    <w:sdt>
                      <w:sdtPr>
                        <w:alias w:val="15 str. 7 d. 13 p."/>
                        <w:tag w:val="part_40c8c4dcb2d342a1b5cc12f6d27ef09c"/>
                        <w:lock w:val="sdtLocked"/>
                        <w:richText/>
                      </w:sdtPr>
                      <w:sdtContent>
                        <w:p>
                          <w:pPr>
                            <w:spacing w:line="360" w:lineRule="auto"/>
                            <w:ind w:firstLine="720"/>
                            <w:jc w:val="both"/>
                            <w:rPr>
                              <w:szCs w:val="24"/>
                              <w:lang w:eastAsia="en-GB"/>
                            </w:rPr>
                          </w:pPr>
                          <w:sdt>
                            <w:sdtPr>
                              <w:alias w:val="Numeris"/>
                              <w:tag w:val="nr_40c8c4dcb2d342a1b5cc12f6d27ef09c"/>
                              <w:lock w:val="sdtLocked"/>
                              <w:richText/>
                            </w:sdtPr>
                            <w:sdtContent>
                              <w:r>
                                <w:rPr>
                                  <w:szCs w:val="24"/>
                                  <w:lang w:eastAsia="en-GB"/>
                                </w:rPr>
                                <w:t>13</w:t>
                              </w:r>
                            </w:sdtContent>
                          </w:sdt>
                          <w:r>
                            <w:rPr>
                              <w:szCs w:val="24"/>
                              <w:lang w:eastAsia="en-GB"/>
                            </w:rPr>
                            <w:t>) M3 kategorijos transporto priemonėms, išskyrus M3 kategorijų transporto priemones, kuriose be vairuotojo telpa daugiau kaip 22 keleiviai ir kuriose įrengtos keleiviams stovėti skirtos vietos, ir M3 kategorijų transporto priemones, kuriose be vairuotojo telpa ne daugiau kaip 22 keleiviai ir kurios skirtos stovintiems ir sėdintiems keleiviams vežti;</w:t>
                          </w:r>
                        </w:p>
                      </w:sdtContent>
                    </w:sdt>
                    <w:sdt>
                      <w:sdtPr>
                        <w:alias w:val="15 str. 7 d. 14 p."/>
                        <w:tag w:val="part_186a886f83894ed28c5a76ead5a7e75c"/>
                        <w:lock w:val="sdtLocked"/>
                        <w:richText/>
                      </w:sdtPr>
                      <w:sdtContent>
                        <w:p>
                          <w:pPr>
                            <w:spacing w:line="360" w:lineRule="auto"/>
                            <w:ind w:firstLine="720"/>
                            <w:jc w:val="both"/>
                            <w:rPr>
                              <w:szCs w:val="24"/>
                              <w:lang w:eastAsia="en-GB"/>
                            </w:rPr>
                          </w:pPr>
                          <w:sdt>
                            <w:sdtPr>
                              <w:alias w:val="Numeris"/>
                              <w:tag w:val="nr_186a886f83894ed28c5a76ead5a7e75c"/>
                              <w:lock w:val="sdtLocked"/>
                              <w:richText/>
                            </w:sdtPr>
                            <w:sdtContent>
                              <w:r>
                                <w:rPr>
                                  <w:szCs w:val="24"/>
                                  <w:lang w:eastAsia="en-GB"/>
                                </w:rPr>
                                <w:t>14</w:t>
                              </w:r>
                            </w:sdtContent>
                          </w:sdt>
                          <w:r>
                            <w:rPr>
                              <w:szCs w:val="24"/>
                              <w:lang w:eastAsia="en-GB"/>
                            </w:rPr>
                            <w:t>) transporto priemonėms su rankine pavarų dėže, skirtoms praktiniams transporto priemonės vairavimo įgūdžiams ir gebėjimams patikrinti;</w:t>
                          </w:r>
                        </w:p>
                      </w:sdtContent>
                    </w:sdt>
                    <w:sdt>
                      <w:sdtPr>
                        <w:alias w:val="15 str. 7 d. 15 p."/>
                        <w:tag w:val="part_48a900f129c74fedb5ddf83f8ad1393e"/>
                        <w:lock w:val="sdtLocked"/>
                        <w:richText/>
                      </w:sdtPr>
                      <w:sdtContent>
                        <w:p>
                          <w:pPr>
                            <w:spacing w:line="360" w:lineRule="auto"/>
                            <w:ind w:firstLine="720"/>
                            <w:jc w:val="both"/>
                            <w:rPr>
                              <w:szCs w:val="24"/>
                              <w:lang w:eastAsia="en-GB"/>
                            </w:rPr>
                          </w:pPr>
                          <w:sdt>
                            <w:sdtPr>
                              <w:alias w:val="Numeris"/>
                              <w:tag w:val="nr_48a900f129c74fedb5ddf83f8ad1393e"/>
                              <w:lock w:val="sdtLocked"/>
                              <w:richText/>
                            </w:sdtPr>
                            <w:sdtContent>
                              <w:r>
                                <w:rPr>
                                  <w:szCs w:val="24"/>
                                  <w:lang w:eastAsia="en-GB"/>
                                </w:rPr>
                                <w:t>15</w:t>
                              </w:r>
                            </w:sdtContent>
                          </w:sdt>
                          <w:r>
                            <w:rPr>
                              <w:szCs w:val="24"/>
                              <w:lang w:eastAsia="en-GB"/>
                            </w:rPr>
                            <w:t>) transporto priemonių ar jomis teikiamų paslaugų viešųjų pirkimų atvejais, nustatytais šio straipsnio 1 dalyje, kai sudaromos žodinės pirkimo sutartys;</w:t>
                          </w:r>
                        </w:p>
                      </w:sdtContent>
                    </w:sdt>
                    <w:sdt>
                      <w:sdtPr>
                        <w:alias w:val="15 str. 7 d. 16 p."/>
                        <w:tag w:val="part_62705565c45e48b283f6f02b5e0bdcac"/>
                        <w:lock w:val="sdtLocked"/>
                        <w:richText/>
                      </w:sdtPr>
                      <w:sdtContent>
                        <w:p>
                          <w:pPr>
                            <w:widowControl w:val="0"/>
                            <w:tabs>
                              <w:tab w:val="left" w:pos="1134"/>
                            </w:tabs>
                            <w:spacing w:line="360" w:lineRule="auto"/>
                            <w:ind w:firstLine="720"/>
                            <w:jc w:val="both"/>
                            <w:rPr>
                              <w:szCs w:val="24"/>
                              <w:lang w:eastAsia="en-GB"/>
                            </w:rPr>
                          </w:pPr>
                          <w:sdt>
                            <w:sdtPr>
                              <w:alias w:val="Numeris"/>
                              <w:tag w:val="nr_62705565c45e48b283f6f02b5e0bdcac"/>
                              <w:lock w:val="sdtLocked"/>
                              <w:richText/>
                            </w:sdtPr>
                            <w:sdtContent>
                              <w:r>
                                <w:rPr>
                                  <w:color w:val="000000"/>
                                  <w:szCs w:val="24"/>
                                </w:rPr>
                                <w:t>16</w:t>
                              </w:r>
                            </w:sdtContent>
                          </w:sdt>
                          <w:r>
                            <w:rPr>
                              <w:color w:val="000000"/>
                              <w:szCs w:val="24"/>
                            </w:rPr>
                            <w:t>) transporto priemonių ar jomis teikiamų paslaugų viešųjų pirkimų atvejais, nustatytais šio straipsnio 1 dalyje, kai atlikus planuojamo viešojo pirkimo rinkos konsultacijas yra nustatoma, kad rinkoje nėra nė vienos galimybės, nepažeidžiant Viešųjų pirkimų įstatymo 37 straipsnio 3 dalyje nustatytų reikalavimų, įsigyti šio įstatymo 2 straipsnio 16 ir 23 dalyse apibrėžtų transporto priemonių, reikalingų perkančiosios organizacijos ar perkančiojo subjekto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Content>
                </w:sdt>
                <w:sdt>
                  <w:sdtPr>
                    <w:alias w:val="15 str. 8 d."/>
                    <w:tag w:val="part_47812770a6d24d7d9223fb2def612795"/>
                    <w:lock w:val="sdtLocked"/>
                    <w:richText/>
                  </w:sdtPr>
                  <w:sdtContent>
                    <w:p>
                      <w:pPr>
                        <w:spacing w:line="360" w:lineRule="auto"/>
                        <w:ind w:firstLine="720"/>
                        <w:jc w:val="both"/>
                        <w:rPr>
                          <w:szCs w:val="24"/>
                          <w:lang w:eastAsia="en-GB"/>
                        </w:rPr>
                      </w:pPr>
                      <w:sdt>
                        <w:sdtPr>
                          <w:alias w:val="Numeris"/>
                          <w:tag w:val="nr_47812770a6d24d7d9223fb2def612795"/>
                          <w:lock w:val="sdtLocked"/>
                          <w:richText/>
                        </w:sdtPr>
                        <w:sdtContent>
                          <w:r>
                            <w:rPr>
                              <w:szCs w:val="24"/>
                              <w:lang w:eastAsia="en-GB"/>
                            </w:rPr>
                            <w:t>8</w:t>
                          </w:r>
                        </w:sdtContent>
                      </w:sdt>
                      <w:r>
                        <w:rPr>
                          <w:szCs w:val="24"/>
                          <w:lang w:eastAsia="en-GB"/>
                        </w:rPr>
                        <w:t>. Viešųjų pirkimų tarnyba renka, kaupia ir tvarko duomenis, susijusius su šio straipsnio 3, 4 ir 5 dalyse nustatytais viešiesiems pirkimams keliamais reikalavimais, atsižvelgdama į pagal kiekvieną sutartį, išskyrus mažos vertės pirkimus, nupirktų, lizingo būdu įsigytų, išsinuomotų arba išperkamosios nuomos būdu įsigytų kelių transporto priemonių skaičių arba į kelių transporto priemonių, kurios bus naudojamos paslaugoms pagal kiekvieną sutartį teikti, skaičių.</w:t>
                      </w:r>
                    </w:p>
                  </w:sdtContent>
                </w:sdt>
                <w:sdt>
                  <w:sdtPr>
                    <w:alias w:val="15 str. 9 d."/>
                    <w:tag w:val="part_e6f49773f1344072ae173c0436f527f4"/>
                    <w:lock w:val="sdtLocked"/>
                    <w:richText/>
                  </w:sdtPr>
                  <w:sdtContent>
                    <w:p>
                      <w:pPr>
                        <w:spacing w:line="360" w:lineRule="auto"/>
                        <w:ind w:firstLine="720"/>
                        <w:jc w:val="both"/>
                        <w:rPr>
                          <w:b/>
                          <w:szCs w:val="24"/>
                        </w:rPr>
                      </w:pPr>
                      <w:sdt>
                        <w:sdtPr>
                          <w:alias w:val="Numeris"/>
                          <w:tag w:val="nr_e6f49773f1344072ae173c0436f527f4"/>
                          <w:lock w:val="sdtLocked"/>
                          <w:richText/>
                        </w:sdtPr>
                        <w:sdtContent>
                          <w:r>
                            <w:rPr>
                              <w:szCs w:val="24"/>
                              <w:lang w:eastAsia="en-GB"/>
                            </w:rPr>
                            <w:t>9</w:t>
                          </w:r>
                        </w:sdtContent>
                      </w:sdt>
                      <w:r>
                        <w:rPr>
                          <w:szCs w:val="24"/>
                          <w:lang w:eastAsia="en-GB"/>
                        </w:rPr>
                        <w:t>. Šio straipsnio nuostatos taikomos ir savivaldybių institucijoms Lietuvos Respublikos vietos savivaldos įstatymo nustatyta tvarka administruojant ir užtikrinant viešųjų paslaugų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e13170fdfc11ec8fa7d02a65c371ad">
                    <w:r w:rsidRPr="00532B9F">
                      <w:rPr>
                        <w:rFonts w:ascii="Times New Roman" w:eastAsia="MS Mincho" w:hAnsi="Times New Roman"/>
                        <w:sz w:val="20"/>
                        <w:i/>
                        <w:iCs/>
                        <w:color w:val="0000FF" w:themeColor="hyperlink"/>
                        <w:u w:val="single"/>
                      </w:rPr>
                      <w:t>XIV-1372</w:t>
                    </w:r>
                  </w:fldSimple>
                  <w:r>
                    <w:rPr>
                      <w:rFonts w:ascii="Times New Roman" w:eastAsia="MS Mincho" w:hAnsi="Times New Roman"/>
                      <w:sz w:val="20"/>
                      <w:i/>
                      <w:iCs/>
                    </w:rPr>
                    <w:t>,
2022-06-30,
paskelbta TAR 2022-07-07, i. k. 2022-14928            </w:t>
                  </w:r>
                </w:p>
                <w:p/>
              </w:sdtContent>
            </w:sdt>
          </w:sdtContent>
        </w:sdt>
        <w:sdt>
          <w:sdtPr>
            <w:alias w:val="skirsnis"/>
            <w:tag w:val="part_3939b7d1402c4a57865069aad280f45d"/>
            <w:lock w:val="sdtLocked"/>
            <w:richText/>
          </w:sdtPr>
          <w:sdtContent>
            <w:p>
              <w:pPr>
                <w:spacing w:line="360" w:lineRule="auto"/>
                <w:jc w:val="center"/>
                <w:rPr>
                  <w:b/>
                  <w:szCs w:val="24"/>
                </w:rPr>
              </w:pPr>
              <w:sdt>
                <w:sdtPr>
                  <w:alias w:val="Numeris"/>
                  <w:tag w:val="nr_3939b7d1402c4a57865069aad280f45d"/>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3939b7d1402c4a57865069aad280f45d"/>
                  <w:lock w:val="sdtLocked"/>
                  <w:richText/>
                </w:sdtPr>
                <w:sdtContent>
                  <w:r>
                    <w:rPr>
                      <w:b/>
                      <w:szCs w:val="24"/>
                    </w:rPr>
                    <w:t>ĮPAREIGOJIMAI DEGALŲ TIEKĖJAMS IR JŲ KONTROLĖ</w:t>
                  </w:r>
                </w:sdtContent>
              </w:sdt>
            </w:p>
            <w:p>
              <w:pPr>
                <w:ind w:firstLine="720"/>
                <w:jc w:val="center"/>
                <w:rPr>
                  <w:b/>
                  <w:bCs/>
                  <w:szCs w:val="24"/>
                </w:rPr>
              </w:pPr>
            </w:p>
            <w:sdt>
              <w:sdtPr>
                <w:alias w:val="16 str."/>
                <w:tag w:val="part_2b36ba77cd4844d6b98d5d248e56bd97"/>
                <w:lock w:val="sdtLocked"/>
                <w:richText/>
              </w:sdtPr>
              <w:sdtContent>
                <w:p>
                  <w:pPr>
                    <w:widowControl w:val="0"/>
                    <w:spacing w:line="360" w:lineRule="auto"/>
                    <w:ind w:firstLine="720"/>
                    <w:jc w:val="both"/>
                    <w:textAlignment w:val="baseline"/>
                    <w:rPr>
                      <w:szCs w:val="24"/>
                      <w:lang w:eastAsia="lt-LT"/>
                    </w:rPr>
                  </w:pPr>
                  <w:sdt>
                    <w:sdtPr>
                      <w:alias w:val="Numeris"/>
                      <w:tag w:val="nr_2b36ba77cd4844d6b98d5d248e56bd97"/>
                      <w:lock w:val="sdtLocked"/>
                      <w:richText/>
                    </w:sdtPr>
                    <w:sdtContent>
                      <w:r>
                        <w:rPr>
                          <w:b/>
                          <w:bCs/>
                          <w:szCs w:val="24"/>
                          <w:lang w:eastAsia="lt-LT"/>
                        </w:rPr>
                        <w:t>16</w:t>
                      </w:r>
                    </w:sdtContent>
                  </w:sdt>
                  <w:r>
                    <w:rPr>
                      <w:b/>
                      <w:bCs/>
                      <w:szCs w:val="24"/>
                      <w:lang w:eastAsia="lt-LT"/>
                    </w:rPr>
                    <w:t xml:space="preserve"> straipsnis. </w:t>
                  </w:r>
                  <w:sdt>
                    <w:sdtPr>
                      <w:alias w:val="Pavadinimas"/>
                      <w:tag w:val="title_2b36ba77cd4844d6b98d5d248e56bd97"/>
                      <w:lock w:val="sdtLocked"/>
                      <w:richText/>
                    </w:sdtPr>
                    <w:sdtContent>
                      <w:r>
                        <w:rPr>
                          <w:b/>
                          <w:bCs/>
                          <w:szCs w:val="24"/>
                          <w:lang w:eastAsia="lt-LT"/>
                        </w:rPr>
                        <w:t>Įpareigojimai degalų ir transporto sektoriaus gamtinių dujų tiekėjams</w:t>
                      </w:r>
                    </w:sdtContent>
                  </w:sdt>
                </w:p>
                <w:sdt>
                  <w:sdtPr>
                    <w:alias w:val="16 str. 1 d."/>
                    <w:tag w:val="part_d4368d37e38247a284372ef2e9552960"/>
                    <w:lock w:val="sdtLocked"/>
                    <w:richText/>
                  </w:sdtPr>
                  <w:sdtContent>
                    <w:p>
                      <w:pPr>
                        <w:widowControl w:val="0"/>
                        <w:spacing w:line="360" w:lineRule="auto"/>
                        <w:ind w:firstLine="720"/>
                        <w:jc w:val="both"/>
                        <w:textAlignment w:val="baseline"/>
                        <w:rPr>
                          <w:szCs w:val="24"/>
                          <w:lang w:eastAsia="lt-LT"/>
                        </w:rPr>
                      </w:pPr>
                      <w:sdt>
                        <w:sdtPr>
                          <w:alias w:val="Numeris"/>
                          <w:tag w:val="nr_d4368d37e38247a284372ef2e9552960"/>
                          <w:lock w:val="sdtLocked"/>
                          <w:richText/>
                        </w:sdtPr>
                        <w:sdtContent>
                          <w:r>
                            <w:rPr>
                              <w:szCs w:val="24"/>
                              <w:lang w:eastAsia="lt-LT"/>
                            </w:rPr>
                            <w:t>1</w:t>
                          </w:r>
                        </w:sdtContent>
                      </w:sdt>
                      <w:r>
                        <w:rPr>
                          <w:szCs w:val="24"/>
                          <w:lang w:eastAsia="lt-LT"/>
                        </w:rPr>
                        <w:t xml:space="preserve">. Kiekvienais kalendoriniais metais degalai iš atsinaujinančių energijos išteklių turi sudaryti atitinkamą bendros degalų tiekėjo </w:t>
                      </w:r>
                      <w:r>
                        <w:rPr>
                          <w:bCs/>
                          <w:szCs w:val="24"/>
                          <w:lang w:eastAsia="lt-LT"/>
                        </w:rPr>
                        <w:t>transporto sektoriui patiektų degalų ir</w:t>
                      </w:r>
                      <w:r>
                        <w:rPr>
                          <w:szCs w:val="24"/>
                          <w:lang w:eastAsia="lt-LT"/>
                        </w:rPr>
                        <w:t xml:space="preserve"> </w:t>
                      </w:r>
                      <w:r>
                        <w:rPr>
                          <w:bCs/>
                          <w:szCs w:val="24"/>
                          <w:lang w:eastAsia="lt-LT"/>
                        </w:rPr>
                        <w:t>degalų iš atsinaujinančių energijos išteklių</w:t>
                      </w:r>
                      <w:r>
                        <w:rPr>
                          <w:szCs w:val="24"/>
                          <w:lang w:eastAsia="lt-LT"/>
                        </w:rPr>
                        <w:t xml:space="preserve"> energinės vertės dalį:</w:t>
                      </w:r>
                      <w:r>
                        <w:t xml:space="preserve"> </w:t>
                      </w:r>
                    </w:p>
                    <w:p>
                      <w:pPr>
                        <w:widowControl w:val="0"/>
                        <w:spacing w:line="360" w:lineRule="auto"/>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sdt>
                      <w:sdtPr>
                        <w:alias w:val="16 str. 1 d. 1 p."/>
                        <w:tag w:val="part_e1e9c5ae638448a1802a122d612cb8a6"/>
                        <w:lock w:val="sdtLocked"/>
                        <w:richText/>
                      </w:sdtPr>
                      <w:sdtContent>
                        <w:p>
                          <w:pPr>
                            <w:widowControl w:val="0"/>
                            <w:spacing w:line="360" w:lineRule="auto"/>
                            <w:ind w:firstLine="720"/>
                            <w:jc w:val="both"/>
                            <w:textAlignment w:val="baseline"/>
                            <w:rPr>
                              <w:szCs w:val="24"/>
                              <w:lang w:eastAsia="lt-LT"/>
                            </w:rPr>
                          </w:pPr>
                          <w:sdt>
                            <w:sdtPr>
                              <w:alias w:val="Numeris"/>
                              <w:tag w:val="nr_e1e9c5ae638448a1802a122d612cb8a6"/>
                              <w:lock w:val="sdtLocked"/>
                              <w:richText/>
                            </w:sdtPr>
                            <w:sdtContent>
                              <w:r>
                                <w:rPr>
                                  <w:bCs/>
                                  <w:szCs w:val="24"/>
                                  <w:lang w:eastAsia="lt-LT"/>
                                </w:rPr>
                                <w:t>1</w:t>
                              </w:r>
                            </w:sdtContent>
                          </w:sdt>
                          <w:r>
                            <w:rPr>
                              <w:bCs/>
                              <w:szCs w:val="24"/>
                              <w:lang w:eastAsia="lt-LT"/>
                            </w:rPr>
                            <w:t>)</w:t>
                          </w:r>
                          <w:r>
                            <w:rPr>
                              <w:szCs w:val="24"/>
                              <w:lang w:eastAsia="lt-LT"/>
                            </w:rPr>
                            <w:t xml:space="preserve"> nuo 2025 metų – ne mažiau kaip 8,6 procentinio punkto, ne mažiau kaip 1 procentinį punktą turi sudaryti pažangieji biodegalai ir (ar) iš atsinaujinančių energijos išteklių pagamintas nebiologinės kilmės kuras;</w:t>
                          </w:r>
                        </w:p>
                      </w:sdtContent>
                    </w:sdt>
                    <w:sdt>
                      <w:sdtPr>
                        <w:alias w:val="16 str. 1 d. 2 p."/>
                        <w:tag w:val="part_0f24e7c2eb5a4d71ad3e6a498b1dffd2"/>
                        <w:lock w:val="sdtLocked"/>
                        <w:richText/>
                      </w:sdtPr>
                      <w:sdtContent>
                        <w:p>
                          <w:pPr>
                            <w:widowControl w:val="0"/>
                            <w:spacing w:line="360" w:lineRule="auto"/>
                            <w:ind w:firstLine="720"/>
                            <w:jc w:val="both"/>
                            <w:textAlignment w:val="baseline"/>
                            <w:rPr>
                              <w:szCs w:val="24"/>
                              <w:lang w:eastAsia="lt-LT"/>
                            </w:rPr>
                          </w:pPr>
                          <w:sdt>
                            <w:sdtPr>
                              <w:alias w:val="Numeris"/>
                              <w:tag w:val="nr_0f24e7c2eb5a4d71ad3e6a498b1dffd2"/>
                              <w:lock w:val="sdtLocked"/>
                              <w:richText/>
                            </w:sdtPr>
                            <w:sdtContent>
                              <w:r>
                                <w:rPr>
                                  <w:bCs/>
                                  <w:szCs w:val="24"/>
                                  <w:lang w:eastAsia="lt-LT"/>
                                </w:rPr>
                                <w:t>2</w:t>
                              </w:r>
                            </w:sdtContent>
                          </w:sdt>
                          <w:r>
                            <w:rPr>
                              <w:bCs/>
                              <w:szCs w:val="24"/>
                              <w:lang w:eastAsia="lt-LT"/>
                            </w:rPr>
                            <w:t>)</w:t>
                          </w:r>
                          <w:r>
                            <w:rPr>
                              <w:szCs w:val="24"/>
                              <w:lang w:eastAsia="lt-LT"/>
                            </w:rPr>
                            <w:t xml:space="preserve"> nuo 2026 metų – ne mažiau kaip </w:t>
                          </w:r>
                          <w:r>
                            <w:rPr>
                              <w:bCs/>
                              <w:szCs w:val="24"/>
                              <w:lang w:eastAsia="lt-LT"/>
                            </w:rPr>
                            <w:t>10</w:t>
                          </w:r>
                          <w:r>
                            <w:rPr>
                              <w:szCs w:val="24"/>
                              <w:lang w:eastAsia="lt-LT"/>
                            </w:rPr>
                            <w:t xml:space="preserve"> </w:t>
                          </w:r>
                          <w:r>
                            <w:rPr>
                              <w:bCs/>
                              <w:szCs w:val="24"/>
                              <w:lang w:eastAsia="lt-LT"/>
                            </w:rPr>
                            <w:t>procentinių punktų</w:t>
                          </w:r>
                          <w:r>
                            <w:rPr>
                              <w:szCs w:val="24"/>
                              <w:lang w:eastAsia="lt-LT"/>
                            </w:rPr>
                            <w:t xml:space="preserve">, ne mažiau kaip </w:t>
                          </w:r>
                          <w:r>
                            <w:rPr>
                              <w:bCs/>
                              <w:szCs w:val="24"/>
                              <w:lang w:eastAsia="lt-LT"/>
                            </w:rPr>
                            <w:t xml:space="preserve">1,2 </w:t>
                          </w:r>
                          <w:r>
                            <w:rPr>
                              <w:szCs w:val="24"/>
                              <w:lang w:eastAsia="lt-LT"/>
                            </w:rPr>
                            <w:t xml:space="preserve">procentinio punkto turi sudaryti pažangieji biodegalai ir (ar) </w:t>
                          </w:r>
                          <w:r>
                            <w:rPr>
                              <w:bCs/>
                              <w:szCs w:val="24"/>
                              <w:lang w:eastAsia="lt-LT"/>
                            </w:rPr>
                            <w:t>iš atsinaujinančių energijos išteklių pagamintas nebiologinės kilmės kuras</w:t>
                          </w:r>
                          <w:r>
                            <w:rPr>
                              <w:szCs w:val="24"/>
                              <w:lang w:eastAsia="lt-LT"/>
                            </w:rPr>
                            <w:t>;</w:t>
                          </w:r>
                        </w:p>
                      </w:sdtContent>
                    </w:sdt>
                    <w:sdt>
                      <w:sdtPr>
                        <w:alias w:val="16 str. 1 d. 3 p."/>
                        <w:tag w:val="part_bc1066e78045421fa6f86b11d781bdb7"/>
                        <w:lock w:val="sdtLocked"/>
                        <w:richText/>
                      </w:sdtPr>
                      <w:sdtContent>
                        <w:p>
                          <w:pPr>
                            <w:widowControl w:val="0"/>
                            <w:spacing w:line="360" w:lineRule="auto"/>
                            <w:ind w:firstLine="720"/>
                            <w:jc w:val="both"/>
                            <w:textAlignment w:val="baseline"/>
                            <w:rPr>
                              <w:szCs w:val="24"/>
                              <w:lang w:eastAsia="lt-LT"/>
                            </w:rPr>
                          </w:pPr>
                          <w:sdt>
                            <w:sdtPr>
                              <w:alias w:val="Numeris"/>
                              <w:tag w:val="nr_bc1066e78045421fa6f86b11d781bdb7"/>
                              <w:lock w:val="sdtLocked"/>
                              <w:richText/>
                            </w:sdtPr>
                            <w:sdtContent>
                              <w:r>
                                <w:rPr>
                                  <w:bCs/>
                                  <w:szCs w:val="24"/>
                                  <w:lang w:eastAsia="lt-LT"/>
                                </w:rPr>
                                <w:t>3</w:t>
                              </w:r>
                            </w:sdtContent>
                          </w:sdt>
                          <w:r>
                            <w:rPr>
                              <w:bCs/>
                              <w:szCs w:val="24"/>
                              <w:lang w:eastAsia="lt-LT"/>
                            </w:rPr>
                            <w:t>)</w:t>
                          </w:r>
                          <w:r>
                            <w:rPr>
                              <w:szCs w:val="24"/>
                              <w:lang w:eastAsia="lt-LT"/>
                            </w:rPr>
                            <w:t xml:space="preserve"> nuo 2027 metų – ne mažiau kaip </w:t>
                          </w:r>
                          <w:r>
                            <w:rPr>
                              <w:bCs/>
                              <w:szCs w:val="24"/>
                              <w:lang w:eastAsia="lt-LT"/>
                            </w:rPr>
                            <w:t>13</w:t>
                          </w:r>
                          <w:r>
                            <w:rPr>
                              <w:szCs w:val="24"/>
                              <w:lang w:eastAsia="lt-LT"/>
                            </w:rPr>
                            <w:t xml:space="preserve"> </w:t>
                          </w:r>
                          <w:r>
                            <w:rPr>
                              <w:bCs/>
                              <w:szCs w:val="24"/>
                              <w:lang w:eastAsia="lt-LT"/>
                            </w:rPr>
                            <w:t>procentinių punktų</w:t>
                          </w:r>
                          <w:r>
                            <w:rPr>
                              <w:szCs w:val="24"/>
                              <w:lang w:eastAsia="lt-LT"/>
                            </w:rPr>
                            <w:t xml:space="preserve">, ne mažiau kaip </w:t>
                          </w:r>
                          <w:r>
                            <w:rPr>
                              <w:bCs/>
                              <w:szCs w:val="24"/>
                              <w:lang w:eastAsia="lt-LT"/>
                            </w:rPr>
                            <w:t xml:space="preserve">1,6 </w:t>
                          </w:r>
                          <w:r>
                            <w:rPr>
                              <w:szCs w:val="24"/>
                              <w:lang w:eastAsia="lt-LT"/>
                            </w:rPr>
                            <w:t xml:space="preserve">procentinio punkto turi sudaryti pažangieji biodegalai ir (ar) </w:t>
                          </w:r>
                          <w:r>
                            <w:rPr>
                              <w:bCs/>
                              <w:szCs w:val="24"/>
                              <w:lang w:eastAsia="lt-LT"/>
                            </w:rPr>
                            <w:t>iš atsinaujinančių energijos išteklių pagamintas nebiologinės kilmės kuras</w:t>
                          </w:r>
                          <w:r>
                            <w:rPr>
                              <w:szCs w:val="24"/>
                              <w:lang w:eastAsia="lt-LT"/>
                            </w:rPr>
                            <w:t>;</w:t>
                          </w:r>
                        </w:p>
                      </w:sdtContent>
                    </w:sdt>
                    <w:sdt>
                      <w:sdtPr>
                        <w:alias w:val="16 str. 1 d. 4 p."/>
                        <w:tag w:val="part_e2b6483df65a4ac697520e589d0e36df"/>
                        <w:lock w:val="sdtLocked"/>
                        <w:richText/>
                      </w:sdtPr>
                      <w:sdtContent>
                        <w:p>
                          <w:pPr>
                            <w:widowControl w:val="0"/>
                            <w:spacing w:line="360" w:lineRule="auto"/>
                            <w:ind w:firstLine="720"/>
                            <w:jc w:val="both"/>
                            <w:textAlignment w:val="baseline"/>
                            <w:rPr>
                              <w:szCs w:val="24"/>
                              <w:lang w:eastAsia="lt-LT"/>
                            </w:rPr>
                          </w:pPr>
                          <w:sdt>
                            <w:sdtPr>
                              <w:alias w:val="Numeris"/>
                              <w:tag w:val="nr_e2b6483df65a4ac697520e589d0e36df"/>
                              <w:lock w:val="sdtLocked"/>
                              <w:richText/>
                            </w:sdtPr>
                            <w:sdtContent>
                              <w:r>
                                <w:rPr>
                                  <w:bCs/>
                                  <w:szCs w:val="24"/>
                                  <w:lang w:eastAsia="lt-LT"/>
                                </w:rPr>
                                <w:t>4</w:t>
                              </w:r>
                            </w:sdtContent>
                          </w:sdt>
                          <w:r>
                            <w:rPr>
                              <w:bCs/>
                              <w:szCs w:val="24"/>
                              <w:lang w:eastAsia="lt-LT"/>
                            </w:rPr>
                            <w:t>)</w:t>
                          </w:r>
                          <w:r>
                            <w:rPr>
                              <w:szCs w:val="24"/>
                              <w:lang w:eastAsia="lt-LT"/>
                            </w:rPr>
                            <w:t xml:space="preserve"> nuo 2028 metų – ne mažiau kaip </w:t>
                          </w:r>
                          <w:r>
                            <w:rPr>
                              <w:bCs/>
                              <w:szCs w:val="24"/>
                              <w:lang w:eastAsia="lt-LT"/>
                            </w:rPr>
                            <w:t>16</w:t>
                          </w:r>
                          <w:r>
                            <w:rPr>
                              <w:szCs w:val="24"/>
                              <w:lang w:eastAsia="lt-LT"/>
                            </w:rPr>
                            <w:t xml:space="preserve"> </w:t>
                          </w:r>
                          <w:r>
                            <w:rPr>
                              <w:bCs/>
                              <w:szCs w:val="24"/>
                              <w:lang w:eastAsia="lt-LT"/>
                            </w:rPr>
                            <w:t>procentinių punktų</w:t>
                          </w:r>
                          <w:r>
                            <w:rPr>
                              <w:szCs w:val="24"/>
                              <w:lang w:eastAsia="lt-LT"/>
                            </w:rPr>
                            <w:t xml:space="preserve">, ne mažiau kaip 2,2 procentinio punkto turi sudaryti pažangieji biodegalai ir (ar) </w:t>
                          </w:r>
                          <w:r>
                            <w:rPr>
                              <w:bCs/>
                              <w:szCs w:val="24"/>
                              <w:lang w:eastAsia="lt-LT"/>
                            </w:rPr>
                            <w:t>iš atsinaujinančių energijos išteklių pagamintas nebiologinės kilmės kuras</w:t>
                          </w:r>
                          <w:r>
                            <w:rPr>
                              <w:szCs w:val="24"/>
                              <w:lang w:eastAsia="lt-LT"/>
                            </w:rPr>
                            <w:t>;</w:t>
                          </w:r>
                        </w:p>
                      </w:sdtContent>
                    </w:sdt>
                    <w:sdt>
                      <w:sdtPr>
                        <w:alias w:val="16 str. 1 d. 5 p."/>
                        <w:tag w:val="part_13dd5e2d6a3d4b10901348554d86d5d2"/>
                        <w:lock w:val="sdtLocked"/>
                        <w:richText/>
                      </w:sdtPr>
                      <w:sdtContent>
                        <w:p>
                          <w:pPr>
                            <w:widowControl w:val="0"/>
                            <w:spacing w:line="360" w:lineRule="auto"/>
                            <w:ind w:firstLine="720"/>
                            <w:jc w:val="both"/>
                            <w:textAlignment w:val="baseline"/>
                            <w:rPr>
                              <w:szCs w:val="24"/>
                              <w:lang w:eastAsia="lt-LT"/>
                            </w:rPr>
                          </w:pPr>
                          <w:sdt>
                            <w:sdtPr>
                              <w:alias w:val="Numeris"/>
                              <w:tag w:val="nr_13dd5e2d6a3d4b10901348554d86d5d2"/>
                              <w:lock w:val="sdtLocked"/>
                              <w:richText/>
                            </w:sdtPr>
                            <w:sdtContent>
                              <w:r>
                                <w:rPr>
                                  <w:bCs/>
                                  <w:szCs w:val="24"/>
                                  <w:lang w:eastAsia="lt-LT"/>
                                </w:rPr>
                                <w:t>5</w:t>
                              </w:r>
                            </w:sdtContent>
                          </w:sdt>
                          <w:r>
                            <w:rPr>
                              <w:bCs/>
                              <w:szCs w:val="24"/>
                              <w:lang w:eastAsia="lt-LT"/>
                            </w:rPr>
                            <w:t>)</w:t>
                          </w:r>
                          <w:r>
                            <w:rPr>
                              <w:szCs w:val="24"/>
                              <w:lang w:eastAsia="lt-LT"/>
                            </w:rPr>
                            <w:t xml:space="preserve"> nuo 2029 metų – ne mažiau kaip </w:t>
                          </w:r>
                          <w:r>
                            <w:rPr>
                              <w:bCs/>
                              <w:szCs w:val="24"/>
                              <w:lang w:eastAsia="lt-LT"/>
                            </w:rPr>
                            <w:t>21</w:t>
                          </w:r>
                          <w:r>
                            <w:rPr>
                              <w:szCs w:val="24"/>
                              <w:lang w:eastAsia="lt-LT"/>
                            </w:rPr>
                            <w:t xml:space="preserve"> </w:t>
                          </w:r>
                          <w:r>
                            <w:rPr>
                              <w:bCs/>
                              <w:szCs w:val="24"/>
                              <w:lang w:eastAsia="lt-LT"/>
                            </w:rPr>
                            <w:t>procentinį punktą</w:t>
                          </w:r>
                          <w:r>
                            <w:rPr>
                              <w:szCs w:val="24"/>
                              <w:lang w:eastAsia="lt-LT"/>
                            </w:rPr>
                            <w:t xml:space="preserve">, ne mažiau kaip </w:t>
                          </w:r>
                          <w:r>
                            <w:rPr>
                              <w:bCs/>
                              <w:szCs w:val="24"/>
                              <w:lang w:eastAsia="lt-LT"/>
                            </w:rPr>
                            <w:t xml:space="preserve">3,3 </w:t>
                          </w:r>
                          <w:r>
                            <w:rPr>
                              <w:szCs w:val="24"/>
                              <w:lang w:eastAsia="lt-LT"/>
                            </w:rPr>
                            <w:t xml:space="preserve">procentinio punkto turi sudaryti pažangieji biodegalai ir (ar) </w:t>
                          </w:r>
                          <w:r>
                            <w:rPr>
                              <w:bCs/>
                              <w:szCs w:val="24"/>
                              <w:lang w:eastAsia="lt-LT"/>
                            </w:rPr>
                            <w:t>iš atsinaujinančių energijos išteklių pagamintas nebiologinės kilmės kuras</w:t>
                          </w:r>
                          <w:r>
                            <w:rPr>
                              <w:szCs w:val="24"/>
                              <w:lang w:eastAsia="lt-LT"/>
                            </w:rPr>
                            <w:t>;</w:t>
                          </w:r>
                        </w:p>
                      </w:sdtContent>
                    </w:sdt>
                    <w:sdt>
                      <w:sdtPr>
                        <w:alias w:val="16 str. 1 d. 6 p."/>
                        <w:tag w:val="part_8a307d196b524f479f484f7222c3a38b"/>
                        <w:lock w:val="sdtLocked"/>
                        <w:richText/>
                      </w:sdtPr>
                      <w:sdtContent>
                        <w:p>
                          <w:pPr>
                            <w:widowControl w:val="0"/>
                            <w:spacing w:line="360" w:lineRule="auto"/>
                            <w:ind w:firstLine="720"/>
                            <w:jc w:val="both"/>
                            <w:textAlignment w:val="baseline"/>
                            <w:rPr>
                              <w:szCs w:val="24"/>
                              <w:lang w:eastAsia="lt-LT"/>
                            </w:rPr>
                          </w:pPr>
                          <w:sdt>
                            <w:sdtPr>
                              <w:alias w:val="Numeris"/>
                              <w:tag w:val="nr_8a307d196b524f479f484f7222c3a38b"/>
                              <w:lock w:val="sdtLocked"/>
                              <w:richText/>
                            </w:sdtPr>
                            <w:sdtContent>
                              <w:r>
                                <w:rPr>
                                  <w:szCs w:val="24"/>
                                  <w:lang w:eastAsia="lt-LT"/>
                                </w:rPr>
                                <w:t>6</w:t>
                              </w:r>
                            </w:sdtContent>
                          </w:sdt>
                          <w:r>
                            <w:rPr>
                              <w:szCs w:val="24"/>
                              <w:lang w:eastAsia="lt-LT"/>
                            </w:rPr>
                            <w:t xml:space="preserve">) nuo 2030 metų – ne mažiau kaip 29 procentinius punktus, ne mažiau kaip 5,5 procentinio punkto turi sudaryti pažangieji biodegalai ir (ar) </w:t>
                          </w:r>
                          <w:r>
                            <w:rPr>
                              <w:bCs/>
                              <w:szCs w:val="24"/>
                              <w:lang w:eastAsia="lt-LT"/>
                            </w:rPr>
                            <w:t>iš atsinaujinančių energijos išteklių pagamintas nebiologinės kilmės kuras</w:t>
                          </w:r>
                          <w:r>
                            <w:rPr>
                              <w:szCs w:val="24"/>
                              <w:lang w:eastAsia="lt-LT"/>
                            </w:rPr>
                            <w:t>, kurio procentinė dalis, palyginti su bendra degalų tiekėjo transporto sektoriui patiektų degalų ir degalų iš atsinaujinančių energijos išteklių energine verte turi sudaryti ne mažiau kaip vieną procentinį punktą</w:t>
                          </w:r>
                          <w:r>
                            <w:rPr>
                              <w:bCs/>
                              <w:szCs w:val="24"/>
                              <w:lang w:eastAsia="lt-LT"/>
                            </w:rPr>
                            <w:t xml:space="preserve"> ir ne mažiau kaip 1,2 procentinio punkto, palyginti su jūriniam transportui patiektų degalų energine verte</w:t>
                          </w:r>
                          <w:r>
                            <w:rPr>
                              <w:szCs w:val="24"/>
                              <w:lang w:eastAsia="lt-LT"/>
                            </w:rPr>
                            <w:t>.</w:t>
                          </w:r>
                        </w:p>
                      </w:sdtContent>
                    </w:sdt>
                  </w:sdtContent>
                </w:sdt>
                <w:sdt>
                  <w:sdtPr>
                    <w:alias w:val="16 str. 2 d."/>
                    <w:tag w:val="part_df252616840b43bcb9164eec81be31c6"/>
                    <w:lock w:val="sdtLocked"/>
                    <w:richText/>
                  </w:sdtPr>
                  <w:sdtContent>
                    <w:p>
                      <w:pPr>
                        <w:widowControl w:val="0"/>
                        <w:spacing w:line="360" w:lineRule="auto"/>
                        <w:ind w:firstLine="720"/>
                        <w:jc w:val="both"/>
                        <w:textAlignment w:val="baseline"/>
                        <w:rPr>
                          <w:szCs w:val="24"/>
                          <w:lang w:eastAsia="lt-LT"/>
                        </w:rPr>
                      </w:pPr>
                      <w:sdt>
                        <w:sdtPr>
                          <w:alias w:val="Numeris"/>
                          <w:tag w:val="nr_df252616840b43bcb9164eec81be31c6"/>
                          <w:lock w:val="sdtLocked"/>
                          <w:richText/>
                        </w:sdtPr>
                        <w:sdtContent>
                          <w:r>
                            <w:rPr>
                              <w:szCs w:val="24"/>
                              <w:lang w:eastAsia="lt-LT"/>
                            </w:rPr>
                            <w:t>2</w:t>
                          </w:r>
                        </w:sdtContent>
                      </w:sdt>
                      <w:r>
                        <w:rPr>
                          <w:szCs w:val="24"/>
                          <w:lang w:eastAsia="lt-LT"/>
                        </w:rPr>
                        <w:t xml:space="preserve">. Degalų tiekėjai, siekdami šio straipsnio 1 dalyje numatyto įpareigojimo, </w:t>
                      </w:r>
                      <w:r>
                        <w:rPr>
                          <w:bCs/>
                          <w:szCs w:val="24"/>
                          <w:lang w:eastAsia="lt-LT"/>
                        </w:rPr>
                        <w:t>išskyrus šio straipsnio 10 dalyje nurodytą išimtį,</w:t>
                      </w:r>
                      <w:r>
                        <w:rPr>
                          <w:szCs w:val="24"/>
                          <w:lang w:eastAsia="lt-LT"/>
                        </w:rPr>
                        <w:t xml:space="preserve"> turi užtikrinti, kad kiekviename vidaus rinkai patiekto benzino litre būtų ne mažiau kaip 6,6 procento biodegalų </w:t>
                      </w:r>
                      <w:r>
                        <w:rPr>
                          <w:bCs/>
                          <w:szCs w:val="24"/>
                          <w:lang w:eastAsia="lt-LT"/>
                        </w:rPr>
                        <w:t>(leistinas 0,5 procentinio punkto biodegalų trūkumas)</w:t>
                      </w:r>
                      <w:r>
                        <w:rPr>
                          <w:szCs w:val="24"/>
                          <w:lang w:eastAsia="lt-LT"/>
                        </w:rPr>
                        <w:t xml:space="preserve">, o kiekviename vidaus rinkai patiekto dyzelino litre būtų ne mažiau kaip 6,2 procento biodegalų </w:t>
                      </w:r>
                      <w:r>
                        <w:rPr>
                          <w:bCs/>
                          <w:szCs w:val="24"/>
                          <w:lang w:eastAsia="lt-LT"/>
                        </w:rPr>
                        <w:t>(leistinas 0,5 procentinio punkto biodegalų trūkumas),</w:t>
                      </w:r>
                      <w:r>
                        <w:rPr>
                          <w:szCs w:val="24"/>
                          <w:lang w:eastAsia="lt-LT"/>
                        </w:rPr>
                        <w:t xml:space="preserve"> skaičiuojant pagal bendrą degalų ir biodegalų mišinio energinę vertę.</w:t>
                      </w:r>
                      <w:r>
                        <w:rPr>
                          <w:bCs/>
                          <w:szCs w:val="24"/>
                        </w:rPr>
                        <w:t xml:space="preserve"> Energetikos ministerija, gavusi informaciją apie nenugalimos jėgos aplinkybių nulemtus biodegalų tiekimo sutrikimus, gali leisti degalų tiekėjams laikinai, iki išnyks biodegalų tiekimo sutrikimai, netaikyti šioje dalyje ir šio straipsnio 6 dalyje nurodytų reikalavimų. Informacija apie biodegalų tiekimo sutrikimus teikiama ir vertinama </w:t>
                      </w:r>
                      <w:r>
                        <w:rPr>
                          <w:bCs/>
                          <w:i/>
                          <w:szCs w:val="24"/>
                        </w:rPr>
                        <w:t>mutatis mutandis</w:t>
                      </w:r>
                      <w:r>
                        <w:rPr>
                          <w:bCs/>
                          <w:szCs w:val="24"/>
                        </w:rPr>
                        <w:t xml:space="preserve"> taikant Vyriausybės tvirtinamo Vartotojų aprūpinimo energija ir (ar) energijos ištekliais esant ekstremaliajai energetikos padėčiai tvarkos aprašo nuostatas.</w:t>
                      </w:r>
                      <w:r>
                        <w:rPr>
                          <w:szCs w:val="24"/>
                          <w:lang w:eastAsia="lt-LT"/>
                        </w:rPr>
                        <w:t xml:space="preserve"> </w:t>
                      </w:r>
                      <w:r>
                        <w:rPr>
                          <w:bCs/>
                          <w:szCs w:val="24"/>
                          <w:lang w:eastAsia="lt-LT"/>
                        </w:rPr>
                        <w:t xml:space="preserve">Šios dalies nuostatos gali būti netaikomos, kai Vyriausybė paskelbia ekstremaliąją situaciją. </w:t>
                      </w:r>
                    </w:p>
                  </w:sdtContent>
                </w:sdt>
                <w:sdt>
                  <w:sdtPr>
                    <w:alias w:val="16 str. 3 d."/>
                    <w:tag w:val="part_fc9d178a6bce4319a6218b185012b5f3"/>
                    <w:lock w:val="sdtLocked"/>
                    <w:richText/>
                  </w:sdtPr>
                  <w:sdtContent>
                    <w:p>
                      <w:pPr>
                        <w:widowControl w:val="0"/>
                        <w:spacing w:line="360" w:lineRule="auto"/>
                        <w:ind w:firstLine="720"/>
                        <w:jc w:val="both"/>
                        <w:textAlignment w:val="baseline"/>
                        <w:rPr>
                          <w:szCs w:val="24"/>
                          <w:lang w:eastAsia="lt-LT"/>
                        </w:rPr>
                      </w:pPr>
                      <w:sdt>
                        <w:sdtPr>
                          <w:alias w:val="Numeris"/>
                          <w:tag w:val="nr_fc9d178a6bce4319a6218b185012b5f3"/>
                          <w:lock w:val="sdtLocked"/>
                          <w:richText/>
                        </w:sdtPr>
                        <w:sdtContent>
                          <w:r>
                            <w:rPr>
                              <w:szCs w:val="24"/>
                              <w:lang w:eastAsia="lt-LT"/>
                            </w:rPr>
                            <w:t>3</w:t>
                          </w:r>
                        </w:sdtContent>
                      </w:sdt>
                      <w:r>
                        <w:rPr>
                          <w:szCs w:val="24"/>
                          <w:lang w:eastAsia="lt-LT"/>
                        </w:rPr>
                        <w:t xml:space="preserve">. Kiekvienais kalendoriniais metais biodujos arba </w:t>
                      </w:r>
                      <w:r>
                        <w:rPr>
                          <w:bCs/>
                          <w:szCs w:val="24"/>
                          <w:lang w:eastAsia="lt-LT"/>
                        </w:rPr>
                        <w:t>iš atsinaujinančių energijos išteklių pagamintas nebiologinės kilmės kuras</w:t>
                      </w:r>
                      <w:r>
                        <w:rPr>
                          <w:szCs w:val="24"/>
                          <w:lang w:eastAsia="lt-LT"/>
                        </w:rPr>
                        <w:t xml:space="preserve"> turi sudaryti atitinkamą bendros transporto sektoriaus gamtinių dujų tiekėjo vidaus rinkai patiektų gamtinių dujų </w:t>
                      </w:r>
                      <w:r>
                        <w:rPr>
                          <w:bCs/>
                          <w:szCs w:val="24"/>
                          <w:lang w:eastAsia="lt-LT"/>
                        </w:rPr>
                        <w:t>ir degalų iš atsinaujinančių energijos išteklių</w:t>
                      </w:r>
                      <w:r>
                        <w:rPr>
                          <w:szCs w:val="24"/>
                          <w:lang w:eastAsia="lt-LT"/>
                        </w:rPr>
                        <w:t xml:space="preserve"> energinės vertės dalį:</w:t>
                      </w:r>
                    </w:p>
                    <w:sdt>
                      <w:sdtPr>
                        <w:alias w:val="16 str. 3 d. 1 p."/>
                        <w:tag w:val="part_0948017d88a6446f80d2f5d854ce56e7"/>
                        <w:lock w:val="sdtLocked"/>
                        <w:richText/>
                      </w:sdtPr>
                      <w:sdtContent>
                        <w:p>
                          <w:pPr>
                            <w:widowControl w:val="0"/>
                            <w:spacing w:line="360" w:lineRule="auto"/>
                            <w:ind w:firstLine="720"/>
                            <w:jc w:val="both"/>
                            <w:textAlignment w:val="baseline"/>
                            <w:rPr>
                              <w:szCs w:val="24"/>
                              <w:lang w:eastAsia="lt-LT"/>
                            </w:rPr>
                          </w:pPr>
                          <w:sdt>
                            <w:sdtPr>
                              <w:alias w:val="Numeris"/>
                              <w:tag w:val="nr_0948017d88a6446f80d2f5d854ce56e7"/>
                              <w:lock w:val="sdtLocked"/>
                              <w:richText/>
                            </w:sdtPr>
                            <w:sdtContent>
                              <w:r>
                                <w:rPr>
                                  <w:szCs w:val="24"/>
                                  <w:lang w:eastAsia="lt-LT"/>
                                </w:rPr>
                                <w:t>1</w:t>
                              </w:r>
                            </w:sdtContent>
                          </w:sdt>
                          <w:r>
                            <w:rPr>
                              <w:szCs w:val="24"/>
                              <w:lang w:eastAsia="lt-LT"/>
                            </w:rPr>
                            <w:t>) nuo 2025 metų – ne mažiau kaip 4,2 procentinio punkto;</w:t>
                          </w:r>
                        </w:p>
                      </w:sdtContent>
                    </w:sdt>
                    <w:sdt>
                      <w:sdtPr>
                        <w:alias w:val="16 str. 3 d. 2 p."/>
                        <w:tag w:val="part_480b0d9917a041d3a4a9b6e4f9e21619"/>
                        <w:lock w:val="sdtLocked"/>
                        <w:richText/>
                      </w:sdtPr>
                      <w:sdtContent>
                        <w:p>
                          <w:pPr>
                            <w:widowControl w:val="0"/>
                            <w:spacing w:line="360" w:lineRule="auto"/>
                            <w:ind w:firstLine="720"/>
                            <w:jc w:val="both"/>
                            <w:textAlignment w:val="baseline"/>
                            <w:rPr>
                              <w:szCs w:val="24"/>
                              <w:lang w:eastAsia="lt-LT"/>
                            </w:rPr>
                          </w:pPr>
                          <w:sdt>
                            <w:sdtPr>
                              <w:alias w:val="Numeris"/>
                              <w:tag w:val="nr_480b0d9917a041d3a4a9b6e4f9e21619"/>
                              <w:lock w:val="sdtLocked"/>
                              <w:richText/>
                            </w:sdtPr>
                            <w:sdtContent>
                              <w:r>
                                <w:rPr>
                                  <w:szCs w:val="24"/>
                                  <w:lang w:eastAsia="lt-LT"/>
                                </w:rPr>
                                <w:t>2</w:t>
                              </w:r>
                            </w:sdtContent>
                          </w:sdt>
                          <w:r>
                            <w:rPr>
                              <w:szCs w:val="24"/>
                              <w:lang w:eastAsia="lt-LT"/>
                            </w:rPr>
                            <w:t>) nuo 2026 metų – ne mažiau kaip 6,3 procentinio punkto;</w:t>
                          </w:r>
                        </w:p>
                      </w:sdtContent>
                    </w:sdt>
                    <w:sdt>
                      <w:sdtPr>
                        <w:alias w:val="16 str. 3 d. 3 p."/>
                        <w:tag w:val="part_feb5c0ff9bce41c08662942bf0df29a7"/>
                        <w:lock w:val="sdtLocked"/>
                        <w:richText/>
                      </w:sdtPr>
                      <w:sdtContent>
                        <w:p>
                          <w:pPr>
                            <w:widowControl w:val="0"/>
                            <w:spacing w:line="360" w:lineRule="auto"/>
                            <w:ind w:firstLine="720"/>
                            <w:jc w:val="both"/>
                            <w:textAlignment w:val="baseline"/>
                            <w:rPr>
                              <w:szCs w:val="24"/>
                              <w:lang w:eastAsia="lt-LT"/>
                            </w:rPr>
                          </w:pPr>
                          <w:sdt>
                            <w:sdtPr>
                              <w:alias w:val="Numeris"/>
                              <w:tag w:val="nr_feb5c0ff9bce41c08662942bf0df29a7"/>
                              <w:lock w:val="sdtLocked"/>
                              <w:richText/>
                            </w:sdtPr>
                            <w:sdtContent>
                              <w:r>
                                <w:rPr>
                                  <w:szCs w:val="24"/>
                                  <w:lang w:eastAsia="lt-LT"/>
                                </w:rPr>
                                <w:t>3</w:t>
                              </w:r>
                            </w:sdtContent>
                          </w:sdt>
                          <w:r>
                            <w:rPr>
                              <w:szCs w:val="24"/>
                              <w:lang w:eastAsia="lt-LT"/>
                            </w:rPr>
                            <w:t>) nuo 2027 metų – ne mažiau kaip 8,4 procentinio punkto;</w:t>
                          </w:r>
                        </w:p>
                      </w:sdtContent>
                    </w:sdt>
                    <w:sdt>
                      <w:sdtPr>
                        <w:alias w:val="16 str. 3 d. 4 p."/>
                        <w:tag w:val="part_b256f2e61a5d4022a238ab3759b57190"/>
                        <w:lock w:val="sdtLocked"/>
                        <w:richText/>
                      </w:sdtPr>
                      <w:sdtContent>
                        <w:p>
                          <w:pPr>
                            <w:widowControl w:val="0"/>
                            <w:spacing w:line="360" w:lineRule="auto"/>
                            <w:ind w:firstLine="720"/>
                            <w:jc w:val="both"/>
                            <w:textAlignment w:val="baseline"/>
                            <w:rPr>
                              <w:szCs w:val="24"/>
                              <w:lang w:eastAsia="lt-LT"/>
                            </w:rPr>
                          </w:pPr>
                          <w:sdt>
                            <w:sdtPr>
                              <w:alias w:val="Numeris"/>
                              <w:tag w:val="nr_b256f2e61a5d4022a238ab3759b57190"/>
                              <w:lock w:val="sdtLocked"/>
                              <w:richText/>
                            </w:sdtPr>
                            <w:sdtContent>
                              <w:r>
                                <w:rPr>
                                  <w:szCs w:val="24"/>
                                  <w:lang w:eastAsia="lt-LT"/>
                                </w:rPr>
                                <w:t>4</w:t>
                              </w:r>
                            </w:sdtContent>
                          </w:sdt>
                          <w:r>
                            <w:rPr>
                              <w:szCs w:val="24"/>
                              <w:lang w:eastAsia="lt-LT"/>
                            </w:rPr>
                            <w:t>) nuo 2028 metų – ne mažiau kaip 10,8 procentinio punkto;</w:t>
                          </w:r>
                        </w:p>
                      </w:sdtContent>
                    </w:sdt>
                    <w:sdt>
                      <w:sdtPr>
                        <w:alias w:val="16 str. 3 d. 5 p."/>
                        <w:tag w:val="part_9be82b5384944e469e733d14cd2cbed0"/>
                        <w:lock w:val="sdtLocked"/>
                        <w:richText/>
                      </w:sdtPr>
                      <w:sdtContent>
                        <w:p>
                          <w:pPr>
                            <w:widowControl w:val="0"/>
                            <w:spacing w:line="360" w:lineRule="auto"/>
                            <w:ind w:firstLine="720"/>
                            <w:jc w:val="both"/>
                            <w:textAlignment w:val="baseline"/>
                            <w:rPr>
                              <w:szCs w:val="24"/>
                              <w:lang w:eastAsia="lt-LT"/>
                            </w:rPr>
                          </w:pPr>
                          <w:sdt>
                            <w:sdtPr>
                              <w:alias w:val="Numeris"/>
                              <w:tag w:val="nr_9be82b5384944e469e733d14cd2cbed0"/>
                              <w:lock w:val="sdtLocked"/>
                              <w:richText/>
                            </w:sdtPr>
                            <w:sdtContent>
                              <w:r>
                                <w:rPr>
                                  <w:szCs w:val="24"/>
                                  <w:lang w:eastAsia="lt-LT"/>
                                </w:rPr>
                                <w:t>5</w:t>
                              </w:r>
                            </w:sdtContent>
                          </w:sdt>
                          <w:r>
                            <w:rPr>
                              <w:szCs w:val="24"/>
                              <w:lang w:eastAsia="lt-LT"/>
                            </w:rPr>
                            <w:t>) nuo 2029 metų – ne mažiau kaip 13,6 procentinio punkto;</w:t>
                          </w:r>
                        </w:p>
                      </w:sdtContent>
                    </w:sdt>
                    <w:sdt>
                      <w:sdtPr>
                        <w:alias w:val="16 str. 3 d. 6 p."/>
                        <w:tag w:val="part_b42df3e890c746baabbad14cd4a24ff5"/>
                        <w:lock w:val="sdtLocked"/>
                        <w:richText/>
                      </w:sdtPr>
                      <w:sdtContent>
                        <w:p>
                          <w:pPr>
                            <w:widowControl w:val="0"/>
                            <w:spacing w:line="360" w:lineRule="auto"/>
                            <w:ind w:firstLine="720"/>
                            <w:jc w:val="both"/>
                            <w:textAlignment w:val="baseline"/>
                            <w:rPr>
                              <w:szCs w:val="24"/>
                              <w:lang w:eastAsia="lt-LT"/>
                            </w:rPr>
                          </w:pPr>
                          <w:sdt>
                            <w:sdtPr>
                              <w:alias w:val="Numeris"/>
                              <w:tag w:val="nr_b42df3e890c746baabbad14cd4a24ff5"/>
                              <w:lock w:val="sdtLocked"/>
                              <w:richText/>
                            </w:sdtPr>
                            <w:sdtContent>
                              <w:r>
                                <w:rPr>
                                  <w:szCs w:val="24"/>
                                  <w:lang w:eastAsia="lt-LT"/>
                                </w:rPr>
                                <w:t>6</w:t>
                              </w:r>
                            </w:sdtContent>
                          </w:sdt>
                          <w:r>
                            <w:rPr>
                              <w:szCs w:val="24"/>
                              <w:lang w:eastAsia="lt-LT"/>
                            </w:rPr>
                            <w:t>) nuo 2030 metų – ne mažiau kaip 16,8 procentinio punkto.</w:t>
                          </w:r>
                        </w:p>
                      </w:sdtContent>
                    </w:sdt>
                  </w:sdtContent>
                </w:sdt>
                <w:sdt>
                  <w:sdtPr>
                    <w:alias w:val="16 str. 4 d."/>
                    <w:tag w:val="part_100bfe475e9d4d819ab9a46272a8310d"/>
                    <w:lock w:val="sdtLocked"/>
                    <w:richText/>
                  </w:sdtPr>
                  <w:sdtContent>
                    <w:p>
                      <w:pPr>
                        <w:widowControl w:val="0"/>
                        <w:spacing w:line="360" w:lineRule="auto"/>
                        <w:ind w:firstLine="720"/>
                        <w:jc w:val="both"/>
                        <w:textAlignment w:val="baseline"/>
                        <w:rPr>
                          <w:szCs w:val="24"/>
                          <w:lang w:eastAsia="lt-LT"/>
                        </w:rPr>
                      </w:pPr>
                      <w:sdt>
                        <w:sdtPr>
                          <w:alias w:val="Numeris"/>
                          <w:tag w:val="nr_100bfe475e9d4d819ab9a46272a8310d"/>
                          <w:lock w:val="sdtLocked"/>
                          <w:richText/>
                        </w:sdtPr>
                        <w:sdtContent>
                          <w:r>
                            <w:rPr>
                              <w:szCs w:val="24"/>
                              <w:lang w:eastAsia="lt-LT"/>
                            </w:rPr>
                            <w:t>4</w:t>
                          </w:r>
                        </w:sdtContent>
                      </w:sdt>
                      <w:r>
                        <w:rPr>
                          <w:szCs w:val="24"/>
                          <w:lang w:eastAsia="lt-LT"/>
                        </w:rPr>
                        <w:t>. Degalų tiekėjai ir transporto sektoriaus gamtinių dujų tiekėjai privalo registruotis DAEI apskaitos vienetų sistemoje ir įgyvendinti šio straipsnio 1 ir 3 dalyse nustatytus įpareigojimus naudodami DAEI apskaitos vienetus, suteikiamus šio įstatymo 17 ir 18 straipsniuose nustatyta tvarka, atskirai vertinant kiekvieniems kalendoriniams metams nustatytus įpareigojimus.</w:t>
                      </w:r>
                    </w:p>
                  </w:sdtContent>
                </w:sdt>
                <w:sdt>
                  <w:sdtPr>
                    <w:alias w:val="16 str. 5 d."/>
                    <w:tag w:val="part_308200cb25dd4c01ac3e8098f7198ae3"/>
                    <w:lock w:val="sdtLocked"/>
                    <w:richText/>
                  </w:sdtPr>
                  <w:sdtContent>
                    <w:p>
                      <w:pPr>
                        <w:widowControl w:val="0"/>
                        <w:spacing w:line="360" w:lineRule="auto"/>
                        <w:ind w:firstLine="720"/>
                        <w:jc w:val="both"/>
                        <w:textAlignment w:val="baseline"/>
                        <w:rPr>
                          <w:szCs w:val="24"/>
                          <w:lang w:eastAsia="lt-LT"/>
                        </w:rPr>
                      </w:pPr>
                      <w:sdt>
                        <w:sdtPr>
                          <w:alias w:val="Numeris"/>
                          <w:tag w:val="nr_308200cb25dd4c01ac3e8098f7198ae3"/>
                          <w:lock w:val="sdtLocked"/>
                          <w:richText/>
                        </w:sdtPr>
                        <w:sdtContent>
                          <w:r>
                            <w:rPr>
                              <w:szCs w:val="24"/>
                              <w:lang w:eastAsia="lt-LT"/>
                            </w:rPr>
                            <w:t>5</w:t>
                          </w:r>
                        </w:sdtContent>
                      </w:sdt>
                      <w:r>
                        <w:rPr>
                          <w:szCs w:val="24"/>
                          <w:lang w:eastAsia="lt-LT"/>
                        </w:rPr>
                        <w:t xml:space="preserve">. Šio straipsnio 3 dalyje nustatytas įpareigojimas gali būti įgyvendinamas tiekiant gamtinių dujų ir dujų, pagamintų iš atsinaujinančių energijos išteklių, mišinius arba panaudojant atsinaujinančių išteklių kilmės garantijas, </w:t>
                      </w:r>
                      <w:r>
                        <w:rPr>
                          <w:bCs/>
                          <w:szCs w:val="24"/>
                          <w:lang w:eastAsia="lt-LT"/>
                        </w:rPr>
                        <w:t>kurios pateikiamos kartu su</w:t>
                      </w:r>
                      <w:r>
                        <w:rPr>
                          <w:szCs w:val="24"/>
                          <w:lang w:eastAsia="lt-LT"/>
                        </w:rPr>
                        <w:t xml:space="preserve"> </w:t>
                      </w:r>
                      <w:r>
                        <w:rPr>
                          <w:bCs/>
                          <w:szCs w:val="24"/>
                          <w:lang w:eastAsia="lt-LT"/>
                        </w:rPr>
                        <w:t>dujų iš atsinaujinančių energijos</w:t>
                      </w:r>
                      <w:r>
                        <w:rPr>
                          <w:szCs w:val="24"/>
                          <w:lang w:eastAsia="lt-LT"/>
                        </w:rPr>
                        <w:t xml:space="preserve"> </w:t>
                      </w:r>
                      <w:r>
                        <w:rPr>
                          <w:bCs/>
                          <w:szCs w:val="24"/>
                          <w:lang w:eastAsia="lt-LT"/>
                        </w:rPr>
                        <w:t>išteklių tvarumo ir išmetamųjų šiltnamio efektą sukeliančių dujų kiekio sumažėjimo charakteristikas patvirtinančiais dokumentais</w:t>
                      </w:r>
                      <w:r>
                        <w:rPr>
                          <w:szCs w:val="24"/>
                          <w:lang w:eastAsia="lt-LT"/>
                        </w:rPr>
                        <w:t>, kaip tai nustatyta Atsinaujinančių išteklių energetikos įstatyme.</w:t>
                      </w:r>
                    </w:p>
                  </w:sdtContent>
                </w:sdt>
                <w:sdt>
                  <w:sdtPr>
                    <w:alias w:val="16 str. 6 d."/>
                    <w:tag w:val="part_bf77874af88547d99ec256bb9df42559"/>
                    <w:lock w:val="sdtLocked"/>
                    <w:richText/>
                  </w:sdtPr>
                  <w:sdtContent>
                    <w:p>
                      <w:pPr>
                        <w:widowControl w:val="0"/>
                        <w:spacing w:line="360" w:lineRule="auto"/>
                        <w:ind w:firstLine="720"/>
                        <w:jc w:val="both"/>
                        <w:rPr>
                          <w:szCs w:val="24"/>
                          <w:lang w:eastAsia="lt-LT"/>
                        </w:rPr>
                      </w:pPr>
                      <w:sdt>
                        <w:sdtPr>
                          <w:alias w:val="Numeris"/>
                          <w:tag w:val="nr_bf77874af88547d99ec256bb9df42559"/>
                          <w:lock w:val="sdtLocked"/>
                          <w:richText/>
                        </w:sdtPr>
                        <w:sdtContent>
                          <w:r>
                            <w:rPr>
                              <w:szCs w:val="24"/>
                              <w:lang w:eastAsia="lt-LT"/>
                            </w:rPr>
                            <w:t>6</w:t>
                          </w:r>
                        </w:sdtContent>
                      </w:sdt>
                      <w:r>
                        <w:rPr>
                          <w:szCs w:val="24"/>
                          <w:lang w:eastAsia="lt-LT"/>
                        </w:rPr>
                        <w:t xml:space="preserve">. Lietuvos Respublikos teritorijoje esančiose degalinėse turi būti prekiaujama benzinu, kurio kiekviename litre yra ne mažiau kaip 6,6 procento biodegalų </w:t>
                      </w:r>
                      <w:r>
                        <w:rPr>
                          <w:bCs/>
                          <w:szCs w:val="24"/>
                          <w:lang w:eastAsia="lt-LT"/>
                        </w:rPr>
                        <w:t>(leistinas 0,5 procentinio punkto biodegalų trūkumas)</w:t>
                      </w:r>
                      <w:r>
                        <w:rPr>
                          <w:szCs w:val="24"/>
                          <w:lang w:eastAsia="lt-LT"/>
                        </w:rPr>
                        <w:t xml:space="preserve">, ir dyzelinu, kurio kiekviename litre yra ne mažiau kaip 6,2 procento biodegalų </w:t>
                      </w:r>
                      <w:r>
                        <w:rPr>
                          <w:bCs/>
                          <w:szCs w:val="24"/>
                          <w:lang w:eastAsia="lt-LT"/>
                        </w:rPr>
                        <w:t>(leistinas 0,5 procentinio punkto biodegalų trūkumas)</w:t>
                      </w:r>
                      <w:r>
                        <w:rPr>
                          <w:szCs w:val="24"/>
                          <w:lang w:eastAsia="lt-LT"/>
                        </w:rPr>
                        <w:t>, skaičiuojant pagal bendrą degalų ir biodegalų mišinio energinę vertę</w:t>
                      </w:r>
                      <w:r>
                        <w:rPr>
                          <w:bCs/>
                          <w:szCs w:val="24"/>
                          <w:lang w:eastAsia="lt-LT"/>
                        </w:rPr>
                        <w:t>, išskyrus šio straipsnio 10 dalyje nurodytą išimtį</w:t>
                      </w:r>
                      <w:r>
                        <w:rPr>
                          <w:szCs w:val="24"/>
                          <w:lang w:eastAsia="lt-LT"/>
                        </w:rPr>
                        <w:t xml:space="preserve">. </w:t>
                      </w:r>
                    </w:p>
                  </w:sdtContent>
                </w:sdt>
                <w:sdt>
                  <w:sdtPr>
                    <w:alias w:val="16 str. 7 d."/>
                    <w:tag w:val="part_af667e37fdc64d4dafa764a53c005b04"/>
                    <w:lock w:val="sdtLocked"/>
                    <w:richText/>
                  </w:sdtPr>
                  <w:sdtContent>
                    <w:p>
                      <w:pPr>
                        <w:tabs>
                          <w:tab w:val="center" w:pos="4819"/>
                          <w:tab w:val="right" w:pos="9638"/>
                        </w:tabs>
                        <w:spacing w:line="360" w:lineRule="auto"/>
                        <w:ind w:firstLine="720"/>
                        <w:jc w:val="both"/>
                        <w:rPr>
                          <w:szCs w:val="24"/>
                          <w:lang w:eastAsia="lt-LT"/>
                        </w:rPr>
                      </w:pPr>
                      <w:sdt>
                        <w:sdtPr>
                          <w:alias w:val="Numeris"/>
                          <w:tag w:val="nr_af667e37fdc64d4dafa764a53c005b04"/>
                          <w:lock w:val="sdtLocked"/>
                          <w:richText/>
                        </w:sdtPr>
                        <w:sdtContent>
                          <w:r>
                            <w:rPr>
                              <w:szCs w:val="24"/>
                            </w:rPr>
                            <w:t>7</w:t>
                          </w:r>
                        </w:sdtContent>
                      </w:sdt>
                      <w:r>
                        <w:rPr>
                          <w:szCs w:val="24"/>
                        </w:rPr>
                        <w:t xml:space="preserve">. Mažmeninės ir didmeninės prekybos degalais vietose gali būti prekiaujama degalų ir biodegalų mišiniais, kuriuose biodegalų, įmaišytų į naftos produktus, energinė vertė viršija šio straipsnio 2 ir 6 dalyse nurodytas energines vertes ir kurie atitinka </w:t>
                      </w:r>
                      <w:r>
                        <w:rPr>
                          <w:bCs/>
                          <w:szCs w:val="24"/>
                        </w:rPr>
                        <w:t>nacionaliniuose</w:t>
                      </w:r>
                      <w:r>
                        <w:rPr>
                          <w:szCs w:val="24"/>
                        </w:rPr>
                        <w:t xml:space="preserve"> arba Europos standartuose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ca96254f011f180c9c618618421ed">
                        <w:r w:rsidRPr="00532B9F">
                          <w:rPr>
                            <w:rFonts w:ascii="Times New Roman" w:eastAsia="MS Mincho" w:hAnsi="Times New Roman"/>
                            <w:sz w:val="20"/>
                            <w:i/>
                            <w:iCs/>
                            <w:color w:val="0000FF" w:themeColor="hyperlink"/>
                            <w:u w:val="single"/>
                          </w:rPr>
                          <w:t>XV-935</w:t>
                        </w:r>
                      </w:fldSimple>
                      <w:r>
                        <w:rPr>
                          <w:rFonts w:ascii="Times New Roman" w:eastAsia="MS Mincho" w:hAnsi="Times New Roman"/>
                          <w:sz w:val="20"/>
                          <w:i/>
                          <w:iCs/>
                        </w:rPr>
                        <w:t>,
2026-05-14,
paskelbta TAR 2026-05-21, i. k. 2026-08545            </w:t>
                      </w:r>
                    </w:p>
                    <w:p/>
                  </w:sdtContent>
                </w:sdt>
                <w:sdt>
                  <w:sdtPr>
                    <w:alias w:val="16 str. 8 d."/>
                    <w:tag w:val="part_331aa3674bc849499ec75790c9a80b56"/>
                    <w:lock w:val="sdtLocked"/>
                    <w:richText/>
                  </w:sdtPr>
                  <w:sdtContent>
                    <w:p>
                      <w:pPr>
                        <w:widowControl w:val="0"/>
                        <w:spacing w:line="360" w:lineRule="auto"/>
                        <w:ind w:firstLine="720"/>
                        <w:jc w:val="both"/>
                        <w:rPr>
                          <w:bCs/>
                          <w:szCs w:val="24"/>
                          <w:lang w:eastAsia="lt-LT"/>
                        </w:rPr>
                      </w:pPr>
                      <w:sdt>
                        <w:sdtPr>
                          <w:alias w:val="Numeris"/>
                          <w:tag w:val="nr_331aa3674bc849499ec75790c9a80b56"/>
                          <w:lock w:val="sdtLocked"/>
                          <w:richText/>
                        </w:sdtPr>
                        <w:sdtContent>
                          <w:r>
                            <w:rPr>
                              <w:szCs w:val="24"/>
                              <w:lang w:eastAsia="lt-LT"/>
                            </w:rPr>
                            <w:t>8</w:t>
                          </w:r>
                        </w:sdtContent>
                      </w:sdt>
                      <w:r>
                        <w:rPr>
                          <w:szCs w:val="24"/>
                          <w:lang w:eastAsia="lt-LT"/>
                        </w:rPr>
                        <w:t>. Šio straipsnio 1 ir 3 dalyse nustatyti įpareigojimai</w:t>
                      </w:r>
                      <w:r>
                        <w:rPr>
                          <w:bCs/>
                          <w:szCs w:val="24"/>
                          <w:lang w:eastAsia="lt-LT"/>
                        </w:rPr>
                        <w:t xml:space="preserve"> netaikomi degalų tiekėjams, kurie degalus tiekia išskirtinai tik aviacijos sektoriui. Šio</w:t>
                      </w:r>
                      <w:r>
                        <w:rPr>
                          <w:szCs w:val="24"/>
                          <w:lang w:eastAsia="lt-LT"/>
                        </w:rPr>
                        <w:t xml:space="preserve"> straipsnio 2 dalyje numatyti reikalavimai netaikomi </w:t>
                      </w:r>
                      <w:r>
                        <w:rPr>
                          <w:bCs/>
                          <w:szCs w:val="24"/>
                          <w:lang w:eastAsia="lt-LT"/>
                        </w:rPr>
                        <w:t>benzino ir dyzelino atsargoms, kurias subjektas, nurodytas Energetikos įstatymo 13</w:t>
                      </w:r>
                      <w:r>
                        <w:rPr>
                          <w:b/>
                          <w:bCs/>
                          <w:szCs w:val="24"/>
                          <w:vertAlign w:val="superscript"/>
                          <w:lang w:eastAsia="lt-LT"/>
                        </w:rPr>
                        <w:t>1</w:t>
                      </w:r>
                      <w:r>
                        <w:rPr>
                          <w:bCs/>
                          <w:szCs w:val="24"/>
                          <w:lang w:eastAsia="lt-LT"/>
                        </w:rPr>
                        <w:t xml:space="preserve"> straipsnyje, kaupia </w:t>
                      </w:r>
                      <w:r>
                        <w:rPr>
                          <w:bCs/>
                          <w:szCs w:val="24"/>
                        </w:rPr>
                        <w:t>ar</w:t>
                      </w:r>
                      <w:r>
                        <w:rPr>
                          <w:szCs w:val="24"/>
                        </w:rPr>
                        <w:t xml:space="preserve"> sumažinus kaupimo apimtį </w:t>
                      </w:r>
                      <w:r>
                        <w:rPr>
                          <w:bCs/>
                          <w:szCs w:val="24"/>
                        </w:rPr>
                        <w:t xml:space="preserve">realizuoja </w:t>
                      </w:r>
                      <w:r>
                        <w:rPr>
                          <w:bCs/>
                          <w:szCs w:val="24"/>
                          <w:lang w:eastAsia="lt-LT"/>
                        </w:rPr>
                        <w:t>Lietuvos Respublikos naftos produktų ir naftos valstybės atsargų įstatyme nustatytomis sąlygomis. Įgyvendinant šio straipsnio 1 ir 3 dalyse nustatytus įpareigojimus, turi būti atsižvelgiama į benzino ir dyzelino atsargas, patiektas į vidaus rinką po kaupimo laikotarpio pabaigos.</w:t>
                      </w:r>
                    </w:p>
                  </w:sdtContent>
                </w:sdt>
                <w:sdt>
                  <w:sdtPr>
                    <w:alias w:val="16 str. 9 d."/>
                    <w:tag w:val="part_04553995ab084944ba3f05fd105e722d"/>
                    <w:lock w:val="sdtLocked"/>
                    <w:richText/>
                  </w:sdtPr>
                  <w:sdtContent>
                    <w:p>
                      <w:pPr>
                        <w:widowControl w:val="0"/>
                        <w:spacing w:line="360" w:lineRule="auto"/>
                        <w:ind w:firstLine="720"/>
                        <w:jc w:val="both"/>
                        <w:textAlignment w:val="baseline"/>
                        <w:rPr>
                          <w:szCs w:val="24"/>
                          <w:lang w:eastAsia="lt-LT"/>
                        </w:rPr>
                      </w:pPr>
                      <w:sdt>
                        <w:sdtPr>
                          <w:alias w:val="Numeris"/>
                          <w:tag w:val="nr_04553995ab084944ba3f05fd105e722d"/>
                          <w:lock w:val="sdtLocked"/>
                          <w:richText/>
                        </w:sdtPr>
                        <w:sdtContent>
                          <w:r>
                            <w:rPr>
                              <w:szCs w:val="24"/>
                              <w:lang w:eastAsia="lt-LT"/>
                            </w:rPr>
                            <w:t>9</w:t>
                          </w:r>
                        </w:sdtContent>
                      </w:sdt>
                      <w:r>
                        <w:rPr>
                          <w:szCs w:val="24"/>
                          <w:lang w:eastAsia="lt-LT"/>
                        </w:rPr>
                        <w:t>. Šio straipsnio 2 dalyje nustatytas reikalavimas netaikomas parduodant dyzeliną Lietuvos kariuomenės ir Šiaurės Atlanto sutarties organizacijos šalių bei partnerių ginkluotųjų pajėgų poreikiams.</w:t>
                      </w:r>
                    </w:p>
                  </w:sdtContent>
                </w:sdt>
                <w:sdt>
                  <w:sdtPr>
                    <w:alias w:val="16 str. 10 d."/>
                    <w:tag w:val="part_24805eb15ebd4a1fbfba0399a555693e"/>
                    <w:lock w:val="sdtLocked"/>
                    <w:richText/>
                  </w:sdtPr>
                  <w:sdtContent>
                    <w:p>
                      <w:pPr>
                        <w:widowControl w:val="0"/>
                        <w:spacing w:line="360" w:lineRule="auto"/>
                        <w:ind w:firstLine="720"/>
                        <w:jc w:val="both"/>
                        <w:textAlignment w:val="baseline"/>
                        <w:rPr>
                          <w:szCs w:val="24"/>
                          <w:lang w:eastAsia="lt-LT"/>
                        </w:rPr>
                      </w:pPr>
                      <w:sdt>
                        <w:sdtPr>
                          <w:alias w:val="Numeris"/>
                          <w:tag w:val="nr_24805eb15ebd4a1fbfba0399a555693e"/>
                          <w:lock w:val="sdtLocked"/>
                          <w:richText/>
                        </w:sdtPr>
                        <w:sdtContent>
                          <w:r>
                            <w:rPr>
                              <w:szCs w:val="24"/>
                              <w:lang w:eastAsia="lt-LT"/>
                            </w:rPr>
                            <w:t>10</w:t>
                          </w:r>
                        </w:sdtContent>
                      </w:sdt>
                      <w:r>
                        <w:rPr>
                          <w:szCs w:val="24"/>
                          <w:lang w:eastAsia="lt-LT"/>
                        </w:rPr>
                        <w:t>. 98 markės benzino sudėtyje neprivalo būti biodegalų, tačiau, įgyvendinant šio straipsnio 1 dalyje nustatytus įpareigojimus, turi būti atsižvelgiama į 98 markės benziną, kuris buvo patiektas į vidaus rinką.</w:t>
                      </w:r>
                    </w:p>
                  </w:sdtContent>
                </w:sdt>
                <w:sdt>
                  <w:sdtPr>
                    <w:alias w:val="16 str. 11 d."/>
                    <w:tag w:val="part_29f8082da24c4c50827e87e4235932e3"/>
                    <w:lock w:val="sdtLocked"/>
                    <w:richText/>
                  </w:sdtPr>
                  <w:sdtContent>
                    <w:p>
                      <w:pPr>
                        <w:widowControl w:val="0"/>
                        <w:spacing w:line="360" w:lineRule="auto"/>
                        <w:ind w:firstLine="720"/>
                        <w:jc w:val="both"/>
                        <w:textAlignment w:val="baseline"/>
                        <w:rPr>
                          <w:szCs w:val="24"/>
                          <w:lang w:eastAsia="lt-LT"/>
                        </w:rPr>
                      </w:pPr>
                      <w:sdt>
                        <w:sdtPr>
                          <w:alias w:val="Numeris"/>
                          <w:tag w:val="nr_29f8082da24c4c50827e87e4235932e3"/>
                          <w:lock w:val="sdtLocked"/>
                          <w:richText/>
                        </w:sdtPr>
                        <w:sdtContent>
                          <w:r>
                            <w:rPr>
                              <w:szCs w:val="24"/>
                              <w:lang w:eastAsia="lt-LT"/>
                            </w:rPr>
                            <w:t>11</w:t>
                          </w:r>
                        </w:sdtContent>
                      </w:sdt>
                      <w:r>
                        <w:rPr>
                          <w:szCs w:val="24"/>
                          <w:lang w:eastAsia="lt-LT"/>
                        </w:rPr>
                        <w:t>. Šio straipsnio 2 dalyje nustatyta minimali biodegalų dalis kiekviename litre yra įskaičiuojama į šio straipsnio 1 dalyje numatytus įpareigojimus.</w:t>
                      </w:r>
                    </w:p>
                  </w:sdtContent>
                </w:sdt>
                <w:sdt>
                  <w:sdtPr>
                    <w:alias w:val="16 str. 12 d."/>
                    <w:tag w:val="part_8e3961ee1fee465d9487e4ab90da469c"/>
                    <w:lock w:val="sdtLocked"/>
                    <w:richText/>
                  </w:sdtPr>
                  <w:sdtContent>
                    <w:p>
                      <w:pPr>
                        <w:widowControl w:val="0"/>
                        <w:spacing w:line="360" w:lineRule="auto"/>
                        <w:ind w:firstLine="720"/>
                        <w:jc w:val="both"/>
                        <w:rPr>
                          <w:bCs/>
                          <w:szCs w:val="24"/>
                          <w:lang w:eastAsia="lt-LT"/>
                        </w:rPr>
                      </w:pPr>
                      <w:sdt>
                        <w:sdtPr>
                          <w:alias w:val="Numeris"/>
                          <w:tag w:val="nr_8e3961ee1fee465d9487e4ab90da469c"/>
                          <w:lock w:val="sdtLocked"/>
                          <w:richText/>
                        </w:sdtPr>
                        <w:sdtContent>
                          <w:r>
                            <w:rPr>
                              <w:szCs w:val="24"/>
                              <w:lang w:eastAsia="lt-LT"/>
                            </w:rPr>
                            <w:t>12</w:t>
                          </w:r>
                        </w:sdtContent>
                      </w:sdt>
                      <w:r>
                        <w:rPr>
                          <w:szCs w:val="24"/>
                          <w:lang w:eastAsia="lt-LT"/>
                        </w:rPr>
                        <w:t xml:space="preserve">. </w:t>
                      </w:r>
                      <w:r>
                        <w:rPr>
                          <w:bCs/>
                          <w:szCs w:val="24"/>
                          <w:lang w:eastAsia="lt-LT"/>
                        </w:rPr>
                        <w:t xml:space="preserve">Šio įstatymo 17 ir 18 straipsniuose nustatyta tvarka sugeneruojant DAEI apskaitos vienetus, kurie naudojami įgyvendinant </w:t>
                      </w:r>
                      <w:r>
                        <w:rPr>
                          <w:szCs w:val="24"/>
                          <w:lang w:eastAsia="lt-LT"/>
                        </w:rPr>
                        <w:t xml:space="preserve">šio straipsnio 1 ir 3 dalyse nustatytus įpareigojimus, </w:t>
                      </w:r>
                      <w:r>
                        <w:rPr>
                          <w:bCs/>
                          <w:szCs w:val="24"/>
                          <w:lang w:eastAsia="lt-LT"/>
                        </w:rPr>
                        <w:t>taikomi</w:t>
                      </w:r>
                      <w:r>
                        <w:rPr>
                          <w:szCs w:val="24"/>
                          <w:lang w:eastAsia="lt-LT"/>
                        </w:rPr>
                        <w:t xml:space="preserve"> </w:t>
                      </w:r>
                      <w:r>
                        <w:rPr>
                          <w:bCs/>
                          <w:szCs w:val="24"/>
                          <w:lang w:eastAsia="lt-LT"/>
                        </w:rPr>
                        <w:t>šie energinės vertės daugikliai:</w:t>
                      </w:r>
                    </w:p>
                    <w:sdt>
                      <w:sdtPr>
                        <w:alias w:val="16 str. 12 d. 1 p."/>
                        <w:tag w:val="part_e78bb00ba9fb41a29e6388f96b831c71"/>
                        <w:lock w:val="sdtLocked"/>
                        <w:richText/>
                      </w:sdtPr>
                      <w:sdtContent>
                        <w:p>
                          <w:pPr>
                            <w:spacing w:line="360" w:lineRule="auto"/>
                            <w:ind w:firstLine="720"/>
                            <w:jc w:val="both"/>
                            <w:rPr>
                              <w:bCs/>
                              <w:szCs w:val="24"/>
                              <w:lang w:eastAsia="lt-LT"/>
                            </w:rPr>
                          </w:pPr>
                          <w:sdt>
                            <w:sdtPr>
                              <w:alias w:val="Numeris"/>
                              <w:tag w:val="nr_e78bb00ba9fb41a29e6388f96b831c71"/>
                              <w:lock w:val="sdtLocked"/>
                              <w:richText/>
                            </w:sdtPr>
                            <w:sdtContent>
                              <w:r>
                                <w:rPr>
                                  <w:bCs/>
                                  <w:szCs w:val="24"/>
                                </w:rPr>
                                <w:t>1</w:t>
                              </w:r>
                            </w:sdtContent>
                          </w:sdt>
                          <w:r>
                            <w:rPr>
                              <w:bCs/>
                              <w:szCs w:val="24"/>
                            </w:rPr>
                            <w:t>) skystųjų biodegalų ir skystųjų pažangiųjų biodegalų energinė vertė laikoma 2 kartus didesne, palyginti su pradine energine verte, jeigu jie yra pagaminti iš žaliavų, nurodytų energetikos ministro tvirtinamame žaliavų sąraše, kaip tai nustatyta šio įstatymo 21 straipsnio 2 dalyje. Jeigu pažangieji biodegalai buvo patiekti į aviacijos arba jūrų transporto sektorius, jų energinė vertė laikoma 2,4 karto didesne, palyginti su pradine energine verte. Biodujų energinė vertė laikoma 3 kartus didesne, palyginti su pradine energine verte, jeigu jos yra pagamintos iš žaliavų, nurodytų energetikos ministro tvirtinamame žaliavų sąraše, kaip tai nustatyta šio įstatymo 21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ca96254f011f180c9c618618421ed">
                            <w:r w:rsidRPr="00532B9F">
                              <w:rPr>
                                <w:rFonts w:ascii="Times New Roman" w:eastAsia="MS Mincho" w:hAnsi="Times New Roman"/>
                                <w:sz w:val="20"/>
                                <w:i/>
                                <w:iCs/>
                                <w:color w:val="0000FF" w:themeColor="hyperlink"/>
                                <w:u w:val="single"/>
                              </w:rPr>
                              <w:t>XV-935</w:t>
                            </w:r>
                          </w:fldSimple>
                          <w:r>
                            <w:rPr>
                              <w:rFonts w:ascii="Times New Roman" w:eastAsia="MS Mincho" w:hAnsi="Times New Roman"/>
                              <w:sz w:val="20"/>
                              <w:i/>
                              <w:iCs/>
                            </w:rPr>
                            <w:t>,
2026-05-14,
paskelbta TAR 2026-05-21, i. k. 2026-08545            </w:t>
                          </w:r>
                        </w:p>
                        <w:p/>
                      </w:sdtContent>
                    </w:sdt>
                    <w:sdt>
                      <w:sdtPr>
                        <w:alias w:val="16 str. 12 d. 2 p."/>
                        <w:tag w:val="part_1e727a5ae5124278bed468ca6da96ca7"/>
                        <w:lock w:val="sdtLocked"/>
                        <w:richText/>
                      </w:sdtPr>
                      <w:sdtContent>
                        <w:p>
                          <w:pPr>
                            <w:widowControl w:val="0"/>
                            <w:spacing w:line="360" w:lineRule="auto"/>
                            <w:ind w:firstLine="720"/>
                            <w:jc w:val="both"/>
                            <w:rPr>
                              <w:bCs/>
                              <w:szCs w:val="24"/>
                              <w:lang w:eastAsia="lt-LT"/>
                            </w:rPr>
                          </w:pPr>
                          <w:sdt>
                            <w:sdtPr>
                              <w:alias w:val="Numeris"/>
                              <w:tag w:val="nr_1e727a5ae5124278bed468ca6da96ca7"/>
                              <w:lock w:val="sdtLocked"/>
                              <w:richText/>
                            </w:sdtPr>
                            <w:sdtContent>
                              <w:r>
                                <w:rPr>
                                  <w:bCs/>
                                  <w:szCs w:val="24"/>
                                  <w:lang w:eastAsia="lt-LT"/>
                                </w:rPr>
                                <w:t>2</w:t>
                              </w:r>
                            </w:sdtContent>
                          </w:sdt>
                          <w:r>
                            <w:rPr>
                              <w:bCs/>
                              <w:szCs w:val="24"/>
                              <w:lang w:eastAsia="lt-LT"/>
                            </w:rPr>
                            <w:t>) iš atsinaujinančių energijos išteklių pagaminto nebiologinės kilmės kuro energinė vertė yra laikoma 2 kartus didesne, palyginti su pradine energine verte, jeigu jis atitinka šio straipsnio 14 dalyje nustatytas sąlygas. Jeigu iš atsinaujinančių energijos išteklių pagamintas nebiologinės kilmės kuras buvo patiektas į aviacijos arba jūrų transporto sektorius, jo energinė vertė laikoma 3 kartus didesne, palyginti su pradine energine verte;</w:t>
                          </w:r>
                        </w:p>
                      </w:sdtContent>
                    </w:sdt>
                    <w:sdt>
                      <w:sdtPr>
                        <w:alias w:val="16 str. 12 d. 3 p."/>
                        <w:tag w:val="part_b9444e73b8444a27b97cf0954d70a6b2"/>
                        <w:lock w:val="sdtLocked"/>
                        <w:richText/>
                      </w:sdtPr>
                      <w:sdtContent>
                        <w:p>
                          <w:pPr>
                            <w:widowControl w:val="0"/>
                            <w:spacing w:line="360" w:lineRule="auto"/>
                            <w:ind w:firstLine="720"/>
                            <w:jc w:val="both"/>
                            <w:rPr>
                              <w:szCs w:val="24"/>
                              <w:lang w:eastAsia="lt-LT"/>
                            </w:rPr>
                          </w:pPr>
                          <w:sdt>
                            <w:sdtPr>
                              <w:alias w:val="Numeris"/>
                              <w:tag w:val="nr_b9444e73b8444a27b97cf0954d70a6b2"/>
                              <w:lock w:val="sdtLocked"/>
                              <w:richText/>
                            </w:sdtPr>
                            <w:sdtContent>
                              <w:r>
                                <w:rPr>
                                  <w:bCs/>
                                  <w:szCs w:val="24"/>
                                  <w:lang w:eastAsia="lt-LT"/>
                                </w:rPr>
                                <w:t>3</w:t>
                              </w:r>
                            </w:sdtContent>
                          </w:sdt>
                          <w:r>
                            <w:rPr>
                              <w:bCs/>
                              <w:szCs w:val="24"/>
                              <w:lang w:eastAsia="lt-LT"/>
                            </w:rPr>
                            <w:t>) elektros energijos iš atsinaujinančių energijos išteklių energinė vertė laikoma 4 kartus didesne, palyginti su pradine energine verte, kai elektros energija iš atsinaujinančių energijos išteklių tiekiama kelių transportui, ir 1,5 karto didesne, palyginti su pradine energine verte, kai elektros energijos iš atsinaujinančių energijos išteklių tiekiama geležinkelių transportui.</w:t>
                          </w:r>
                        </w:p>
                      </w:sdtContent>
                    </w:sdt>
                  </w:sdtContent>
                </w:sdt>
                <w:sdt>
                  <w:sdtPr>
                    <w:alias w:val="16 str. 13 d."/>
                    <w:tag w:val="part_2d580e7b9b184cf6b6a1641df060b66a"/>
                    <w:lock w:val="sdtLocked"/>
                    <w:richText/>
                  </w:sdtPr>
                  <w:sdtContent>
                    <w:p>
                      <w:pPr>
                        <w:widowControl w:val="0"/>
                        <w:spacing w:line="360" w:lineRule="auto"/>
                        <w:ind w:firstLine="720"/>
                        <w:jc w:val="both"/>
                        <w:rPr>
                          <w:szCs w:val="24"/>
                          <w:lang w:eastAsia="lt-LT"/>
                        </w:rPr>
                      </w:pPr>
                      <w:sdt>
                        <w:sdtPr>
                          <w:alias w:val="Numeris"/>
                          <w:tag w:val="nr_2d580e7b9b184cf6b6a1641df060b66a"/>
                          <w:lock w:val="sdtLocked"/>
                          <w:richText/>
                        </w:sdtPr>
                        <w:sdtContent>
                          <w:r>
                            <w:rPr>
                              <w:szCs w:val="24"/>
                              <w:lang w:eastAsia="lt-LT"/>
                            </w:rPr>
                            <w:t>13</w:t>
                          </w:r>
                        </w:sdtContent>
                      </w:sdt>
                      <w:r>
                        <w:rPr>
                          <w:szCs w:val="24"/>
                          <w:lang w:eastAsia="lt-LT"/>
                        </w:rPr>
                        <w:t xml:space="preserve">. Įgyvendinant šio straipsnio 1 </w:t>
                      </w:r>
                      <w:r>
                        <w:rPr>
                          <w:bCs/>
                          <w:szCs w:val="24"/>
                          <w:lang w:eastAsia="lt-LT"/>
                        </w:rPr>
                        <w:t>dalyje</w:t>
                      </w:r>
                      <w:r>
                        <w:rPr>
                          <w:szCs w:val="24"/>
                          <w:lang w:eastAsia="lt-LT"/>
                        </w:rPr>
                        <w:t xml:space="preserve"> nustatytus įpareigojimus, </w:t>
                      </w:r>
                      <w:r>
                        <w:rPr>
                          <w:bCs/>
                          <w:szCs w:val="24"/>
                          <w:lang w:eastAsia="lt-LT"/>
                        </w:rPr>
                        <w:t>šio straipsnio 12 dalyje nustatyti energinės vertės daugikliai skystiesiems biodegalams</w:t>
                      </w:r>
                      <w:r>
                        <w:rPr>
                          <w:szCs w:val="24"/>
                          <w:lang w:eastAsia="lt-LT"/>
                        </w:rPr>
                        <w:t xml:space="preserve"> </w:t>
                      </w:r>
                      <w:r>
                        <w:rPr>
                          <w:bCs/>
                          <w:szCs w:val="24"/>
                          <w:lang w:eastAsia="lt-LT"/>
                        </w:rPr>
                        <w:t xml:space="preserve">taikomi atskirai biodegalams, patiekiamiems kartu su benzinu, ir atskirai biodegalams, patiekiamiems kartu su dyzelinu, </w:t>
                      </w:r>
                      <w:r>
                        <w:rPr>
                          <w:szCs w:val="24"/>
                          <w:lang w:eastAsia="lt-LT"/>
                        </w:rPr>
                        <w:t xml:space="preserve">ta dalimi, kuria per metus kartu su benzinu patiektų biodegalų energinė vertė </w:t>
                      </w:r>
                      <w:r>
                        <w:rPr>
                          <w:bCs/>
                          <w:szCs w:val="24"/>
                          <w:lang w:eastAsia="lt-LT"/>
                        </w:rPr>
                        <w:t>ir kartu</w:t>
                      </w:r>
                      <w:r>
                        <w:rPr>
                          <w:szCs w:val="24"/>
                          <w:lang w:eastAsia="lt-LT"/>
                        </w:rPr>
                        <w:t xml:space="preserve"> </w:t>
                      </w:r>
                      <w:r>
                        <w:rPr>
                          <w:bCs/>
                          <w:szCs w:val="24"/>
                          <w:lang w:eastAsia="lt-LT"/>
                        </w:rPr>
                        <w:t>su dyzelinu</w:t>
                      </w:r>
                      <w:r>
                        <w:rPr>
                          <w:szCs w:val="24"/>
                          <w:lang w:eastAsia="lt-LT"/>
                        </w:rPr>
                        <w:t xml:space="preserve"> </w:t>
                      </w:r>
                      <w:r>
                        <w:rPr>
                          <w:bCs/>
                          <w:szCs w:val="24"/>
                          <w:lang w:eastAsia="lt-LT"/>
                        </w:rPr>
                        <w:t>patiektų biodegalų energinė vertė viršija</w:t>
                      </w:r>
                      <w:r>
                        <w:rPr>
                          <w:szCs w:val="24"/>
                          <w:lang w:eastAsia="lt-LT"/>
                        </w:rPr>
                        <w:t xml:space="preserve"> </w:t>
                      </w:r>
                      <w:r>
                        <w:rPr>
                          <w:bCs/>
                          <w:szCs w:val="24"/>
                          <w:lang w:eastAsia="lt-LT"/>
                        </w:rPr>
                        <w:t>procentinę dalį, nustatytą vadovaujantis</w:t>
                      </w:r>
                      <w:r>
                        <w:rPr>
                          <w:szCs w:val="24"/>
                          <w:lang w:eastAsia="lt-LT"/>
                        </w:rPr>
                        <w:t xml:space="preserve"> šio įstatymo 20 straipsnio 1 </w:t>
                      </w:r>
                      <w:r>
                        <w:rPr>
                          <w:bCs/>
                          <w:szCs w:val="24"/>
                          <w:lang w:eastAsia="lt-LT"/>
                        </w:rPr>
                        <w:t>dalimi.</w:t>
                      </w:r>
                    </w:p>
                  </w:sdtContent>
                </w:sdt>
                <w:sdt>
                  <w:sdtPr>
                    <w:alias w:val="16 str. 14 d."/>
                    <w:tag w:val="part_a3a675ad9c8f4fe5a4990abac2a7cd8a"/>
                    <w:lock w:val="sdtLocked"/>
                    <w:richText/>
                  </w:sdtPr>
                  <w:sdtContent>
                    <w:p>
                      <w:pPr>
                        <w:widowControl w:val="0"/>
                        <w:spacing w:line="360" w:lineRule="auto"/>
                        <w:ind w:firstLine="720"/>
                        <w:jc w:val="both"/>
                        <w:rPr>
                          <w:szCs w:val="24"/>
                          <w:lang w:eastAsia="lt-LT"/>
                        </w:rPr>
                      </w:pPr>
                      <w:sdt>
                        <w:sdtPr>
                          <w:alias w:val="Numeris"/>
                          <w:tag w:val="nr_a3a675ad9c8f4fe5a4990abac2a7cd8a"/>
                          <w:lock w:val="sdtLocked"/>
                          <w:richText/>
                        </w:sdtPr>
                        <w:sdtContent>
                          <w:r>
                            <w:rPr>
                              <w:szCs w:val="24"/>
                              <w:lang w:eastAsia="lt-LT"/>
                            </w:rPr>
                            <w:t>14</w:t>
                          </w:r>
                        </w:sdtContent>
                      </w:sdt>
                      <w:r>
                        <w:rPr>
                          <w:szCs w:val="24"/>
                          <w:lang w:eastAsia="lt-LT"/>
                        </w:rPr>
                        <w:t xml:space="preserve">. </w:t>
                      </w:r>
                      <w:r>
                        <w:rPr>
                          <w:bCs/>
                          <w:szCs w:val="24"/>
                          <w:lang w:eastAsia="lt-LT"/>
                        </w:rPr>
                        <w:t>Iš atsinaujinančių energijos išteklių pagamintas nebiologinės kilmės kuras ir kuras</w:t>
                      </w:r>
                      <w:r>
                        <w:rPr>
                          <w:bCs/>
                          <w:szCs w:val="24"/>
                        </w:rPr>
                        <w:t xml:space="preserve"> iš perdirbtų neatsinaujinančių išteklių atliekų</w:t>
                      </w:r>
                      <w:r>
                        <w:rPr>
                          <w:bCs/>
                          <w:szCs w:val="24"/>
                          <w:lang w:eastAsia="lt-LT"/>
                        </w:rPr>
                        <w:t xml:space="preserve"> įskaitomi į šio straipsnio 1 ir 3 dalyse nustatytų įpareigojimų įgyvendinimą, jeigu išmetamųjų šiltnamio efektą sukeliančių dujų, susidarančių dėl iš atsinaujinančių energijos išteklių pagaminto nebiologinės kilmės kuro ir degalų iš perdirbtų neatsinaujinančių išteklių atliekų naudojimo, kiekis sumažinamas ne mažiau kaip 70 procentų ir jeigu iš atsinaujinančių energijos išteklių pagamintas nebiologinės kilmės kuras atitinka taisykles, nustatytas </w:t>
                      </w:r>
                      <w:r>
                        <w:rPr>
                          <w:bCs/>
                          <w:szCs w:val="24"/>
                        </w:rPr>
                        <w:t xml:space="preserve">2023 m. vasario 10 d. Komisijos deleguotame reglamente </w:t>
                      </w:r>
                      <w:hyperlink r:id="rId77" w:tgtFrame="_blank" w:history="1">
                        <w:r>
                          <w:rPr>
                            <w:bCs/>
                            <w:color w:val="0000FF" w:themeColor="hyperlink"/>
                            <w:szCs w:val="24"/>
                            <w:u w:val="single"/>
                          </w:rPr>
                          <w:t>(ES) 2023/1184</w:t>
                        </w:r>
                      </w:hyperlink>
                      <w:r>
                        <w:rPr>
                          <w:bCs/>
                          <w:szCs w:val="24"/>
                        </w:rPr>
                        <w:t xml:space="preserve">, kuriuo Europos Parlamento ir Tarybos direktyva </w:t>
                      </w:r>
                      <w:hyperlink r:id="rId78" w:tgtFrame="_blank" w:history="1">
                        <w:r>
                          <w:rPr>
                            <w:bCs/>
                            <w:color w:val="0000FF" w:themeColor="hyperlink"/>
                            <w:szCs w:val="24"/>
                            <w:u w:val="single"/>
                          </w:rPr>
                          <w:t>(ES) 2018/2001</w:t>
                        </w:r>
                      </w:hyperlink>
                      <w:r>
                        <w:rPr>
                          <w:bCs/>
                          <w:szCs w:val="24"/>
                        </w:rPr>
                        <w:t xml:space="preserve"> papildoma Sąjungos metodika, kurioje išdėstytos išsamios nebiologinės kilmės kuro gamybos iš atsinaujinančiųjų išteklių taisyklės</w:t>
                      </w:r>
                      <w:r>
                        <w:rPr>
                          <w:bCs/>
                          <w:szCs w:val="24"/>
                          <w:lang w:eastAsia="lt-LT"/>
                        </w:rPr>
                        <w:t xml:space="preserve">. Išmetamųjų šiltnamio efektą sukeliančių dujų kiekio sumažėjimas turi būti apskaičiuojamas vadovaujantis 2023 m. vasario 10 d. Komisijos deleguotojo reglamento </w:t>
                      </w:r>
                      <w:hyperlink r:id="rId79" w:tgtFrame="_blank" w:history="1">
                        <w:r>
                          <w:rPr>
                            <w:bCs/>
                            <w:color w:val="0000FF" w:themeColor="hyperlink"/>
                            <w:szCs w:val="24"/>
                            <w:u w:val="single"/>
                            <w:lang w:eastAsia="lt-LT"/>
                          </w:rPr>
                          <w:t>(ES) 2023/1185</w:t>
                        </w:r>
                      </w:hyperlink>
                      <w:r>
                        <w:rPr>
                          <w:bCs/>
                          <w:szCs w:val="24"/>
                          <w:lang w:eastAsia="lt-LT"/>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hyperlink r:id="rId80" w:tgtFrame="_blank" w:history="1">
                        <w:r>
                          <w:rPr>
                            <w:bCs/>
                            <w:color w:val="0000FF" w:themeColor="hyperlink"/>
                            <w:szCs w:val="24"/>
                            <w:u w:val="single"/>
                            <w:lang w:eastAsia="lt-LT"/>
                          </w:rPr>
                          <w:t>(ES) 2018/2001</w:t>
                        </w:r>
                      </w:hyperlink>
                      <w:r>
                        <w:rPr>
                          <w:bCs/>
                          <w:szCs w:val="24"/>
                          <w:lang w:eastAsia="lt-LT"/>
                        </w:rPr>
                        <w:t>, priede pateikta metodika.</w:t>
                      </w:r>
                    </w:p>
                  </w:sdtContent>
                </w:sdt>
                <w:sdt>
                  <w:sdtPr>
                    <w:alias w:val="16 str. 15 d."/>
                    <w:tag w:val="part_1e8656193b9e4b4a8f25e57ce6a9fff1"/>
                    <w:lock w:val="sdtLocked"/>
                    <w:richText/>
                  </w:sdtPr>
                  <w:sdtContent>
                    <w:p>
                      <w:pPr>
                        <w:widowControl w:val="0"/>
                        <w:spacing w:line="360" w:lineRule="auto"/>
                        <w:ind w:firstLine="720"/>
                        <w:jc w:val="both"/>
                        <w:rPr>
                          <w:bCs/>
                          <w:szCs w:val="24"/>
                        </w:rPr>
                      </w:pPr>
                      <w:sdt>
                        <w:sdtPr>
                          <w:alias w:val="Numeris"/>
                          <w:tag w:val="nr_1e8656193b9e4b4a8f25e57ce6a9fff1"/>
                          <w:lock w:val="sdtLocked"/>
                          <w:richText/>
                        </w:sdtPr>
                        <w:sdtContent>
                          <w:r>
                            <w:rPr>
                              <w:szCs w:val="24"/>
                              <w:lang w:eastAsia="lt-LT"/>
                            </w:rPr>
                            <w:t>15</w:t>
                          </w:r>
                        </w:sdtContent>
                      </w:sdt>
                      <w:r>
                        <w:rPr>
                          <w:szCs w:val="24"/>
                          <w:lang w:eastAsia="lt-LT"/>
                        </w:rPr>
                        <w:t>. I</w:t>
                      </w:r>
                      <w:r>
                        <w:rPr>
                          <w:bCs/>
                          <w:szCs w:val="24"/>
                          <w:lang w:eastAsia="lt-LT"/>
                        </w:rPr>
                        <w:t xml:space="preserve">š atsinaujinančių energijos išteklių pagamintas nebiologinės kilmės kuras, atitinkantis šio straipsnio 14 dalyje nustatytus reikalavimus, energetikos ministro nustatyta tvarka gali būti įskaičiuojamas į šio straipsnio 1 dalyje nustatytų įpareigojimų įgyvendinimą, kai yra naudojamas kaip tarpinis produktas gaminant </w:t>
                      </w:r>
                      <w:r>
                        <w:rPr>
                          <w:szCs w:val="24"/>
                        </w:rPr>
                        <w:t xml:space="preserve">transporto degalus </w:t>
                      </w:r>
                      <w:r>
                        <w:rPr>
                          <w:bCs/>
                          <w:szCs w:val="24"/>
                          <w:lang w:eastAsia="lt-LT"/>
                        </w:rPr>
                        <w:t>arba</w:t>
                      </w:r>
                      <w:r>
                        <w:rPr>
                          <w:szCs w:val="24"/>
                          <w:lang w:eastAsia="lt-LT"/>
                        </w:rPr>
                        <w:t xml:space="preserve"> </w:t>
                      </w:r>
                      <w:r>
                        <w:rPr>
                          <w:szCs w:val="24"/>
                        </w:rPr>
                        <w:t>biodegalus</w:t>
                      </w:r>
                      <w:r>
                        <w:rPr>
                          <w:bCs/>
                          <w:szCs w:val="24"/>
                        </w:rPr>
                        <w:t>, jeigu į sumažėjusį</w:t>
                      </w:r>
                      <w:r>
                        <w:rPr>
                          <w:szCs w:val="24"/>
                        </w:rPr>
                        <w:t xml:space="preserve"> išmetamo šiltnamio efektą sukeliančių dujų </w:t>
                      </w:r>
                      <w:r>
                        <w:rPr>
                          <w:bCs/>
                          <w:szCs w:val="24"/>
                        </w:rPr>
                        <w:t>kiekį</w:t>
                      </w:r>
                      <w:r>
                        <w:rPr>
                          <w:szCs w:val="24"/>
                        </w:rPr>
                        <w:t xml:space="preserve"> prieš tai </w:t>
                      </w:r>
                      <w:r>
                        <w:rPr>
                          <w:szCs w:val="24"/>
                          <w:lang w:eastAsia="lt-LT"/>
                        </w:rPr>
                        <w:t xml:space="preserve">nebuvo </w:t>
                      </w:r>
                      <w:r>
                        <w:rPr>
                          <w:bCs/>
                          <w:szCs w:val="24"/>
                          <w:lang w:eastAsia="lt-LT"/>
                        </w:rPr>
                        <w:t>atsižvelgta</w:t>
                      </w:r>
                      <w:r>
                        <w:rPr>
                          <w:szCs w:val="24"/>
                          <w:lang w:eastAsia="lt-LT"/>
                        </w:rPr>
                        <w:t xml:space="preserve"> </w:t>
                      </w:r>
                      <w:r>
                        <w:rPr>
                          <w:szCs w:val="24"/>
                        </w:rPr>
                        <w:t xml:space="preserve">apskaičiuojant išmetamo šiltnamio efektą sukeliančių dujų kiekio </w:t>
                      </w:r>
                      <w:r>
                        <w:rPr>
                          <w:bCs/>
                          <w:szCs w:val="24"/>
                          <w:lang w:eastAsia="lt-LT"/>
                        </w:rPr>
                        <w:t>sumažėjimą</w:t>
                      </w:r>
                      <w:r>
                        <w:rPr>
                          <w:szCs w:val="24"/>
                          <w:lang w:eastAsia="lt-LT"/>
                        </w:rPr>
                        <w:t xml:space="preserve"> </w:t>
                      </w:r>
                      <w:r>
                        <w:rPr>
                          <w:szCs w:val="24"/>
                        </w:rPr>
                        <w:t>dėl biodegalų naudojimo</w:t>
                      </w:r>
                      <w:r>
                        <w:rPr>
                          <w:bCs/>
                          <w:szCs w:val="24"/>
                        </w:rPr>
                        <w:t>.</w:t>
                      </w:r>
                    </w:p>
                  </w:sdtContent>
                </w:sdt>
                <w:sdt>
                  <w:sdtPr>
                    <w:alias w:val="16 str. 16 d."/>
                    <w:tag w:val="part_38ee72aefb0348f09d2eb0e1eb17a5bc"/>
                    <w:lock w:val="sdtLocked"/>
                    <w:richText/>
                  </w:sdtPr>
                  <w:sdtContent>
                    <w:p>
                      <w:pPr>
                        <w:widowControl w:val="0"/>
                        <w:spacing w:line="360" w:lineRule="auto"/>
                        <w:ind w:firstLine="720"/>
                        <w:jc w:val="both"/>
                        <w:rPr>
                          <w:rFonts w:eastAsia="Calibri"/>
                          <w:b/>
                          <w:bCs/>
                          <w:szCs w:val="24"/>
                        </w:rPr>
                      </w:pPr>
                      <w:sdt>
                        <w:sdtPr>
                          <w:alias w:val="Numeris"/>
                          <w:tag w:val="nr_38ee72aefb0348f09d2eb0e1eb17a5bc"/>
                          <w:lock w:val="sdtLocked"/>
                          <w:richText/>
                        </w:sdtPr>
                        <w:sdtContent>
                          <w:r>
                            <w:rPr>
                              <w:rFonts w:eastAsia="Aptos"/>
                              <w:bCs/>
                              <w:kern w:val="2"/>
                              <w:szCs w:val="24"/>
                              <w14:ligatures w14:val="standardContextual"/>
                            </w:rPr>
                            <w:t>16</w:t>
                          </w:r>
                        </w:sdtContent>
                      </w:sdt>
                      <w:r>
                        <w:rPr>
                          <w:rFonts w:eastAsia="Aptos"/>
                          <w:bCs/>
                          <w:kern w:val="2"/>
                          <w:szCs w:val="24"/>
                          <w14:ligatures w14:val="standardContextual"/>
                        </w:rPr>
                        <w:t>. Apskaičiuojant, kokią procentinę dalį kiekvieno degalų tiekėjo transporto sektoriui patiektų degalų ir degalų iš atsinaujinančių energijos išteklių energinės vertės dalyje pagal šio straipsnio 1 dalyje nustatytus tikslus turi sudaryti pažangieji biodegalai ir iš atsinaujinančių energijos išteklių pagamintas nebiologinės kilmės kuras, į apskaičiavimo formulės vardiklį nėra įtraukiamas degalų tiekėjo transporto sektoriui patiektas iš atsinaujinančių energijos išteklių pagamintas nebiologinės kilmės kuras.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7 str."/>
                <w:tag w:val="part_dcaa1c134c15432fac85b947d3e3e68e"/>
                <w:lock w:val="sdtLocked"/>
                <w:richText/>
              </w:sdtPr>
              <w:sdtContent>
                <w:p>
                  <w:pPr>
                    <w:widowControl w:val="0"/>
                    <w:spacing w:line="360" w:lineRule="auto"/>
                    <w:ind w:firstLine="720"/>
                    <w:jc w:val="both"/>
                    <w:textAlignment w:val="baseline"/>
                    <w:rPr>
                      <w:szCs w:val="24"/>
                      <w:lang w:eastAsia="lt-LT"/>
                    </w:rPr>
                  </w:pPr>
                  <w:sdt>
                    <w:sdtPr>
                      <w:alias w:val="Numeris"/>
                      <w:tag w:val="nr_dcaa1c134c15432fac85b947d3e3e68e"/>
                      <w:lock w:val="sdtLocked"/>
                      <w:richText/>
                    </w:sdtPr>
                    <w:sdtContent>
                      <w:r>
                        <w:rPr>
                          <w:b/>
                          <w:bCs/>
                          <w:szCs w:val="24"/>
                          <w:lang w:eastAsia="lt-LT"/>
                        </w:rPr>
                        <w:t>17</w:t>
                      </w:r>
                    </w:sdtContent>
                  </w:sdt>
                  <w:r>
                    <w:rPr>
                      <w:b/>
                      <w:bCs/>
                      <w:szCs w:val="24"/>
                      <w:lang w:eastAsia="lt-LT"/>
                    </w:rPr>
                    <w:t xml:space="preserve"> straipsnis. </w:t>
                  </w:r>
                  <w:sdt>
                    <w:sdtPr>
                      <w:alias w:val="Pavadinimas"/>
                      <w:tag w:val="title_dcaa1c134c15432fac85b947d3e3e68e"/>
                      <w:lock w:val="sdtLocked"/>
                      <w:richText/>
                    </w:sdtPr>
                    <w:sdtContent>
                      <w:r>
                        <w:rPr>
                          <w:b/>
                          <w:bCs/>
                          <w:szCs w:val="24"/>
                          <w:lang w:eastAsia="lt-LT"/>
                        </w:rPr>
                        <w:t>DAEI apskaitos vienetai</w:t>
                      </w:r>
                    </w:sdtContent>
                  </w:sdt>
                </w:p>
                <w:sdt>
                  <w:sdtPr>
                    <w:alias w:val="17 str. 1 d."/>
                    <w:tag w:val="part_f5ce803db99443dea4f4de3d7d3b67eb"/>
                    <w:lock w:val="sdtLocked"/>
                    <w:richText/>
                  </w:sdtPr>
                  <w:sdtContent>
                    <w:p>
                      <w:pPr>
                        <w:widowControl w:val="0"/>
                        <w:spacing w:line="360" w:lineRule="auto"/>
                        <w:ind w:firstLine="720"/>
                        <w:jc w:val="both"/>
                        <w:textAlignment w:val="baseline"/>
                        <w:rPr>
                          <w:szCs w:val="24"/>
                          <w:lang w:eastAsia="lt-LT"/>
                        </w:rPr>
                      </w:pPr>
                      <w:sdt>
                        <w:sdtPr>
                          <w:alias w:val="Numeris"/>
                          <w:tag w:val="nr_f5ce803db99443dea4f4de3d7d3b67eb"/>
                          <w:lock w:val="sdtLocked"/>
                          <w:richText/>
                        </w:sdtPr>
                        <w:sdtContent>
                          <w:r>
                            <w:rPr>
                              <w:szCs w:val="24"/>
                              <w:lang w:eastAsia="lt-LT"/>
                            </w:rPr>
                            <w:t>1</w:t>
                          </w:r>
                        </w:sdtContent>
                      </w:sdt>
                      <w:r>
                        <w:rPr>
                          <w:szCs w:val="24"/>
                          <w:lang w:eastAsia="lt-LT"/>
                        </w:rPr>
                        <w:t>. DAEI apskaitos vienetų sistemos dalyviams už kiekvieną kalendoriniais metais vidaus rinkai patiektą degalų iš atsinaujinančių energijos išteklių megadžaulį (MJ) šio įstatymo 18 straipsnyje nustatyta tvarka skiriami DAEI apskaitos vienetai. DAEI apskaitos vienetai Tarybos sprendimu perkeliami į kitus kalendorinius metus</w:t>
                      </w:r>
                      <w:r>
                        <w:rPr>
                          <w:bCs/>
                          <w:szCs w:val="24"/>
                          <w:lang w:eastAsia="lt-LT"/>
                        </w:rPr>
                        <w:t>,</w:t>
                      </w:r>
                      <w:r>
                        <w:rPr>
                          <w:szCs w:val="24"/>
                          <w:lang w:eastAsia="lt-LT"/>
                        </w:rPr>
                        <w:t xml:space="preserve"> einančius po einamųjų metų, ir panaudojami įpareigojimams įgyvendinti laikantis šių sąlygų:</w:t>
                      </w:r>
                    </w:p>
                    <w:sdt>
                      <w:sdtPr>
                        <w:alias w:val="17 str. 1 d. 1 p."/>
                        <w:tag w:val="part_03acb369b0174e9d85a7dcb55099fbfa"/>
                        <w:lock w:val="sdtLocked"/>
                        <w:richText/>
                      </w:sdtPr>
                      <w:sdtContent>
                        <w:p>
                          <w:pPr>
                            <w:widowControl w:val="0"/>
                            <w:spacing w:line="360" w:lineRule="auto"/>
                            <w:ind w:firstLine="720"/>
                            <w:jc w:val="both"/>
                            <w:textAlignment w:val="baseline"/>
                            <w:rPr>
                              <w:bCs/>
                              <w:szCs w:val="24"/>
                              <w:lang w:eastAsia="lt-LT"/>
                            </w:rPr>
                          </w:pPr>
                          <w:sdt>
                            <w:sdtPr>
                              <w:alias w:val="Numeris"/>
                              <w:tag w:val="nr_03acb369b0174e9d85a7dcb55099fbfa"/>
                              <w:lock w:val="sdtLocked"/>
                              <w:richText/>
                            </w:sdtPr>
                            <w:sdtContent>
                              <w:r>
                                <w:rPr>
                                  <w:bCs/>
                                  <w:szCs w:val="24"/>
                                  <w:lang w:eastAsia="lt-LT"/>
                                </w:rPr>
                                <w:t>1</w:t>
                              </w:r>
                            </w:sdtContent>
                          </w:sdt>
                          <w:r>
                            <w:rPr>
                              <w:bCs/>
                              <w:szCs w:val="24"/>
                              <w:lang w:eastAsia="lt-LT"/>
                            </w:rPr>
                            <w:t>) DAEI apskaitos vienetus gali perkelti degalų tiekėjas ar transporto sektoriaus gamtinių dujų tiekėjas,</w:t>
                          </w:r>
                          <w:r>
                            <w:rPr>
                              <w:szCs w:val="24"/>
                              <w:lang w:eastAsia="lt-LT"/>
                            </w:rPr>
                            <w:t xml:space="preserve"> </w:t>
                          </w:r>
                          <w:r>
                            <w:rPr>
                              <w:bCs/>
                              <w:szCs w:val="24"/>
                              <w:lang w:eastAsia="lt-LT"/>
                            </w:rPr>
                            <w:t>įgyvendinęs einamųjų kalendorinių metų įpareigojimus, nustatytus šio įstatymo 16 straipsnio 1 ar 3 dalyje, arba kiti DAEI apskaitos vienetų sistemos dalyviai;</w:t>
                          </w:r>
                        </w:p>
                      </w:sdtContent>
                    </w:sdt>
                    <w:sdt>
                      <w:sdtPr>
                        <w:alias w:val="17 str. 1 d. 2 p."/>
                        <w:tag w:val="part_f07305874ceb4f50a20488ab88ece447"/>
                        <w:lock w:val="sdtLocked"/>
                        <w:richText/>
                      </w:sdtPr>
                      <w:sdtContent>
                        <w:p>
                          <w:pPr>
                            <w:widowControl w:val="0"/>
                            <w:spacing w:line="360" w:lineRule="auto"/>
                            <w:ind w:firstLine="720"/>
                            <w:jc w:val="both"/>
                            <w:textAlignment w:val="baseline"/>
                            <w:rPr>
                              <w:bCs/>
                              <w:szCs w:val="24"/>
                              <w:lang w:eastAsia="lt-LT"/>
                            </w:rPr>
                          </w:pPr>
                          <w:sdt>
                            <w:sdtPr>
                              <w:alias w:val="Numeris"/>
                              <w:tag w:val="nr_f07305874ceb4f50a20488ab88ece447"/>
                              <w:lock w:val="sdtLocked"/>
                              <w:richText/>
                            </w:sdtPr>
                            <w:sdtContent>
                              <w:r>
                                <w:rPr>
                                  <w:bCs/>
                                  <w:szCs w:val="24"/>
                                  <w:lang w:eastAsia="lt-LT"/>
                                </w:rPr>
                                <w:t>2</w:t>
                              </w:r>
                            </w:sdtContent>
                          </w:sdt>
                          <w:r>
                            <w:rPr>
                              <w:bCs/>
                              <w:szCs w:val="24"/>
                              <w:lang w:eastAsia="lt-LT"/>
                            </w:rPr>
                            <w:t>) perkeliamų DAEI apskaitos vienetų skaičius negali viršyti daugiau kaip 10 procentų DAEI apskaitos vienetų sistemos dalyvio į vidaus rinką patiektų degalų iš atsinaujinančių energijos išteklių kiekio;</w:t>
                          </w:r>
                        </w:p>
                      </w:sdtContent>
                    </w:sdt>
                    <w:sdt>
                      <w:sdtPr>
                        <w:alias w:val="17 str. 1 d. 3 p."/>
                        <w:tag w:val="part_2f1ef2da03c049eab20793f784074ec8"/>
                        <w:lock w:val="sdtLocked"/>
                        <w:richText/>
                      </w:sdtPr>
                      <w:sdtContent>
                        <w:p>
                          <w:pPr>
                            <w:widowControl w:val="0"/>
                            <w:spacing w:line="360" w:lineRule="auto"/>
                            <w:ind w:firstLine="720"/>
                            <w:jc w:val="both"/>
                            <w:textAlignment w:val="baseline"/>
                            <w:rPr>
                              <w:bCs/>
                              <w:szCs w:val="24"/>
                              <w:lang w:eastAsia="lt-LT"/>
                            </w:rPr>
                          </w:pPr>
                          <w:sdt>
                            <w:sdtPr>
                              <w:alias w:val="Numeris"/>
                              <w:tag w:val="nr_2f1ef2da03c049eab20793f784074ec8"/>
                              <w:lock w:val="sdtLocked"/>
                              <w:richText/>
                            </w:sdtPr>
                            <w:sdtContent>
                              <w:r>
                                <w:rPr>
                                  <w:szCs w:val="24"/>
                                  <w:lang w:eastAsia="lt-LT"/>
                                </w:rPr>
                                <w:t>3</w:t>
                              </w:r>
                            </w:sdtContent>
                          </w:sdt>
                          <w:r>
                            <w:rPr>
                              <w:szCs w:val="24"/>
                              <w:lang w:eastAsia="lt-LT"/>
                            </w:rPr>
                            <w:t xml:space="preserve">) tas pats DAEI apskaitos vienetas gali būti perkeltas ne daugiau kaip vieną kartą ir panaudojamas </w:t>
                          </w:r>
                          <w:r>
                            <w:rPr>
                              <w:bCs/>
                              <w:szCs w:val="24"/>
                              <w:lang w:eastAsia="lt-LT"/>
                            </w:rPr>
                            <w:t xml:space="preserve">arba perleidžiamas </w:t>
                          </w:r>
                          <w:r>
                            <w:rPr>
                              <w:szCs w:val="24"/>
                              <w:lang w:eastAsia="lt-LT"/>
                            </w:rPr>
                            <w:t>pirmais kalendoriniais metais, einančiais po einamųjų metų;</w:t>
                          </w:r>
                        </w:p>
                      </w:sdtContent>
                    </w:sdt>
                    <w:sdt>
                      <w:sdtPr>
                        <w:alias w:val="17 str. 1 d. 4 p."/>
                        <w:tag w:val="part_6f7cd74210354b61bb0ff5662c572199"/>
                        <w:lock w:val="sdtLocked"/>
                        <w:richText/>
                      </w:sdtPr>
                      <w:sdtContent>
                        <w:p>
                          <w:pPr>
                            <w:widowControl w:val="0"/>
                            <w:spacing w:line="360" w:lineRule="auto"/>
                            <w:ind w:firstLine="720"/>
                            <w:jc w:val="both"/>
                            <w:textAlignment w:val="baseline"/>
                            <w:rPr>
                              <w:bCs/>
                              <w:szCs w:val="24"/>
                              <w:lang w:eastAsia="lt-LT"/>
                            </w:rPr>
                          </w:pPr>
                          <w:sdt>
                            <w:sdtPr>
                              <w:alias w:val="Numeris"/>
                              <w:tag w:val="nr_6f7cd74210354b61bb0ff5662c572199"/>
                              <w:lock w:val="sdtLocked"/>
                              <w:richText/>
                            </w:sdtPr>
                            <w:sdtContent>
                              <w:r>
                                <w:rPr>
                                  <w:bCs/>
                                  <w:szCs w:val="24"/>
                                  <w:lang w:eastAsia="lt-LT"/>
                                </w:rPr>
                                <w:t>4</w:t>
                              </w:r>
                            </w:sdtContent>
                          </w:sdt>
                          <w:r>
                            <w:rPr>
                              <w:bCs/>
                              <w:szCs w:val="24"/>
                              <w:lang w:eastAsia="lt-LT"/>
                            </w:rPr>
                            <w:t xml:space="preserve">) DAEI apskaitos vienetai perkeliami kartu su jų energine verte ir su visais kitais DAEI apskaitos vienetams suteiktais požymiais; </w:t>
                          </w:r>
                        </w:p>
                      </w:sdtContent>
                    </w:sdt>
                    <w:sdt>
                      <w:sdtPr>
                        <w:alias w:val="17 str. 1 d. 5 p."/>
                        <w:tag w:val="part_04ef4e0561e64e42a8779d1755949011"/>
                        <w:lock w:val="sdtLocked"/>
                        <w:richText/>
                      </w:sdtPr>
                      <w:sdtContent>
                        <w:p>
                          <w:pPr>
                            <w:widowControl w:val="0"/>
                            <w:spacing w:line="360" w:lineRule="auto"/>
                            <w:ind w:firstLine="720"/>
                            <w:jc w:val="both"/>
                            <w:textAlignment w:val="baseline"/>
                            <w:rPr>
                              <w:szCs w:val="24"/>
                              <w:lang w:eastAsia="lt-LT"/>
                            </w:rPr>
                          </w:pPr>
                          <w:sdt>
                            <w:sdtPr>
                              <w:alias w:val="Numeris"/>
                              <w:tag w:val="nr_04ef4e0561e64e42a8779d1755949011"/>
                              <w:lock w:val="sdtLocked"/>
                              <w:richText/>
                            </w:sdtPr>
                            <w:sdtContent>
                              <w:r>
                                <w:rPr>
                                  <w:bCs/>
                                  <w:szCs w:val="24"/>
                                  <w:lang w:eastAsia="lt-LT"/>
                                </w:rPr>
                                <w:t>5</w:t>
                              </w:r>
                            </w:sdtContent>
                          </w:sdt>
                          <w:r>
                            <w:rPr>
                              <w:bCs/>
                              <w:szCs w:val="24"/>
                              <w:lang w:eastAsia="lt-LT"/>
                            </w:rPr>
                            <w:t>) DAEI apskaitos vienetai negali būti perkeliami iš 2029 kalendorinių metų į 2030 kalendorinius metus.</w:t>
                          </w:r>
                        </w:p>
                      </w:sdtContent>
                    </w:sdt>
                  </w:sdtContent>
                </w:sdt>
                <w:sdt>
                  <w:sdtPr>
                    <w:alias w:val="17 str. 2 d."/>
                    <w:tag w:val="part_db58dc19a05d41a691a6bfd6dc5c50b9"/>
                    <w:lock w:val="sdtLocked"/>
                    <w:richText/>
                  </w:sdtPr>
                  <w:sdtContent>
                    <w:p>
                      <w:pPr>
                        <w:widowControl w:val="0"/>
                        <w:spacing w:line="360" w:lineRule="auto"/>
                        <w:ind w:firstLine="720"/>
                        <w:jc w:val="both"/>
                        <w:textAlignment w:val="baseline"/>
                        <w:rPr>
                          <w:szCs w:val="24"/>
                          <w:lang w:eastAsia="lt-LT"/>
                        </w:rPr>
                      </w:pPr>
                      <w:sdt>
                        <w:sdtPr>
                          <w:alias w:val="Numeris"/>
                          <w:tag w:val="nr_db58dc19a05d41a691a6bfd6dc5c50b9"/>
                          <w:lock w:val="sdtLocked"/>
                          <w:richText/>
                        </w:sdtPr>
                        <w:sdtContent>
                          <w:r>
                            <w:rPr>
                              <w:szCs w:val="24"/>
                              <w:lang w:eastAsia="lt-LT"/>
                            </w:rPr>
                            <w:t>2</w:t>
                          </w:r>
                        </w:sdtContent>
                      </w:sdt>
                      <w:r>
                        <w:rPr>
                          <w:szCs w:val="24"/>
                          <w:lang w:eastAsia="lt-LT"/>
                        </w:rPr>
                        <w:t>. DAEI apskaitos vienetai, vadovaujantis DAEI apskaitos vienetų sistemos administravimo tvarkos aprašu, gali būti perleidžiami laikantis šių sąlygų:</w:t>
                      </w:r>
                    </w:p>
                    <w:sdt>
                      <w:sdtPr>
                        <w:alias w:val="17 str. 2 d. 1 p."/>
                        <w:tag w:val="part_bc3869264abe45f28c308f8de9644939"/>
                        <w:lock w:val="sdtLocked"/>
                        <w:richText/>
                      </w:sdtPr>
                      <w:sdtContent>
                        <w:p>
                          <w:pPr>
                            <w:widowControl w:val="0"/>
                            <w:spacing w:line="360" w:lineRule="auto"/>
                            <w:ind w:firstLine="720"/>
                            <w:jc w:val="both"/>
                            <w:textAlignment w:val="baseline"/>
                            <w:rPr>
                              <w:szCs w:val="24"/>
                              <w:lang w:eastAsia="lt-LT"/>
                            </w:rPr>
                          </w:pPr>
                          <w:sdt>
                            <w:sdtPr>
                              <w:alias w:val="Numeris"/>
                              <w:tag w:val="nr_bc3869264abe45f28c308f8de9644939"/>
                              <w:lock w:val="sdtLocked"/>
                              <w:richText/>
                            </w:sdtPr>
                            <w:sdtContent>
                              <w:r>
                                <w:rPr>
                                  <w:szCs w:val="24"/>
                                  <w:lang w:eastAsia="lt-LT"/>
                                </w:rPr>
                                <w:t>1</w:t>
                              </w:r>
                            </w:sdtContent>
                          </w:sdt>
                          <w:r>
                            <w:rPr>
                              <w:szCs w:val="24"/>
                              <w:lang w:eastAsia="lt-LT"/>
                            </w:rPr>
                            <w:t xml:space="preserve">) degalų tiekėjams ir transporto sektoriaus gamtinių dujų tiekėjams, turintiems pareigą įgyvendinti šio įstatymo 16 straipsnio 1 </w:t>
                          </w:r>
                          <w:r>
                            <w:rPr>
                              <w:bCs/>
                              <w:szCs w:val="24"/>
                              <w:lang w:eastAsia="lt-LT"/>
                            </w:rPr>
                            <w:t>ar</w:t>
                          </w:r>
                          <w:r>
                            <w:rPr>
                              <w:szCs w:val="24"/>
                              <w:lang w:eastAsia="lt-LT"/>
                            </w:rPr>
                            <w:t xml:space="preserve"> 3 dalyje nustatytus įpareigojimus;</w:t>
                          </w:r>
                        </w:p>
                      </w:sdtContent>
                    </w:sdt>
                    <w:sdt>
                      <w:sdtPr>
                        <w:alias w:val="17 str. 2 d. 2 p."/>
                        <w:tag w:val="part_e7ac0dce87e448698e9cd81de3eaa41c"/>
                        <w:lock w:val="sdtLocked"/>
                        <w:richText/>
                      </w:sdtPr>
                      <w:sdtContent>
                        <w:p>
                          <w:pPr>
                            <w:widowControl w:val="0"/>
                            <w:spacing w:line="360" w:lineRule="auto"/>
                            <w:ind w:firstLine="720"/>
                            <w:jc w:val="both"/>
                            <w:rPr>
                              <w:szCs w:val="24"/>
                              <w:lang w:eastAsia="lt-LT"/>
                            </w:rPr>
                          </w:pPr>
                          <w:sdt>
                            <w:sdtPr>
                              <w:alias w:val="Numeris"/>
                              <w:tag w:val="nr_e7ac0dce87e448698e9cd81de3eaa41c"/>
                              <w:lock w:val="sdtLocked"/>
                              <w:richText/>
                            </w:sdtPr>
                            <w:sdtContent>
                              <w:r>
                                <w:rPr>
                                  <w:szCs w:val="24"/>
                                  <w:lang w:eastAsia="lt-LT"/>
                                </w:rPr>
                                <w:t>2</w:t>
                              </w:r>
                            </w:sdtContent>
                          </w:sdt>
                          <w:r>
                            <w:rPr>
                              <w:szCs w:val="24"/>
                              <w:lang w:eastAsia="lt-LT"/>
                            </w:rPr>
                            <w:t>) ne vėliau kaip iki kitų kalendorinių metų kovo 31 dienos</w:t>
                          </w:r>
                          <w:r>
                            <w:rPr>
                              <w:bCs/>
                              <w:szCs w:val="24"/>
                              <w:lang w:eastAsia="lt-LT"/>
                            </w:rPr>
                            <w:t>, išskyrus DAEI apskaitos vienetus, perkeliamus šio straipsnio 1 dalyje nustatyta tvarka</w:t>
                          </w:r>
                          <w:r>
                            <w:rPr>
                              <w:szCs w:val="24"/>
                              <w:lang w:eastAsia="lt-LT"/>
                            </w:rPr>
                            <w:t>;</w:t>
                          </w:r>
                        </w:p>
                      </w:sdtContent>
                    </w:sdt>
                    <w:sdt>
                      <w:sdtPr>
                        <w:alias w:val="17 str. 2 d. 3 p."/>
                        <w:tag w:val="part_8ed5582de99d4350af993a84587fb536"/>
                        <w:lock w:val="sdtLocked"/>
                        <w:richText/>
                      </w:sdtPr>
                      <w:sdtContent>
                        <w:p>
                          <w:pPr>
                            <w:widowControl w:val="0"/>
                            <w:spacing w:line="360" w:lineRule="auto"/>
                            <w:ind w:firstLine="720"/>
                            <w:jc w:val="both"/>
                            <w:textAlignment w:val="baseline"/>
                            <w:rPr>
                              <w:bCs/>
                              <w:szCs w:val="24"/>
                              <w:lang w:eastAsia="lt-LT"/>
                            </w:rPr>
                          </w:pPr>
                          <w:sdt>
                            <w:sdtPr>
                              <w:alias w:val="Numeris"/>
                              <w:tag w:val="nr_8ed5582de99d4350af993a84587fb536"/>
                              <w:lock w:val="sdtLocked"/>
                              <w:richText/>
                            </w:sdtPr>
                            <w:sdtContent>
                              <w:r>
                                <w:rPr>
                                  <w:szCs w:val="24"/>
                                  <w:lang w:eastAsia="lt-LT"/>
                                </w:rPr>
                                <w:t>3</w:t>
                              </w:r>
                            </w:sdtContent>
                          </w:sdt>
                          <w:r>
                            <w:rPr>
                              <w:szCs w:val="24"/>
                              <w:lang w:eastAsia="lt-LT"/>
                            </w:rPr>
                            <w:t>) pagal dvišales sutartis, sudarant DAEI apskaitos vienetų perleidimo sandorį, registruojamą DAEI apskaitos vienetų sistemoje, nurodant DAEI apskaitos vienetų sistemos dalyvius, perleidžiamų DAEI apskaitos vienetų kiekį, šio įstatymo 18 straipsnio 4 dalyje nurodytą informaciją</w:t>
                          </w:r>
                          <w:r>
                            <w:rPr>
                              <w:bCs/>
                              <w:szCs w:val="24"/>
                              <w:lang w:eastAsia="lt-LT"/>
                            </w:rPr>
                            <w:t>;</w:t>
                          </w:r>
                        </w:p>
                      </w:sdtContent>
                    </w:sdt>
                    <w:sdt>
                      <w:sdtPr>
                        <w:alias w:val="17 str. 2 d. 4 p."/>
                        <w:tag w:val="part_c7b489d390704f49976382f3d661a230"/>
                        <w:lock w:val="sdtLocked"/>
                        <w:richText/>
                      </w:sdtPr>
                      <w:sdtContent>
                        <w:p>
                          <w:pPr>
                            <w:widowControl w:val="0"/>
                            <w:spacing w:line="360" w:lineRule="auto"/>
                            <w:ind w:firstLine="720"/>
                            <w:jc w:val="both"/>
                            <w:textAlignment w:val="baseline"/>
                            <w:rPr>
                              <w:szCs w:val="24"/>
                              <w:lang w:eastAsia="lt-LT"/>
                            </w:rPr>
                          </w:pPr>
                          <w:sdt>
                            <w:sdtPr>
                              <w:alias w:val="Numeris"/>
                              <w:tag w:val="nr_c7b489d390704f49976382f3d661a230"/>
                              <w:lock w:val="sdtLocked"/>
                              <w:richText/>
                            </w:sdtPr>
                            <w:sdtContent>
                              <w:r>
                                <w:rPr>
                                  <w:bCs/>
                                  <w:szCs w:val="24"/>
                                  <w:lang w:eastAsia="lt-LT"/>
                                </w:rPr>
                                <w:t>4</w:t>
                              </w:r>
                            </w:sdtContent>
                          </w:sdt>
                          <w:r>
                            <w:rPr>
                              <w:bCs/>
                              <w:szCs w:val="24"/>
                              <w:lang w:eastAsia="lt-LT"/>
                            </w:rPr>
                            <w:t>) kartu su DAEI apskaitos vienetu perleidžiant ir atitinkamą energinės vertės dalį.</w:t>
                          </w:r>
                        </w:p>
                      </w:sdtContent>
                    </w:sdt>
                  </w:sdtContent>
                </w:sdt>
                <w:sdt>
                  <w:sdtPr>
                    <w:alias w:val="17 str. 3 d."/>
                    <w:tag w:val="part_bc29c00b72874b6aa9f3f7da78739a45"/>
                    <w:lock w:val="sdtLocked"/>
                    <w:richText/>
                  </w:sdtPr>
                  <w:sdtContent>
                    <w:p>
                      <w:pPr>
                        <w:widowControl w:val="0"/>
                        <w:spacing w:line="360" w:lineRule="auto"/>
                        <w:ind w:firstLine="720"/>
                        <w:jc w:val="both"/>
                        <w:textAlignment w:val="baseline"/>
                        <w:rPr>
                          <w:szCs w:val="24"/>
                          <w:lang w:eastAsia="lt-LT"/>
                        </w:rPr>
                      </w:pPr>
                      <w:sdt>
                        <w:sdtPr>
                          <w:alias w:val="Numeris"/>
                          <w:tag w:val="nr_bc29c00b72874b6aa9f3f7da78739a45"/>
                          <w:lock w:val="sdtLocked"/>
                          <w:richText/>
                        </w:sdtPr>
                        <w:sdtContent>
                          <w:r>
                            <w:rPr>
                              <w:szCs w:val="24"/>
                              <w:lang w:eastAsia="lt-LT"/>
                            </w:rPr>
                            <w:t>3</w:t>
                          </w:r>
                        </w:sdtContent>
                      </w:sdt>
                      <w:r>
                        <w:rPr>
                          <w:szCs w:val="24"/>
                          <w:lang w:eastAsia="lt-LT"/>
                        </w:rPr>
                        <w:t>. DAEI apskaitos vienetas gali būti perleidžiamas ne daugiau kaip 2 kartus.</w:t>
                      </w:r>
                    </w:p>
                  </w:sdtContent>
                </w:sdt>
                <w:sdt>
                  <w:sdtPr>
                    <w:alias w:val="17 str. 4 d."/>
                    <w:tag w:val="part_d1fcffaeb25a4ef98186f73ece97e63d"/>
                    <w:lock w:val="sdtLocked"/>
                    <w:richText/>
                  </w:sdtPr>
                  <w:sdtContent>
                    <w:p>
                      <w:pPr>
                        <w:widowControl w:val="0"/>
                        <w:spacing w:line="360" w:lineRule="auto"/>
                        <w:ind w:firstLine="720"/>
                        <w:jc w:val="both"/>
                        <w:textAlignment w:val="baseline"/>
                        <w:rPr>
                          <w:szCs w:val="24"/>
                          <w:lang w:eastAsia="lt-LT"/>
                        </w:rPr>
                      </w:pPr>
                      <w:sdt>
                        <w:sdtPr>
                          <w:alias w:val="Numeris"/>
                          <w:tag w:val="nr_d1fcffaeb25a4ef98186f73ece97e63d"/>
                          <w:lock w:val="sdtLocked"/>
                          <w:richText/>
                        </w:sdtPr>
                        <w:sdtContent>
                          <w:r>
                            <w:rPr>
                              <w:szCs w:val="24"/>
                              <w:lang w:eastAsia="lt-LT"/>
                            </w:rPr>
                            <w:t>4</w:t>
                          </w:r>
                        </w:sdtContent>
                      </w:sdt>
                      <w:r>
                        <w:rPr>
                          <w:szCs w:val="24"/>
                          <w:lang w:eastAsia="lt-LT"/>
                        </w:rPr>
                        <w:t xml:space="preserve">. Taryba, atsižvelgdama į </w:t>
                      </w:r>
                      <w:r>
                        <w:rPr>
                          <w:bCs/>
                          <w:szCs w:val="24"/>
                          <w:lang w:eastAsia="lt-LT"/>
                        </w:rPr>
                        <w:t>degalų tiekėjų ar transporto sektoriaus gamtinių dujų tiekėjų</w:t>
                      </w:r>
                      <w:r>
                        <w:rPr>
                          <w:szCs w:val="24"/>
                          <w:lang w:eastAsia="lt-LT"/>
                        </w:rPr>
                        <w:t xml:space="preserve"> DAEI apskaitos vienetų sistemoje pateiktas metines atestuoto auditoriaus arba audito įmonės</w:t>
                      </w:r>
                      <w:r>
                        <w:rPr>
                          <w:bCs/>
                          <w:szCs w:val="24"/>
                          <w:lang w:eastAsia="lt-LT"/>
                        </w:rPr>
                        <w:t xml:space="preserve"> </w:t>
                      </w:r>
                      <w:r>
                        <w:rPr>
                          <w:szCs w:val="24"/>
                          <w:lang w:eastAsia="lt-LT"/>
                        </w:rPr>
                        <w:t xml:space="preserve">audito ataskaitas, kaip nurodyta šio įstatymo 18 straipsnio 1 dalyje ir 2 dalies 4 punkte, ne vėliau kaip per </w:t>
                      </w:r>
                      <w:r>
                        <w:rPr>
                          <w:bCs/>
                          <w:szCs w:val="24"/>
                          <w:lang w:eastAsia="lt-LT"/>
                        </w:rPr>
                        <w:t>90</w:t>
                      </w:r>
                      <w:r>
                        <w:rPr>
                          <w:szCs w:val="24"/>
                          <w:lang w:eastAsia="lt-LT"/>
                        </w:rPr>
                        <w:t xml:space="preserve"> kalendorinių dienų nuo tinkamos audito ataskaitos pateikimo DAEI apskaitos vienetų sistemoje ir visos reikiamos informacijos ar duomenų gavimo Taryboje dienos priima vieną iš šių sprendimų:</w:t>
                      </w:r>
                    </w:p>
                    <w:sdt>
                      <w:sdtPr>
                        <w:alias w:val="17 str. 4 d. 1 p."/>
                        <w:tag w:val="part_4892226a09e94eff9eff23f8cd8b411b"/>
                        <w:lock w:val="sdtLocked"/>
                        <w:richText/>
                      </w:sdtPr>
                      <w:sdtContent>
                        <w:p>
                          <w:pPr>
                            <w:widowControl w:val="0"/>
                            <w:spacing w:line="360" w:lineRule="auto"/>
                            <w:ind w:firstLine="720"/>
                            <w:jc w:val="both"/>
                            <w:textAlignment w:val="baseline"/>
                            <w:rPr>
                              <w:szCs w:val="24"/>
                              <w:lang w:eastAsia="lt-LT"/>
                            </w:rPr>
                          </w:pPr>
                          <w:sdt>
                            <w:sdtPr>
                              <w:alias w:val="Numeris"/>
                              <w:tag w:val="nr_4892226a09e94eff9eff23f8cd8b411b"/>
                              <w:lock w:val="sdtLocked"/>
                              <w:richText/>
                            </w:sdtPr>
                            <w:sdtContent>
                              <w:r>
                                <w:rPr>
                                  <w:szCs w:val="24"/>
                                  <w:lang w:eastAsia="lt-LT"/>
                                </w:rPr>
                                <w:t>1</w:t>
                              </w:r>
                            </w:sdtContent>
                          </w:sdt>
                          <w:r>
                            <w:rPr>
                              <w:szCs w:val="24"/>
                              <w:lang w:eastAsia="lt-LT"/>
                            </w:rPr>
                            <w:t>) įskaityti DAEI apskaitos vienetus (ar jų dalį) į šio įstatymo 16 straipsnio 1 ir 3 dalyse nustatytų metinių įpareigojimų įvykdymą;</w:t>
                          </w:r>
                        </w:p>
                      </w:sdtContent>
                    </w:sdt>
                    <w:sdt>
                      <w:sdtPr>
                        <w:alias w:val="17 str. 4 d. 2 p."/>
                        <w:tag w:val="part_339b7e1a910a458aba5db98fe2ae186b"/>
                        <w:lock w:val="sdtLocked"/>
                        <w:richText/>
                      </w:sdtPr>
                      <w:sdtContent>
                        <w:p>
                          <w:pPr>
                            <w:widowControl w:val="0"/>
                            <w:spacing w:line="360" w:lineRule="auto"/>
                            <w:ind w:firstLine="720"/>
                            <w:jc w:val="both"/>
                            <w:textAlignment w:val="baseline"/>
                            <w:rPr>
                              <w:bCs/>
                              <w:szCs w:val="24"/>
                              <w:lang w:eastAsia="lt-LT"/>
                            </w:rPr>
                          </w:pPr>
                          <w:sdt>
                            <w:sdtPr>
                              <w:alias w:val="Numeris"/>
                              <w:tag w:val="nr_339b7e1a910a458aba5db98fe2ae186b"/>
                              <w:lock w:val="sdtLocked"/>
                              <w:richText/>
                            </w:sdtPr>
                            <w:sdtContent>
                              <w:r>
                                <w:rPr>
                                  <w:szCs w:val="24"/>
                                  <w:lang w:eastAsia="lt-LT"/>
                                </w:rPr>
                                <w:t>2</w:t>
                              </w:r>
                            </w:sdtContent>
                          </w:sdt>
                          <w:r>
                            <w:rPr>
                              <w:szCs w:val="24"/>
                              <w:lang w:eastAsia="lt-LT"/>
                            </w:rPr>
                            <w:t>) panaikinti DAEI apskaitos vienetus tokia apimtimi, kuria dėl šių vienetų metinėje atestuoto auditoriaus arba audito įmonės audito ataskaitoje nustatyta trūkumų</w:t>
                          </w:r>
                          <w:r>
                            <w:rPr>
                              <w:bCs/>
                              <w:szCs w:val="24"/>
                              <w:lang w:eastAsia="lt-LT"/>
                            </w:rPr>
                            <w:t>;</w:t>
                          </w:r>
                        </w:p>
                      </w:sdtContent>
                    </w:sdt>
                    <w:sdt>
                      <w:sdtPr>
                        <w:alias w:val="17 str. 4 d. 3 p."/>
                        <w:tag w:val="part_8c57515572034a52906e687b116de16f"/>
                        <w:lock w:val="sdtLocked"/>
                        <w:richText/>
                      </w:sdtPr>
                      <w:sdtContent>
                        <w:p>
                          <w:pPr>
                            <w:widowControl w:val="0"/>
                            <w:spacing w:line="360" w:lineRule="auto"/>
                            <w:ind w:firstLine="720"/>
                            <w:jc w:val="both"/>
                            <w:textAlignment w:val="baseline"/>
                            <w:rPr>
                              <w:bCs/>
                              <w:szCs w:val="24"/>
                              <w:lang w:eastAsia="lt-LT"/>
                            </w:rPr>
                          </w:pPr>
                          <w:sdt>
                            <w:sdtPr>
                              <w:alias w:val="Numeris"/>
                              <w:tag w:val="nr_8c57515572034a52906e687b116de16f"/>
                              <w:lock w:val="sdtLocked"/>
                              <w:richText/>
                            </w:sdtPr>
                            <w:sdtContent>
                              <w:r>
                                <w:rPr>
                                  <w:bCs/>
                                  <w:szCs w:val="24"/>
                                  <w:lang w:eastAsia="lt-LT"/>
                                </w:rPr>
                                <w:t>3</w:t>
                              </w:r>
                            </w:sdtContent>
                          </w:sdt>
                          <w:r>
                            <w:rPr>
                              <w:bCs/>
                              <w:szCs w:val="24"/>
                              <w:lang w:eastAsia="lt-LT"/>
                            </w:rPr>
                            <w:t xml:space="preserve">) </w:t>
                          </w:r>
                          <w:r>
                            <w:rPr>
                              <w:bCs/>
                              <w:szCs w:val="24"/>
                            </w:rPr>
                            <w:t xml:space="preserve">atsižvelgiant į degalų tiekėjų ir (ar) transporto sektoriaus gamtinių dujų tiekėjų dokumentais pagrįstus argumentus dėl </w:t>
                          </w:r>
                          <w:r>
                            <w:rPr>
                              <w:bCs/>
                              <w:szCs w:val="24"/>
                              <w:lang w:eastAsia="lt-LT"/>
                            </w:rPr>
                            <w:t xml:space="preserve">šio įstatymo 16 straipsnio 1 ir 3 dalyse nustatytų </w:t>
                          </w:r>
                          <w:r>
                            <w:rPr>
                              <w:bCs/>
                              <w:szCs w:val="24"/>
                            </w:rPr>
                            <w:t xml:space="preserve">įpareigojimų įgyvendinimo ne visa apimtimi, kai </w:t>
                          </w:r>
                          <w:r>
                            <w:rPr>
                              <w:bCs/>
                              <w:szCs w:val="24"/>
                              <w:lang w:eastAsia="lt-LT"/>
                            </w:rPr>
                            <w:t xml:space="preserve">šio įstatymo 16 straipsnio 1 ir 3 dalyse nustatytų </w:t>
                          </w:r>
                          <w:r>
                            <w:rPr>
                              <w:bCs/>
                              <w:szCs w:val="24"/>
                            </w:rPr>
                            <w:t xml:space="preserve">įpareigojimų neįgyvendinimo dalis neviršija 5 procentų, įpareigoti degalų tiekėją ir (ar) transporto sektoriaus gamtinių dujų tiekėją trūkstamą įpareigojimo dalį kompensuoti ateinančiais kalendoriniais metais, ją pridedant prie kitų kalendorinių metų įpareigojimų, nustatytų </w:t>
                          </w:r>
                          <w:r>
                            <w:rPr>
                              <w:bCs/>
                              <w:szCs w:val="24"/>
                              <w:lang w:eastAsia="lt-LT"/>
                            </w:rPr>
                            <w:t xml:space="preserve">šio įstatymo 16 straipsnio 1 ir 3 dalyse, </w:t>
                          </w:r>
                          <w:r>
                            <w:rPr>
                              <w:bCs/>
                              <w:szCs w:val="24"/>
                            </w:rPr>
                            <w:t>dydžio.</w:t>
                          </w:r>
                        </w:p>
                      </w:sdtContent>
                    </w:sdt>
                  </w:sdtContent>
                </w:sdt>
                <w:sdt>
                  <w:sdtPr>
                    <w:alias w:val="17 str. 5 d."/>
                    <w:tag w:val="part_0f3f42b6d50b420d8456b8b8182b6c01"/>
                    <w:lock w:val="sdtLocked"/>
                    <w:richText/>
                  </w:sdtPr>
                  <w:sdtContent>
                    <w:p>
                      <w:pPr>
                        <w:widowControl w:val="0"/>
                        <w:spacing w:line="360" w:lineRule="auto"/>
                        <w:ind w:firstLine="720"/>
                        <w:jc w:val="both"/>
                        <w:textAlignment w:val="baseline"/>
                        <w:rPr>
                          <w:szCs w:val="24"/>
                          <w:lang w:eastAsia="lt-LT"/>
                        </w:rPr>
                      </w:pPr>
                      <w:sdt>
                        <w:sdtPr>
                          <w:alias w:val="Numeris"/>
                          <w:tag w:val="nr_0f3f42b6d50b420d8456b8b8182b6c01"/>
                          <w:lock w:val="sdtLocked"/>
                          <w:richText/>
                        </w:sdtPr>
                        <w:sdtContent>
                          <w:r>
                            <w:rPr>
                              <w:szCs w:val="24"/>
                              <w:lang w:eastAsia="lt-LT"/>
                            </w:rPr>
                            <w:t>5</w:t>
                          </w:r>
                        </w:sdtContent>
                      </w:sdt>
                      <w:r>
                        <w:rPr>
                          <w:szCs w:val="24"/>
                          <w:lang w:eastAsia="lt-LT"/>
                        </w:rPr>
                        <w:t xml:space="preserve">. Tarybai per </w:t>
                      </w:r>
                      <w:r>
                        <w:rPr>
                          <w:bCs/>
                          <w:szCs w:val="24"/>
                          <w:lang w:eastAsia="lt-LT"/>
                        </w:rPr>
                        <w:t>šio straipsnio 4 dalyje nustatytą laikotarpį</w:t>
                      </w:r>
                      <w:r>
                        <w:rPr>
                          <w:szCs w:val="24"/>
                          <w:lang w:eastAsia="lt-LT"/>
                        </w:rPr>
                        <w:t xml:space="preserve"> nepriėmus vieno iš šio straipsnio 4 dalyje nustatytų sprendimų, laikoma, kad DAEI apskaitos vienetai yra įskaitomi į šio įstatymo 16 straipsnio 1 ir 3 dalyse nustatytų metinių įpareigojimų įvykdymą.</w:t>
                      </w:r>
                    </w:p>
                  </w:sdtContent>
                </w:sdt>
                <w:sdt>
                  <w:sdtPr>
                    <w:alias w:val="17 str. 6 d."/>
                    <w:tag w:val="part_b3c1995db3da41539daa256a89aee587"/>
                    <w:lock w:val="sdtLocked"/>
                    <w:richText/>
                  </w:sdtPr>
                  <w:sdtContent>
                    <w:p>
                      <w:pPr>
                        <w:widowControl w:val="0"/>
                        <w:spacing w:line="360" w:lineRule="auto"/>
                        <w:ind w:firstLine="720"/>
                        <w:jc w:val="both"/>
                        <w:textAlignment w:val="baseline"/>
                        <w:rPr>
                          <w:szCs w:val="24"/>
                          <w:lang w:eastAsia="lt-LT"/>
                        </w:rPr>
                      </w:pPr>
                      <w:sdt>
                        <w:sdtPr>
                          <w:alias w:val="Numeris"/>
                          <w:tag w:val="nr_b3c1995db3da41539daa256a89aee587"/>
                          <w:lock w:val="sdtLocked"/>
                          <w:richText/>
                        </w:sdtPr>
                        <w:sdtContent>
                          <w:r>
                            <w:rPr>
                              <w:szCs w:val="24"/>
                              <w:lang w:eastAsia="lt-LT"/>
                            </w:rPr>
                            <w:t>6</w:t>
                          </w:r>
                        </w:sdtContent>
                      </w:sdt>
                      <w:r>
                        <w:rPr>
                          <w:szCs w:val="24"/>
                          <w:lang w:eastAsia="lt-LT"/>
                        </w:rPr>
                        <w:t xml:space="preserve">. Priėmusi vieną iš šio straipsnio 4 dalyje nurodytų sprendimų, Taryba ne vėliau kaip per 5 darbo dienas nuo sprendimo priėmimo dienos apie tai informuoja  </w:t>
                      </w:r>
                      <w:r>
                        <w:rPr>
                          <w:bCs/>
                          <w:szCs w:val="24"/>
                          <w:lang w:eastAsia="lt-LT"/>
                        </w:rPr>
                        <w:t>degalų tiekėją ar transporto sektoriaus gamtinių dujų tiekėją</w:t>
                      </w:r>
                      <w:r>
                        <w:rPr>
                          <w:szCs w:val="24"/>
                          <w:lang w:eastAsia="lt-LT"/>
                        </w:rPr>
                        <w:t xml:space="preserve"> ir DAEI apskaitos vienetų sistemos valdytoją.</w:t>
                      </w:r>
                    </w:p>
                  </w:sdtContent>
                </w:sdt>
                <w:sdt>
                  <w:sdtPr>
                    <w:alias w:val="17 str. 7 d."/>
                    <w:tag w:val="part_f4c2d834c16c46d2be844eebfef0c38c"/>
                    <w:lock w:val="sdtLocked"/>
                    <w:richText/>
                  </w:sdtPr>
                  <w:sdtContent>
                    <w:p>
                      <w:pPr>
                        <w:widowControl w:val="0"/>
                        <w:spacing w:line="360" w:lineRule="auto"/>
                        <w:ind w:firstLine="720"/>
                        <w:jc w:val="both"/>
                        <w:textAlignment w:val="baseline"/>
                        <w:rPr>
                          <w:szCs w:val="24"/>
                          <w:lang w:eastAsia="lt-LT"/>
                        </w:rPr>
                      </w:pPr>
                      <w:sdt>
                        <w:sdtPr>
                          <w:alias w:val="Numeris"/>
                          <w:tag w:val="nr_f4c2d834c16c46d2be844eebfef0c38c"/>
                          <w:lock w:val="sdtLocked"/>
                          <w:richText/>
                        </w:sdtPr>
                        <w:sdtContent>
                          <w:r>
                            <w:rPr>
                              <w:szCs w:val="24"/>
                              <w:lang w:eastAsia="lt-LT"/>
                            </w:rPr>
                            <w:t>7</w:t>
                          </w:r>
                        </w:sdtContent>
                      </w:sdt>
                      <w:r>
                        <w:rPr>
                          <w:szCs w:val="24"/>
                          <w:lang w:eastAsia="lt-LT"/>
                        </w:rPr>
                        <w:t>. DAEI apskaitos vienetai DAEI apskaitos vienetų sistemoje panaikinami vadovaujantis DAEI apskaitos vienetų sistemos administravimo tvarkos aprašu.</w:t>
                      </w:r>
                    </w:p>
                  </w:sdtContent>
                </w:sdt>
                <w:sdt>
                  <w:sdtPr>
                    <w:alias w:val="17 str. 8 d."/>
                    <w:tag w:val="part_1113fc73e057468e9a1ad60b19117e64"/>
                    <w:lock w:val="sdtLocked"/>
                    <w:richText/>
                  </w:sdtPr>
                  <w:sdtContent>
                    <w:p>
                      <w:pPr>
                        <w:widowControl w:val="0"/>
                        <w:spacing w:line="360" w:lineRule="auto"/>
                        <w:ind w:firstLine="720"/>
                        <w:jc w:val="both"/>
                        <w:textAlignment w:val="baseline"/>
                        <w:rPr>
                          <w:szCs w:val="24"/>
                          <w:lang w:eastAsia="lt-LT"/>
                        </w:rPr>
                      </w:pPr>
                      <w:sdt>
                        <w:sdtPr>
                          <w:alias w:val="Numeris"/>
                          <w:tag w:val="nr_1113fc73e057468e9a1ad60b19117e64"/>
                          <w:lock w:val="sdtLocked"/>
                          <w:richText/>
                        </w:sdtPr>
                        <w:sdtContent>
                          <w:r>
                            <w:rPr>
                              <w:szCs w:val="24"/>
                              <w:lang w:eastAsia="lt-LT"/>
                            </w:rPr>
                            <w:t>8</w:t>
                          </w:r>
                        </w:sdtContent>
                      </w:sdt>
                      <w:r>
                        <w:rPr>
                          <w:szCs w:val="24"/>
                          <w:lang w:eastAsia="lt-LT"/>
                        </w:rPr>
                        <w:t>. Tarybos sprendimai gali būti skundžiami teismui Lietuvos Respublikos administracinių bylų teisenos įstatymo nustatyta tvarka.</w:t>
                      </w:r>
                    </w:p>
                  </w:sdtContent>
                </w:sdt>
                <w:sdt>
                  <w:sdtPr>
                    <w:alias w:val="17 str. 9 d."/>
                    <w:tag w:val="part_6b767230357049e590dc0434a17732d1"/>
                    <w:lock w:val="sdtLocked"/>
                    <w:richText/>
                  </w:sdtPr>
                  <w:sdtContent>
                    <w:p>
                      <w:pPr>
                        <w:widowControl w:val="0"/>
                        <w:spacing w:line="360" w:lineRule="auto"/>
                        <w:ind w:firstLine="720"/>
                        <w:jc w:val="both"/>
                        <w:textAlignment w:val="baseline"/>
                        <w:rPr>
                          <w:szCs w:val="24"/>
                          <w:lang w:eastAsia="lt-LT"/>
                        </w:rPr>
                      </w:pPr>
                      <w:sdt>
                        <w:sdtPr>
                          <w:alias w:val="Numeris"/>
                          <w:tag w:val="nr_6b767230357049e590dc0434a17732d1"/>
                          <w:lock w:val="sdtLocked"/>
                          <w:richText/>
                        </w:sdtPr>
                        <w:sdtContent>
                          <w:r>
                            <w:rPr>
                              <w:szCs w:val="24"/>
                              <w:lang w:eastAsia="lt-LT"/>
                            </w:rPr>
                            <w:t>9</w:t>
                          </w:r>
                        </w:sdtContent>
                      </w:sdt>
                      <w:r>
                        <w:rPr>
                          <w:szCs w:val="24"/>
                          <w:lang w:eastAsia="lt-LT"/>
                        </w:rPr>
                        <w:t>. Už audito metu nustatytus trūkumus ir dėl šių trūkumų DAEI apskaitos vienetų panaikinimo pasekmes pagal šio įstatymo 32 straipsnio 1 dalies 1 punktą atsako DAEI apskaitos vienetų sistemos dalyviai, perleidę DAEI apskaitos vienetus arba patiekę degalus iš atsinaujinančių energijos išteklių, už kuriuos pirmą kartą buvo sugeneruoti DAEI apskaitos vienetai.</w:t>
                      </w:r>
                    </w:p>
                  </w:sdtContent>
                </w:sdt>
                <w:sdt>
                  <w:sdtPr>
                    <w:alias w:val="17 str. 10 d."/>
                    <w:tag w:val="part_d21803c6a6384ae784ef268291d8b9d7"/>
                    <w:lock w:val="sdtLocked"/>
                    <w:richText/>
                  </w:sdtPr>
                  <w:sdtContent>
                    <w:p>
                      <w:pPr>
                        <w:widowControl w:val="0"/>
                        <w:spacing w:line="360" w:lineRule="auto"/>
                        <w:ind w:firstLine="720"/>
                        <w:jc w:val="both"/>
                        <w:textAlignment w:val="baseline"/>
                        <w:rPr>
                          <w:b/>
                          <w:szCs w:val="24"/>
                        </w:rPr>
                      </w:pPr>
                      <w:sdt>
                        <w:sdtPr>
                          <w:alias w:val="Numeris"/>
                          <w:tag w:val="nr_d21803c6a6384ae784ef268291d8b9d7"/>
                          <w:lock w:val="sdtLocked"/>
                          <w:richText/>
                        </w:sdtPr>
                        <w:sdtContent>
                          <w:r>
                            <w:rPr>
                              <w:szCs w:val="24"/>
                              <w:lang w:eastAsia="lt-LT"/>
                            </w:rPr>
                            <w:t>10</w:t>
                          </w:r>
                        </w:sdtContent>
                      </w:sdt>
                      <w:r>
                        <w:rPr>
                          <w:szCs w:val="24"/>
                          <w:lang w:eastAsia="lt-LT"/>
                        </w:rPr>
                        <w:t xml:space="preserve">. DAEI apskaitos vienetai viešai prieinamų įkrovimo prieigų operatoriams, keleivių ir krovinių vežėjams elektrinėmis transporto priemonėmis ir geležinkelio įmonėms (vežėjams) suteikiami už elektros energiją iš atsinaujinančių energijos išteklių, patiektą į elektrines transporto priemones, jeigu jie atitinka dalyvavimo DAEI apskaitos vienetų sistemoje ir elektros energijos, patiektos į elektrines transporto priemones, kiekio apskaičiavimo reikalavimus, nustatytus DAEI apskaitos vienetų sistemos administravimo tvarkos apraše. Viešai prieinamų </w:t>
                      </w:r>
                      <w:r>
                        <w:rPr>
                          <w:bCs/>
                          <w:szCs w:val="24"/>
                          <w:lang w:eastAsia="lt-LT"/>
                        </w:rPr>
                        <w:t xml:space="preserve">ir privačių </w:t>
                      </w:r>
                      <w:r>
                        <w:rPr>
                          <w:szCs w:val="24"/>
                          <w:lang w:eastAsia="lt-LT"/>
                        </w:rPr>
                        <w:t xml:space="preserve">įkrovimo prieigų operatoriams, keleivių ir krovinių vežėjams elektrinėmis transporto priemonėmis DAEI apskaitos vienetai suteikiami tik už elektros energiją iš atsinaujinančių energijos išteklių, patiektą į elektrines transporto priemones per jiems priklausančias </w:t>
                      </w:r>
                      <w:r>
                        <w:rPr>
                          <w:bCs/>
                          <w:szCs w:val="24"/>
                          <w:lang w:eastAsia="lt-LT"/>
                        </w:rPr>
                        <w:t>ir (ar) kitais teisėtais pagrindais valdomas elektromobilių</w:t>
                      </w:r>
                      <w:r>
                        <w:rPr>
                          <w:szCs w:val="24"/>
                          <w:lang w:eastAsia="lt-LT"/>
                        </w:rPr>
                        <w:t xml:space="preserve"> įkrovimo prieigas. </w:t>
                      </w:r>
                      <w:r>
                        <w:rPr>
                          <w:bCs/>
                          <w:szCs w:val="24"/>
                          <w:lang w:eastAsia="lt-LT"/>
                        </w:rPr>
                        <w:t>DAEI apskaitos vienetai energetikos ministro nustatyta tvarka taip pat gali būti suteikiami už elektros energiją iš atsinaujinančių energijos išteklių, patiektą į elektrines transporto priemones per privačias (įskaitant namų ūkiuose naudojamas) elektromobilių įkrovimo prieigas.</w:t>
                      </w:r>
                      <w:r>
                        <w:rPr>
                          <w:szCs w:val="24"/>
                          <w:lang w:eastAsia="lt-LT"/>
                        </w:rPr>
                        <w:t xml:space="preserve"> </w:t>
                      </w:r>
                      <w:r>
                        <w:rPr>
                          <w:bCs/>
                          <w:szCs w:val="24"/>
                          <w:lang w:eastAsia="lt-LT"/>
                        </w:rPr>
                        <w:t>Elektros energijos iš atsinaujinančių energijos išteklių kiekis, patiektas į elektrines transporto priemones, nustatomas vadovaujantis energetikos ministro nustatyta tvarka, atsižvelgiant į Lietuvoje suvartotos elektros energijos iš atsinaujinančių išteklių vidutinę procentinę dalį, nustatytą per pastaruosius dvejus metus iki einamųjų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8 str."/>
                <w:tag w:val="part_cb9e0bf9cc60438480320b19beffb7f1"/>
                <w:lock w:val="sdtLocked"/>
                <w:richText/>
              </w:sdtPr>
              <w:sdtContent>
                <w:p>
                  <w:pPr>
                    <w:widowControl w:val="0"/>
                    <w:spacing w:line="360" w:lineRule="auto"/>
                    <w:ind w:firstLine="720"/>
                    <w:jc w:val="both"/>
                    <w:textAlignment w:val="baseline"/>
                    <w:rPr>
                      <w:szCs w:val="24"/>
                      <w:lang w:eastAsia="lt-LT"/>
                    </w:rPr>
                  </w:pPr>
                  <w:sdt>
                    <w:sdtPr>
                      <w:alias w:val="Numeris"/>
                      <w:tag w:val="nr_cb9e0bf9cc60438480320b19beffb7f1"/>
                      <w:lock w:val="sdtLocked"/>
                      <w:richText/>
                    </w:sdtPr>
                    <w:sdtContent>
                      <w:r>
                        <w:rPr>
                          <w:b/>
                          <w:bCs/>
                          <w:szCs w:val="24"/>
                          <w:lang w:eastAsia="lt-LT"/>
                        </w:rPr>
                        <w:t>18</w:t>
                      </w:r>
                    </w:sdtContent>
                  </w:sdt>
                  <w:r>
                    <w:rPr>
                      <w:b/>
                      <w:bCs/>
                      <w:szCs w:val="24"/>
                      <w:lang w:eastAsia="lt-LT"/>
                    </w:rPr>
                    <w:t xml:space="preserve"> straipsnis. </w:t>
                  </w:r>
                  <w:sdt>
                    <w:sdtPr>
                      <w:alias w:val="Pavadinimas"/>
                      <w:tag w:val="title_cb9e0bf9cc60438480320b19beffb7f1"/>
                      <w:lock w:val="sdtLocked"/>
                      <w:richText/>
                    </w:sdtPr>
                    <w:sdtContent>
                      <w:r>
                        <w:rPr>
                          <w:b/>
                          <w:bCs/>
                          <w:szCs w:val="24"/>
                          <w:lang w:eastAsia="lt-LT"/>
                        </w:rPr>
                        <w:t>DAEI apskaitos vienetų sistema</w:t>
                      </w:r>
                    </w:sdtContent>
                  </w:sdt>
                </w:p>
                <w:sdt>
                  <w:sdtPr>
                    <w:alias w:val="18 str. 1 d."/>
                    <w:tag w:val="part_eb19f35f601f4e77bc4a323bc06d65e6"/>
                    <w:lock w:val="sdtLocked"/>
                    <w:richText/>
                  </w:sdtPr>
                  <w:sdtContent>
                    <w:p>
                      <w:pPr>
                        <w:spacing w:line="360" w:lineRule="auto"/>
                        <w:ind w:firstLine="720"/>
                        <w:jc w:val="both"/>
                        <w:textAlignment w:val="baseline"/>
                        <w:rPr>
                          <w:szCs w:val="24"/>
                          <w:lang w:eastAsia="lt-LT"/>
                        </w:rPr>
                      </w:pPr>
                      <w:sdt>
                        <w:sdtPr>
                          <w:alias w:val="Numeris"/>
                          <w:tag w:val="nr_eb19f35f601f4e77bc4a323bc06d65e6"/>
                          <w:lock w:val="sdtLocked"/>
                          <w:richText/>
                        </w:sdtPr>
                        <w:sdtContent>
                          <w:r>
                            <w:rPr>
                              <w:szCs w:val="24"/>
                              <w:lang w:eastAsia="lt-LT"/>
                            </w:rPr>
                            <w:t>1</w:t>
                          </w:r>
                        </w:sdtContent>
                      </w:sdt>
                      <w:r>
                        <w:rPr>
                          <w:szCs w:val="24"/>
                          <w:lang w:eastAsia="lt-LT"/>
                        </w:rPr>
                        <w:t>. Siekiant užtikrinti skaidrų ir patikimą šio įstatymo 16 straipsnio 1, 2 ir 3 dalyse nustatytų įpareigojimų ir reikalavimų vykdymą, informacija apie DAEI apskaitos vienetų sistemos dalyvius, DAEI apskaitos vienetų skyrimą, perleidimą ir panaikinimą, taip pat metinės atestuoto auditoriaus arba audito įmonės audito ataskaitos apie kalendoriniais metais vidaus rinkai patiektų degalų iš atsinaujinančių energijos išteklių kiekius, kurie gali būti įtraukti į šio įstatymo 16 straipsnio 1 ir 3 dalyse nustatytų įpareigojimų įvykdymą, teikiama, kaupiama ir tvarkoma DAEI apskaitos vienetų sistemoje, vadovaujantis DAEI apskaitos vienetų sistemos administravimo tvarkos aprašu.</w:t>
                      </w:r>
                    </w:p>
                  </w:sdtContent>
                </w:sdt>
                <w:sdt>
                  <w:sdtPr>
                    <w:alias w:val="18 str. 2 d."/>
                    <w:tag w:val="part_a96607e3434f428096400f9c76fd23f7"/>
                    <w:lock w:val="sdtLocked"/>
                    <w:richText/>
                  </w:sdtPr>
                  <w:sdtContent>
                    <w:p>
                      <w:pPr>
                        <w:spacing w:line="360" w:lineRule="auto"/>
                        <w:ind w:firstLine="720"/>
                        <w:jc w:val="both"/>
                        <w:textAlignment w:val="baseline"/>
                        <w:rPr>
                          <w:szCs w:val="24"/>
                          <w:lang w:eastAsia="lt-LT"/>
                        </w:rPr>
                      </w:pPr>
                      <w:sdt>
                        <w:sdtPr>
                          <w:alias w:val="Numeris"/>
                          <w:tag w:val="nr_a96607e3434f428096400f9c76fd23f7"/>
                          <w:lock w:val="sdtLocked"/>
                          <w:richText/>
                        </w:sdtPr>
                        <w:sdtContent>
                          <w:r>
                            <w:rPr>
                              <w:szCs w:val="24"/>
                              <w:lang w:eastAsia="lt-LT"/>
                            </w:rPr>
                            <w:t>2</w:t>
                          </w:r>
                        </w:sdtContent>
                      </w:sdt>
                      <w:r>
                        <w:rPr>
                          <w:szCs w:val="24"/>
                          <w:lang w:eastAsia="lt-LT"/>
                        </w:rPr>
                        <w:t>. DAEI apskaitos vienetų sistemos dalyviai, vadovaudamiesi DAEI apskaitos vienetų sistemos administravimo tvarkos aprašu, privalo:</w:t>
                      </w:r>
                    </w:p>
                    <w:sdt>
                      <w:sdtPr>
                        <w:alias w:val="18 str. 2 d. 1 p."/>
                        <w:tag w:val="part_649d35f26dbf40bdab6e73275b7b3530"/>
                        <w:lock w:val="sdtLocked"/>
                        <w:richText/>
                      </w:sdtPr>
                      <w:sdtContent>
                        <w:p>
                          <w:pPr>
                            <w:spacing w:line="360" w:lineRule="auto"/>
                            <w:ind w:firstLine="720"/>
                            <w:jc w:val="both"/>
                            <w:textAlignment w:val="baseline"/>
                            <w:rPr>
                              <w:szCs w:val="24"/>
                              <w:lang w:eastAsia="lt-LT"/>
                            </w:rPr>
                          </w:pPr>
                          <w:sdt>
                            <w:sdtPr>
                              <w:alias w:val="Numeris"/>
                              <w:tag w:val="nr_649d35f26dbf40bdab6e73275b7b3530"/>
                              <w:lock w:val="sdtLocked"/>
                              <w:richText/>
                            </w:sdtPr>
                            <w:sdtContent>
                              <w:r>
                                <w:rPr>
                                  <w:szCs w:val="24"/>
                                  <w:lang w:eastAsia="lt-LT"/>
                                </w:rPr>
                                <w:t>1</w:t>
                              </w:r>
                            </w:sdtContent>
                          </w:sdt>
                          <w:r>
                            <w:rPr>
                              <w:szCs w:val="24"/>
                              <w:lang w:eastAsia="lt-LT"/>
                            </w:rPr>
                            <w:t xml:space="preserve">) registruotis DAEI apskaitos vienetų sistemoje, kaip numatyta šio įstatymo 16 straipsnio 4 dalyje arba kai subjektai siekia įgyti DAEI apskaitos vienetus už į vidaus rinką patiektus degalus iš atsinaujinančių energijos išteklių; </w:t>
                          </w:r>
                        </w:p>
                      </w:sdtContent>
                    </w:sdt>
                    <w:sdt>
                      <w:sdtPr>
                        <w:alias w:val="18 str. 2 d. 2 p."/>
                        <w:tag w:val="part_c05281fa96ab42adb2cd08d43619528b"/>
                        <w:lock w:val="sdtLocked"/>
                        <w:richText/>
                      </w:sdtPr>
                      <w:sdtContent>
                        <w:p>
                          <w:pPr>
                            <w:spacing w:line="360" w:lineRule="auto"/>
                            <w:ind w:firstLine="720"/>
                            <w:jc w:val="both"/>
                            <w:textAlignment w:val="baseline"/>
                            <w:rPr>
                              <w:szCs w:val="24"/>
                              <w:lang w:eastAsia="lt-LT"/>
                            </w:rPr>
                          </w:pPr>
                          <w:sdt>
                            <w:sdtPr>
                              <w:alias w:val="Numeris"/>
                              <w:tag w:val="nr_c05281fa96ab42adb2cd08d43619528b"/>
                              <w:lock w:val="sdtLocked"/>
                              <w:richText/>
                            </w:sdtPr>
                            <w:sdtContent>
                              <w:r>
                                <w:rPr>
                                  <w:szCs w:val="24"/>
                                  <w:lang w:eastAsia="lt-LT"/>
                                </w:rPr>
                                <w:t>2</w:t>
                              </w:r>
                            </w:sdtContent>
                          </w:sdt>
                          <w:r>
                            <w:rPr>
                              <w:szCs w:val="24"/>
                              <w:lang w:eastAsia="lt-LT"/>
                            </w:rPr>
                            <w:t xml:space="preserve">) mokėti šio straipsnio </w:t>
                          </w:r>
                          <w:r>
                            <w:rPr>
                              <w:bCs/>
                              <w:szCs w:val="24"/>
                              <w:lang w:eastAsia="lt-LT"/>
                            </w:rPr>
                            <w:t>9</w:t>
                          </w:r>
                          <w:r>
                            <w:rPr>
                              <w:szCs w:val="24"/>
                              <w:lang w:eastAsia="lt-LT"/>
                            </w:rPr>
                            <w:t xml:space="preserve"> dalyje nustatytas įmokas;</w:t>
                          </w:r>
                        </w:p>
                      </w:sdtContent>
                    </w:sdt>
                    <w:sdt>
                      <w:sdtPr>
                        <w:alias w:val="18 str. 2 d. 3 p."/>
                        <w:tag w:val="part_b6355b8b84c64f3fa2dbf3a9134d3677"/>
                        <w:lock w:val="sdtLocked"/>
                        <w:richText/>
                      </w:sdtPr>
                      <w:sdtContent>
                        <w:p>
                          <w:pPr>
                            <w:spacing w:line="360" w:lineRule="auto"/>
                            <w:ind w:firstLine="720"/>
                            <w:jc w:val="both"/>
                            <w:textAlignment w:val="baseline"/>
                            <w:rPr>
                              <w:szCs w:val="24"/>
                              <w:lang w:eastAsia="lt-LT"/>
                            </w:rPr>
                          </w:pPr>
                          <w:sdt>
                            <w:sdtPr>
                              <w:alias w:val="Numeris"/>
                              <w:tag w:val="nr_b6355b8b84c64f3fa2dbf3a9134d3677"/>
                              <w:lock w:val="sdtLocked"/>
                              <w:richText/>
                            </w:sdtPr>
                            <w:sdtContent>
                              <w:r>
                                <w:rPr>
                                  <w:szCs w:val="24"/>
                                  <w:lang w:eastAsia="lt-LT"/>
                                </w:rPr>
                                <w:t>3</w:t>
                              </w:r>
                            </w:sdtContent>
                          </w:sdt>
                          <w:r>
                            <w:rPr>
                              <w:szCs w:val="24"/>
                              <w:lang w:eastAsia="lt-LT"/>
                            </w:rPr>
                            <w:t>) teikti informaciją apie vidaus rinkai patiektus benzino, dyzelino, gamtinių dujų ir degalų iš atsinaujinančių energijos išteklių kiekius;</w:t>
                          </w:r>
                        </w:p>
                      </w:sdtContent>
                    </w:sdt>
                    <w:sdt>
                      <w:sdtPr>
                        <w:alias w:val="18 str. 2 d. 4 p."/>
                        <w:tag w:val="part_57aa029292114889b1c2a86a58cde5f5"/>
                        <w:lock w:val="sdtLocked"/>
                        <w:richText/>
                      </w:sdtPr>
                      <w:sdtContent>
                        <w:p>
                          <w:pPr>
                            <w:spacing w:line="360" w:lineRule="auto"/>
                            <w:ind w:firstLine="720"/>
                            <w:jc w:val="both"/>
                            <w:textAlignment w:val="baseline"/>
                            <w:rPr>
                              <w:szCs w:val="24"/>
                              <w:lang w:eastAsia="lt-LT"/>
                            </w:rPr>
                          </w:pPr>
                          <w:sdt>
                            <w:sdtPr>
                              <w:alias w:val="Numeris"/>
                              <w:tag w:val="nr_57aa029292114889b1c2a86a58cde5f5"/>
                              <w:lock w:val="sdtLocked"/>
                              <w:richText/>
                            </w:sdtPr>
                            <w:sdtContent>
                              <w:r>
                                <w:rPr>
                                  <w:szCs w:val="24"/>
                                  <w:lang w:eastAsia="lt-LT"/>
                                </w:rPr>
                                <w:t>4</w:t>
                              </w:r>
                            </w:sdtContent>
                          </w:sdt>
                          <w:r>
                            <w:rPr>
                              <w:szCs w:val="24"/>
                              <w:lang w:eastAsia="lt-LT"/>
                            </w:rPr>
                            <w:t xml:space="preserve">) ne vėliau kaip iki einamųjų metų </w:t>
                          </w:r>
                          <w:r>
                            <w:rPr>
                              <w:bCs/>
                              <w:szCs w:val="24"/>
                              <w:lang w:eastAsia="lt-LT"/>
                            </w:rPr>
                            <w:t>gegužės</w:t>
                          </w:r>
                          <w:r>
                            <w:rPr>
                              <w:szCs w:val="24"/>
                              <w:lang w:eastAsia="lt-LT"/>
                            </w:rPr>
                            <w:t xml:space="preserve"> </w:t>
                          </w:r>
                          <w:r>
                            <w:rPr>
                              <w:bCs/>
                              <w:szCs w:val="24"/>
                              <w:lang w:eastAsia="lt-LT"/>
                            </w:rPr>
                            <w:t>31</w:t>
                          </w:r>
                          <w:r>
                            <w:rPr>
                              <w:szCs w:val="24"/>
                              <w:lang w:eastAsia="lt-LT"/>
                            </w:rPr>
                            <w:t xml:space="preserve"> dienos pateikti atestuoto auditoriaus arba audito įmonės audito ataskaitą apie praėjusiais kalendoriniais metais vidaus rinkoje patiektus benzino, dyzelino, gamtinių dujų kiekius ir degalų iš atsinaujinančių energijos išteklių kiekius, už kuriuos šio įstatymo nustatyta tvarka galėjo būti suteikti DAEI apskaitos vienetai</w:t>
                          </w:r>
                          <w:r>
                            <w:rPr>
                              <w:bCs/>
                              <w:szCs w:val="24"/>
                              <w:lang w:eastAsia="lt-LT"/>
                            </w:rPr>
                            <w:t xml:space="preserve"> (taikoma tik degalų tiekėjams ir transporto sektoriaus gamtinių dujų tiekėjams). Tarybos nustatyta tvarka terminas gali būti pratęstas ne daugiau kaip 30 kalendorinių dienų atsižvelgiant į dokumentais pagrįstus argumentus ir aplinkybes. </w:t>
                          </w:r>
                          <w:r>
                            <w:rPr>
                              <w:bCs/>
                              <w:szCs w:val="24"/>
                            </w:rPr>
                            <w:t>Iki gegužės 31 dienos nepateikus audito ataskaitos ir Tarybai nepateikus prašymo dėl audito ataskaitos pateikimo termino pratęsimo, Taryba skiria sankciją pagal šio įstatymo 32 straipsnio 1 dalies 5 punktą ir kartu įpareigoja degalų tiekėją arba transporto sektoriaus gamtinių dujų tiekėją per 30 kalendorinių dienų pateikti audito ataskaitą. Jeigu degalų tiekėjas arba transporto sektoriaus gamtinių dujų tiekėjas nepateikia audito ataskaitos per Tarybos nustatytą terminą arba pagal degalų tiekėjo ir transporto sektoriaus gamtinių dujų tiekėjo prašymu Tarybos pratęstą terminą, už praėjusius kalendorinius metus sugeneruoti DAEI apskaitos vienetai yra panaikinami ir laikoma, kad degalų tiekėjas ir (ar) transporto sektoriaus gamtinių dujų tiekėjas neįvykdė šio įstatymo 16 straipsnio 1 ar 3 dalyje numatytų įpareigojimų ir už šį pažeidimą Taryba skiria sankciją pagal šio įstatymo 32 straipsnio 1 dalies 1 punktą</w:t>
                          </w:r>
                          <w:r>
                            <w:rPr>
                              <w:szCs w:val="24"/>
                              <w:lang w:eastAsia="lt-LT"/>
                            </w:rPr>
                            <w:t>;</w:t>
                          </w:r>
                        </w:p>
                      </w:sdtContent>
                    </w:sdt>
                    <w:sdt>
                      <w:sdtPr>
                        <w:alias w:val="18 str. 2 d. 5 p."/>
                        <w:tag w:val="part_08b4df5ede164f80aab423c93f14a099"/>
                        <w:lock w:val="sdtLocked"/>
                        <w:richText/>
                      </w:sdtPr>
                      <w:sdtContent>
                        <w:p>
                          <w:pPr>
                            <w:spacing w:line="360" w:lineRule="auto"/>
                            <w:ind w:firstLine="720"/>
                            <w:jc w:val="both"/>
                            <w:textAlignment w:val="baseline"/>
                            <w:rPr>
                              <w:szCs w:val="24"/>
                              <w:lang w:eastAsia="lt-LT"/>
                            </w:rPr>
                          </w:pPr>
                          <w:sdt>
                            <w:sdtPr>
                              <w:alias w:val="Numeris"/>
                              <w:tag w:val="nr_08b4df5ede164f80aab423c93f14a099"/>
                              <w:lock w:val="sdtLocked"/>
                              <w:richText/>
                            </w:sdtPr>
                            <w:sdtContent>
                              <w:r>
                                <w:rPr>
                                  <w:bCs/>
                                  <w:szCs w:val="24"/>
                                  <w:lang w:eastAsia="lt-LT"/>
                                </w:rPr>
                                <w:t>5</w:t>
                              </w:r>
                            </w:sdtContent>
                          </w:sdt>
                          <w:r>
                            <w:rPr>
                              <w:bCs/>
                              <w:szCs w:val="24"/>
                              <w:lang w:eastAsia="lt-LT"/>
                            </w:rPr>
                            <w:t>)</w:t>
                          </w:r>
                          <w:r>
                            <w:rPr>
                              <w:szCs w:val="24"/>
                              <w:lang w:eastAsia="lt-LT"/>
                            </w:rPr>
                            <w:t xml:space="preserve"> per 14 kalendorinių dienų nuo degalų iš atsinaujinančių energijos išteklių išvežimo už Lietuvos Respublikos teritorijos ribų dienos informuoti DAEI apskaitos vienetų sistemos administratorių apie degalų iš atsinaujinančių energijos išteklių, už kuriuos buvo skirti DAEI apskaitos vienetai, išvežimą už Lietuvos Respublikos teritorijos ribų.</w:t>
                          </w:r>
                        </w:p>
                      </w:sdtContent>
                    </w:sdt>
                  </w:sdtContent>
                </w:sdt>
                <w:sdt>
                  <w:sdtPr>
                    <w:alias w:val="18 str. 3 d."/>
                    <w:tag w:val="part_e7e90c9c470d4c3894d16748a4540acf"/>
                    <w:lock w:val="sdtLocked"/>
                    <w:richText/>
                  </w:sdtPr>
                  <w:sdtContent>
                    <w:p>
                      <w:pPr>
                        <w:spacing w:line="360" w:lineRule="auto"/>
                        <w:ind w:firstLine="720"/>
                        <w:jc w:val="both"/>
                        <w:textAlignment w:val="baseline"/>
                        <w:rPr>
                          <w:szCs w:val="24"/>
                          <w:lang w:eastAsia="lt-LT"/>
                        </w:rPr>
                      </w:pPr>
                      <w:sdt>
                        <w:sdtPr>
                          <w:alias w:val="Numeris"/>
                          <w:tag w:val="nr_e7e90c9c470d4c3894d16748a4540acf"/>
                          <w:lock w:val="sdtLocked"/>
                          <w:richText/>
                        </w:sdtPr>
                        <w:sdtContent>
                          <w:r>
                            <w:rPr>
                              <w:bCs/>
                              <w:szCs w:val="24"/>
                              <w:lang w:eastAsia="lt-LT"/>
                            </w:rPr>
                            <w:t>3</w:t>
                          </w:r>
                        </w:sdtContent>
                      </w:sdt>
                      <w:r>
                        <w:rPr>
                          <w:szCs w:val="24"/>
                          <w:lang w:eastAsia="lt-LT"/>
                        </w:rPr>
                        <w:t>. DAEI apskaitos vienetai skiriami tik Viešai prieinamų</w:t>
                      </w:r>
                      <w:r>
                        <w:rPr>
                          <w:bCs/>
                          <w:szCs w:val="24"/>
                          <w:lang w:eastAsia="lt-LT"/>
                        </w:rPr>
                        <w:t xml:space="preserve"> </w:t>
                      </w:r>
                      <w:r>
                        <w:rPr>
                          <w:szCs w:val="24"/>
                          <w:lang w:eastAsia="lt-LT"/>
                        </w:rPr>
                        <w:t xml:space="preserve">įkrovimo prieigų informacinėje sistemoje registruotiems viešai prieinamų įkrovimo prieigų operatoriams. </w:t>
                      </w:r>
                    </w:p>
                  </w:sdtContent>
                </w:sdt>
                <w:sdt>
                  <w:sdtPr>
                    <w:alias w:val="18 str. 4 d."/>
                    <w:tag w:val="part_be4ecebee64b499790472cb060d4096a"/>
                    <w:lock w:val="sdtLocked"/>
                    <w:richText/>
                  </w:sdtPr>
                  <w:sdtContent>
                    <w:p>
                      <w:pPr>
                        <w:spacing w:line="360" w:lineRule="auto"/>
                        <w:ind w:firstLine="720"/>
                        <w:jc w:val="both"/>
                        <w:textAlignment w:val="baseline"/>
                        <w:rPr>
                          <w:szCs w:val="24"/>
                          <w:lang w:eastAsia="lt-LT"/>
                        </w:rPr>
                      </w:pPr>
                      <w:sdt>
                        <w:sdtPr>
                          <w:alias w:val="Numeris"/>
                          <w:tag w:val="nr_be4ecebee64b499790472cb060d4096a"/>
                          <w:lock w:val="sdtLocked"/>
                          <w:richText/>
                        </w:sdtPr>
                        <w:sdtContent>
                          <w:r>
                            <w:rPr>
                              <w:szCs w:val="24"/>
                              <w:lang w:eastAsia="lt-LT"/>
                            </w:rPr>
                            <w:t>4</w:t>
                          </w:r>
                        </w:sdtContent>
                      </w:sdt>
                      <w:r>
                        <w:rPr>
                          <w:szCs w:val="24"/>
                          <w:lang w:eastAsia="lt-LT"/>
                        </w:rPr>
                        <w:t>. DAEI apskaitos vienetai sugeneruojami DAEI apskaitos vienetų sistemoje deklaruojant vidaus rinkai patiektus degalus. Deklaruojant vidaus rinkai patiektus degalus, turi būti nurodoma ši informacija:</w:t>
                      </w:r>
                    </w:p>
                    <w:sdt>
                      <w:sdtPr>
                        <w:alias w:val="18 str. 4 d. 1 p."/>
                        <w:tag w:val="part_92f6e45f56934dbf8954dce01e60405a"/>
                        <w:lock w:val="sdtLocked"/>
                        <w:richText/>
                      </w:sdtPr>
                      <w:sdtContent>
                        <w:p>
                          <w:pPr>
                            <w:spacing w:line="360" w:lineRule="auto"/>
                            <w:ind w:firstLine="720"/>
                            <w:jc w:val="both"/>
                            <w:textAlignment w:val="baseline"/>
                            <w:rPr>
                              <w:szCs w:val="24"/>
                              <w:lang w:eastAsia="lt-LT"/>
                            </w:rPr>
                          </w:pPr>
                          <w:sdt>
                            <w:sdtPr>
                              <w:alias w:val="Numeris"/>
                              <w:tag w:val="nr_92f6e45f56934dbf8954dce01e60405a"/>
                              <w:lock w:val="sdtLocked"/>
                              <w:richText/>
                            </w:sdtPr>
                            <w:sdtContent>
                              <w:r>
                                <w:rPr>
                                  <w:szCs w:val="24"/>
                                  <w:lang w:eastAsia="lt-LT"/>
                                </w:rPr>
                                <w:t>1</w:t>
                              </w:r>
                            </w:sdtContent>
                          </w:sdt>
                          <w:r>
                            <w:rPr>
                              <w:szCs w:val="24"/>
                              <w:lang w:eastAsia="lt-LT"/>
                            </w:rPr>
                            <w:t>) dokumento, kuriuo patvirtinamas akcizų mokėjimo už benziną ar dyzeliną laikino atidėjimo režimo panaikinimas, numeris, jeigu toks dokumentas pagal teisės aktų reikalavimus turi būti išrašomas, arba nurodoma degalų pardavimo vidaus rinkai data, jeigu už parduodamus degalus neatsiranda prievolė mokėti akcizų;</w:t>
                          </w:r>
                        </w:p>
                      </w:sdtContent>
                    </w:sdt>
                    <w:sdt>
                      <w:sdtPr>
                        <w:alias w:val="18 str. 4 d. 2 p."/>
                        <w:tag w:val="part_c9661ac06b534998aa4c0dc4014f85a3"/>
                        <w:lock w:val="sdtLocked"/>
                        <w:richText/>
                      </w:sdtPr>
                      <w:sdtContent>
                        <w:p>
                          <w:pPr>
                            <w:spacing w:line="360" w:lineRule="auto"/>
                            <w:ind w:firstLine="720"/>
                            <w:jc w:val="both"/>
                            <w:textAlignment w:val="baseline"/>
                            <w:rPr>
                              <w:szCs w:val="24"/>
                              <w:lang w:eastAsia="lt-LT"/>
                            </w:rPr>
                          </w:pPr>
                          <w:sdt>
                            <w:sdtPr>
                              <w:alias w:val="Numeris"/>
                              <w:tag w:val="nr_c9661ac06b534998aa4c0dc4014f85a3"/>
                              <w:lock w:val="sdtLocked"/>
                              <w:richText/>
                            </w:sdtPr>
                            <w:sdtContent>
                              <w:r>
                                <w:rPr>
                                  <w:szCs w:val="24"/>
                                  <w:lang w:eastAsia="lt-LT"/>
                                </w:rPr>
                                <w:t>2</w:t>
                              </w:r>
                            </w:sdtContent>
                          </w:sdt>
                          <w:r>
                            <w:rPr>
                              <w:szCs w:val="24"/>
                              <w:lang w:eastAsia="lt-LT"/>
                            </w:rPr>
                            <w:t>) pridėtinės vertės mokesčio sąskaitos faktūros, kuria buvo įformintas atitinkamų degalų pardavimas, numeris;</w:t>
                          </w:r>
                        </w:p>
                      </w:sdtContent>
                    </w:sdt>
                    <w:sdt>
                      <w:sdtPr>
                        <w:alias w:val="18 str. 4 d. 3 p."/>
                        <w:tag w:val="part_11d06da630d246b5bec01af4bbaf059d"/>
                        <w:lock w:val="sdtLocked"/>
                        <w:richText/>
                      </w:sdtPr>
                      <w:sdtContent>
                        <w:p>
                          <w:pPr>
                            <w:spacing w:line="360" w:lineRule="auto"/>
                            <w:ind w:firstLine="720"/>
                            <w:jc w:val="both"/>
                            <w:textAlignment w:val="baseline"/>
                            <w:rPr>
                              <w:szCs w:val="24"/>
                              <w:lang w:eastAsia="lt-LT"/>
                            </w:rPr>
                          </w:pPr>
                          <w:sdt>
                            <w:sdtPr>
                              <w:alias w:val="Numeris"/>
                              <w:tag w:val="nr_11d06da630d246b5bec01af4bbaf059d"/>
                              <w:lock w:val="sdtLocked"/>
                              <w:richText/>
                            </w:sdtPr>
                            <w:sdtContent>
                              <w:r>
                                <w:rPr>
                                  <w:szCs w:val="24"/>
                                  <w:lang w:eastAsia="lt-LT"/>
                                </w:rPr>
                                <w:t>3</w:t>
                              </w:r>
                            </w:sdtContent>
                          </w:sdt>
                          <w:r>
                            <w:rPr>
                              <w:szCs w:val="24"/>
                              <w:lang w:eastAsia="lt-LT"/>
                            </w:rPr>
                            <w:t xml:space="preserve">) vidaus rinkai patiektų degalų ir (ar) </w:t>
                          </w:r>
                          <w:r>
                            <w:rPr>
                              <w:bCs/>
                              <w:szCs w:val="24"/>
                              <w:lang w:eastAsia="lt-LT"/>
                            </w:rPr>
                            <w:t>degalų iš atsinaujinančių energijos išteklių</w:t>
                          </w:r>
                          <w:r>
                            <w:rPr>
                              <w:szCs w:val="24"/>
                              <w:lang w:eastAsia="lt-LT"/>
                            </w:rPr>
                            <w:t xml:space="preserve"> kiekis, išreikštas energine verte, nustatyta energetikos ministro tvirtinamoje metodikoje;</w:t>
                          </w:r>
                        </w:p>
                      </w:sdtContent>
                    </w:sdt>
                    <w:sdt>
                      <w:sdtPr>
                        <w:alias w:val="18 str. 4 d. 4 p."/>
                        <w:tag w:val="part_a6481522982646f288715a162021c98e"/>
                        <w:lock w:val="sdtLocked"/>
                        <w:richText/>
                      </w:sdtPr>
                      <w:sdtContent>
                        <w:p>
                          <w:pPr>
                            <w:spacing w:line="360" w:lineRule="auto"/>
                            <w:ind w:firstLine="720"/>
                            <w:jc w:val="both"/>
                            <w:textAlignment w:val="baseline"/>
                            <w:rPr>
                              <w:szCs w:val="24"/>
                              <w:lang w:eastAsia="lt-LT"/>
                            </w:rPr>
                          </w:pPr>
                          <w:sdt>
                            <w:sdtPr>
                              <w:alias w:val="Numeris"/>
                              <w:tag w:val="nr_a6481522982646f288715a162021c98e"/>
                              <w:lock w:val="sdtLocked"/>
                              <w:richText/>
                            </w:sdtPr>
                            <w:sdtContent>
                              <w:r>
                                <w:rPr>
                                  <w:szCs w:val="24"/>
                                  <w:lang w:eastAsia="lt-LT"/>
                                </w:rPr>
                                <w:t>4</w:t>
                              </w:r>
                            </w:sdtContent>
                          </w:sdt>
                          <w:r>
                            <w:rPr>
                              <w:szCs w:val="24"/>
                              <w:lang w:eastAsia="lt-LT"/>
                            </w:rPr>
                            <w:t xml:space="preserve">) vidaus rinkai patiektų degalų ir (ar) </w:t>
                          </w:r>
                          <w:r>
                            <w:rPr>
                              <w:bCs/>
                              <w:szCs w:val="24"/>
                              <w:lang w:eastAsia="lt-LT"/>
                            </w:rPr>
                            <w:t>degalų iš atsinaujinančių energijos išteklių</w:t>
                          </w:r>
                          <w:r>
                            <w:rPr>
                              <w:szCs w:val="24"/>
                              <w:lang w:eastAsia="lt-LT"/>
                            </w:rPr>
                            <w:t xml:space="preserve"> rūšis, įvardijant </w:t>
                          </w:r>
                          <w:r>
                            <w:rPr>
                              <w:bCs/>
                              <w:szCs w:val="24"/>
                              <w:lang w:eastAsia="lt-LT"/>
                            </w:rPr>
                            <w:t>jų</w:t>
                          </w:r>
                          <w:r>
                            <w:rPr>
                              <w:szCs w:val="24"/>
                              <w:lang w:eastAsia="lt-LT"/>
                            </w:rPr>
                            <w:t xml:space="preserve"> gamybai panaudotas žaliavas ir jų kilmės šalį;</w:t>
                          </w:r>
                        </w:p>
                      </w:sdtContent>
                    </w:sdt>
                    <w:sdt>
                      <w:sdtPr>
                        <w:alias w:val="18 str. 4 d. 5 p."/>
                        <w:tag w:val="part_38dbf0f778c24ea98386e3b314614822"/>
                        <w:lock w:val="sdtLocked"/>
                        <w:richText/>
                      </w:sdtPr>
                      <w:sdtContent>
                        <w:p>
                          <w:pPr>
                            <w:spacing w:line="360" w:lineRule="auto"/>
                            <w:ind w:firstLine="720"/>
                            <w:jc w:val="both"/>
                            <w:textAlignment w:val="baseline"/>
                            <w:rPr>
                              <w:szCs w:val="24"/>
                              <w:lang w:eastAsia="lt-LT"/>
                            </w:rPr>
                          </w:pPr>
                          <w:sdt>
                            <w:sdtPr>
                              <w:alias w:val="Numeris"/>
                              <w:tag w:val="nr_38dbf0f778c24ea98386e3b314614822"/>
                              <w:lock w:val="sdtLocked"/>
                              <w:richText/>
                            </w:sdtPr>
                            <w:sdtContent>
                              <w:r>
                                <w:rPr>
                                  <w:szCs w:val="24"/>
                                  <w:lang w:eastAsia="lt-LT"/>
                                </w:rPr>
                                <w:t>5</w:t>
                              </w:r>
                            </w:sdtContent>
                          </w:sdt>
                          <w:r>
                            <w:rPr>
                              <w:szCs w:val="24"/>
                              <w:lang w:eastAsia="lt-LT"/>
                            </w:rPr>
                            <w:t>)</w:t>
                          </w:r>
                          <w:r>
                            <w:rPr>
                              <w:bCs/>
                              <w:szCs w:val="24"/>
                              <w:lang w:eastAsia="lt-LT"/>
                            </w:rPr>
                            <w:t xml:space="preserve"> </w:t>
                          </w:r>
                          <w:r>
                            <w:rPr>
                              <w:szCs w:val="24"/>
                              <w:lang w:eastAsia="lt-LT"/>
                            </w:rPr>
                            <w:t xml:space="preserve">per </w:t>
                          </w:r>
                          <w:r>
                            <w:rPr>
                              <w:bCs/>
                              <w:szCs w:val="24"/>
                              <w:lang w:eastAsia="lt-LT"/>
                            </w:rPr>
                            <w:t>60</w:t>
                          </w:r>
                          <w:r>
                            <w:rPr>
                              <w:szCs w:val="24"/>
                              <w:lang w:eastAsia="lt-LT"/>
                            </w:rPr>
                            <w:t xml:space="preserve"> kalendorinių dienų nuo degalų </w:t>
                          </w:r>
                          <w:r>
                            <w:rPr>
                              <w:bCs/>
                              <w:szCs w:val="24"/>
                              <w:lang w:eastAsia="lt-LT"/>
                            </w:rPr>
                            <w:t>iš atsinaujinančių energijos išteklių</w:t>
                          </w:r>
                          <w:r>
                            <w:rPr>
                              <w:szCs w:val="24"/>
                              <w:lang w:eastAsia="lt-LT"/>
                            </w:rPr>
                            <w:t xml:space="preserve"> patiekimo vidaus rinkai dienos turi būti pateikiamas </w:t>
                          </w:r>
                          <w:r>
                            <w:rPr>
                              <w:bCs/>
                              <w:szCs w:val="24"/>
                              <w:lang w:eastAsia="lt-LT"/>
                            </w:rPr>
                            <w:t xml:space="preserve">degalų iš atsinaujinančių energijos išteklių </w:t>
                          </w:r>
                          <w:r>
                            <w:rPr>
                              <w:szCs w:val="24"/>
                              <w:lang w:eastAsia="lt-LT"/>
                            </w:rPr>
                            <w:t xml:space="preserve">siuntos tvarumo </w:t>
                          </w:r>
                          <w:r>
                            <w:rPr>
                              <w:bCs/>
                              <w:szCs w:val="24"/>
                              <w:lang w:eastAsia="lt-LT"/>
                            </w:rPr>
                            <w:t xml:space="preserve">ir išmetamųjų šiltnamio efektą sukeliančių dujų kiekio sumažėjimo </w:t>
                          </w:r>
                          <w:r>
                            <w:rPr>
                              <w:szCs w:val="24"/>
                              <w:lang w:eastAsia="lt-LT"/>
                            </w:rPr>
                            <w:t xml:space="preserve">charakteristikas patvirtinančio dokumento numeris kartu su </w:t>
                          </w:r>
                          <w:r>
                            <w:rPr>
                              <w:bCs/>
                              <w:szCs w:val="24"/>
                              <w:lang w:eastAsia="lt-LT"/>
                            </w:rPr>
                            <w:t xml:space="preserve">kita dokumente pateikiama </w:t>
                          </w:r>
                          <w:r>
                            <w:rPr>
                              <w:szCs w:val="24"/>
                              <w:lang w:eastAsia="lt-LT"/>
                            </w:rPr>
                            <w:t>informacija</w:t>
                          </w:r>
                          <w:r>
                            <w:rPr>
                              <w:bCs/>
                              <w:szCs w:val="24"/>
                              <w:lang w:eastAsia="lt-LT"/>
                            </w:rPr>
                            <w:t xml:space="preserve">, įskaitant </w:t>
                          </w:r>
                          <w:r>
                            <w:rPr>
                              <w:szCs w:val="24"/>
                              <w:lang w:eastAsia="lt-LT"/>
                            </w:rPr>
                            <w:t>bendrą degalų ir energijos būvio ciklo metu išmetamų šiltnamio efektą sukeliančių dujų intensyvumą, išreikštą gramais anglies dioksido ekvivalentu megadžauliui (gCO</w:t>
                          </w:r>
                          <w:r>
                            <w:rPr>
                              <w:szCs w:val="24"/>
                              <w:vertAlign w:val="subscript"/>
                              <w:lang w:eastAsia="lt-LT"/>
                            </w:rPr>
                            <w:t>2</w:t>
                          </w:r>
                          <w:r>
                            <w:rPr>
                              <w:szCs w:val="24"/>
                              <w:lang w:eastAsia="lt-LT"/>
                            </w:rPr>
                            <w:t>ekv./MJ);</w:t>
                          </w:r>
                        </w:p>
                      </w:sdtContent>
                    </w:sdt>
                    <w:sdt>
                      <w:sdtPr>
                        <w:alias w:val="18 str. 4 d. 6 p."/>
                        <w:tag w:val="part_56ff1010521d4fb0befeccfa6e3e350c"/>
                        <w:lock w:val="sdtLocked"/>
                        <w:richText/>
                      </w:sdtPr>
                      <w:sdtContent>
                        <w:p>
                          <w:pPr>
                            <w:spacing w:line="360" w:lineRule="auto"/>
                            <w:ind w:firstLine="720"/>
                            <w:jc w:val="both"/>
                            <w:textAlignment w:val="baseline"/>
                            <w:rPr>
                              <w:szCs w:val="24"/>
                              <w:lang w:eastAsia="lt-LT"/>
                            </w:rPr>
                          </w:pPr>
                          <w:sdt>
                            <w:sdtPr>
                              <w:alias w:val="Numeris"/>
                              <w:tag w:val="nr_56ff1010521d4fb0befeccfa6e3e350c"/>
                              <w:lock w:val="sdtLocked"/>
                              <w:richText/>
                            </w:sdtPr>
                            <w:sdtContent>
                              <w:r>
                                <w:rPr>
                                  <w:szCs w:val="24"/>
                                  <w:lang w:eastAsia="lt-LT"/>
                                </w:rPr>
                                <w:t>6</w:t>
                              </w:r>
                            </w:sdtContent>
                          </w:sdt>
                          <w:r>
                            <w:rPr>
                              <w:szCs w:val="24"/>
                              <w:lang w:eastAsia="lt-LT"/>
                            </w:rPr>
                            <w:t>) transporto sektoriaus</w:t>
                          </w:r>
                          <w:r>
                            <w:rPr>
                              <w:bCs/>
                              <w:szCs w:val="24"/>
                              <w:lang w:eastAsia="lt-LT"/>
                            </w:rPr>
                            <w:t xml:space="preserve"> </w:t>
                          </w:r>
                          <w:r>
                            <w:rPr>
                              <w:szCs w:val="24"/>
                              <w:lang w:eastAsia="lt-LT"/>
                            </w:rPr>
                            <w:t xml:space="preserve">gamtinių dujų tiekėjai,  siekdami, kad jų tiekiama energija būtų laikoma atsinaujinančių išteklių energija, turi panaudoti atsinaujinančių išteklių energijos kilmės garantijas, įrodančias degalų iš atsinaujinančių energijos išteklių patiekimą galutiniam vartotojui; </w:t>
                          </w:r>
                        </w:p>
                      </w:sdtContent>
                    </w:sdt>
                    <w:sdt>
                      <w:sdtPr>
                        <w:alias w:val="18 str. 4 d. 7 p."/>
                        <w:tag w:val="part_3513b46b05104c2ebb861d8b962f81bb"/>
                        <w:lock w:val="sdtLocked"/>
                        <w:richText/>
                      </w:sdtPr>
                      <w:sdtContent>
                        <w:p>
                          <w:pPr>
                            <w:spacing w:line="360" w:lineRule="auto"/>
                            <w:ind w:firstLine="720"/>
                            <w:jc w:val="both"/>
                            <w:rPr>
                              <w:bCs/>
                              <w:szCs w:val="24"/>
                              <w:lang w:eastAsia="lt-LT"/>
                            </w:rPr>
                          </w:pPr>
                          <w:sdt>
                            <w:sdtPr>
                              <w:alias w:val="Numeris"/>
                              <w:tag w:val="nr_3513b46b05104c2ebb861d8b962f81bb"/>
                              <w:lock w:val="sdtLocked"/>
                              <w:richText/>
                            </w:sdtPr>
                            <w:sdtContent>
                              <w:r>
                                <w:rPr>
                                  <w:bCs/>
                                  <w:szCs w:val="24"/>
                                  <w:lang w:eastAsia="lt-LT"/>
                                </w:rPr>
                                <w:t>7</w:t>
                              </w:r>
                            </w:sdtContent>
                          </w:sdt>
                          <w:r>
                            <w:rPr>
                              <w:bCs/>
                              <w:szCs w:val="24"/>
                              <w:lang w:eastAsia="lt-LT"/>
                            </w:rPr>
                            <w:t>) teikiant informaciją apie iš atsinaujinančių energijos išteklių pagamintą nebiologinės kilmės kurą ir kurą iš perdirbtų neatsinaujinančių išteklių atliekų, turi būti pateikiami ir dokumentai, įrodantys šio kuro atitiktį 16 straipsnio 14 dalyje nustatytiems reikalavimams;</w:t>
                          </w:r>
                        </w:p>
                      </w:sdtContent>
                    </w:sdt>
                    <w:sdt>
                      <w:sdtPr>
                        <w:alias w:val="18 str. 4 d. 8 p."/>
                        <w:tag w:val="part_29f206a2881d4383936893475f7f858b"/>
                        <w:lock w:val="sdtLocked"/>
                        <w:richText/>
                      </w:sdtPr>
                      <w:sdtContent>
                        <w:p>
                          <w:pPr>
                            <w:spacing w:line="360" w:lineRule="auto"/>
                            <w:ind w:firstLine="720"/>
                            <w:jc w:val="both"/>
                            <w:textAlignment w:val="baseline"/>
                            <w:rPr>
                              <w:szCs w:val="24"/>
                              <w:lang w:eastAsia="lt-LT"/>
                            </w:rPr>
                          </w:pPr>
                          <w:sdt>
                            <w:sdtPr>
                              <w:alias w:val="Numeris"/>
                              <w:tag w:val="nr_29f206a2881d4383936893475f7f858b"/>
                              <w:lock w:val="sdtLocked"/>
                              <w:richText/>
                            </w:sdtPr>
                            <w:sdtContent>
                              <w:r>
                                <w:rPr>
                                  <w:bCs/>
                                  <w:szCs w:val="24"/>
                                  <w:lang w:eastAsia="lt-LT"/>
                                </w:rPr>
                                <w:t>8</w:t>
                              </w:r>
                            </w:sdtContent>
                          </w:sdt>
                          <w:r>
                            <w:rPr>
                              <w:bCs/>
                              <w:szCs w:val="24"/>
                              <w:lang w:eastAsia="lt-LT"/>
                            </w:rPr>
                            <w:t>)</w:t>
                          </w:r>
                          <w:r>
                            <w:rPr>
                              <w:szCs w:val="24"/>
                              <w:lang w:eastAsia="lt-LT"/>
                            </w:rPr>
                            <w:t xml:space="preserve"> kita DAEI apskaitos vienetų sistemos administravimo tvarkos apraše nurodyta informacija.</w:t>
                          </w:r>
                        </w:p>
                      </w:sdtContent>
                    </w:sdt>
                  </w:sdtContent>
                </w:sdt>
                <w:sdt>
                  <w:sdtPr>
                    <w:alias w:val="18 str. 5 d."/>
                    <w:tag w:val="part_783b41640d4640efa7f1fc81e977c1e4"/>
                    <w:lock w:val="sdtLocked"/>
                    <w:richText/>
                  </w:sdtPr>
                  <w:sdtContent>
                    <w:p>
                      <w:pPr>
                        <w:spacing w:line="360" w:lineRule="auto"/>
                        <w:ind w:firstLine="720"/>
                        <w:jc w:val="both"/>
                        <w:textAlignment w:val="baseline"/>
                        <w:rPr>
                          <w:szCs w:val="24"/>
                        </w:rPr>
                      </w:pPr>
                      <w:sdt>
                        <w:sdtPr>
                          <w:alias w:val="Numeris"/>
                          <w:tag w:val="nr_783b41640d4640efa7f1fc81e977c1e4"/>
                          <w:lock w:val="sdtLocked"/>
                          <w:richText/>
                        </w:sdtPr>
                        <w:sdtContent>
                          <w:r>
                            <w:rPr>
                              <w:szCs w:val="24"/>
                            </w:rPr>
                            <w:t>5</w:t>
                          </w:r>
                        </w:sdtContent>
                      </w:sdt>
                      <w:r>
                        <w:rPr>
                          <w:szCs w:val="24"/>
                        </w:rPr>
                        <w:t xml:space="preserve">. Sudarant DAEI apskaitos vienetų perleidimo sandorį, registruojamą DAEI apskaitos vienetų sistemoje, </w:t>
                      </w:r>
                      <w:r>
                        <w:rPr>
                          <w:bCs/>
                          <w:szCs w:val="24"/>
                        </w:rPr>
                        <w:t>nurodomi</w:t>
                      </w:r>
                      <w:r>
                        <w:rPr>
                          <w:szCs w:val="24"/>
                        </w:rPr>
                        <w:t xml:space="preserve"> DAEI apskaitos </w:t>
                      </w:r>
                      <w:r>
                        <w:rPr>
                          <w:bCs/>
                          <w:szCs w:val="24"/>
                        </w:rPr>
                        <w:t xml:space="preserve">vienetus identifikuojantys duomenys </w:t>
                      </w:r>
                      <w:r>
                        <w:rPr>
                          <w:szCs w:val="24"/>
                        </w:rPr>
                        <w:t>ir kita DAEI apskaitos vienetų sistemos administravimo tvarkos apraše nurodyta informacija.</w:t>
                      </w:r>
                    </w:p>
                  </w:sdtContent>
                </w:sdt>
                <w:sdt>
                  <w:sdtPr>
                    <w:alias w:val="18 str. 6 d."/>
                    <w:tag w:val="part_fa8a2fbc228e44c181e47b511e3e6ad3"/>
                    <w:lock w:val="sdtLocked"/>
                    <w:richText/>
                  </w:sdtPr>
                  <w:sdtContent>
                    <w:p>
                      <w:pPr>
                        <w:spacing w:line="360" w:lineRule="auto"/>
                        <w:ind w:firstLine="720"/>
                        <w:jc w:val="both"/>
                        <w:textAlignment w:val="baseline"/>
                        <w:rPr>
                          <w:szCs w:val="24"/>
                          <w:lang w:eastAsia="lt-LT"/>
                        </w:rPr>
                      </w:pPr>
                      <w:sdt>
                        <w:sdtPr>
                          <w:alias w:val="Numeris"/>
                          <w:tag w:val="nr_fa8a2fbc228e44c181e47b511e3e6ad3"/>
                          <w:lock w:val="sdtLocked"/>
                          <w:richText/>
                        </w:sdtPr>
                        <w:sdtContent>
                          <w:r>
                            <w:rPr>
                              <w:szCs w:val="24"/>
                              <w:lang w:eastAsia="lt-LT"/>
                            </w:rPr>
                            <w:t>6</w:t>
                          </w:r>
                        </w:sdtContent>
                      </w:sdt>
                      <w:r>
                        <w:rPr>
                          <w:szCs w:val="24"/>
                          <w:lang w:eastAsia="lt-LT"/>
                        </w:rPr>
                        <w:t xml:space="preserve">. DAEI apskaitos vienetų sistemos valdytoja yra </w:t>
                      </w:r>
                      <w:r>
                        <w:rPr>
                          <w:bCs/>
                          <w:szCs w:val="24"/>
                          <w:lang w:eastAsia="lt-LT"/>
                        </w:rPr>
                        <w:t xml:space="preserve">energetikos ministro </w:t>
                      </w:r>
                      <w:r>
                        <w:rPr>
                          <w:szCs w:val="24"/>
                          <w:lang w:eastAsia="lt-LT"/>
                        </w:rPr>
                        <w:t>įgaliota įstaiga ar įmonė.</w:t>
                      </w:r>
                    </w:p>
                  </w:sdtContent>
                </w:sdt>
                <w:sdt>
                  <w:sdtPr>
                    <w:alias w:val="18 str. 7 d."/>
                    <w:tag w:val="part_16e52860cf784c3c95291890c7a53d46"/>
                    <w:lock w:val="sdtLocked"/>
                    <w:richText/>
                  </w:sdtPr>
                  <w:sdtContent>
                    <w:p>
                      <w:pPr>
                        <w:spacing w:line="360" w:lineRule="auto"/>
                        <w:ind w:firstLine="720"/>
                        <w:jc w:val="both"/>
                        <w:textAlignment w:val="baseline"/>
                        <w:rPr>
                          <w:szCs w:val="24"/>
                          <w:lang w:eastAsia="lt-LT"/>
                        </w:rPr>
                      </w:pPr>
                      <w:sdt>
                        <w:sdtPr>
                          <w:alias w:val="Numeris"/>
                          <w:tag w:val="nr_16e52860cf784c3c95291890c7a53d46"/>
                          <w:lock w:val="sdtLocked"/>
                          <w:richText/>
                        </w:sdtPr>
                        <w:sdtContent>
                          <w:r>
                            <w:rPr>
                              <w:szCs w:val="24"/>
                              <w:lang w:eastAsia="lt-LT"/>
                            </w:rPr>
                            <w:t>7</w:t>
                          </w:r>
                        </w:sdtContent>
                      </w:sdt>
                      <w:r>
                        <w:rPr>
                          <w:szCs w:val="24"/>
                          <w:lang w:eastAsia="lt-LT"/>
                        </w:rPr>
                        <w:t>. DAEI apskaitos vienetų sistemos valdytojas turi teisę pagal duomenų teikimo sutartis gauti informaciją iš Valstybinės mokesčių inspekcijos prie Lietuvos Respublikos finansų ministerijos duomenų bazių, Muitinės departamento prie Lietuvos Respublikos finansų ministerijos Integruotoje muitinės informacinėje sistemoje registruotus duomenis, susijusius su degalų vežimu, tiekimu vidaus rinkai ir prievolės mokėti akcizus atsiradimu, duomenis iš elektros energijos skirstomųjų tinklų operatorių apie elektros energiją, patiektą į transporto priemones per viešai prieinamas</w:t>
                      </w:r>
                      <w:r>
                        <w:rPr>
                          <w:bCs/>
                          <w:szCs w:val="24"/>
                          <w:lang w:eastAsia="lt-LT"/>
                        </w:rPr>
                        <w:t xml:space="preserve"> </w:t>
                      </w:r>
                      <w:r>
                        <w:rPr>
                          <w:szCs w:val="24"/>
                          <w:lang w:eastAsia="lt-LT"/>
                        </w:rPr>
                        <w:t>įkrovimo prieigas, duomenis apie išduotas atsinaujinančių energijos išteklių kilmės garantijas iš Vyriausybės ar jos įgaliotos institucijos paskirtų subjektų, atsakingų už kilmės garantijų išdavimą, perdavimą ir jų galiojimo panaikinimą bei kilmės garantijų naudojimo priežiūrą ir kontrolę</w:t>
                      </w:r>
                      <w:r>
                        <w:rPr>
                          <w:bCs/>
                          <w:szCs w:val="24"/>
                          <w:lang w:eastAsia="lt-LT"/>
                        </w:rPr>
                        <w:t>.</w:t>
                      </w:r>
                    </w:p>
                  </w:sdtContent>
                </w:sdt>
                <w:sdt>
                  <w:sdtPr>
                    <w:alias w:val="18 str. 8 d."/>
                    <w:tag w:val="part_efd58663afa64be19bc3c234ae027c88"/>
                    <w:lock w:val="sdtLocked"/>
                    <w:richText/>
                  </w:sdtPr>
                  <w:sdtContent>
                    <w:p>
                      <w:pPr>
                        <w:spacing w:line="360" w:lineRule="auto"/>
                        <w:ind w:firstLine="720"/>
                        <w:jc w:val="both"/>
                        <w:textAlignment w:val="baseline"/>
                        <w:rPr>
                          <w:szCs w:val="24"/>
                          <w:lang w:eastAsia="lt-LT"/>
                        </w:rPr>
                      </w:pPr>
                      <w:sdt>
                        <w:sdtPr>
                          <w:alias w:val="Numeris"/>
                          <w:tag w:val="nr_efd58663afa64be19bc3c234ae027c88"/>
                          <w:lock w:val="sdtLocked"/>
                          <w:richText/>
                        </w:sdtPr>
                        <w:sdtContent>
                          <w:r>
                            <w:rPr>
                              <w:szCs w:val="24"/>
                              <w:lang w:eastAsia="lt-LT"/>
                            </w:rPr>
                            <w:t>8</w:t>
                          </w:r>
                        </w:sdtContent>
                      </w:sdt>
                      <w:r>
                        <w:rPr>
                          <w:szCs w:val="24"/>
                          <w:lang w:eastAsia="lt-LT"/>
                        </w:rPr>
                        <w:t xml:space="preserve">. DAEI apskaitos vienetų sistemoje esanti informacija nėra vieša. DAEI apskaitos vienetų sistemoje esanti informacija gali būti neatlygintinai teikiama šio įstatymo 19 straipsnyje nustatytoms priežiūrą vykdančioms institucijoms, Energetikos ministerijai ir kitoms </w:t>
                      </w:r>
                      <w:r>
                        <w:rPr>
                          <w:bCs/>
                          <w:szCs w:val="24"/>
                          <w:lang w:eastAsia="lt-LT"/>
                        </w:rPr>
                        <w:t>Lietuvos Respublikos ar Europos Sąjungos</w:t>
                      </w:r>
                      <w:r>
                        <w:rPr>
                          <w:szCs w:val="24"/>
                          <w:lang w:eastAsia="lt-LT"/>
                        </w:rPr>
                        <w:t xml:space="preserve"> institucijoms, kai ši informacija yra reikalinga įstatymuose ar kituose teisės aktuose nustatytoms institucijų pareigoms vykdyti, ar DAEI apskaitos vienetų sistemos dalyviui, kai jam teikiama informacija yra tiesiogiai susijusi su jo paties vykdoma veikla.</w:t>
                      </w:r>
                    </w:p>
                  </w:sdtContent>
                </w:sdt>
                <w:sdt>
                  <w:sdtPr>
                    <w:alias w:val="18 str. 9 d."/>
                    <w:tag w:val="part_d4e23215de5a4a45aabdb2d8d2c986d2"/>
                    <w:lock w:val="sdtLocked"/>
                    <w:richText/>
                  </w:sdtPr>
                  <w:sdtContent>
                    <w:p>
                      <w:pPr>
                        <w:spacing w:line="360" w:lineRule="auto"/>
                        <w:ind w:firstLine="720"/>
                        <w:jc w:val="both"/>
                        <w:textAlignment w:val="baseline"/>
                        <w:rPr>
                          <w:szCs w:val="24"/>
                          <w:lang w:eastAsia="lt-LT"/>
                        </w:rPr>
                      </w:pPr>
                      <w:sdt>
                        <w:sdtPr>
                          <w:alias w:val="Numeris"/>
                          <w:tag w:val="nr_d4e23215de5a4a45aabdb2d8d2c986d2"/>
                          <w:lock w:val="sdtLocked"/>
                          <w:richText/>
                        </w:sdtPr>
                        <w:sdtContent>
                          <w:r>
                            <w:rPr>
                              <w:szCs w:val="24"/>
                              <w:lang w:eastAsia="lt-LT"/>
                            </w:rPr>
                            <w:t>9</w:t>
                          </w:r>
                        </w:sdtContent>
                      </w:sdt>
                      <w:r>
                        <w:rPr>
                          <w:szCs w:val="24"/>
                          <w:lang w:eastAsia="lt-LT"/>
                        </w:rPr>
                        <w:t>. DAEI apskaitos vienetų sistemos valdytojas pagal šio straipsnio 2,</w:t>
                      </w:r>
                      <w:r>
                        <w:rPr>
                          <w:bCs/>
                          <w:szCs w:val="24"/>
                          <w:lang w:eastAsia="lt-LT"/>
                        </w:rPr>
                        <w:t xml:space="preserve"> 3,</w:t>
                      </w:r>
                      <w:r>
                        <w:rPr>
                          <w:szCs w:val="24"/>
                          <w:lang w:eastAsia="lt-LT"/>
                        </w:rPr>
                        <w:t xml:space="preserve"> 4, 5 ir </w:t>
                      </w:r>
                      <w:r>
                        <w:rPr>
                          <w:bCs/>
                          <w:szCs w:val="24"/>
                          <w:lang w:eastAsia="lt-LT"/>
                        </w:rPr>
                        <w:t>6</w:t>
                      </w:r>
                      <w:r>
                        <w:rPr>
                          <w:szCs w:val="24"/>
                          <w:lang w:eastAsia="lt-LT"/>
                        </w:rPr>
                        <w:t xml:space="preserve"> dalis kaupdamas ir tvarkydamas informaciją:</w:t>
                      </w:r>
                    </w:p>
                    <w:sdt>
                      <w:sdtPr>
                        <w:alias w:val="18 str. 9 d. 1 p."/>
                        <w:tag w:val="part_b10e85eddec74294967d47e2b57f4770"/>
                        <w:lock w:val="sdtLocked"/>
                        <w:richText/>
                      </w:sdtPr>
                      <w:sdtContent>
                        <w:p>
                          <w:pPr>
                            <w:spacing w:line="360" w:lineRule="auto"/>
                            <w:ind w:firstLine="720"/>
                            <w:jc w:val="both"/>
                            <w:textAlignment w:val="baseline"/>
                            <w:rPr>
                              <w:szCs w:val="24"/>
                              <w:lang w:eastAsia="lt-LT"/>
                            </w:rPr>
                          </w:pPr>
                          <w:sdt>
                            <w:sdtPr>
                              <w:alias w:val="Numeris"/>
                              <w:tag w:val="nr_b10e85eddec74294967d47e2b57f4770"/>
                              <w:lock w:val="sdtLocked"/>
                              <w:richText/>
                            </w:sdtPr>
                            <w:sdtContent>
                              <w:r>
                                <w:rPr>
                                  <w:szCs w:val="24"/>
                                  <w:lang w:eastAsia="lt-LT"/>
                                </w:rPr>
                                <w:t>1</w:t>
                              </w:r>
                            </w:sdtContent>
                          </w:sdt>
                          <w:r>
                            <w:rPr>
                              <w:szCs w:val="24"/>
                              <w:lang w:eastAsia="lt-LT"/>
                            </w:rPr>
                            <w:t>) užtikrina prieigą prie DAEI apskaitos vienetų sistemos šio įstatymo 19 straipsnyje nustatytoms priežiūrą vykdančioms institucijoms;</w:t>
                          </w:r>
                        </w:p>
                      </w:sdtContent>
                    </w:sdt>
                    <w:sdt>
                      <w:sdtPr>
                        <w:alias w:val="18 str. 9 d. 2 p."/>
                        <w:tag w:val="part_f381427b8a2b4d97a8ae2aba83b1c459"/>
                        <w:lock w:val="sdtLocked"/>
                        <w:richText/>
                      </w:sdtPr>
                      <w:sdtContent>
                        <w:p>
                          <w:pPr>
                            <w:spacing w:line="360" w:lineRule="auto"/>
                            <w:ind w:firstLine="720"/>
                            <w:jc w:val="both"/>
                            <w:textAlignment w:val="baseline"/>
                            <w:rPr>
                              <w:szCs w:val="24"/>
                              <w:lang w:eastAsia="lt-LT"/>
                            </w:rPr>
                          </w:pPr>
                          <w:sdt>
                            <w:sdtPr>
                              <w:alias w:val="Numeris"/>
                              <w:tag w:val="nr_f381427b8a2b4d97a8ae2aba83b1c459"/>
                              <w:lock w:val="sdtLocked"/>
                              <w:richText/>
                            </w:sdtPr>
                            <w:sdtContent>
                              <w:r>
                                <w:rPr>
                                  <w:szCs w:val="24"/>
                                  <w:lang w:eastAsia="lt-LT"/>
                                </w:rPr>
                                <w:t>2</w:t>
                              </w:r>
                            </w:sdtContent>
                          </w:sdt>
                          <w:r>
                            <w:rPr>
                              <w:szCs w:val="24"/>
                              <w:lang w:eastAsia="lt-LT"/>
                            </w:rPr>
                            <w:t xml:space="preserve">) DAEI apskaitos vienetų sistemos administravimo tvarkos apraše nustatyta tvarka skelbia apibendrintus duomenis apie Lietuvos Respublikoje patiektus degalų ir degalų iš atsinaujinančių energijos išteklių kiekius, nenurodant atskirų DAEI apskaitos vienetų sistemos dalyvių, </w:t>
                          </w:r>
                          <w:r>
                            <w:rPr>
                              <w:bCs/>
                              <w:szCs w:val="24"/>
                              <w:lang w:eastAsia="lt-LT"/>
                            </w:rPr>
                            <w:t xml:space="preserve">ir duomenis apie </w:t>
                          </w:r>
                          <w:r>
                            <w:rPr>
                              <w:bCs/>
                              <w:szCs w:val="24"/>
                            </w:rPr>
                            <w:t>kiekvieno degalų tiekėjo per praeitus kalendorinius metus į vidaus rinką patiektiems biodegalams pagaminti panaudotas žaliavas ir jų kilmės šalį, nenurodant konkrečių žaliavų ir iš jų pagamintų biodegalų kiekių</w:t>
                          </w:r>
                          <w:r>
                            <w:rPr>
                              <w:szCs w:val="24"/>
                              <w:lang w:eastAsia="lt-LT"/>
                            </w:rPr>
                            <w:t>;</w:t>
                          </w:r>
                        </w:p>
                      </w:sdtContent>
                    </w:sdt>
                    <w:sdt>
                      <w:sdtPr>
                        <w:alias w:val="18 str. 9 d. 3 p."/>
                        <w:tag w:val="part_f906bf46930540da9e85a27d27256327"/>
                        <w:lock w:val="sdtLocked"/>
                        <w:richText/>
                      </w:sdtPr>
                      <w:sdtContent>
                        <w:p>
                          <w:pPr>
                            <w:spacing w:line="360" w:lineRule="auto"/>
                            <w:ind w:firstLine="720"/>
                            <w:jc w:val="both"/>
                            <w:textAlignment w:val="baseline"/>
                            <w:rPr>
                              <w:szCs w:val="24"/>
                              <w:lang w:eastAsia="lt-LT"/>
                            </w:rPr>
                          </w:pPr>
                          <w:sdt>
                            <w:sdtPr>
                              <w:alias w:val="Numeris"/>
                              <w:tag w:val="nr_f906bf46930540da9e85a27d27256327"/>
                              <w:lock w:val="sdtLocked"/>
                              <w:richText/>
                            </w:sdtPr>
                            <w:sdtContent>
                              <w:r>
                                <w:rPr>
                                  <w:szCs w:val="24"/>
                                  <w:lang w:eastAsia="lt-LT"/>
                                </w:rPr>
                                <w:t>3</w:t>
                              </w:r>
                            </w:sdtContent>
                          </w:sdt>
                          <w:r>
                            <w:rPr>
                              <w:szCs w:val="24"/>
                              <w:lang w:eastAsia="lt-LT"/>
                            </w:rPr>
                            <w:t>) Lietuvos Respublikos teisės aktų, reglamentuojančių duomenų saugą, nustatyta tvarka užtikrina DAEI apskaitos vienetų sistemoje esančios informacijos ir duomenų saugą ir konfidencialumą.</w:t>
                          </w:r>
                        </w:p>
                      </w:sdtContent>
                    </w:sdt>
                  </w:sdtContent>
                </w:sdt>
                <w:sdt>
                  <w:sdtPr>
                    <w:alias w:val="18 str. 10 d."/>
                    <w:tag w:val="part_22e6446c3228410680f1ffd5ff7008fa"/>
                    <w:lock w:val="sdtLocked"/>
                    <w:richText/>
                  </w:sdtPr>
                  <w:sdtContent>
                    <w:p>
                      <w:pPr>
                        <w:spacing w:line="360" w:lineRule="auto"/>
                        <w:ind w:firstLine="720"/>
                        <w:jc w:val="both"/>
                        <w:textAlignment w:val="baseline"/>
                        <w:rPr>
                          <w:szCs w:val="24"/>
                          <w:lang w:eastAsia="lt-LT"/>
                        </w:rPr>
                      </w:pPr>
                      <w:sdt>
                        <w:sdtPr>
                          <w:alias w:val="Numeris"/>
                          <w:tag w:val="nr_22e6446c3228410680f1ffd5ff7008fa"/>
                          <w:lock w:val="sdtLocked"/>
                          <w:richText/>
                        </w:sdtPr>
                        <w:sdtContent>
                          <w:r>
                            <w:rPr>
                              <w:szCs w:val="24"/>
                              <w:lang w:eastAsia="lt-LT"/>
                            </w:rPr>
                            <w:t>10</w:t>
                          </w:r>
                        </w:sdtContent>
                      </w:sdt>
                      <w:r>
                        <w:rPr>
                          <w:szCs w:val="24"/>
                          <w:lang w:eastAsia="lt-LT"/>
                        </w:rPr>
                        <w:t xml:space="preserve">. DAEI apskaitos vienetų sistemos sukūrimas ir administravimas yra finansuojamas DAEI apskaitos vienetų sistemos dalyvių įmokomis, kurios surenkamos ir administruojamos energetikos ministro nustatyta tvarka ir sąlygomis. DAEI apskaitos vienetų sistemos valdytojas DAEI apskaitos vienetų sistemos dalyvių įmokas nustato suderinęs su Taryba. Nustatant įmokas, atsižvelgiama į </w:t>
                      </w:r>
                      <w:r>
                        <w:rPr>
                          <w:bCs/>
                          <w:szCs w:val="24"/>
                          <w:lang w:eastAsia="lt-LT"/>
                        </w:rPr>
                        <w:t>investicijas, patirtas tobulinant DAEI apskaitos vienetų sistemos funkcionalumą, įskaitant protingumo kriterijus atitinkančią investicijų grąžą, ir į</w:t>
                      </w:r>
                      <w:r>
                        <w:rPr>
                          <w:szCs w:val="24"/>
                          <w:lang w:eastAsia="lt-LT"/>
                        </w:rPr>
                        <w:t xml:space="preserve"> DAEI apskaitos vienetų sistemos </w:t>
                      </w:r>
                      <w:r>
                        <w:rPr>
                          <w:bCs/>
                          <w:szCs w:val="24"/>
                          <w:lang w:eastAsia="lt-LT"/>
                        </w:rPr>
                        <w:t>administravimo sąnaudas, kurios apskaičiuojamos atsižvelgiant į</w:t>
                      </w:r>
                      <w:r>
                        <w:rPr>
                          <w:szCs w:val="24"/>
                          <w:lang w:eastAsia="lt-LT"/>
                        </w:rPr>
                        <w:t xml:space="preserve"> </w:t>
                      </w:r>
                      <w:r>
                        <w:rPr>
                          <w:bCs/>
                          <w:szCs w:val="24"/>
                        </w:rPr>
                        <w:t>DAEI apskaitos vienetų sistemos dalyvių</w:t>
                      </w:r>
                      <w:r>
                        <w:rPr>
                          <w:szCs w:val="24"/>
                        </w:rPr>
                        <w:t xml:space="preserve"> </w:t>
                      </w:r>
                      <w:r>
                        <w:rPr>
                          <w:szCs w:val="24"/>
                          <w:lang w:eastAsia="lt-LT"/>
                        </w:rPr>
                        <w:t xml:space="preserve">veiklos mastą, </w:t>
                      </w:r>
                      <w:r>
                        <w:rPr>
                          <w:bCs/>
                          <w:szCs w:val="24"/>
                          <w:lang w:eastAsia="lt-LT"/>
                        </w:rPr>
                        <w:t>vertinant</w:t>
                      </w:r>
                      <w:r>
                        <w:rPr>
                          <w:szCs w:val="24"/>
                          <w:lang w:eastAsia="lt-LT"/>
                        </w:rPr>
                        <w:t xml:space="preserve"> DAEI apskaitos vienetų sistemos dalyvių patiektus degalų kiekius, už kuriuos buvo sugeneruotas atitinkamas DAEI apskaitos vienetų skaičius.</w:t>
                      </w:r>
                      <w:r>
                        <w:rPr>
                          <w:bCs/>
                          <w:szCs w:val="24"/>
                          <w:lang w:eastAsia="lt-LT"/>
                        </w:rPr>
                        <w:t xml:space="preserve"> DAEI apskaitos vienetai, padauginti iš šio įstatymo 16 straipsnio 12 dalyje nustatytų daugiklių, nustatant DAEI apskaitos vienetų sistemos dalyvių</w:t>
                      </w:r>
                      <w:r>
                        <w:rPr>
                          <w:szCs w:val="24"/>
                          <w:lang w:eastAsia="lt-LT"/>
                        </w:rPr>
                        <w:t xml:space="preserve"> </w:t>
                      </w:r>
                      <w:r>
                        <w:rPr>
                          <w:bCs/>
                          <w:szCs w:val="24"/>
                          <w:lang w:eastAsia="lt-LT"/>
                        </w:rPr>
                        <w:t>įmokas nėra laikomi papildomai sugeneruotais DAEI apskaitos vienetais.</w:t>
                      </w:r>
                    </w:p>
                  </w:sdtContent>
                </w:sdt>
                <w:sdt>
                  <w:sdtPr>
                    <w:alias w:val="18 str. 11 d."/>
                    <w:tag w:val="part_1a421491185b4c38bfdebf45a65c6ff7"/>
                    <w:lock w:val="sdtLocked"/>
                    <w:richText/>
                  </w:sdtPr>
                  <w:sdtContent>
                    <w:p>
                      <w:pPr>
                        <w:spacing w:line="360" w:lineRule="auto"/>
                        <w:ind w:firstLine="720"/>
                        <w:jc w:val="both"/>
                        <w:textAlignment w:val="baseline"/>
                        <w:rPr>
                          <w:szCs w:val="24"/>
                        </w:rPr>
                      </w:pPr>
                      <w:sdt>
                        <w:sdtPr>
                          <w:alias w:val="Numeris"/>
                          <w:tag w:val="nr_1a421491185b4c38bfdebf45a65c6ff7"/>
                          <w:lock w:val="sdtLocked"/>
                          <w:richText/>
                        </w:sdtPr>
                        <w:sdtContent>
                          <w:r>
                            <w:rPr>
                              <w:szCs w:val="24"/>
                            </w:rPr>
                            <w:t>11</w:t>
                          </w:r>
                        </w:sdtContent>
                      </w:sdt>
                      <w:r>
                        <w:rPr>
                          <w:szCs w:val="24"/>
                        </w:rPr>
                        <w:t xml:space="preserve">. </w:t>
                      </w:r>
                      <w:r>
                        <w:rPr>
                          <w:bCs/>
                          <w:szCs w:val="24"/>
                        </w:rPr>
                        <w:t>Pasibaigus</w:t>
                      </w:r>
                      <w:r>
                        <w:rPr>
                          <w:szCs w:val="24"/>
                        </w:rPr>
                        <w:t xml:space="preserve"> </w:t>
                      </w:r>
                      <w:r>
                        <w:rPr>
                          <w:bCs/>
                          <w:szCs w:val="24"/>
                        </w:rPr>
                        <w:t>finansiniams metams,</w:t>
                      </w:r>
                      <w:r>
                        <w:rPr>
                          <w:szCs w:val="24"/>
                        </w:rPr>
                        <w:t xml:space="preserve"> DAEI apskaitos vienetų sistemos valdytojas </w:t>
                      </w:r>
                      <w:r>
                        <w:rPr>
                          <w:bCs/>
                          <w:szCs w:val="24"/>
                        </w:rPr>
                        <w:t>iki po jų einančių metų gegužės 1 dienos</w:t>
                      </w:r>
                      <w:r>
                        <w:rPr>
                          <w:szCs w:val="24"/>
                        </w:rPr>
                        <w:t xml:space="preserve"> privalo pateikti Tarybai finansinių ataskaitų rinkinį, kuriame būtų aiškiai nurodytos DAEI apskaitos vienetų sistemos administravimo veiklos sąnaudos. Taryba, įvertinusi DAEI apskaitos vienetų sistemos valdytojo veiklos sąnaudas, gali pareikalauti, kad DAEI apskaitos vienetų sistemos valdytojas peržiūrėtų patvirtintas įmokas už jo teikiamas paslaugas, siekdama užtikrinti, kad DAEI apskaitos vienetų sistemos dalyvių mokamos įmokos būtų pagrįstos DAEI apskaitos vienetų sistemos valdytojo veiklos sąnaudomis.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9 str."/>
                <w:tag w:val="part_d9ee5385033b4013aa5d2aba366ee7ab"/>
                <w:lock w:val="sdtLocked"/>
                <w:richText/>
              </w:sdtPr>
              <w:sdtContent>
                <w:p>
                  <w:pPr>
                    <w:tabs>
                      <w:tab w:val="left" w:pos="1134"/>
                    </w:tabs>
                    <w:spacing w:line="360" w:lineRule="auto"/>
                    <w:ind w:firstLine="720"/>
                    <w:jc w:val="both"/>
                    <w:rPr>
                      <w:b/>
                      <w:szCs w:val="24"/>
                    </w:rPr>
                  </w:pPr>
                  <w:sdt>
                    <w:sdtPr>
                      <w:alias w:val="Numeris"/>
                      <w:tag w:val="nr_d9ee5385033b4013aa5d2aba366ee7ab"/>
                      <w:lock w:val="sdtLocked"/>
                      <w:richText/>
                    </w:sdtPr>
                    <w:sdtContent>
                      <w:r>
                        <w:rPr>
                          <w:b/>
                          <w:szCs w:val="24"/>
                        </w:rPr>
                        <w:t>19</w:t>
                      </w:r>
                    </w:sdtContent>
                  </w:sdt>
                  <w:r>
                    <w:rPr>
                      <w:b/>
                      <w:szCs w:val="24"/>
                    </w:rPr>
                    <w:t xml:space="preserve"> straipsnis. </w:t>
                  </w:r>
                  <w:sdt>
                    <w:sdtPr>
                      <w:alias w:val="Pavadinimas"/>
                      <w:tag w:val="title_d9ee5385033b4013aa5d2aba366ee7ab"/>
                      <w:lock w:val="sdtLocked"/>
                      <w:richText/>
                    </w:sdtPr>
                    <w:sdtContent>
                      <w:r>
                        <w:rPr>
                          <w:b/>
                          <w:szCs w:val="24"/>
                        </w:rPr>
                        <w:t>DAEI apskaitos vienetų sistemos dalyvių veiklos priežiūra</w:t>
                      </w:r>
                    </w:sdtContent>
                  </w:sdt>
                </w:p>
                <w:sdt>
                  <w:sdtPr>
                    <w:alias w:val="19 str. 1 d."/>
                    <w:tag w:val="part_ffe4ab12c04842b982b5349528753e99"/>
                    <w:lock w:val="sdtLocked"/>
                    <w:richText/>
                  </w:sdtPr>
                  <w:sdtContent>
                    <w:p>
                      <w:pPr>
                        <w:spacing w:line="360" w:lineRule="auto"/>
                        <w:ind w:firstLine="720"/>
                        <w:jc w:val="both"/>
                        <w:textAlignment w:val="baseline"/>
                        <w:rPr>
                          <w:szCs w:val="24"/>
                        </w:rPr>
                      </w:pPr>
                      <w:sdt>
                        <w:sdtPr>
                          <w:alias w:val="Numeris"/>
                          <w:tag w:val="nr_ffe4ab12c04842b982b5349528753e99"/>
                          <w:lock w:val="sdtLocked"/>
                          <w:richText/>
                        </w:sdtPr>
                        <w:sdtContent>
                          <w:r>
                            <w:rPr>
                              <w:szCs w:val="24"/>
                              <w:lang w:eastAsia="lt-LT"/>
                            </w:rPr>
                            <w:t>1</w:t>
                          </w:r>
                        </w:sdtContent>
                      </w:sdt>
                      <w:r>
                        <w:rPr>
                          <w:szCs w:val="24"/>
                          <w:lang w:eastAsia="lt-LT"/>
                        </w:rPr>
                        <w:t xml:space="preserve">. Taryba, vadovaudamasi šio įstatymo, Energetikos įstatymo, Lietuvos Respublikos viešojo administravimo įstatymo nuostatomis ir Tarybos nustatyta tvarka, kontroliuodama ir prižiūrėdama šio įstatymo 16 straipsnio 1, 2 ir 3 dalyse nustatytų įpareigojimų ir reikalavimų vykdymą, atlieka patikrinimus dėl DAEI apskaitos vienetų sistemos dalyvių degalų ir </w:t>
                      </w:r>
                      <w:r>
                        <w:rPr>
                          <w:bCs/>
                          <w:szCs w:val="24"/>
                          <w:lang w:eastAsia="lt-LT"/>
                        </w:rPr>
                        <w:t xml:space="preserve">degalų iš atsinaujinančių išteklių </w:t>
                      </w:r>
                      <w:r>
                        <w:rPr>
                          <w:szCs w:val="24"/>
                          <w:lang w:eastAsia="lt-LT"/>
                        </w:rPr>
                        <w:t xml:space="preserve">kiekių ir rūšių atitikties DAEI apskaitos vienetų sistemoje, Akcizų informacinėje sistemoje ir (ar) Integruotoje muitinės informacinėje sistemoje pateiktiems duomenims, </w:t>
                      </w:r>
                      <w:r>
                        <w:rPr>
                          <w:bCs/>
                          <w:szCs w:val="24"/>
                          <w:lang w:eastAsia="lt-LT"/>
                        </w:rPr>
                        <w:t xml:space="preserve">vertindama dokumentus ir atlikdama faktinius degalų ir degalų iš atsinaujinančių išteklių kiekių patikrinimus. </w:t>
                      </w:r>
                      <w:r>
                        <w:rPr>
                          <w:szCs w:val="24"/>
                          <w:lang w:eastAsia="lt-LT"/>
                        </w:rPr>
                        <w:t xml:space="preserve">Tarybos atliekamose patikrinimo procedūrose pagal kompetenciją dalyvauja Tarnybos įgalioti valstybės tarnautojai ir darbuotojai, dirbantys pagal darbo sutartis, kurie ima mėginius dėl degalų ir biodegalų sudėties ir rūšies nustatymo. </w:t>
                      </w:r>
                      <w:r>
                        <w:rPr>
                          <w:bCs/>
                          <w:szCs w:val="24"/>
                          <w:lang w:eastAsia="lt-LT"/>
                        </w:rPr>
                        <w:t xml:space="preserve">Taryba, Tarnyba ir </w:t>
                      </w:r>
                      <w:r>
                        <w:rPr>
                          <w:bCs/>
                          <w:szCs w:val="24"/>
                        </w:rPr>
                        <w:t>Valstybinė mokesčių inspekcija prie Lietuvos Respublikos finansų ministerijos</w:t>
                      </w:r>
                      <w:r>
                        <w:rPr>
                          <w:bCs/>
                          <w:szCs w:val="24"/>
                          <w:lang w:eastAsia="lt-LT"/>
                        </w:rPr>
                        <w:t xml:space="preserve"> bendradarbiauja atlikdamos patikrinimus akciziniuose sandėliuose, kuriuose vykdomos degalų ir biodegalų maišymo procedūros. Patikrinimai mažmeninės prekybos degalais vietose ir akciziniuose sandėliuose, iš kurių degalų ir biodegalų mišiniai tiekiami į mažmeninės prekybos degalais vietas ir (ar) galutiniams vartotojams, gali būti atliekami koordinuotai. </w:t>
                      </w:r>
                      <w:r>
                        <w:rPr>
                          <w:bCs/>
                          <w:szCs w:val="24"/>
                          <w:shd w:val="clear" w:color="auto" w:fill="FFFFFF"/>
                        </w:rPr>
                        <w:t>Taryba ir Tarnyba, siekdama nustatyti atitiktį šio įstatymo 16 straipsnio 2 dalyje nustatytiems reikalavimams, turi teisę atlikti patikrinimus dėl degalų, tiekiamų iš akcizinio sandėlio, ir tų pačių degalų, sumaišytų mažmeninės prekybos vietose</w:t>
                      </w:r>
                      <w:r>
                        <w:rPr>
                          <w:bCs/>
                          <w:szCs w:val="24"/>
                          <w:lang w:eastAsia="lt-LT"/>
                        </w:rPr>
                        <w:t>.</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9 str. 2 d."/>
                    <w:tag w:val="part_eb15a0621e644101a62ea070e8aedffb"/>
                    <w:lock w:val="sdtLocked"/>
                    <w:richText/>
                  </w:sdtPr>
                  <w:sdtContent>
                    <w:p>
                      <w:pPr>
                        <w:tabs>
                          <w:tab w:val="left" w:pos="993"/>
                          <w:tab w:val="left" w:pos="1276"/>
                        </w:tabs>
                        <w:spacing w:line="360" w:lineRule="auto"/>
                        <w:ind w:firstLine="720"/>
                        <w:jc w:val="both"/>
                        <w:rPr>
                          <w:szCs w:val="24"/>
                        </w:rPr>
                      </w:pPr>
                      <w:sdt>
                        <w:sdtPr>
                          <w:alias w:val="Numeris"/>
                          <w:tag w:val="nr_eb15a0621e644101a62ea070e8aedffb"/>
                          <w:lock w:val="sdtLocked"/>
                          <w:richText/>
                        </w:sdtPr>
                        <w:sdtContent>
                          <w:r>
                            <w:rPr>
                              <w:bCs/>
                              <w:szCs w:val="24"/>
                            </w:rPr>
                            <w:t>2</w:t>
                          </w:r>
                        </w:sdtContent>
                      </w:sdt>
                      <w:r>
                        <w:rPr>
                          <w:bCs/>
                          <w:szCs w:val="24"/>
                        </w:rPr>
                        <w:t>. Taryba, atlikdama šio straipsnio 1 dalyje nurodytus patikrinimus ir vykdydama DAEI apskaitos vienetų sistemos dalyvių veiklos priežiūrą, vadovaujasi Energetikos įstatymo 24</w:t>
                      </w:r>
                      <w:r>
                        <w:rPr>
                          <w:bCs/>
                          <w:szCs w:val="24"/>
                          <w:vertAlign w:val="superscript"/>
                        </w:rPr>
                        <w:t>1</w:t>
                      </w:r>
                      <w:r>
                        <w:rPr>
                          <w:bCs/>
                          <w:szCs w:val="24"/>
                        </w:rPr>
                        <w:t xml:space="preserve"> straipsniu. </w:t>
                      </w:r>
                    </w:p>
                  </w:sdtContent>
                </w:sdt>
                <w:sdt>
                  <w:sdtPr>
                    <w:alias w:val="19 str. 3 d."/>
                    <w:tag w:val="part_9c25d8098ed94ebbb992a10b50332263"/>
                    <w:lock w:val="sdtLocked"/>
                    <w:richText/>
                  </w:sdtPr>
                  <w:sdtContent>
                    <w:p>
                      <w:pPr>
                        <w:spacing w:line="360" w:lineRule="auto"/>
                        <w:ind w:firstLine="720"/>
                        <w:jc w:val="both"/>
                        <w:rPr>
                          <w:szCs w:val="24"/>
                        </w:rPr>
                      </w:pPr>
                      <w:sdt>
                        <w:sdtPr>
                          <w:alias w:val="Numeris"/>
                          <w:tag w:val="nr_9c25d8098ed94ebbb992a10b50332263"/>
                          <w:lock w:val="sdtLocked"/>
                          <w:richText/>
                        </w:sdtPr>
                        <w:sdtContent>
                          <w:r>
                            <w:rPr>
                              <w:szCs w:val="24"/>
                            </w:rPr>
                            <w:t>3</w:t>
                          </w:r>
                        </w:sdtContent>
                      </w:sdt>
                      <w:r>
                        <w:rPr>
                          <w:szCs w:val="24"/>
                        </w:rPr>
                        <w:t xml:space="preserve">. Tarnyba atlieka patikrinimus mažmeninės prekybos degalais vietose </w:t>
                      </w:r>
                      <w:r>
                        <w:rPr>
                          <w:bCs/>
                          <w:szCs w:val="24"/>
                        </w:rPr>
                        <w:t>imdama mėginius dėl degalų ir biodegalų sudėties ir rūšies nustatymo ir</w:t>
                      </w:r>
                      <w:r>
                        <w:rPr>
                          <w:szCs w:val="24"/>
                        </w:rPr>
                        <w:t xml:space="preserve"> tikrindama, ar yra tinkamai laikomasi šio įstatymo 16 straipsnio  6 dalyje nustatytų reikalavimų ir ar pagal šio įstatymo 18 straipsnio 4 dalį pateikta informacija atitinka patikrinimo metu gautus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9 str. 4 d."/>
                    <w:tag w:val="part_4c25cd2eb8714890bc80f54ee6fb0587"/>
                    <w:lock w:val="sdtLocked"/>
                    <w:richText/>
                  </w:sdtPr>
                  <w:sdtContent>
                    <w:p>
                      <w:pPr>
                        <w:tabs>
                          <w:tab w:val="left" w:pos="284"/>
                          <w:tab w:val="left" w:pos="993"/>
                          <w:tab w:val="left" w:pos="1560"/>
                        </w:tabs>
                        <w:spacing w:line="360" w:lineRule="auto"/>
                        <w:ind w:firstLine="720"/>
                        <w:jc w:val="both"/>
                        <w:rPr>
                          <w:bCs/>
                          <w:szCs w:val="24"/>
                        </w:rPr>
                      </w:pPr>
                      <w:sdt>
                        <w:sdtPr>
                          <w:alias w:val="Numeris"/>
                          <w:tag w:val="nr_4c25cd2eb8714890bc80f54ee6fb0587"/>
                          <w:lock w:val="sdtLocked"/>
                          <w:richText/>
                        </w:sdtPr>
                        <w:sdtContent>
                          <w:r>
                            <w:rPr>
                              <w:szCs w:val="24"/>
                              <w:lang w:eastAsia="lt-LT"/>
                            </w:rPr>
                            <w:t>4</w:t>
                          </w:r>
                        </w:sdtContent>
                      </w:sdt>
                      <w:r>
                        <w:rPr>
                          <w:szCs w:val="24"/>
                          <w:lang w:eastAsia="lt-LT"/>
                        </w:rPr>
                        <w:t xml:space="preserve">. </w:t>
                      </w:r>
                      <w:r>
                        <w:rPr>
                          <w:szCs w:val="24"/>
                        </w:rPr>
                        <w:t xml:space="preserve">Tarnyba, </w:t>
                      </w:r>
                      <w:r>
                        <w:rPr>
                          <w:bCs/>
                          <w:szCs w:val="24"/>
                        </w:rPr>
                        <w:t>organizuodama</w:t>
                      </w:r>
                      <w:r>
                        <w:rPr>
                          <w:szCs w:val="24"/>
                        </w:rPr>
                        <w:t xml:space="preserve"> degalų mėginių laboratorinius tyrimus dėl degalų ir biodegalų sudėties ir rūšies nustatymo ir </w:t>
                      </w:r>
                      <w:r>
                        <w:rPr>
                          <w:bCs/>
                          <w:szCs w:val="24"/>
                        </w:rPr>
                        <w:t>atlikdama</w:t>
                      </w:r>
                      <w:r>
                        <w:rPr>
                          <w:szCs w:val="24"/>
                        </w:rPr>
                        <w:t xml:space="preserve"> šio straipsnio 3 dalyje numatytus patikrinimus, vadovaujasi šio įstatymo, Viešojo administravimo įstatymo nuostatomis ir Tarnybos nustatyta tvarka. Tarnybos įgalioti valstybės tarnautojai ir darbuotojai, dirbantys pagal darbo sutartis, turi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sdt>
                      <w:sdtPr>
                        <w:alias w:val="19 str. 4 d. 1 p."/>
                        <w:tag w:val="part_e2a74cddfde2415eb8b56c7eb0b23d46"/>
                        <w:lock w:val="sdtLocked"/>
                        <w:richText/>
                      </w:sdtPr>
                      <w:sdtContent>
                        <w:p>
                          <w:pPr>
                            <w:tabs>
                              <w:tab w:val="left" w:pos="284"/>
                              <w:tab w:val="left" w:pos="993"/>
                            </w:tabs>
                            <w:spacing w:line="360" w:lineRule="auto"/>
                            <w:ind w:firstLine="720"/>
                            <w:jc w:val="both"/>
                            <w:rPr>
                              <w:bCs/>
                              <w:szCs w:val="24"/>
                            </w:rPr>
                          </w:pPr>
                          <w:sdt>
                            <w:sdtPr>
                              <w:alias w:val="Numeris"/>
                              <w:tag w:val="nr_e2a74cddfde2415eb8b56c7eb0b23d46"/>
                              <w:lock w:val="sdtLocked"/>
                              <w:richText/>
                            </w:sdtPr>
                            <w:sdtContent>
                              <w:r>
                                <w:rPr>
                                  <w:bCs/>
                                  <w:szCs w:val="24"/>
                                </w:rPr>
                                <w:t>1</w:t>
                              </w:r>
                            </w:sdtContent>
                          </w:sdt>
                          <w:r>
                            <w:rPr>
                              <w:bCs/>
                              <w:szCs w:val="24"/>
                            </w:rPr>
                            <w:t xml:space="preserve">) įeiti į tikrinamo DAEI apskaitos vienetų sistemos dalyvio valdomas patalpas ir tikrinti jose esančias degalų laikymo ir transportavimo talpyklas, maišymo terminalus; </w:t>
                          </w:r>
                        </w:p>
                      </w:sdtContent>
                    </w:sdt>
                    <w:sdt>
                      <w:sdtPr>
                        <w:alias w:val="19 str. 4 d. 2 p."/>
                        <w:tag w:val="part_19c36c9e4e91494db1738051052cd885"/>
                        <w:lock w:val="sdtLocked"/>
                        <w:richText/>
                      </w:sdtPr>
                      <w:sdtContent>
                        <w:p>
                          <w:pPr>
                            <w:tabs>
                              <w:tab w:val="left" w:pos="284"/>
                              <w:tab w:val="left" w:pos="993"/>
                            </w:tabs>
                            <w:spacing w:line="360" w:lineRule="auto"/>
                            <w:ind w:firstLine="720"/>
                            <w:jc w:val="both"/>
                            <w:rPr>
                              <w:bCs/>
                              <w:szCs w:val="24"/>
                            </w:rPr>
                          </w:pPr>
                          <w:sdt>
                            <w:sdtPr>
                              <w:alias w:val="Numeris"/>
                              <w:tag w:val="nr_19c36c9e4e91494db1738051052cd885"/>
                              <w:lock w:val="sdtLocked"/>
                              <w:richText/>
                            </w:sdtPr>
                            <w:sdtContent>
                              <w:r>
                                <w:rPr>
                                  <w:bCs/>
                                  <w:szCs w:val="24"/>
                                </w:rPr>
                                <w:t>2</w:t>
                              </w:r>
                            </w:sdtContent>
                          </w:sdt>
                          <w:r>
                            <w:rPr>
                              <w:bCs/>
                              <w:szCs w:val="24"/>
                            </w:rPr>
                            <w:t>) užfiksuoti patikrinimo metu nustatytas faktines aplinkybes;</w:t>
                          </w:r>
                        </w:p>
                      </w:sdtContent>
                    </w:sdt>
                    <w:sdt>
                      <w:sdtPr>
                        <w:alias w:val="19 str. 4 d. 3 p."/>
                        <w:tag w:val="part_6cd9f165ff74437f99ed1c0f5429452b"/>
                        <w:lock w:val="sdtLocked"/>
                        <w:richText/>
                      </w:sdtPr>
                      <w:sdtContent>
                        <w:p>
                          <w:pPr>
                            <w:tabs>
                              <w:tab w:val="left" w:pos="284"/>
                              <w:tab w:val="left" w:pos="993"/>
                            </w:tabs>
                            <w:spacing w:line="360" w:lineRule="auto"/>
                            <w:ind w:firstLine="720"/>
                            <w:jc w:val="both"/>
                            <w:rPr>
                              <w:bCs/>
                              <w:szCs w:val="24"/>
                            </w:rPr>
                          </w:pPr>
                          <w:sdt>
                            <w:sdtPr>
                              <w:alias w:val="Numeris"/>
                              <w:tag w:val="nr_6cd9f165ff74437f99ed1c0f5429452b"/>
                              <w:lock w:val="sdtLocked"/>
                              <w:richText/>
                            </w:sdtPr>
                            <w:sdtContent>
                              <w:r>
                                <w:rPr>
                                  <w:bCs/>
                                  <w:szCs w:val="24"/>
                                </w:rPr>
                                <w:t>3</w:t>
                              </w:r>
                            </w:sdtContent>
                          </w:sdt>
                          <w:r>
                            <w:rPr>
                              <w:bCs/>
                              <w:szCs w:val="24"/>
                            </w:rPr>
                            <w:t xml:space="preserve">) patikrinimo metu naudoti technines priemones; </w:t>
                          </w:r>
                        </w:p>
                      </w:sdtContent>
                    </w:sdt>
                    <w:sdt>
                      <w:sdtPr>
                        <w:alias w:val="19 str. 4 d. 4 p."/>
                        <w:tag w:val="part_c41845b96ad740dda851b02b99307ac7"/>
                        <w:lock w:val="sdtLocked"/>
                        <w:richText/>
                      </w:sdtPr>
                      <w:sdtContent>
                        <w:p>
                          <w:pPr>
                            <w:tabs>
                              <w:tab w:val="left" w:pos="993"/>
                            </w:tabs>
                            <w:spacing w:line="360" w:lineRule="auto"/>
                            <w:ind w:firstLine="720"/>
                            <w:jc w:val="both"/>
                            <w:rPr>
                              <w:color w:val="000000"/>
                              <w:szCs w:val="24"/>
                              <w:lang w:eastAsia="lt-LT"/>
                            </w:rPr>
                          </w:pPr>
                          <w:sdt>
                            <w:sdtPr>
                              <w:alias w:val="Numeris"/>
                              <w:tag w:val="nr_c41845b96ad740dda851b02b99307ac7"/>
                              <w:lock w:val="sdtLocked"/>
                              <w:richText/>
                            </w:sdtPr>
                            <w:sdtContent>
                              <w:r>
                                <w:rPr>
                                  <w:color w:val="000000"/>
                                  <w:szCs w:val="24"/>
                                  <w:lang w:eastAsia="lt-LT"/>
                                </w:rPr>
                                <w:t>4</w:t>
                              </w:r>
                            </w:sdtContent>
                          </w:sdt>
                          <w:r>
                            <w:rPr>
                              <w:color w:val="000000"/>
                              <w:szCs w:val="24"/>
                              <w:lang w:eastAsia="lt-LT"/>
                            </w:rPr>
                            <w:t>)</w:t>
                          </w:r>
                          <w:r>
                            <w:rPr>
                              <w:szCs w:val="24"/>
                            </w:rPr>
                            <w:t xml:space="preserve"> </w:t>
                          </w:r>
                          <w:r>
                            <w:rPr>
                              <w:color w:val="000000"/>
                              <w:szCs w:val="24"/>
                              <w:lang w:eastAsia="lt-LT"/>
                            </w:rPr>
                            <w:t xml:space="preserve">pagal duomenų teikimo sutartis iš valstybės ir savivaldybės institucijų, taip pat iš Lietuvos banko, komercinių bankų ir kitų kredito bei finansų įstaigų, auditorių, kitų juridinių ir fizinių asmenų gauti informaciją ir dokumentus, jų kopijas apie DAEI apskaitos vienetų sistemos dalyvių turtą ir pajamas, ūkines, finansines ir kitas operacijas, nepaisant to, ar informacija laikoma konfidencialia, ar tokia nelaikoma; </w:t>
                          </w:r>
                        </w:p>
                      </w:sdtContent>
                    </w:sdt>
                    <w:sdt>
                      <w:sdtPr>
                        <w:alias w:val="19 str. 4 d. 5 p."/>
                        <w:tag w:val="part_850a6f160d5a4e48ae54421bd4dc5853"/>
                        <w:lock w:val="sdtLocked"/>
                        <w:richText/>
                      </w:sdtPr>
                      <w:sdtContent>
                        <w:p>
                          <w:pPr>
                            <w:tabs>
                              <w:tab w:val="left" w:pos="993"/>
                            </w:tabs>
                            <w:spacing w:line="360" w:lineRule="auto"/>
                            <w:ind w:firstLine="720"/>
                            <w:jc w:val="both"/>
                            <w:rPr>
                              <w:b/>
                              <w:szCs w:val="24"/>
                            </w:rPr>
                          </w:pPr>
                          <w:sdt>
                            <w:sdtPr>
                              <w:alias w:val="Numeris"/>
                              <w:tag w:val="nr_850a6f160d5a4e48ae54421bd4dc5853"/>
                              <w:lock w:val="sdtLocked"/>
                              <w:richText/>
                            </w:sdtPr>
                            <w:sdtContent>
                              <w:r>
                                <w:rPr>
                                  <w:color w:val="000000"/>
                                  <w:szCs w:val="24"/>
                                  <w:lang w:eastAsia="lt-LT"/>
                                </w:rPr>
                                <w:t>5</w:t>
                              </w:r>
                            </w:sdtContent>
                          </w:sdt>
                          <w:r>
                            <w:rPr>
                              <w:color w:val="000000"/>
                              <w:szCs w:val="24"/>
                              <w:lang w:eastAsia="lt-LT"/>
                            </w:rPr>
                            <w:t xml:space="preserve">) atlikdami patikrinimą, naudoti Tarybos turimą informaciją, įskaitant ir informaciją, gautą kitų patikrinimų metu. </w:t>
                          </w:r>
                        </w:p>
                      </w:sdtContent>
                    </w:sdt>
                  </w:sdtContent>
                </w:sdt>
                <w:sdt>
                  <w:sdtPr>
                    <w:alias w:val="19 str. 5 d."/>
                    <w:tag w:val="part_0a3fac6606dc44e5909911103772a71f"/>
                    <w:lock w:val="sdtLocked"/>
                    <w:richText/>
                  </w:sdtPr>
                  <w:sdtContent>
                    <w:p>
                      <w:pPr>
                        <w:spacing w:line="360" w:lineRule="auto"/>
                        <w:ind w:firstLine="720"/>
                        <w:jc w:val="both"/>
                        <w:rPr>
                          <w:szCs w:val="24"/>
                        </w:rPr>
                      </w:pPr>
                      <w:sdt>
                        <w:sdtPr>
                          <w:alias w:val="Numeris"/>
                          <w:tag w:val="nr_0a3fac6606dc44e5909911103772a71f"/>
                          <w:lock w:val="sdtLocked"/>
                          <w:richText/>
                        </w:sdtPr>
                        <w:sdtContent>
                          <w:r>
                            <w:rPr>
                              <w:szCs w:val="24"/>
                            </w:rPr>
                            <w:t>5</w:t>
                          </w:r>
                        </w:sdtContent>
                      </w:sdt>
                      <w:r>
                        <w:rPr>
                          <w:szCs w:val="24"/>
                        </w:rPr>
                        <w:t xml:space="preserve">. Tarnyba, </w:t>
                      </w:r>
                      <w:r>
                        <w:rPr>
                          <w:bCs/>
                          <w:szCs w:val="24"/>
                        </w:rPr>
                        <w:t xml:space="preserve">gavusi </w:t>
                      </w:r>
                      <w:r>
                        <w:rPr>
                          <w:szCs w:val="24"/>
                        </w:rPr>
                        <w:t xml:space="preserve">degalų mėginių, paimtų šio straipsnio 1 dalyje nurodytų patikrinimų metu,  </w:t>
                      </w:r>
                      <w:r>
                        <w:rPr>
                          <w:bCs/>
                          <w:szCs w:val="24"/>
                        </w:rPr>
                        <w:t xml:space="preserve">laboratorinių tyrimų rezultatus apie juos Tarnybos </w:t>
                      </w:r>
                      <w:r>
                        <w:rPr>
                          <w:szCs w:val="24"/>
                        </w:rPr>
                        <w:t>nustatyta tvarka informuoja Tarybą.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19 str. 6 d."/>
                    <w:tag w:val="part_47e24880a824423faa00a553a1c51e08"/>
                    <w:lock w:val="sdtLocked"/>
                    <w:richText/>
                  </w:sdtPr>
                  <w:sdtContent>
                    <w:p>
                      <w:pPr>
                        <w:tabs>
                          <w:tab w:val="left" w:pos="709"/>
                          <w:tab w:val="left" w:pos="993"/>
                        </w:tabs>
                        <w:spacing w:line="360" w:lineRule="auto"/>
                        <w:ind w:firstLine="720"/>
                        <w:jc w:val="both"/>
                        <w:rPr>
                          <w:b/>
                          <w:bCs/>
                          <w:szCs w:val="24"/>
                        </w:rPr>
                      </w:pPr>
                      <w:sdt>
                        <w:sdtPr>
                          <w:alias w:val="Numeris"/>
                          <w:tag w:val="nr_47e24880a824423faa00a553a1c51e08"/>
                          <w:lock w:val="sdtLocked"/>
                          <w:richText/>
                        </w:sdtPr>
                        <w:sdtContent>
                          <w:r>
                            <w:rPr>
                              <w:szCs w:val="24"/>
                            </w:rPr>
                            <w:t>6</w:t>
                          </w:r>
                        </w:sdtContent>
                      </w:sdt>
                      <w:r>
                        <w:rPr>
                          <w:szCs w:val="24"/>
                        </w:rPr>
                        <w:t>. Tarybos ir Tarnybos įgalioti administracijos valstybės tarnautojai ir darbuotojai, dirbantys pagal darbo sutartis, privalo užtikrinti patikrinimų metu gautos konfidencialios informacijos konfidencialumą.</w:t>
                      </w:r>
                    </w:p>
                  </w:sdtContent>
                </w:sdt>
                <w:sdt>
                  <w:sdtPr>
                    <w:alias w:val="19 str. 7 d."/>
                    <w:tag w:val="part_c8a74535bc6444b09e731bc0a28a80ba"/>
                    <w:lock w:val="sdtLocked"/>
                    <w:richText/>
                  </w:sdtPr>
                  <w:sdtContent>
                    <w:p>
                      <w:pPr>
                        <w:tabs>
                          <w:tab w:val="left" w:pos="284"/>
                          <w:tab w:val="left" w:pos="993"/>
                          <w:tab w:val="left" w:pos="1560"/>
                        </w:tabs>
                        <w:spacing w:line="360" w:lineRule="auto"/>
                        <w:ind w:firstLine="720"/>
                        <w:jc w:val="both"/>
                        <w:rPr>
                          <w:rFonts w:eastAsia="Calibri"/>
                          <w:szCs w:val="24"/>
                        </w:rPr>
                      </w:pPr>
                      <w:sdt>
                        <w:sdtPr>
                          <w:alias w:val="Numeris"/>
                          <w:tag w:val="nr_c8a74535bc6444b09e731bc0a28a80ba"/>
                          <w:lock w:val="sdtLocked"/>
                          <w:richText/>
                        </w:sdtPr>
                        <w:sdtContent>
                          <w:r>
                            <w:rPr>
                              <w:bCs/>
                              <w:szCs w:val="24"/>
                            </w:rPr>
                            <w:t>7</w:t>
                          </w:r>
                        </w:sdtContent>
                      </w:sdt>
                      <w:r>
                        <w:rPr>
                          <w:bCs/>
                          <w:szCs w:val="24"/>
                        </w:rPr>
                        <w:t xml:space="preserve">. </w:t>
                      </w:r>
                      <w:r>
                        <w:rPr>
                          <w:szCs w:val="24"/>
                        </w:rPr>
                        <w:t xml:space="preserve">Taryba, gavusi šio įstatymo 17 straipsnio 4 dalyje numatytą </w:t>
                      </w:r>
                      <w:r>
                        <w:rPr>
                          <w:rFonts w:eastAsia="Calibri"/>
                          <w:szCs w:val="24"/>
                        </w:rPr>
                        <w:t xml:space="preserve">atestuoto auditoriaus arba audito įmonės </w:t>
                      </w:r>
                      <w:r>
                        <w:rPr>
                          <w:szCs w:val="24"/>
                        </w:rPr>
                        <w:t>praėjusių kalendorinių metų</w:t>
                      </w:r>
                      <w:r>
                        <w:rPr>
                          <w:rFonts w:eastAsia="Calibri"/>
                          <w:szCs w:val="24"/>
                        </w:rPr>
                        <w:t xml:space="preserve"> audito ataskaitą</w:t>
                      </w:r>
                      <w:r>
                        <w:rPr>
                          <w:szCs w:val="24"/>
                        </w:rPr>
                        <w:t xml:space="preserve">, Tarybos nustatyta tvarka įvertina degalų tiekėjų ir transporto sektoriaus gamtinių dujų tiekėjų įpareigojimų, nustatytų šio įstatymo 16 straipsnio 1 ir 3 dalyse, įgyvendinimą. Vertindama įpareigojimų įgyvendinimą, Taryba atsižvelgia į: </w:t>
                      </w:r>
                    </w:p>
                    <w:sdt>
                      <w:sdtPr>
                        <w:alias w:val="19 str. 7 d. 1 p."/>
                        <w:tag w:val="part_33d8553a63594cba9b46b1e048d718be"/>
                        <w:lock w:val="sdtLocked"/>
                        <w:richText/>
                      </w:sdtPr>
                      <w:sdtContent>
                        <w:p>
                          <w:pPr>
                            <w:tabs>
                              <w:tab w:val="left" w:pos="284"/>
                              <w:tab w:val="left" w:pos="993"/>
                              <w:tab w:val="left" w:pos="1560"/>
                            </w:tabs>
                            <w:spacing w:line="360" w:lineRule="auto"/>
                            <w:ind w:firstLine="720"/>
                            <w:jc w:val="both"/>
                            <w:rPr>
                              <w:rFonts w:eastAsia="Calibri"/>
                              <w:szCs w:val="24"/>
                            </w:rPr>
                          </w:pPr>
                          <w:sdt>
                            <w:sdtPr>
                              <w:alias w:val="Numeris"/>
                              <w:tag w:val="nr_33d8553a63594cba9b46b1e048d718be"/>
                              <w:lock w:val="sdtLocked"/>
                              <w:richText/>
                            </w:sdtPr>
                            <w:sdtContent>
                              <w:r>
                                <w:rPr>
                                  <w:rFonts w:eastAsia="Calibri"/>
                                  <w:szCs w:val="24"/>
                                </w:rPr>
                                <w:t>1</w:t>
                              </w:r>
                            </w:sdtContent>
                          </w:sdt>
                          <w:r>
                            <w:rPr>
                              <w:rFonts w:eastAsia="Calibri"/>
                              <w:szCs w:val="24"/>
                            </w:rPr>
                            <w:t xml:space="preserve">) </w:t>
                          </w:r>
                          <w:r>
                            <w:rPr>
                              <w:szCs w:val="24"/>
                            </w:rPr>
                            <w:t xml:space="preserve">degalų tiekėjų ir transporto sektoriaus gamtinių dujų tiekėjų vidaus rinkai patiektus degalų kiekius; </w:t>
                          </w:r>
                        </w:p>
                      </w:sdtContent>
                    </w:sdt>
                    <w:sdt>
                      <w:sdtPr>
                        <w:alias w:val="19 str. 7 d. 2 p."/>
                        <w:tag w:val="part_7a96d4657e0f40739fa1c1b335f9d5cb"/>
                        <w:lock w:val="sdtLocked"/>
                        <w:richText/>
                      </w:sdtPr>
                      <w:sdtContent>
                        <w:p>
                          <w:pPr>
                            <w:tabs>
                              <w:tab w:val="left" w:pos="709"/>
                              <w:tab w:val="left" w:pos="993"/>
                            </w:tabs>
                            <w:spacing w:line="360" w:lineRule="auto"/>
                            <w:ind w:firstLine="720"/>
                            <w:jc w:val="both"/>
                            <w:rPr>
                              <w:szCs w:val="24"/>
                            </w:rPr>
                          </w:pPr>
                          <w:sdt>
                            <w:sdtPr>
                              <w:alias w:val="Numeris"/>
                              <w:tag w:val="nr_7a96d4657e0f40739fa1c1b335f9d5cb"/>
                              <w:lock w:val="sdtLocked"/>
                              <w:richText/>
                            </w:sdtPr>
                            <w:sdtContent>
                              <w:r>
                                <w:rPr>
                                  <w:szCs w:val="24"/>
                                </w:rPr>
                                <w:t>2</w:t>
                              </w:r>
                            </w:sdtContent>
                          </w:sdt>
                          <w:r>
                            <w:rPr>
                              <w:szCs w:val="24"/>
                            </w:rPr>
                            <w:t xml:space="preserve">) degalų tiekėjams ir transporto sektoriaus gamtinių dujų tiekėjams priklausančius DAEI apskaitos vienetus; </w:t>
                          </w:r>
                        </w:p>
                      </w:sdtContent>
                    </w:sdt>
                    <w:sdt>
                      <w:sdtPr>
                        <w:alias w:val="19 str. 7 d. 3 p."/>
                        <w:tag w:val="part_0372cf689c6f4279bcb33ef7582f369d"/>
                        <w:lock w:val="sdtLocked"/>
                        <w:richText/>
                      </w:sdtPr>
                      <w:sdtContent>
                        <w:p>
                          <w:pPr>
                            <w:tabs>
                              <w:tab w:val="left" w:pos="709"/>
                              <w:tab w:val="left" w:pos="993"/>
                            </w:tabs>
                            <w:spacing w:line="360" w:lineRule="auto"/>
                            <w:ind w:firstLine="720"/>
                            <w:jc w:val="both"/>
                            <w:rPr>
                              <w:szCs w:val="24"/>
                            </w:rPr>
                          </w:pPr>
                          <w:sdt>
                            <w:sdtPr>
                              <w:alias w:val="Numeris"/>
                              <w:tag w:val="nr_0372cf689c6f4279bcb33ef7582f369d"/>
                              <w:lock w:val="sdtLocked"/>
                              <w:richText/>
                            </w:sdtPr>
                            <w:sdtContent>
                              <w:r>
                                <w:rPr>
                                  <w:szCs w:val="24"/>
                                </w:rPr>
                                <w:t>3</w:t>
                              </w:r>
                            </w:sdtContent>
                          </w:sdt>
                          <w:r>
                            <w:rPr>
                              <w:szCs w:val="24"/>
                            </w:rPr>
                            <w:t>) vidaus rinkai patiektų biodegalų atitiktį energetikos ministro patvirtintam žaliavų sąrašui;</w:t>
                          </w:r>
                        </w:p>
                      </w:sdtContent>
                    </w:sdt>
                    <w:sdt>
                      <w:sdtPr>
                        <w:alias w:val="19 str. 7 d. 4 p."/>
                        <w:tag w:val="part_fca68669c8894792ab5ce41d09c98c90"/>
                        <w:lock w:val="sdtLocked"/>
                        <w:richText/>
                      </w:sdtPr>
                      <w:sdtContent>
                        <w:p>
                          <w:pPr>
                            <w:tabs>
                              <w:tab w:val="left" w:pos="709"/>
                              <w:tab w:val="left" w:pos="993"/>
                            </w:tabs>
                            <w:spacing w:line="360" w:lineRule="auto"/>
                            <w:ind w:firstLine="720"/>
                            <w:jc w:val="both"/>
                            <w:rPr>
                              <w:szCs w:val="24"/>
                            </w:rPr>
                          </w:pPr>
                          <w:sdt>
                            <w:sdtPr>
                              <w:alias w:val="Numeris"/>
                              <w:tag w:val="nr_fca68669c8894792ab5ce41d09c98c90"/>
                              <w:lock w:val="sdtLocked"/>
                              <w:richText/>
                            </w:sdtPr>
                            <w:sdtContent>
                              <w:r>
                                <w:rPr>
                                  <w:szCs w:val="24"/>
                                </w:rPr>
                                <w:t>4</w:t>
                              </w:r>
                            </w:sdtContent>
                          </w:sdt>
                          <w:r>
                            <w:rPr>
                              <w:szCs w:val="24"/>
                            </w:rPr>
                            <w:t>) šio įstatymo 20 straipsnio 1, 2, 3, 4 ir 8 dalyse nustatytus reikalavimus;</w:t>
                          </w:r>
                        </w:p>
                      </w:sdtContent>
                    </w:sdt>
                    <w:sdt>
                      <w:sdtPr>
                        <w:alias w:val="19 str. 7 d. 5 p."/>
                        <w:tag w:val="part_17a21713fcbb44b3aceb792acb48745e"/>
                        <w:lock w:val="sdtLocked"/>
                        <w:richText/>
                      </w:sdtPr>
                      <w:sdtContent>
                        <w:p>
                          <w:pPr>
                            <w:tabs>
                              <w:tab w:val="left" w:pos="709"/>
                              <w:tab w:val="left" w:pos="993"/>
                            </w:tabs>
                            <w:spacing w:line="360" w:lineRule="auto"/>
                            <w:ind w:firstLine="720"/>
                            <w:jc w:val="both"/>
                            <w:rPr>
                              <w:szCs w:val="24"/>
                            </w:rPr>
                          </w:pPr>
                          <w:sdt>
                            <w:sdtPr>
                              <w:alias w:val="Numeris"/>
                              <w:tag w:val="nr_17a21713fcbb44b3aceb792acb48745e"/>
                              <w:lock w:val="sdtLocked"/>
                              <w:richText/>
                            </w:sdtPr>
                            <w:sdtContent>
                              <w:r>
                                <w:rPr>
                                  <w:szCs w:val="24"/>
                                </w:rPr>
                                <w:t>5</w:t>
                              </w:r>
                            </w:sdtContent>
                          </w:sdt>
                          <w:r>
                            <w:rPr>
                              <w:szCs w:val="24"/>
                            </w:rPr>
                            <w:t xml:space="preserve">) kitus DAEI </w:t>
                          </w:r>
                          <w:r>
                            <w:rPr>
                              <w:color w:val="000000"/>
                              <w:szCs w:val="24"/>
                            </w:rPr>
                            <w:t xml:space="preserve">apskaitos vienetų </w:t>
                          </w:r>
                          <w:r>
                            <w:rPr>
                              <w:szCs w:val="24"/>
                            </w:rPr>
                            <w:t xml:space="preserve">sistemoje pateiktus duomenis ir (ar) Tarnybos patikrinimų metu nustatytas neatitiktis ir (ar) pažeidimus. </w:t>
                          </w:r>
                        </w:p>
                      </w:sdtContent>
                    </w:sdt>
                  </w:sdtContent>
                </w:sdt>
                <w:sdt>
                  <w:sdtPr>
                    <w:alias w:val="19 str. 8 d."/>
                    <w:tag w:val="part_b3f1b8be848846f498d8aba2a80b2175"/>
                    <w:lock w:val="sdtLocked"/>
                    <w:richText/>
                  </w:sdtPr>
                  <w:sdtContent>
                    <w:p>
                      <w:pPr>
                        <w:tabs>
                          <w:tab w:val="left" w:pos="993"/>
                          <w:tab w:val="left" w:pos="1560"/>
                        </w:tabs>
                        <w:spacing w:line="360" w:lineRule="auto"/>
                        <w:ind w:firstLine="720"/>
                        <w:jc w:val="both"/>
                        <w:rPr>
                          <w:szCs w:val="24"/>
                        </w:rPr>
                      </w:pPr>
                      <w:sdt>
                        <w:sdtPr>
                          <w:alias w:val="Numeris"/>
                          <w:tag w:val="nr_b3f1b8be848846f498d8aba2a80b2175"/>
                          <w:lock w:val="sdtLocked"/>
                          <w:richText/>
                        </w:sdtPr>
                        <w:sdtContent>
                          <w:r>
                            <w:rPr>
                              <w:bCs/>
                              <w:szCs w:val="24"/>
                            </w:rPr>
                            <w:t>8</w:t>
                          </w:r>
                        </w:sdtContent>
                      </w:sdt>
                      <w:r>
                        <w:rPr>
                          <w:bCs/>
                          <w:szCs w:val="24"/>
                        </w:rPr>
                        <w:t xml:space="preserve">. </w:t>
                      </w:r>
                      <w:r>
                        <w:rPr>
                          <w:szCs w:val="24"/>
                        </w:rPr>
                        <w:t>Taryba turi teisę reikalauti iš degalų tiekėjų ar transporto sektoriaus gamtinių dujų tiekėj</w:t>
                      </w:r>
                      <w:r>
                        <w:rPr>
                          <w:rFonts w:eastAsia="Calibri"/>
                          <w:szCs w:val="24"/>
                        </w:rPr>
                        <w:t>ų</w:t>
                      </w:r>
                      <w:r>
                        <w:rPr>
                          <w:szCs w:val="24"/>
                        </w:rPr>
                        <w:t xml:space="preserve"> papildomos informacijos, pagrindžiančios tinkamą šio įstatymo 16 straipsnio 1, 2 ir 3 dalyse numatytų įpareigojimų ir reikalavimų įgyvendinimą. </w:t>
                      </w:r>
                    </w:p>
                  </w:sdtContent>
                </w:sdt>
                <w:sdt>
                  <w:sdtPr>
                    <w:alias w:val="19 str. 9 d."/>
                    <w:tag w:val="part_bb71c8ba324d4994baf8a8499f943dbb"/>
                    <w:lock w:val="sdtLocked"/>
                    <w:richText/>
                  </w:sdtPr>
                  <w:sdtContent>
                    <w:p>
                      <w:pPr>
                        <w:tabs>
                          <w:tab w:val="left" w:pos="426"/>
                          <w:tab w:val="left" w:pos="993"/>
                          <w:tab w:val="left" w:pos="1560"/>
                        </w:tabs>
                        <w:spacing w:line="360" w:lineRule="auto"/>
                        <w:ind w:firstLine="720"/>
                        <w:jc w:val="both"/>
                        <w:rPr>
                          <w:rFonts w:eastAsia="Calibri"/>
                          <w:szCs w:val="24"/>
                        </w:rPr>
                      </w:pPr>
                      <w:sdt>
                        <w:sdtPr>
                          <w:alias w:val="Numeris"/>
                          <w:tag w:val="nr_bb71c8ba324d4994baf8a8499f943dbb"/>
                          <w:lock w:val="sdtLocked"/>
                          <w:richText/>
                        </w:sdtPr>
                        <w:sdtContent>
                          <w:r>
                            <w:rPr>
                              <w:bCs/>
                              <w:szCs w:val="24"/>
                            </w:rPr>
                            <w:t>9</w:t>
                          </w:r>
                        </w:sdtContent>
                      </w:sdt>
                      <w:r>
                        <w:rPr>
                          <w:bCs/>
                          <w:szCs w:val="24"/>
                        </w:rPr>
                        <w:t xml:space="preserve">. </w:t>
                      </w:r>
                      <w:r>
                        <w:rPr>
                          <w:szCs w:val="24"/>
                        </w:rPr>
                        <w:t xml:space="preserve">Taryba, Tarnyba ir kitos valstybės institucijos ar įstaigos bendradarbiauja ir keičiasi informacija, kuri reikalinga, kad būtų užtikrinta šio įstatymo 16 straipsnio 1, 2, 3 ir 6 dalyse numatytų įpareigojimų ir reikalavimų įgyvendinimo priežiūra. </w:t>
                      </w:r>
                    </w:p>
                    <w:p>
                      <w:pPr>
                        <w:tabs>
                          <w:tab w:val="left" w:pos="993"/>
                        </w:tabs>
                        <w:ind w:firstLine="720"/>
                        <w:jc w:val="both"/>
                        <w:rPr>
                          <w:szCs w:val="24"/>
                        </w:rPr>
                      </w:pPr>
                    </w:p>
                  </w:sdtContent>
                </w:sdt>
              </w:sdtContent>
            </w:sdt>
            <w:sdt>
              <w:sdtPr>
                <w:alias w:val="20 str."/>
                <w:tag w:val="part_a4d60833bb5c41d49a4c23883d9157c3"/>
                <w:lock w:val="sdtLocked"/>
                <w:richText/>
              </w:sdtPr>
              <w:sdtContent>
                <w:p>
                  <w:pPr>
                    <w:tabs>
                      <w:tab w:val="left" w:pos="993"/>
                    </w:tabs>
                    <w:spacing w:line="360" w:lineRule="auto"/>
                    <w:ind w:firstLine="720"/>
                    <w:jc w:val="both"/>
                    <w:rPr>
                      <w:b/>
                      <w:szCs w:val="24"/>
                    </w:rPr>
                  </w:pPr>
                  <w:sdt>
                    <w:sdtPr>
                      <w:alias w:val="Numeris"/>
                      <w:tag w:val="nr_a4d60833bb5c41d49a4c23883d9157c3"/>
                      <w:lock w:val="sdtLocked"/>
                      <w:richText/>
                    </w:sdtPr>
                    <w:sdtContent>
                      <w:r>
                        <w:rPr>
                          <w:b/>
                          <w:szCs w:val="24"/>
                        </w:rPr>
                        <w:t>20</w:t>
                      </w:r>
                    </w:sdtContent>
                  </w:sdt>
                  <w:r>
                    <w:rPr>
                      <w:b/>
                      <w:szCs w:val="24"/>
                    </w:rPr>
                    <w:tab/>
                    <w:t xml:space="preserve">straipsnis. </w:t>
                  </w:r>
                  <w:sdt>
                    <w:sdtPr>
                      <w:alias w:val="Pavadinimas"/>
                      <w:tag w:val="title_a4d60833bb5c41d49a4c23883d9157c3"/>
                      <w:lock w:val="sdtLocked"/>
                      <w:richText/>
                    </w:sdtPr>
                    <w:sdtContent>
                      <w:r>
                        <w:rPr>
                          <w:b/>
                          <w:szCs w:val="24"/>
                        </w:rPr>
                        <w:t xml:space="preserve">Biodegalų naudojimui taikomi reikalavimai </w:t>
                      </w:r>
                    </w:sdtContent>
                  </w:sdt>
                </w:p>
                <w:sdt>
                  <w:sdtPr>
                    <w:alias w:val="20 str. 1 d."/>
                    <w:tag w:val="part_60360963e9de400c9e17d3e48b4a0ae2"/>
                    <w:lock w:val="sdtLocked"/>
                    <w:richText/>
                  </w:sdtPr>
                  <w:sdtContent>
                    <w:p>
                      <w:pPr>
                        <w:spacing w:line="360" w:lineRule="auto"/>
                        <w:ind w:firstLine="720"/>
                        <w:jc w:val="both"/>
                        <w:textAlignment w:val="baseline"/>
                        <w:rPr>
                          <w:szCs w:val="24"/>
                        </w:rPr>
                      </w:pPr>
                      <w:sdt>
                        <w:sdtPr>
                          <w:alias w:val="Numeris"/>
                          <w:tag w:val="nr_60360963e9de400c9e17d3e48b4a0ae2"/>
                          <w:lock w:val="sdtLocked"/>
                          <w:richText/>
                        </w:sdtPr>
                        <w:sdtContent>
                          <w:r>
                            <w:rPr>
                              <w:szCs w:val="24"/>
                              <w:lang w:eastAsia="lt-LT"/>
                            </w:rPr>
                            <w:t>1</w:t>
                          </w:r>
                        </w:sdtContent>
                      </w:sdt>
                      <w:r>
                        <w:rPr>
                          <w:szCs w:val="24"/>
                          <w:lang w:eastAsia="lt-LT"/>
                        </w:rPr>
                        <w:t xml:space="preserve">. </w:t>
                      </w:r>
                      <w:r>
                        <w:rPr>
                          <w:bCs/>
                          <w:szCs w:val="24"/>
                          <w:lang w:eastAsia="lt-LT"/>
                        </w:rPr>
                        <w:t xml:space="preserve">Kiekvienas degalų tiekėjas </w:t>
                      </w:r>
                      <w:r>
                        <w:rPr>
                          <w:szCs w:val="24"/>
                          <w:lang w:eastAsia="lt-LT"/>
                        </w:rPr>
                        <w:t xml:space="preserve">ir transporto sektoriaus gamtinių dujų </w:t>
                      </w:r>
                      <w:r>
                        <w:rPr>
                          <w:bCs/>
                          <w:szCs w:val="24"/>
                          <w:lang w:eastAsia="lt-LT"/>
                        </w:rPr>
                        <w:t xml:space="preserve">tiekėjas, įgyvendindami šio įstatymo 16 straipsnio 1 ir 3 dalyse numatytus įpareigojimus, </w:t>
                      </w:r>
                      <w:r>
                        <w:rPr>
                          <w:szCs w:val="24"/>
                          <w:lang w:eastAsia="lt-LT"/>
                        </w:rPr>
                        <w:t xml:space="preserve">turi užtikrinti, kad biodegalų, taip pat transporto sektoriuje suvartojamo biokuro, jeigu jie pagaminti iš maistinių ir (ar) pašarinių augalų, procentinė dalis, palyginti su bendra degalų tiekėjo ar transporto sektoriaus gamtinių dujų tiekėjo per </w:t>
                      </w:r>
                      <w:r>
                        <w:rPr>
                          <w:bCs/>
                          <w:szCs w:val="24"/>
                          <w:lang w:eastAsia="lt-LT"/>
                        </w:rPr>
                        <w:t xml:space="preserve">kalendorinius </w:t>
                      </w:r>
                      <w:r>
                        <w:rPr>
                          <w:szCs w:val="24"/>
                          <w:lang w:eastAsia="lt-LT"/>
                        </w:rPr>
                        <w:t xml:space="preserve">metus patiektų </w:t>
                      </w:r>
                      <w:r>
                        <w:rPr>
                          <w:bCs/>
                          <w:szCs w:val="24"/>
                          <w:lang w:eastAsia="lt-LT"/>
                        </w:rPr>
                        <w:t>gamtinių dujų,</w:t>
                      </w:r>
                      <w:r>
                        <w:rPr>
                          <w:szCs w:val="24"/>
                          <w:lang w:eastAsia="lt-LT"/>
                        </w:rPr>
                        <w:t xml:space="preserve"> </w:t>
                      </w:r>
                      <w:r>
                        <w:rPr>
                          <w:bCs/>
                          <w:szCs w:val="24"/>
                          <w:lang w:eastAsia="lt-LT"/>
                        </w:rPr>
                        <w:t>benzino, dyzelino ir (ar)</w:t>
                      </w:r>
                      <w:r>
                        <w:rPr>
                          <w:szCs w:val="24"/>
                          <w:lang w:eastAsia="lt-LT"/>
                        </w:rPr>
                        <w:t xml:space="preserve"> degalų </w:t>
                      </w:r>
                      <w:r>
                        <w:rPr>
                          <w:bCs/>
                          <w:szCs w:val="24"/>
                          <w:lang w:eastAsia="lt-LT"/>
                        </w:rPr>
                        <w:t>iš atsinaujinančių energijos išteklių</w:t>
                      </w:r>
                      <w:r>
                        <w:rPr>
                          <w:szCs w:val="24"/>
                          <w:lang w:eastAsia="lt-LT"/>
                        </w:rPr>
                        <w:t xml:space="preserve"> energine verte,</w:t>
                      </w:r>
                      <w:r>
                        <w:rPr>
                          <w:szCs w:val="24"/>
                        </w:rPr>
                        <w:t xml:space="preserve"> </w:t>
                      </w:r>
                      <w:r>
                        <w:rPr>
                          <w:bCs/>
                          <w:szCs w:val="24"/>
                          <w:lang w:eastAsia="lt-LT"/>
                        </w:rPr>
                        <w:t>nebūtų didesnė daugiau kaip vienu procentiniu punktu, palyginti su biodegalų, pagamintų iš maistinių ir pašarinių augalų, suvartojimo Lietuvos Respublikos kelių ir geležinkelių transporto sektoriuose 2020 metais procentine dalimi, kurią, vadovaudamasis Atsinaujinančių išteklių energetikos įstatymu, nustato energetikos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0 str. 2 d."/>
                    <w:tag w:val="part_6a45dcbb40c84293aa45a90b41c2bf77"/>
                    <w:lock w:val="sdtLocked"/>
                    <w:richText/>
                  </w:sdtPr>
                  <w:sdtContent>
                    <w:p>
                      <w:pPr>
                        <w:spacing w:line="360" w:lineRule="auto"/>
                        <w:ind w:firstLine="720"/>
                        <w:jc w:val="both"/>
                        <w:textAlignment w:val="baseline"/>
                        <w:rPr>
                          <w:szCs w:val="24"/>
                        </w:rPr>
                      </w:pPr>
                      <w:sdt>
                        <w:sdtPr>
                          <w:alias w:val="Numeris"/>
                          <w:tag w:val="nr_6a45dcbb40c84293aa45a90b41c2bf77"/>
                          <w:lock w:val="sdtLocked"/>
                          <w:richText/>
                        </w:sdtPr>
                        <w:sdtContent>
                          <w:r>
                            <w:rPr>
                              <w:szCs w:val="24"/>
                              <w:lang w:eastAsia="lt-LT"/>
                            </w:rPr>
                            <w:t>2</w:t>
                          </w:r>
                        </w:sdtContent>
                      </w:sdt>
                      <w:r>
                        <w:rPr>
                          <w:szCs w:val="24"/>
                          <w:lang w:eastAsia="lt-LT"/>
                        </w:rPr>
                        <w:t xml:space="preserve">. </w:t>
                      </w:r>
                      <w:r>
                        <w:rPr>
                          <w:bCs/>
                          <w:szCs w:val="24"/>
                          <w:lang w:eastAsia="lt-LT"/>
                        </w:rPr>
                        <w:t xml:space="preserve">Kiekvienas degalų tiekėjas </w:t>
                      </w:r>
                      <w:r>
                        <w:rPr>
                          <w:szCs w:val="24"/>
                          <w:lang w:eastAsia="lt-LT"/>
                        </w:rPr>
                        <w:t xml:space="preserve"> ir transporto sektoriaus gamtinių dujų  </w:t>
                      </w:r>
                      <w:r>
                        <w:rPr>
                          <w:bCs/>
                          <w:szCs w:val="24"/>
                          <w:lang w:eastAsia="lt-LT"/>
                        </w:rPr>
                        <w:t>tiekėjas</w:t>
                      </w:r>
                      <w:r>
                        <w:rPr>
                          <w:szCs w:val="24"/>
                          <w:lang w:eastAsia="lt-LT"/>
                        </w:rPr>
                        <w:t>, įgyvendindami šio įstatymo 16 straipsnio 1 ir 3 dalyse numatytus įpareigojimus, turi užtikrinti, kad kiekvienais kalendoriniais metais biodegalų</w:t>
                      </w:r>
                      <w:r>
                        <w:rPr>
                          <w:bCs/>
                          <w:szCs w:val="24"/>
                          <w:lang w:eastAsia="lt-LT"/>
                        </w:rPr>
                        <w:t xml:space="preserve"> ir biodujų</w:t>
                      </w:r>
                      <w:r>
                        <w:rPr>
                          <w:szCs w:val="24"/>
                          <w:lang w:eastAsia="lt-LT"/>
                        </w:rPr>
                        <w:t xml:space="preserve">, pagamintų iš naudoto kepimo aliejaus ir 1 ir 2 kategorijų gyvūninių riebalų, kaip apibrėžiama pagal 2009 m. spalio 21 d. Europos Parlamento ir Tarybos reglamentą </w:t>
                      </w:r>
                      <w:hyperlink r:id="rId10" w:tgtFrame="_blank" w:history="1">
                        <w:r>
                          <w:rPr>
                            <w:color w:val="0000FF" w:themeColor="hyperlink"/>
                            <w:szCs w:val="24"/>
                            <w:u w:val="single"/>
                            <w:lang w:eastAsia="lt-LT"/>
                          </w:rPr>
                          <w:t>(EB) Nr. 1069/2009</w:t>
                        </w:r>
                      </w:hyperlink>
                      <w:r>
                        <w:rPr>
                          <w:szCs w:val="24"/>
                          <w:lang w:eastAsia="lt-LT"/>
                        </w:rPr>
                        <w:t xml:space="preserve">, kuriuo nustatomos žmonėms vartoti neskirtų šalutinių gyvūninių produktų ir jų gaminių sveikumo taisyklės ir panaikinamas Reglamentas </w:t>
                      </w:r>
                      <w:hyperlink r:id="rId11" w:tgtFrame="_blank" w:history="1">
                        <w:r>
                          <w:rPr>
                            <w:color w:val="0000FF" w:themeColor="hyperlink"/>
                            <w:szCs w:val="24"/>
                            <w:u w:val="single"/>
                            <w:lang w:eastAsia="lt-LT"/>
                          </w:rPr>
                          <w:t>(EB) Nr. 1774/2002</w:t>
                        </w:r>
                      </w:hyperlink>
                      <w:r>
                        <w:rPr>
                          <w:szCs w:val="24"/>
                          <w:lang w:eastAsia="lt-LT"/>
                        </w:rPr>
                        <w:t xml:space="preserve">, (Šalutinių gyvūninių produktų reglamentą), procentinė dalis, palyginti su bendra degalų tiekėjo </w:t>
                      </w:r>
                      <w:r>
                        <w:rPr>
                          <w:bCs/>
                          <w:szCs w:val="24"/>
                          <w:lang w:eastAsia="lt-LT"/>
                        </w:rPr>
                        <w:t>ar transporto sektoriaus gamtinių dujų tiekėjo per</w:t>
                      </w:r>
                      <w:r>
                        <w:rPr>
                          <w:szCs w:val="24"/>
                          <w:lang w:eastAsia="lt-LT"/>
                        </w:rPr>
                        <w:t xml:space="preserve"> </w:t>
                      </w:r>
                      <w:r>
                        <w:rPr>
                          <w:bCs/>
                          <w:szCs w:val="24"/>
                          <w:lang w:eastAsia="lt-LT"/>
                        </w:rPr>
                        <w:t xml:space="preserve">kalendorinius metus </w:t>
                      </w:r>
                      <w:r>
                        <w:rPr>
                          <w:szCs w:val="24"/>
                          <w:lang w:eastAsia="lt-LT"/>
                        </w:rPr>
                        <w:t xml:space="preserve">patiektų </w:t>
                      </w:r>
                      <w:r>
                        <w:rPr>
                          <w:bCs/>
                          <w:szCs w:val="24"/>
                          <w:lang w:eastAsia="lt-LT"/>
                        </w:rPr>
                        <w:t>gamtinių dujų,</w:t>
                      </w:r>
                      <w:r>
                        <w:rPr>
                          <w:szCs w:val="24"/>
                          <w:lang w:eastAsia="lt-LT"/>
                        </w:rPr>
                        <w:t xml:space="preserve"> </w:t>
                      </w:r>
                      <w:r>
                        <w:rPr>
                          <w:bCs/>
                          <w:szCs w:val="24"/>
                          <w:lang w:eastAsia="lt-LT"/>
                        </w:rPr>
                        <w:t>benzino, dyzelino ir (ar)</w:t>
                      </w:r>
                      <w:r>
                        <w:rPr>
                          <w:szCs w:val="24"/>
                          <w:lang w:eastAsia="lt-LT"/>
                        </w:rPr>
                        <w:t xml:space="preserve"> degalų </w:t>
                      </w:r>
                      <w:r>
                        <w:rPr>
                          <w:bCs/>
                          <w:szCs w:val="24"/>
                          <w:lang w:eastAsia="lt-LT"/>
                        </w:rPr>
                        <w:t>iš atsinaujinančių energijos išteklių</w:t>
                      </w:r>
                      <w:r>
                        <w:rPr>
                          <w:szCs w:val="24"/>
                          <w:lang w:eastAsia="lt-LT"/>
                        </w:rPr>
                        <w:t xml:space="preserve"> energine verte, neviršys 1,7 procento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0 str. 3 d."/>
                    <w:tag w:val="part_9a595982bbc64a78a5660160c63ef2d2"/>
                    <w:lock w:val="sdtLocked"/>
                    <w:richText/>
                  </w:sdtPr>
                  <w:sdtContent>
                    <w:p>
                      <w:pPr>
                        <w:spacing w:line="360" w:lineRule="auto"/>
                        <w:ind w:firstLine="720"/>
                        <w:jc w:val="both"/>
                        <w:textAlignment w:val="baseline"/>
                        <w:rPr>
                          <w:szCs w:val="24"/>
                        </w:rPr>
                      </w:pPr>
                      <w:sdt>
                        <w:sdtPr>
                          <w:alias w:val="Numeris"/>
                          <w:tag w:val="nr_9a595982bbc64a78a5660160c63ef2d2"/>
                          <w:lock w:val="sdtLocked"/>
                          <w:richText/>
                        </w:sdtPr>
                        <w:sdtContent>
                          <w:r>
                            <w:rPr>
                              <w:szCs w:val="24"/>
                            </w:rPr>
                            <w:t>3</w:t>
                          </w:r>
                        </w:sdtContent>
                      </w:sdt>
                      <w:r>
                        <w:rPr>
                          <w:szCs w:val="24"/>
                        </w:rPr>
                        <w:t xml:space="preserve">. Biodegalų, taip pat transporto sektoriuje suvartoto biokuro, jeigu jie pagaminti iš maistinių ir </w:t>
                      </w:r>
                      <w:r>
                        <w:rPr>
                          <w:bCs/>
                          <w:szCs w:val="24"/>
                        </w:rPr>
                        <w:t>(ar)</w:t>
                      </w:r>
                      <w:r>
                        <w:rPr>
                          <w:szCs w:val="24"/>
                        </w:rPr>
                        <w:t xml:space="preserve"> pašarinių augalų</w:t>
                      </w:r>
                      <w:r>
                        <w:rPr>
                          <w:bCs/>
                          <w:szCs w:val="24"/>
                        </w:rPr>
                        <w:t>,</w:t>
                      </w:r>
                      <w:r>
                        <w:rPr>
                          <w:szCs w:val="24"/>
                        </w:rPr>
                        <w:t xml:space="preserve">  naudoto kepimo aliejaus ir </w:t>
                      </w:r>
                      <w:r>
                        <w:rPr>
                          <w:bCs/>
                          <w:szCs w:val="24"/>
                        </w:rPr>
                        <w:t>(ar)</w:t>
                      </w:r>
                      <w:r>
                        <w:rPr>
                          <w:szCs w:val="24"/>
                        </w:rPr>
                        <w:t xml:space="preserve"> 1 ir 2 kategorijų gyvūninių riebalų, kaip apibrėžiama Reglamente </w:t>
                      </w:r>
                      <w:hyperlink r:id="rId12" w:tgtFrame="_blank" w:history="1">
                        <w:r>
                          <w:rPr>
                            <w:color w:val="0000FF" w:themeColor="hyperlink"/>
                            <w:szCs w:val="24"/>
                            <w:u w:val="single"/>
                          </w:rPr>
                          <w:t>(EB) Nr. 1069/2009</w:t>
                        </w:r>
                      </w:hyperlink>
                      <w:r>
                        <w:rPr>
                          <w:szCs w:val="24"/>
                        </w:rPr>
                        <w:t xml:space="preserve">, dalis, viršijanti šio straipsnio 1 ir 2 dalyse nustatytas ribas, nėra įskaičiuojama į šio įstatymo 16 straipsnio 1 ir 3 dalyse nustatytų įpareigojimų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0 str. 4 d."/>
                    <w:tag w:val="part_30c9faa1408849449d8425b6c63d73d5"/>
                    <w:lock w:val="sdtLocked"/>
                    <w:richText/>
                  </w:sdtPr>
                  <w:sdtContent>
                    <w:p>
                      <w:pPr>
                        <w:tabs>
                          <w:tab w:val="left" w:pos="993"/>
                          <w:tab w:val="left" w:pos="1418"/>
                        </w:tabs>
                        <w:spacing w:line="360" w:lineRule="auto"/>
                        <w:ind w:firstLine="720"/>
                        <w:jc w:val="both"/>
                        <w:rPr>
                          <w:szCs w:val="24"/>
                        </w:rPr>
                      </w:pPr>
                      <w:sdt>
                        <w:sdtPr>
                          <w:alias w:val="Numeris"/>
                          <w:tag w:val="nr_30c9faa1408849449d8425b6c63d73d5"/>
                          <w:lock w:val="sdtLocked"/>
                          <w:richText/>
                        </w:sdtPr>
                        <w:sdtContent>
                          <w:r>
                            <w:rPr>
                              <w:szCs w:val="24"/>
                            </w:rPr>
                            <w:t>4</w:t>
                          </w:r>
                        </w:sdtContent>
                      </w:sdt>
                      <w:r>
                        <w:rPr>
                          <w:szCs w:val="24"/>
                        </w:rPr>
                        <w:t>. Taikant finansinę paramą už biodegalų naudojimą ar įmaišant biodegalus į degalus, biodegalai turi atitikti Atsinaujinančių išteklių energetikos įstatymo 38 straipsnyje nustatytus tvarumo ir išmetamųjų šiltnamio efektą sukeliančių dujų kiekio sumažėjimo kriterijus. Tarnyba prižiūri ir tikrina, kad mažmeninės prekybos nefasuotais naftos produktais veiklą vykdantys asmenys laikytųsi šioje dalyje nurodytų reikalavimų.</w:t>
                      </w:r>
                    </w:p>
                  </w:sdtContent>
                </w:sdt>
                <w:sdt>
                  <w:sdtPr>
                    <w:alias w:val="20 str. 5 d."/>
                    <w:tag w:val="part_559f149742104f26a3f11befc0298b33"/>
                    <w:lock w:val="sdtLocked"/>
                    <w:richText/>
                  </w:sdtPr>
                  <w:sdtContent>
                    <w:p>
                      <w:pPr>
                        <w:tabs>
                          <w:tab w:val="center" w:pos="4819"/>
                          <w:tab w:val="right" w:pos="9638"/>
                        </w:tabs>
                        <w:spacing w:line="360" w:lineRule="auto"/>
                        <w:ind w:firstLine="720"/>
                        <w:jc w:val="both"/>
                        <w:rPr>
                          <w:szCs w:val="24"/>
                        </w:rPr>
                      </w:pPr>
                      <w:sdt>
                        <w:sdtPr>
                          <w:alias w:val="Numeris"/>
                          <w:tag w:val="nr_559f149742104f26a3f11befc0298b33"/>
                          <w:lock w:val="sdtLocked"/>
                          <w:richText/>
                        </w:sdtPr>
                        <w:sdtContent>
                          <w:r>
                            <w:rPr>
                              <w:szCs w:val="24"/>
                            </w:rPr>
                            <w:t>5</w:t>
                          </w:r>
                        </w:sdtContent>
                      </w:sdt>
                      <w:r>
                        <w:rPr>
                          <w:szCs w:val="24"/>
                        </w:rPr>
                        <w:t xml:space="preserve">. Lietuvos Respublikos vidaus rinkoje turi būti prekiaujama tik </w:t>
                      </w:r>
                      <w:r>
                        <w:rPr>
                          <w:bCs/>
                          <w:szCs w:val="24"/>
                        </w:rPr>
                        <w:t>nacionalinius</w:t>
                      </w:r>
                      <w:r>
                        <w:rPr>
                          <w:szCs w:val="24"/>
                        </w:rPr>
                        <w:t xml:space="preserve"> ir (ar) Europos standartų reikalavimus ir privalomuosius naftos produktų, biodegalų ir skystojo kuro kokybės rodiklius atitinkančiais degalų ir biodegalų mišiniais.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ca96254f011f180c9c618618421ed">
                        <w:r w:rsidRPr="00532B9F">
                          <w:rPr>
                            <w:rFonts w:ascii="Times New Roman" w:eastAsia="MS Mincho" w:hAnsi="Times New Roman"/>
                            <w:sz w:val="20"/>
                            <w:i/>
                            <w:iCs/>
                            <w:color w:val="0000FF" w:themeColor="hyperlink"/>
                            <w:u w:val="single"/>
                          </w:rPr>
                          <w:t>XV-935</w:t>
                        </w:r>
                      </w:fldSimple>
                      <w:r>
                        <w:rPr>
                          <w:rFonts w:ascii="Times New Roman" w:eastAsia="MS Mincho" w:hAnsi="Times New Roman"/>
                          <w:sz w:val="20"/>
                          <w:i/>
                          <w:iCs/>
                        </w:rPr>
                        <w:t>,
2026-05-14,
paskelbta TAR 2026-05-21, i. k. 2026-08545            </w:t>
                      </w:r>
                    </w:p>
                    <w:p/>
                  </w:sdtContent>
                </w:sdt>
                <w:sdt>
                  <w:sdtPr>
                    <w:alias w:val="20 str. 6 d."/>
                    <w:tag w:val="part_d33eed9ccf2a494ea4ba76b42fbfc48d"/>
                    <w:lock w:val="sdtLocked"/>
                    <w:richText/>
                  </w:sdtPr>
                  <w:sdtContent>
                    <w:p>
                      <w:pPr>
                        <w:spacing w:line="360" w:lineRule="auto"/>
                        <w:ind w:firstLine="720"/>
                        <w:jc w:val="both"/>
                        <w:rPr>
                          <w:szCs w:val="24"/>
                        </w:rPr>
                      </w:pPr>
                      <w:sdt>
                        <w:sdtPr>
                          <w:alias w:val="Numeris"/>
                          <w:tag w:val="nr_d33eed9ccf2a494ea4ba76b42fbfc48d"/>
                          <w:lock w:val="sdtLocked"/>
                          <w:richText/>
                        </w:sdtPr>
                        <w:sdtContent>
                          <w:r>
                            <w:rPr>
                              <w:szCs w:val="24"/>
                            </w:rPr>
                            <w:t>6</w:t>
                          </w:r>
                        </w:sdtContent>
                      </w:sdt>
                      <w:r>
                        <w:rPr>
                          <w:szCs w:val="24"/>
                        </w:rPr>
                        <w:t xml:space="preserve">. </w:t>
                      </w:r>
                      <w:r>
                        <w:rPr>
                          <w:bCs/>
                          <w:szCs w:val="24"/>
                        </w:rPr>
                        <w:t>Nacionalinė standartizacijos institucija rengia nacionalinius standartus ir perima Europos standartus, taikomus biodegalų ir degalų mišiniams.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eca96254f011f180c9c618618421ed">
                        <w:r w:rsidRPr="00532B9F">
                          <w:rPr>
                            <w:rFonts w:ascii="Times New Roman" w:eastAsia="MS Mincho" w:hAnsi="Times New Roman"/>
                            <w:sz w:val="20"/>
                            <w:i/>
                            <w:iCs/>
                            <w:color w:val="0000FF" w:themeColor="hyperlink"/>
                            <w:u w:val="single"/>
                          </w:rPr>
                          <w:t>XV-935</w:t>
                        </w:r>
                      </w:fldSimple>
                      <w:r>
                        <w:rPr>
                          <w:rFonts w:ascii="Times New Roman" w:eastAsia="MS Mincho" w:hAnsi="Times New Roman"/>
                          <w:sz w:val="20"/>
                          <w:i/>
                          <w:iCs/>
                        </w:rPr>
                        <w:t>,
2026-05-14,
paskelbta TAR 2026-05-21, i. k. 2026-08545            </w:t>
                      </w:r>
                    </w:p>
                    <w:p/>
                  </w:sdtContent>
                </w:sdt>
                <w:sdt>
                  <w:sdtPr>
                    <w:alias w:val="20 str. 7 d."/>
                    <w:tag w:val="part_777a3eceaa314da1b51cb0f4cdbb66c3"/>
                    <w:lock w:val="sdtLocked"/>
                    <w:richText/>
                  </w:sdtPr>
                  <w:sdtContent>
                    <w:p>
                      <w:pPr>
                        <w:tabs>
                          <w:tab w:val="left" w:pos="993"/>
                          <w:tab w:val="left" w:pos="1418"/>
                        </w:tabs>
                        <w:spacing w:line="360" w:lineRule="auto"/>
                        <w:ind w:firstLine="720"/>
                        <w:jc w:val="both"/>
                        <w:rPr>
                          <w:szCs w:val="24"/>
                        </w:rPr>
                      </w:pPr>
                      <w:sdt>
                        <w:sdtPr>
                          <w:alias w:val="Numeris"/>
                          <w:tag w:val="nr_777a3eceaa314da1b51cb0f4cdbb66c3"/>
                          <w:lock w:val="sdtLocked"/>
                          <w:richText/>
                        </w:sdtPr>
                        <w:sdtContent>
                          <w:r>
                            <w:rPr>
                              <w:szCs w:val="24"/>
                            </w:rPr>
                            <w:t>7</w:t>
                          </w:r>
                        </w:sdtContent>
                      </w:sdt>
                      <w:r>
                        <w:rPr>
                          <w:szCs w:val="24"/>
                        </w:rPr>
                        <w:t xml:space="preserve">. Šio straipsnio 6 dalyje nurodytų standartų taikymo ir kitų reikalavimų įgyvendinimo tvarką ir sąlygas nustato Lietuvos Respublikos susisiekimo ministras kartu su Lietuvos Respublikos aplinkos ministru ir energetikos ministru. </w:t>
                      </w:r>
                    </w:p>
                  </w:sdtContent>
                </w:sdt>
                <w:sdt>
                  <w:sdtPr>
                    <w:alias w:val="20 str. 8 d."/>
                    <w:tag w:val="part_26b31eecc4e54ff295a1724202fd85e1"/>
                    <w:lock w:val="sdtLocked"/>
                    <w:richText/>
                  </w:sdtPr>
                  <w:sdtContent>
                    <w:p>
                      <w:pPr>
                        <w:tabs>
                          <w:tab w:val="left" w:pos="993"/>
                          <w:tab w:val="left" w:pos="1418"/>
                        </w:tabs>
                        <w:spacing w:line="360" w:lineRule="auto"/>
                        <w:ind w:firstLine="720"/>
                        <w:jc w:val="both"/>
                        <w:rPr>
                          <w:color w:val="000000" w:themeColor="text1"/>
                          <w:szCs w:val="24"/>
                        </w:rPr>
                      </w:pPr>
                      <w:sdt>
                        <w:sdtPr>
                          <w:alias w:val="Numeris"/>
                          <w:tag w:val="nr_26b31eecc4e54ff295a1724202fd85e1"/>
                          <w:lock w:val="sdtLocked"/>
                          <w:richText/>
                        </w:sdtPr>
                        <w:sdtContent>
                          <w:r>
                            <w:rPr>
                              <w:szCs w:val="24"/>
                            </w:rPr>
                            <w:t>8</w:t>
                          </w:r>
                        </w:sdtContent>
                      </w:sdt>
                      <w:r>
                        <w:rPr>
                          <w:szCs w:val="24"/>
                        </w:rPr>
                        <w:t>. Iš aliejinių augalų, nurodytų 2019 m. kovo 13 d. Europos Komisijos deleguotojo reglamento (ES) 2019/807, kuriuo dėl didelę netiesioginio žemės naudojimo keitimo riziką keliančių pradinių žaliavų, kurių auginimo teritorija reikšmingai plečiama į žemės, kurioje yra didelių anglies sankaupų, plotus, nustatymo ir nedidelę netiesioginio žemės naudojimo keitimo riziką keliančių biodegalų, skystųjų bioproduktų ir biomasės kuro sertifikavimo papildoma Europos Parlamento ir Tarybos direktyva (ES) 2018/2001, priede, pagaminti degalai nuo 2023 m. gruodžio 31 d. nelaikomi biodegalais, jeigu pradinė žaliava atitinka didelę netiesioginio žemės naudojimo keitimo riziką keliančių pradinių žaliavų nustatymo kriterijus, nurodytus šiame reglamente.</w:t>
                      </w:r>
                    </w:p>
                    <w:p>
                      <w:pPr>
                        <w:tabs>
                          <w:tab w:val="left" w:pos="993"/>
                          <w:tab w:val="left" w:pos="1418"/>
                        </w:tabs>
                        <w:spacing w:line="360" w:lineRule="auto"/>
                        <w:ind w:firstLine="720"/>
                        <w:jc w:val="both"/>
                        <w:rPr>
                          <w:color w:val="000000" w:themeColor="text1"/>
                          <w:szCs w:val="24"/>
                          <w:highlight w:val="yellow"/>
                        </w:rPr>
                      </w:pPr>
                    </w:p>
                  </w:sdtContent>
                </w:sdt>
              </w:sdtContent>
            </w:sdt>
            <w:sdt>
              <w:sdtPr>
                <w:alias w:val="20-1 str."/>
                <w:tag w:val="part_52eaa27509794fe39bbe95204cd132ed"/>
                <w:lock w:val="sdtLocked"/>
                <w:richText/>
              </w:sdtPr>
              <w:sdtContent>
                <w:p>
                  <w:pPr>
                    <w:spacing w:line="360" w:lineRule="auto"/>
                    <w:ind w:firstLine="720"/>
                    <w:jc w:val="both"/>
                    <w:textAlignment w:val="baseline"/>
                    <w:rPr>
                      <w:b/>
                      <w:bCs/>
                      <w:szCs w:val="24"/>
                      <w:lang w:eastAsia="lt-LT"/>
                    </w:rPr>
                  </w:pPr>
                  <w:sdt>
                    <w:sdtPr>
                      <w:alias w:val="Numeris"/>
                      <w:tag w:val="nr_52eaa27509794fe39bbe95204cd132ed"/>
                      <w:lock w:val="sdtLocked"/>
                      <w:richText/>
                    </w:sdtPr>
                    <w:sdtContent>
                      <w:r>
                        <w:rPr>
                          <w:b/>
                          <w:bCs/>
                          <w:szCs w:val="24"/>
                          <w:lang w:eastAsia="lt-LT"/>
                        </w:rPr>
                        <w:t>20</w:t>
                      </w:r>
                      <w:r>
                        <w:rPr>
                          <w:b/>
                          <w:bCs/>
                          <w:szCs w:val="24"/>
                          <w:vertAlign w:val="superscript"/>
                          <w:lang w:eastAsia="lt-LT"/>
                        </w:rPr>
                        <w:t>1</w:t>
                      </w:r>
                    </w:sdtContent>
                  </w:sdt>
                  <w:r>
                    <w:rPr>
                      <w:b/>
                      <w:bCs/>
                      <w:szCs w:val="24"/>
                      <w:lang w:eastAsia="lt-LT"/>
                    </w:rPr>
                    <w:t xml:space="preserve"> straipsnis. </w:t>
                  </w:r>
                  <w:sdt>
                    <w:sdtPr>
                      <w:alias w:val="Pavadinimas"/>
                      <w:tag w:val="title_52eaa27509794fe39bbe95204cd132ed"/>
                      <w:lock w:val="sdtLocked"/>
                      <w:richText/>
                    </w:sdtPr>
                    <w:sdtContent>
                      <w:r>
                        <w:rPr>
                          <w:b/>
                          <w:bCs/>
                          <w:szCs w:val="24"/>
                          <w:lang w:eastAsia="lt-LT"/>
                        </w:rPr>
                        <w:t>Europos Sąjungos degalų duomenų bazė</w:t>
                      </w:r>
                    </w:sdtContent>
                  </w:sdt>
                </w:p>
                <w:sdt>
                  <w:sdtPr>
                    <w:alias w:val="20-1 str. 1 d."/>
                    <w:tag w:val="part_58302c5311df4a5a9f9c5dedc6e8f14e"/>
                    <w:lock w:val="sdtLocked"/>
                    <w:richText/>
                  </w:sdtPr>
                  <w:sdtContent>
                    <w:p>
                      <w:pPr>
                        <w:spacing w:line="360" w:lineRule="auto"/>
                        <w:ind w:firstLine="720"/>
                        <w:jc w:val="both"/>
                        <w:textAlignment w:val="baseline"/>
                        <w:rPr>
                          <w:szCs w:val="24"/>
                          <w:lang w:eastAsia="lt-LT"/>
                        </w:rPr>
                      </w:pPr>
                      <w:sdt>
                        <w:sdtPr>
                          <w:alias w:val="Numeris"/>
                          <w:tag w:val="nr_58302c5311df4a5a9f9c5dedc6e8f14e"/>
                          <w:lock w:val="sdtLocked"/>
                          <w:richText/>
                        </w:sdtPr>
                        <w:sdtContent>
                          <w:r>
                            <w:rPr>
                              <w:szCs w:val="24"/>
                              <w:lang w:eastAsia="lt-LT"/>
                            </w:rPr>
                            <w:t>1</w:t>
                          </w:r>
                        </w:sdtContent>
                      </w:sdt>
                      <w:r>
                        <w:rPr>
                          <w:szCs w:val="24"/>
                          <w:lang w:eastAsia="lt-LT"/>
                        </w:rPr>
                        <w:t xml:space="preserve">. Degalų tiekėjai, degalų iš atsinaujinančių energijos išteklių, išskyrus elektros energiją, gamintojai ir subjektai, vykdantys mažmeninę prekybą degalais, yra atsakingi už informacijos, susijusios su degalų iš atsinaujinančių energijos išteklių ir kuro iš atsinaujinančių energijos išteklių tiekimo transporto sektoriui sandoriais, pateikimą į </w:t>
                      </w:r>
                      <w:r>
                        <w:rPr>
                          <w:bCs/>
                          <w:szCs w:val="24"/>
                          <w:lang w:eastAsia="lt-LT"/>
                        </w:rPr>
                        <w:t>Europos</w:t>
                      </w:r>
                      <w:r>
                        <w:rPr>
                          <w:szCs w:val="24"/>
                          <w:lang w:eastAsia="lt-LT"/>
                        </w:rPr>
                        <w:t xml:space="preserve"> Sąjungos </w:t>
                      </w:r>
                      <w:r>
                        <w:rPr>
                          <w:bCs/>
                          <w:szCs w:val="24"/>
                          <w:lang w:eastAsia="lt-LT"/>
                        </w:rPr>
                        <w:t xml:space="preserve">degalų </w:t>
                      </w:r>
                      <w:r>
                        <w:rPr>
                          <w:szCs w:val="24"/>
                          <w:lang w:eastAsia="lt-LT"/>
                        </w:rPr>
                        <w:t>duomenų bazę.</w:t>
                      </w:r>
                    </w:p>
                  </w:sdtContent>
                </w:sdt>
                <w:sdt>
                  <w:sdtPr>
                    <w:alias w:val="20-1 str. 2 d."/>
                    <w:tag w:val="part_2ae7d5cf8e034101978ffd3fb35e7bc6"/>
                    <w:lock w:val="sdtLocked"/>
                    <w:richText/>
                  </w:sdtPr>
                  <w:sdtContent>
                    <w:p>
                      <w:pPr>
                        <w:spacing w:line="360" w:lineRule="auto"/>
                        <w:ind w:firstLine="720"/>
                        <w:jc w:val="both"/>
                        <w:textAlignment w:val="baseline"/>
                        <w:rPr>
                          <w:bCs/>
                          <w:szCs w:val="24"/>
                          <w:lang w:eastAsia="lt-LT"/>
                        </w:rPr>
                      </w:pPr>
                      <w:sdt>
                        <w:sdtPr>
                          <w:alias w:val="Numeris"/>
                          <w:tag w:val="nr_2ae7d5cf8e034101978ffd3fb35e7bc6"/>
                          <w:lock w:val="sdtLocked"/>
                          <w:richText/>
                        </w:sdtPr>
                        <w:sdtContent>
                          <w:r>
                            <w:rPr>
                              <w:szCs w:val="24"/>
                              <w:lang w:eastAsia="lt-LT"/>
                            </w:rPr>
                            <w:t>2</w:t>
                          </w:r>
                        </w:sdtContent>
                      </w:sdt>
                      <w:r>
                        <w:rPr>
                          <w:szCs w:val="24"/>
                          <w:lang w:eastAsia="lt-LT"/>
                        </w:rPr>
                        <w:t xml:space="preserve">. Teikiant šio straipsnio 1 dalyje nurodytą informaciją, kartu turi būti pateikiama informacija, susijusi su degalų </w:t>
                      </w:r>
                      <w:r>
                        <w:rPr>
                          <w:bCs/>
                          <w:szCs w:val="24"/>
                          <w:lang w:eastAsia="lt-LT"/>
                        </w:rPr>
                        <w:t xml:space="preserve">iš atsinaujinančių energijos išteklių </w:t>
                      </w:r>
                      <w:r>
                        <w:rPr>
                          <w:szCs w:val="24"/>
                          <w:lang w:eastAsia="lt-LT"/>
                        </w:rPr>
                        <w:t xml:space="preserve">tvarumo </w:t>
                      </w:r>
                      <w:r>
                        <w:rPr>
                          <w:bCs/>
                          <w:szCs w:val="24"/>
                          <w:lang w:eastAsia="lt-LT"/>
                        </w:rPr>
                        <w:t xml:space="preserve">ir išmetamųjų šiltnamio efektą sukeliančių dujų kiekio sumažėjimo </w:t>
                      </w:r>
                      <w:r>
                        <w:rPr>
                          <w:szCs w:val="24"/>
                          <w:lang w:eastAsia="lt-LT"/>
                        </w:rPr>
                        <w:t>charakteristikomis, įskaitant per tiekiamų degalų gyvavimo ciklą išmetamą šiltnamio efektą sukeliančių dujų kiekį ir konkrečios degalų siuntos gamybai suteiktą paramą (jeigu taikoma).</w:t>
                      </w:r>
                    </w:p>
                  </w:sdtContent>
                </w:sdt>
                <w:sdt>
                  <w:sdtPr>
                    <w:alias w:val="20-1 str. 3 d."/>
                    <w:tag w:val="part_8492fb8688c6429b89777173d2f27bf8"/>
                    <w:lock w:val="sdtLocked"/>
                    <w:richText/>
                  </w:sdtPr>
                  <w:sdtContent>
                    <w:p>
                      <w:pPr>
                        <w:spacing w:line="360" w:lineRule="auto"/>
                        <w:ind w:firstLine="720"/>
                        <w:jc w:val="both"/>
                        <w:textAlignment w:val="baseline"/>
                        <w:rPr>
                          <w:szCs w:val="24"/>
                        </w:rPr>
                      </w:pPr>
                      <w:sdt>
                        <w:sdtPr>
                          <w:alias w:val="Numeris"/>
                          <w:tag w:val="nr_8492fb8688c6429b89777173d2f27bf8"/>
                          <w:lock w:val="sdtLocked"/>
                          <w:richText/>
                        </w:sdtPr>
                        <w:sdtContent>
                          <w:r>
                            <w:rPr>
                              <w:bCs/>
                              <w:szCs w:val="24"/>
                              <w:lang w:eastAsia="lt-LT"/>
                            </w:rPr>
                            <w:t>3</w:t>
                          </w:r>
                        </w:sdtContent>
                      </w:sdt>
                      <w:r>
                        <w:rPr>
                          <w:bCs/>
                          <w:szCs w:val="24"/>
                          <w:lang w:eastAsia="lt-LT"/>
                        </w:rPr>
                        <w:t xml:space="preserve">. </w:t>
                      </w:r>
                      <w:r>
                        <w:rPr>
                          <w:szCs w:val="24"/>
                        </w:rPr>
                        <w:t>Siekdamas užtikrinti efektyvų duomenų perdavimą ir (ar) priėmimą,</w:t>
                      </w:r>
                      <w:r>
                        <w:rPr>
                          <w:bCs/>
                          <w:szCs w:val="24"/>
                          <w:lang w:eastAsia="lt-LT"/>
                        </w:rPr>
                        <w:t xml:space="preserve"> DAEI apskaitos vienetų sistemos valdytojas užtikrina, kad </w:t>
                      </w:r>
                      <w:r>
                        <w:rPr>
                          <w:szCs w:val="24"/>
                        </w:rPr>
                        <w:t xml:space="preserve">DAEI apskaitos vienetų sistema per sąsają būtų susieta su </w:t>
                      </w:r>
                      <w:r>
                        <w:rPr>
                          <w:bCs/>
                          <w:szCs w:val="24"/>
                          <w:lang w:eastAsia="lt-LT"/>
                        </w:rPr>
                        <w:t>Europos Sąjungos degalų</w:t>
                      </w:r>
                      <w:r>
                        <w:rPr>
                          <w:szCs w:val="24"/>
                          <w:lang w:eastAsia="lt-LT"/>
                        </w:rPr>
                        <w:t xml:space="preserve"> duomenų baze</w:t>
                      </w:r>
                      <w:r>
                        <w:rPr>
                          <w:szCs w:val="24"/>
                        </w:rPr>
                        <w:t xml:space="preserve">, kai tik ši sistema atitiks </w:t>
                      </w:r>
                      <w:r>
                        <w:rPr>
                          <w:bCs/>
                          <w:szCs w:val="24"/>
                          <w:lang w:eastAsia="lt-LT"/>
                        </w:rPr>
                        <w:t>Europos Sąjungos degalų</w:t>
                      </w:r>
                      <w:r>
                        <w:rPr>
                          <w:szCs w:val="24"/>
                          <w:lang w:eastAsia="lt-LT"/>
                        </w:rPr>
                        <w:t xml:space="preserve"> duomenų bazės</w:t>
                      </w:r>
                      <w:r>
                        <w:rPr>
                          <w:szCs w:val="24"/>
                        </w:rPr>
                        <w:t xml:space="preserve"> reikalavimus.</w:t>
                      </w:r>
                    </w:p>
                  </w:sdtContent>
                </w:sdt>
                <w:sdt>
                  <w:sdtPr>
                    <w:alias w:val="20-1 str. 4 d."/>
                    <w:tag w:val="part_b6cf7bfc48bf40d19ffd735a8346c047"/>
                    <w:lock w:val="sdtLocked"/>
                    <w:richText/>
                  </w:sdtPr>
                  <w:sdtContent>
                    <w:p>
                      <w:pPr>
                        <w:spacing w:line="360" w:lineRule="auto"/>
                        <w:ind w:firstLine="720"/>
                        <w:jc w:val="both"/>
                        <w:textAlignment w:val="baseline"/>
                        <w:rPr>
                          <w:szCs w:val="24"/>
                          <w:lang w:eastAsia="lt-LT"/>
                        </w:rPr>
                      </w:pPr>
                      <w:sdt>
                        <w:sdtPr>
                          <w:alias w:val="Numeris"/>
                          <w:tag w:val="nr_b6cf7bfc48bf40d19ffd735a8346c047"/>
                          <w:lock w:val="sdtLocked"/>
                          <w:richText/>
                        </w:sdtPr>
                        <w:sdtContent>
                          <w:r>
                            <w:rPr>
                              <w:bCs/>
                              <w:szCs w:val="24"/>
                              <w:lang w:eastAsia="lt-LT"/>
                            </w:rPr>
                            <w:t>4</w:t>
                          </w:r>
                        </w:sdtContent>
                      </w:sdt>
                      <w:r>
                        <w:rPr>
                          <w:szCs w:val="24"/>
                          <w:lang w:eastAsia="lt-LT"/>
                        </w:rPr>
                        <w:t xml:space="preserve">. Degalų tiekėjai </w:t>
                      </w:r>
                      <w:r>
                        <w:rPr>
                          <w:bCs/>
                          <w:szCs w:val="24"/>
                          <w:lang w:eastAsia="lt-LT"/>
                        </w:rPr>
                        <w:t xml:space="preserve">į Europos Sąjungos degalų duomenų bazę </w:t>
                      </w:r>
                      <w:r>
                        <w:rPr>
                          <w:szCs w:val="24"/>
                          <w:lang w:eastAsia="lt-LT"/>
                        </w:rPr>
                        <w:t>taip pat teikia informaciją, susijusią su šio įstatymo 16 straipsnio 1 dalyje nustatytų įpareigojimų įgyvendinimu. Informacija</w:t>
                      </w:r>
                      <w:r>
                        <w:rPr>
                          <w:bCs/>
                          <w:szCs w:val="24"/>
                          <w:lang w:eastAsia="lt-LT"/>
                        </w:rPr>
                        <w:t>,</w:t>
                      </w:r>
                      <w:r>
                        <w:rPr>
                          <w:szCs w:val="24"/>
                          <w:lang w:eastAsia="lt-LT"/>
                        </w:rPr>
                        <w:t xml:space="preserve"> teikiama į </w:t>
                      </w:r>
                      <w:r>
                        <w:rPr>
                          <w:bCs/>
                          <w:szCs w:val="24"/>
                          <w:lang w:eastAsia="lt-LT"/>
                        </w:rPr>
                        <w:t xml:space="preserve">Europos Sąjungos degalų duomenų bazę, </w:t>
                      </w:r>
                      <w:r>
                        <w:rPr>
                          <w:szCs w:val="24"/>
                          <w:lang w:eastAsia="lt-LT"/>
                        </w:rPr>
                        <w:t xml:space="preserve">turi atitikti informaciją, teikiamą į DAEI apskaitos vienetų sistemą. </w:t>
                      </w:r>
                    </w:p>
                  </w:sdtContent>
                </w:sdt>
                <w:sdt>
                  <w:sdtPr>
                    <w:alias w:val="20-1 str. 5 d."/>
                    <w:tag w:val="part_86a873e706354e688f876532ac4e7af1"/>
                    <w:lock w:val="sdtLocked"/>
                    <w:richText/>
                  </w:sdtPr>
                  <w:sdtContent>
                    <w:p>
                      <w:pPr>
                        <w:spacing w:line="360" w:lineRule="auto"/>
                        <w:ind w:firstLine="720"/>
                        <w:jc w:val="both"/>
                        <w:rPr>
                          <w:color w:val="000000" w:themeColor="text1"/>
                          <w:szCs w:val="24"/>
                          <w:highlight w:val="yellow"/>
                        </w:rPr>
                      </w:pPr>
                      <w:sdt>
                        <w:sdtPr>
                          <w:alias w:val="Numeris"/>
                          <w:tag w:val="nr_86a873e706354e688f876532ac4e7af1"/>
                          <w:lock w:val="sdtLocked"/>
                          <w:richText/>
                        </w:sdtPr>
                        <w:sdtContent>
                          <w:r>
                            <w:rPr>
                              <w:bCs/>
                              <w:szCs w:val="24"/>
                              <w:lang w:eastAsia="lt-LT"/>
                            </w:rPr>
                            <w:t>5</w:t>
                          </w:r>
                        </w:sdtContent>
                      </w:sdt>
                      <w:r>
                        <w:rPr>
                          <w:szCs w:val="24"/>
                          <w:lang w:eastAsia="lt-LT"/>
                        </w:rPr>
                        <w:t xml:space="preserve">. Šio straipsnio 1 dalyje nurodyti subjektai užtikrina, kad į </w:t>
                      </w:r>
                      <w:r>
                        <w:rPr>
                          <w:bCs/>
                          <w:szCs w:val="24"/>
                          <w:lang w:eastAsia="lt-LT"/>
                        </w:rPr>
                        <w:t xml:space="preserve">Europos Sąjungos degalų duomenų bazę </w:t>
                      </w:r>
                      <w:r>
                        <w:rPr>
                          <w:szCs w:val="24"/>
                          <w:lang w:eastAsia="lt-LT"/>
                        </w:rPr>
                        <w:t>teikiamų duomenų tikslumas ir išsamumas būtų patikrintas pasitelkus sertifikavimo įmones, kurios atlieka sertifikavimą pagal Europos Komisijos sprendimu pripažintą savanorišką schemą</w:t>
                      </w:r>
                      <w:r>
                        <w:rPr>
                          <w:bCs/>
                          <w:szCs w:val="24"/>
                          <w:lang w:eastAsia="lt-LT"/>
                        </w:rPr>
                        <w:t xml:space="preserve">. </w:t>
                      </w:r>
                      <w:r>
                        <w:rPr>
                          <w:szCs w:val="24"/>
                        </w:rPr>
                        <w:t xml:space="preserve">Šio straipsnio 1 dalyje nurodytų subjektų į </w:t>
                      </w:r>
                      <w:r>
                        <w:rPr>
                          <w:bCs/>
                          <w:szCs w:val="24"/>
                          <w:lang w:eastAsia="lt-LT"/>
                        </w:rPr>
                        <w:t>Europos Sąjungos degalų</w:t>
                      </w:r>
                      <w:r>
                        <w:rPr>
                          <w:szCs w:val="24"/>
                          <w:lang w:eastAsia="lt-LT"/>
                        </w:rPr>
                        <w:t xml:space="preserve"> duomenų </w:t>
                      </w:r>
                      <w:r>
                        <w:rPr>
                          <w:szCs w:val="24"/>
                        </w:rPr>
                        <w:t xml:space="preserve">bazę teikiamų duomenų tikslumas ir išsamumas taip pat gali būti užtikrinami per DAEI apskaitos vienetų sistemą, jeigu </w:t>
                      </w:r>
                      <w:r>
                        <w:rPr>
                          <w:bCs/>
                          <w:szCs w:val="24"/>
                          <w:lang w:eastAsia="lt-LT"/>
                        </w:rPr>
                        <w:t xml:space="preserve">degalai iš atsinaujinančių energijos išteklių yra </w:t>
                      </w:r>
                      <w:r>
                        <w:rPr>
                          <w:szCs w:val="24"/>
                        </w:rPr>
                        <w:t>tiekiami vidaus rinkai, o DAEI apskaitos vienetai yra suteikti panaudojant pagal Europos Komisijos sprendimu pripažintą savanorišką schemą išduotą atitiktį tvarumo charakteristikoms patvirtinantį sertifikatą</w:t>
                      </w:r>
                      <w:r>
                        <w:rPr>
                          <w:bCs/>
                          <w:szCs w:val="24"/>
                        </w:rPr>
                        <w:t>, kuris taip pat gali būti papildytas atsinaujinančių išteklių kilmės garantija.</w:t>
                      </w:r>
                      <w:r>
                        <w:rPr>
                          <w:szCs w:val="24"/>
                          <w:lang w:eastAsia="lt-LT"/>
                        </w:rPr>
                        <w:t xml:space="preserve"> </w:t>
                      </w:r>
                      <w:r>
                        <w:rPr>
                          <w:bCs/>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21 str."/>
                <w:tag w:val="part_a622778d112244a3b5516c94a698f186"/>
                <w:lock w:val="sdtLocked"/>
                <w:richText/>
              </w:sdtPr>
              <w:sdtContent>
                <w:p>
                  <w:pPr>
                    <w:spacing w:line="360" w:lineRule="auto"/>
                    <w:ind w:left="2268" w:hanging="1548"/>
                    <w:jc w:val="both"/>
                    <w:textAlignment w:val="baseline"/>
                    <w:rPr>
                      <w:bCs/>
                      <w:szCs w:val="24"/>
                      <w:lang w:eastAsia="lt-LT"/>
                    </w:rPr>
                  </w:pPr>
                  <w:sdt>
                    <w:sdtPr>
                      <w:alias w:val="Numeris"/>
                      <w:tag w:val="nr_a622778d112244a3b5516c94a698f186"/>
                      <w:lock w:val="sdtLocked"/>
                      <w:richText/>
                    </w:sdtPr>
                    <w:sdtContent>
                      <w:r>
                        <w:rPr>
                          <w:b/>
                          <w:bCs/>
                          <w:szCs w:val="24"/>
                          <w:lang w:eastAsia="lt-LT"/>
                        </w:rPr>
                        <w:t>21</w:t>
                      </w:r>
                    </w:sdtContent>
                  </w:sdt>
                  <w:r>
                    <w:rPr>
                      <w:b/>
                      <w:bCs/>
                      <w:szCs w:val="24"/>
                      <w:lang w:eastAsia="lt-LT"/>
                    </w:rPr>
                    <w:t xml:space="preserve"> straipsnis. </w:t>
                  </w:r>
                  <w:sdt>
                    <w:sdtPr>
                      <w:alias w:val="Pavadinimas"/>
                      <w:tag w:val="title_a622778d112244a3b5516c94a698f186"/>
                      <w:lock w:val="sdtLocked"/>
                      <w:richText/>
                    </w:sdtPr>
                    <w:sdtContent>
                      <w:r>
                        <w:rPr>
                          <w:b/>
                          <w:bCs/>
                          <w:szCs w:val="24"/>
                          <w:lang w:eastAsia="lt-LT"/>
                        </w:rPr>
                        <w:t>Biodegalų ir pažangiųjų biodegalų gamybai tinkamų naudoti žaliavų vertinimas</w:t>
                      </w:r>
                    </w:sdtContent>
                  </w:sdt>
                </w:p>
                <w:sdt>
                  <w:sdtPr>
                    <w:alias w:val="21 str. 1 d."/>
                    <w:tag w:val="part_ac298156035f4a78ab78edda6e1a5cd0"/>
                    <w:lock w:val="sdtLocked"/>
                    <w:richText/>
                  </w:sdtPr>
                  <w:sdtContent>
                    <w:p>
                      <w:pPr>
                        <w:spacing w:line="360" w:lineRule="auto"/>
                        <w:ind w:firstLine="720"/>
                        <w:jc w:val="both"/>
                        <w:textAlignment w:val="baseline"/>
                        <w:rPr>
                          <w:szCs w:val="24"/>
                          <w:lang w:eastAsia="lt-LT"/>
                        </w:rPr>
                      </w:pPr>
                      <w:sdt>
                        <w:sdtPr>
                          <w:alias w:val="Numeris"/>
                          <w:tag w:val="nr_ac298156035f4a78ab78edda6e1a5cd0"/>
                          <w:lock w:val="sdtLocked"/>
                          <w:richText/>
                        </w:sdtPr>
                        <w:sdtContent>
                          <w:r>
                            <w:rPr>
                              <w:szCs w:val="24"/>
                              <w:lang w:eastAsia="lt-LT"/>
                            </w:rPr>
                            <w:t>1</w:t>
                          </w:r>
                        </w:sdtContent>
                      </w:sdt>
                      <w:r>
                        <w:rPr>
                          <w:szCs w:val="24"/>
                          <w:lang w:eastAsia="lt-LT"/>
                        </w:rPr>
                        <w:t xml:space="preserve">. Energetikos ministras kartu su aplinkos ministru ir  žemės ūkio ministru, atsižvelgdami į šio straipsnio 3 dalies nuostatas, patvirtina metodiką, pagal kurią vertinamos pažangiųjų biodegalų gamybai tinkamos naudoti žaliavos ir žaliavos, iš kurių pagamintų biodegalų energinė vertė, siekiant šio įstatymo 16 straipsnio 1 ir 3 dalyse nustatytų įpareigojimų, gali būti laikoma 2 kartus didesne, palyginti su jų pradine energine verte.</w:t>
                      </w:r>
                    </w:p>
                  </w:sdtContent>
                </w:sdt>
                <w:sdt>
                  <w:sdtPr>
                    <w:alias w:val="21 str. 2 d."/>
                    <w:tag w:val="part_8cb79ac7d3a548968da7b4965bf6f9a9"/>
                    <w:lock w:val="sdtLocked"/>
                    <w:richText/>
                  </w:sdtPr>
                  <w:sdtContent>
                    <w:p>
                      <w:pPr>
                        <w:spacing w:line="360" w:lineRule="auto"/>
                        <w:ind w:firstLine="720"/>
                        <w:jc w:val="both"/>
                        <w:textAlignment w:val="baseline"/>
                        <w:rPr>
                          <w:szCs w:val="24"/>
                          <w:lang w:eastAsia="lt-LT"/>
                        </w:rPr>
                      </w:pPr>
                      <w:sdt>
                        <w:sdtPr>
                          <w:alias w:val="Numeris"/>
                          <w:tag w:val="nr_8cb79ac7d3a548968da7b4965bf6f9a9"/>
                          <w:lock w:val="sdtLocked"/>
                          <w:richText/>
                        </w:sdtPr>
                        <w:sdtContent>
                          <w:r>
                            <w:rPr>
                              <w:szCs w:val="24"/>
                              <w:lang w:eastAsia="lt-LT"/>
                            </w:rPr>
                            <w:t>2</w:t>
                          </w:r>
                        </w:sdtContent>
                      </w:sdt>
                      <w:r>
                        <w:rPr>
                          <w:szCs w:val="24"/>
                          <w:lang w:eastAsia="lt-LT"/>
                        </w:rPr>
                        <w:t xml:space="preserve">. Šio straipsnio 1 dalyje nurodytoje metodikoje nustatomi pradinių žaliavų vertinimo kriterijai ir jų reikšmės, kuriais remiantis žaliavos gali būti įtraukiamos į energetikos ministro tvirtinamą žaliavų sąrašą (toliau – žaliavų sąrašas). Į žaliavų sąrašą įtraukiamos žaliavos, kurios yra laikomos tinkamomis naudoti pažangiųjų biodegalų  gamybai, ir žaliavos, iš kurių pagamintų biodegalų energinė vertė yra laikoma 2 kartus didesne, palyginti su jų pradine energine verte.</w:t>
                      </w:r>
                    </w:p>
                  </w:sdtContent>
                </w:sdt>
                <w:sdt>
                  <w:sdtPr>
                    <w:alias w:val="21 str. 3 d."/>
                    <w:tag w:val="part_17266048a9cf47a4834448cbe17c4670"/>
                    <w:lock w:val="sdtLocked"/>
                    <w:richText/>
                  </w:sdtPr>
                  <w:sdtContent>
                    <w:p>
                      <w:pPr>
                        <w:spacing w:line="360" w:lineRule="auto"/>
                        <w:ind w:firstLine="720"/>
                        <w:jc w:val="both"/>
                        <w:textAlignment w:val="baseline"/>
                        <w:rPr>
                          <w:szCs w:val="24"/>
                          <w:lang w:eastAsia="lt-LT"/>
                        </w:rPr>
                      </w:pPr>
                      <w:sdt>
                        <w:sdtPr>
                          <w:alias w:val="Numeris"/>
                          <w:tag w:val="nr_17266048a9cf47a4834448cbe17c4670"/>
                          <w:lock w:val="sdtLocked"/>
                          <w:richText/>
                        </w:sdtPr>
                        <w:sdtContent>
                          <w:r>
                            <w:rPr>
                              <w:szCs w:val="24"/>
                              <w:lang w:eastAsia="lt-LT"/>
                            </w:rPr>
                            <w:t>3</w:t>
                          </w:r>
                        </w:sdtContent>
                      </w:sdt>
                      <w:r>
                        <w:rPr>
                          <w:szCs w:val="24"/>
                          <w:lang w:eastAsia="lt-LT"/>
                        </w:rPr>
                        <w:t>. Nustatant žaliavų vertinimo kriterijus ir jų reikšmes šio straipsnio 1 dalyje nurodytoje metodikoje turi būti atsižvelgiama:</w:t>
                      </w:r>
                    </w:p>
                    <w:sdt>
                      <w:sdtPr>
                        <w:alias w:val="21 str. 3 d. 1 p."/>
                        <w:tag w:val="part_14701c5a46e340d7b0970821b14561da"/>
                        <w:lock w:val="sdtLocked"/>
                        <w:richText/>
                      </w:sdtPr>
                      <w:sdtContent>
                        <w:p>
                          <w:pPr>
                            <w:spacing w:line="360" w:lineRule="auto"/>
                            <w:ind w:firstLine="720"/>
                            <w:jc w:val="both"/>
                            <w:textAlignment w:val="baseline"/>
                            <w:rPr>
                              <w:szCs w:val="24"/>
                              <w:lang w:eastAsia="lt-LT"/>
                            </w:rPr>
                          </w:pPr>
                          <w:sdt>
                            <w:sdtPr>
                              <w:alias w:val="Numeris"/>
                              <w:tag w:val="nr_14701c5a46e340d7b0970821b14561da"/>
                              <w:lock w:val="sdtLocked"/>
                              <w:richText/>
                            </w:sdtPr>
                            <w:sdtContent>
                              <w:r>
                                <w:rPr>
                                  <w:bCs/>
                                  <w:szCs w:val="24"/>
                                  <w:lang w:eastAsia="lt-LT"/>
                                </w:rPr>
                                <w:t>1</w:t>
                              </w:r>
                            </w:sdtContent>
                          </w:sdt>
                          <w:r>
                            <w:rPr>
                              <w:bCs/>
                              <w:szCs w:val="24"/>
                              <w:lang w:eastAsia="lt-LT"/>
                            </w:rPr>
                            <w:t>)</w:t>
                          </w:r>
                          <w:r>
                            <w:rPr>
                              <w:szCs w:val="24"/>
                              <w:lang w:eastAsia="lt-LT"/>
                            </w:rPr>
                            <w:t xml:space="preserve"> į </w:t>
                          </w:r>
                          <w:r>
                            <w:rPr>
                              <w:bCs/>
                              <w:szCs w:val="24"/>
                              <w:lang w:eastAsia="lt-LT"/>
                            </w:rPr>
                            <w:t>biodegalų</w:t>
                          </w:r>
                          <w:r>
                            <w:rPr>
                              <w:szCs w:val="24"/>
                              <w:lang w:eastAsia="lt-LT"/>
                            </w:rPr>
                            <w:t xml:space="preserve"> gamybai naudojamų žaliavų išmetamųjų šiltnamio efektą sukeliančių dujų sumažėjimo vertes, palyginti su iškastiniu kuru</w:t>
                          </w:r>
                          <w:r>
                            <w:rPr>
                              <w:bCs/>
                              <w:szCs w:val="24"/>
                              <w:lang w:eastAsia="lt-LT"/>
                            </w:rPr>
                            <w:t>, jeigu tokios yra žinomos</w:t>
                          </w:r>
                          <w:r>
                            <w:rPr>
                              <w:szCs w:val="24"/>
                              <w:lang w:eastAsia="lt-LT"/>
                            </w:rPr>
                            <w:t>;</w:t>
                          </w:r>
                        </w:p>
                      </w:sdtContent>
                    </w:sdt>
                    <w:sdt>
                      <w:sdtPr>
                        <w:alias w:val="21 str. 3 d. 2 p."/>
                        <w:tag w:val="part_64f8f42f8c4b4d2ab804dfaf2883be88"/>
                        <w:lock w:val="sdtLocked"/>
                        <w:richText/>
                      </w:sdtPr>
                      <w:sdtContent>
                        <w:p>
                          <w:pPr>
                            <w:spacing w:line="360" w:lineRule="auto"/>
                            <w:ind w:firstLine="720"/>
                            <w:jc w:val="both"/>
                            <w:textAlignment w:val="baseline"/>
                            <w:rPr>
                              <w:szCs w:val="24"/>
                              <w:lang w:eastAsia="lt-LT"/>
                            </w:rPr>
                          </w:pPr>
                          <w:sdt>
                            <w:sdtPr>
                              <w:alias w:val="Numeris"/>
                              <w:tag w:val="nr_64f8f42f8c4b4d2ab804dfaf2883be88"/>
                              <w:lock w:val="sdtLocked"/>
                              <w:richText/>
                            </w:sdtPr>
                            <w:sdtContent>
                              <w:r>
                                <w:rPr>
                                  <w:bCs/>
                                  <w:szCs w:val="24"/>
                                  <w:lang w:eastAsia="lt-LT"/>
                                </w:rPr>
                                <w:t>2</w:t>
                              </w:r>
                            </w:sdtContent>
                          </w:sdt>
                          <w:r>
                            <w:rPr>
                              <w:bCs/>
                              <w:szCs w:val="24"/>
                              <w:lang w:eastAsia="lt-LT"/>
                            </w:rPr>
                            <w:t>)</w:t>
                          </w:r>
                          <w:r>
                            <w:rPr>
                              <w:szCs w:val="24"/>
                              <w:lang w:eastAsia="lt-LT"/>
                            </w:rPr>
                            <w:t xml:space="preserve"> ar žaliavos yra priskirtinos žaliavų grupei, dėl kurių naudojimo biodegalų gamybai kyla didelė netiesioginio žemės naudojimo keitimo rizika, kaip apibrėžiama Reglamente </w:t>
                          </w:r>
                          <w:hyperlink r:id="rId81" w:tgtFrame="_blank" w:history="1">
                            <w:r>
                              <w:rPr>
                                <w:color w:val="0000FF" w:themeColor="hyperlink"/>
                                <w:szCs w:val="24"/>
                                <w:u w:val="single"/>
                                <w:lang w:eastAsia="lt-LT"/>
                              </w:rPr>
                              <w:t>(ES) 2019/807</w:t>
                            </w:r>
                          </w:hyperlink>
                          <w:r>
                            <w:rPr>
                              <w:szCs w:val="24"/>
                              <w:lang w:eastAsia="lt-LT"/>
                            </w:rPr>
                            <w:t>;</w:t>
                          </w:r>
                        </w:p>
                      </w:sdtContent>
                    </w:sdt>
                    <w:sdt>
                      <w:sdtPr>
                        <w:alias w:val="21 str. 3 d. 3 p."/>
                        <w:tag w:val="part_ed83ebad0a95475993c42260208154ff"/>
                        <w:lock w:val="sdtLocked"/>
                        <w:richText/>
                      </w:sdtPr>
                      <w:sdtContent>
                        <w:p>
                          <w:pPr>
                            <w:spacing w:line="360" w:lineRule="auto"/>
                            <w:ind w:firstLine="720"/>
                            <w:jc w:val="both"/>
                            <w:textAlignment w:val="baseline"/>
                            <w:rPr>
                              <w:szCs w:val="24"/>
                              <w:lang w:eastAsia="lt-LT"/>
                            </w:rPr>
                          </w:pPr>
                          <w:sdt>
                            <w:sdtPr>
                              <w:alias w:val="Numeris"/>
                              <w:tag w:val="nr_ed83ebad0a95475993c42260208154ff"/>
                              <w:lock w:val="sdtLocked"/>
                              <w:richText/>
                            </w:sdtPr>
                            <w:sdtContent>
                              <w:r>
                                <w:rPr>
                                  <w:bCs/>
                                  <w:szCs w:val="24"/>
                                  <w:lang w:eastAsia="lt-LT"/>
                                </w:rPr>
                                <w:t>3</w:t>
                              </w:r>
                            </w:sdtContent>
                          </w:sdt>
                          <w:r>
                            <w:rPr>
                              <w:bCs/>
                              <w:szCs w:val="24"/>
                              <w:lang w:eastAsia="lt-LT"/>
                            </w:rPr>
                            <w:t>)</w:t>
                          </w:r>
                          <w:r>
                            <w:rPr>
                              <w:szCs w:val="24"/>
                              <w:lang w:eastAsia="lt-LT"/>
                            </w:rPr>
                            <w:t xml:space="preserve"> į atliekų prevencijos ir tvarkymo prioritetus ir žiedinės ekonomikos principus;</w:t>
                          </w:r>
                        </w:p>
                      </w:sdtContent>
                    </w:sdt>
                    <w:sdt>
                      <w:sdtPr>
                        <w:alias w:val="21 str. 3 d. 4 p."/>
                        <w:tag w:val="part_6d5339d9023f4f378dd25cc05da0c261"/>
                        <w:lock w:val="sdtLocked"/>
                        <w:richText/>
                      </w:sdtPr>
                      <w:sdtContent>
                        <w:p>
                          <w:pPr>
                            <w:spacing w:line="360" w:lineRule="auto"/>
                            <w:ind w:firstLine="720"/>
                            <w:jc w:val="both"/>
                            <w:textAlignment w:val="baseline"/>
                            <w:rPr>
                              <w:szCs w:val="24"/>
                              <w:lang w:eastAsia="lt-LT"/>
                            </w:rPr>
                          </w:pPr>
                          <w:sdt>
                            <w:sdtPr>
                              <w:alias w:val="Numeris"/>
                              <w:tag w:val="nr_6d5339d9023f4f378dd25cc05da0c261"/>
                              <w:lock w:val="sdtLocked"/>
                              <w:richText/>
                            </w:sdtPr>
                            <w:sdtContent>
                              <w:r>
                                <w:rPr>
                                  <w:bCs/>
                                  <w:szCs w:val="24"/>
                                  <w:lang w:eastAsia="lt-LT"/>
                                </w:rPr>
                                <w:t>4</w:t>
                              </w:r>
                            </w:sdtContent>
                          </w:sdt>
                          <w:r>
                            <w:rPr>
                              <w:bCs/>
                              <w:szCs w:val="24"/>
                              <w:lang w:eastAsia="lt-LT"/>
                            </w:rPr>
                            <w:t>)</w:t>
                          </w:r>
                          <w:r>
                            <w:rPr>
                              <w:szCs w:val="24"/>
                              <w:lang w:eastAsia="lt-LT"/>
                            </w:rPr>
                            <w:t xml:space="preserve"> į žaliavų priskyrimą atliekų, perdirbimo liekanų ar šalutinių produktų grupėms, atsižvelgiant į žaliavų ekonominę vertę ir alternatyvius jų panaudojimo būdus bei poreikį išvengti iškraipančio poveikio tų žaliavų rinkoms.</w:t>
                          </w:r>
                        </w:p>
                      </w:sdtContent>
                    </w:sdt>
                  </w:sdtContent>
                </w:sdt>
                <w:sdt>
                  <w:sdtPr>
                    <w:alias w:val="21 str. 4 d."/>
                    <w:tag w:val="part_19b81b4c1b3141509e1f508779e9f65c"/>
                    <w:lock w:val="sdtLocked"/>
                    <w:richText/>
                  </w:sdtPr>
                  <w:sdtContent>
                    <w:p>
                      <w:pPr>
                        <w:spacing w:line="360" w:lineRule="auto"/>
                        <w:ind w:firstLine="720"/>
                        <w:jc w:val="both"/>
                        <w:textAlignment w:val="baseline"/>
                        <w:rPr>
                          <w:szCs w:val="24"/>
                        </w:rPr>
                      </w:pPr>
                      <w:sdt>
                        <w:sdtPr>
                          <w:alias w:val="Numeris"/>
                          <w:tag w:val="nr_19b81b4c1b3141509e1f508779e9f65c"/>
                          <w:lock w:val="sdtLocked"/>
                          <w:richText/>
                        </w:sdtPr>
                        <w:sdtContent>
                          <w:r>
                            <w:rPr>
                              <w:szCs w:val="24"/>
                            </w:rPr>
                            <w:t>4</w:t>
                          </w:r>
                        </w:sdtContent>
                      </w:sdt>
                      <w:r>
                        <w:rPr>
                          <w:szCs w:val="24"/>
                        </w:rPr>
                        <w:t xml:space="preserve">. Žaliavų sąrašas sudaromas vadovaujantis Direktyvos </w:t>
                      </w:r>
                      <w:hyperlink r:id="rId82" w:tgtFrame="_blank" w:history="1">
                        <w:r>
                          <w:rPr>
                            <w:color w:val="0000FF" w:themeColor="hyperlink"/>
                            <w:szCs w:val="24"/>
                            <w:u w:val="single"/>
                          </w:rPr>
                          <w:t>(ES) 2018/2001</w:t>
                        </w:r>
                      </w:hyperlink>
                      <w:r>
                        <w:rPr>
                          <w:szCs w:val="24"/>
                        </w:rPr>
                        <w:t xml:space="preserve"> IX priedu ir atsižvelgiant į jame nustatytas žaliavas ir jų kategorijas. Žaliavų sąrašas gali būti keičiamas gavus pasiūlymų iš asmenų ar institucijų, atsižvelgiant į technologijų progresą ar naujų žaliavų atsiradimą rinkoje.</w:t>
                      </w:r>
                    </w:p>
                  </w:sdtContent>
                </w:sdt>
                <w:sdt>
                  <w:sdtPr>
                    <w:alias w:val="21 str. 5 d."/>
                    <w:tag w:val="part_94b45cf240cb4ce7ab965fc1782eb95a"/>
                    <w:lock w:val="sdtLocked"/>
                    <w:richText/>
                  </w:sdtPr>
                  <w:sdtContent>
                    <w:p>
                      <w:pPr>
                        <w:spacing w:line="360" w:lineRule="auto"/>
                        <w:ind w:firstLine="720"/>
                        <w:jc w:val="both"/>
                        <w:textAlignment w:val="baseline"/>
                        <w:rPr>
                          <w:szCs w:val="24"/>
                        </w:rPr>
                      </w:pPr>
                      <w:sdt>
                        <w:sdtPr>
                          <w:alias w:val="Numeris"/>
                          <w:tag w:val="nr_94b45cf240cb4ce7ab965fc1782eb95a"/>
                          <w:lock w:val="sdtLocked"/>
                          <w:richText/>
                        </w:sdtPr>
                        <w:sdtContent>
                          <w:r>
                            <w:rPr>
                              <w:szCs w:val="24"/>
                            </w:rPr>
                            <w:t>5</w:t>
                          </w:r>
                        </w:sdtContent>
                      </w:sdt>
                      <w:r>
                        <w:rPr>
                          <w:szCs w:val="24"/>
                        </w:rPr>
                        <w:t xml:space="preserve">. Šio straipsnio 4 dalyje nurodytus pasiūlymus ir žaliavų sąrašo keitimo poreikį pagrindžiančią informaciją vertina </w:t>
                      </w:r>
                      <w:r>
                        <w:rPr>
                          <w:bCs/>
                          <w:szCs w:val="24"/>
                        </w:rPr>
                        <w:t>subjektas, nurodytas Energetikos įstatymo 13</w:t>
                      </w:r>
                      <w:r>
                        <w:rPr>
                          <w:bCs/>
                          <w:szCs w:val="24"/>
                          <w:vertAlign w:val="superscript"/>
                        </w:rPr>
                        <w:t>1</w:t>
                      </w:r>
                      <w:r>
                        <w:rPr>
                          <w:bCs/>
                          <w:szCs w:val="24"/>
                        </w:rPr>
                        <w:t xml:space="preserve"> straipsnyje,</w:t>
                      </w:r>
                      <w:r>
                        <w:rPr>
                          <w:szCs w:val="24"/>
                        </w:rPr>
                        <w:t xml:space="preserve"> </w:t>
                      </w:r>
                      <w:r>
                        <w:rPr>
                          <w:bCs/>
                          <w:szCs w:val="24"/>
                        </w:rPr>
                        <w:t xml:space="preserve">savo </w:t>
                      </w:r>
                      <w:r>
                        <w:rPr>
                          <w:szCs w:val="24"/>
                        </w:rPr>
                        <w:t xml:space="preserve">nustatyta tvarka ir </w:t>
                      </w:r>
                      <w:r>
                        <w:rPr>
                          <w:bCs/>
                          <w:szCs w:val="24"/>
                        </w:rPr>
                        <w:t>atsižvelgdamas</w:t>
                      </w:r>
                      <w:r>
                        <w:rPr>
                          <w:szCs w:val="24"/>
                        </w:rPr>
                        <w:t xml:space="preserve"> į šio straipsnio 1 dalyje nurodytoje metodikoje nustatytus vertinimo kriterijus ir jų reikšmes.</w:t>
                      </w:r>
                    </w:p>
                  </w:sdtContent>
                </w:sdt>
                <w:sdt>
                  <w:sdtPr>
                    <w:alias w:val="21 str. 6 d."/>
                    <w:tag w:val="part_6c04bf61d9bf4c6db465104f91612dda"/>
                    <w:lock w:val="sdtLocked"/>
                    <w:richText/>
                  </w:sdtPr>
                  <w:sdtContent>
                    <w:p>
                      <w:pPr>
                        <w:spacing w:line="360" w:lineRule="auto"/>
                        <w:ind w:firstLine="720"/>
                        <w:jc w:val="both"/>
                        <w:textAlignment w:val="baseline"/>
                        <w:rPr>
                          <w:szCs w:val="24"/>
                          <w:lang w:eastAsia="lt-LT"/>
                        </w:rPr>
                      </w:pPr>
                      <w:sdt>
                        <w:sdtPr>
                          <w:alias w:val="Numeris"/>
                          <w:tag w:val="nr_6c04bf61d9bf4c6db465104f91612dda"/>
                          <w:lock w:val="sdtLocked"/>
                          <w:richText/>
                        </w:sdtPr>
                        <w:sdtContent>
                          <w:r>
                            <w:rPr>
                              <w:szCs w:val="24"/>
                              <w:lang w:eastAsia="lt-LT"/>
                            </w:rPr>
                            <w:t>6</w:t>
                          </w:r>
                        </w:sdtContent>
                      </w:sdt>
                      <w:r>
                        <w:rPr>
                          <w:szCs w:val="24"/>
                          <w:lang w:eastAsia="lt-LT"/>
                        </w:rPr>
                        <w:t xml:space="preserve">. </w:t>
                      </w:r>
                      <w:r>
                        <w:rPr>
                          <w:bCs/>
                          <w:szCs w:val="24"/>
                        </w:rPr>
                        <w:t>Subjektas, nurodytas Energetikos įstatymo 13</w:t>
                      </w:r>
                      <w:r>
                        <w:rPr>
                          <w:bCs/>
                          <w:szCs w:val="24"/>
                          <w:vertAlign w:val="superscript"/>
                        </w:rPr>
                        <w:t>1</w:t>
                      </w:r>
                      <w:r>
                        <w:rPr>
                          <w:bCs/>
                          <w:szCs w:val="24"/>
                        </w:rPr>
                        <w:t xml:space="preserve"> straipsnyje,</w:t>
                      </w:r>
                      <w:r>
                        <w:rPr>
                          <w:szCs w:val="24"/>
                          <w:lang w:eastAsia="lt-LT"/>
                        </w:rPr>
                        <w:t xml:space="preserve"> žaliavų vertinimo tikslais turi teisę prašyti pasiūlymus dėl žaliavų sąrašo keitimo poreikio pateikusio subjekto pateikti papildomą informaciją apie žaliavą, kurią siūloma įtraukti į žaliavų sąrašą arba kurią siūloma pašalinti iš žaliavų sąrašo.</w:t>
                      </w:r>
                    </w:p>
                  </w:sdtContent>
                </w:sdt>
                <w:sdt>
                  <w:sdtPr>
                    <w:alias w:val="21 str. 7 d."/>
                    <w:tag w:val="part_6b41a9c753b9405c85694286c47900bf"/>
                    <w:lock w:val="sdtLocked"/>
                    <w:richText/>
                  </w:sdtPr>
                  <w:sdtContent>
                    <w:p>
                      <w:pPr>
                        <w:spacing w:line="360" w:lineRule="auto"/>
                        <w:ind w:firstLine="720"/>
                        <w:jc w:val="both"/>
                        <w:textAlignment w:val="baseline"/>
                        <w:rPr>
                          <w:szCs w:val="24"/>
                          <w:lang w:eastAsia="lt-LT"/>
                        </w:rPr>
                      </w:pPr>
                      <w:sdt>
                        <w:sdtPr>
                          <w:alias w:val="Numeris"/>
                          <w:tag w:val="nr_6b41a9c753b9405c85694286c47900bf"/>
                          <w:lock w:val="sdtLocked"/>
                          <w:richText/>
                        </w:sdtPr>
                        <w:sdtContent>
                          <w:r>
                            <w:rPr>
                              <w:szCs w:val="24"/>
                              <w:lang w:eastAsia="lt-LT"/>
                            </w:rPr>
                            <w:t>7</w:t>
                          </w:r>
                        </w:sdtContent>
                      </w:sdt>
                      <w:r>
                        <w:rPr>
                          <w:szCs w:val="24"/>
                          <w:lang w:eastAsia="lt-LT"/>
                        </w:rPr>
                        <w:t xml:space="preserve">. </w:t>
                      </w:r>
                      <w:r>
                        <w:rPr>
                          <w:bCs/>
                          <w:szCs w:val="24"/>
                        </w:rPr>
                        <w:t>Subjektas, nurodytas Energetikos įstatymo 13</w:t>
                      </w:r>
                      <w:r>
                        <w:rPr>
                          <w:bCs/>
                          <w:szCs w:val="24"/>
                          <w:vertAlign w:val="superscript"/>
                        </w:rPr>
                        <w:t>1</w:t>
                      </w:r>
                      <w:r>
                        <w:rPr>
                          <w:bCs/>
                          <w:szCs w:val="24"/>
                        </w:rPr>
                        <w:t xml:space="preserve"> straipsnyje,</w:t>
                      </w:r>
                      <w:r>
                        <w:rPr>
                          <w:szCs w:val="24"/>
                          <w:lang w:eastAsia="lt-LT"/>
                        </w:rPr>
                        <w:t xml:space="preserve"> iki einamųjų kalendorinių metų birželio 1 dienos įvertina pasiūlymus, gautus per praėjusius kalendorinius metus, ir vertinimo išvadoje Energetikos ministerijai pateikia motyvus dėl kiekvienos žaliavos įtraukimo į žaliavų sąrašą ar pašalinimo iš jo tikslingumo.</w:t>
                      </w:r>
                    </w:p>
                  </w:sdtContent>
                </w:sdt>
                <w:sdt>
                  <w:sdtPr>
                    <w:alias w:val="21 str. 8 d."/>
                    <w:tag w:val="part_6a1a01b0325941abacf53201756a4448"/>
                    <w:lock w:val="sdtLocked"/>
                    <w:richText/>
                  </w:sdtPr>
                  <w:sdtContent>
                    <w:p>
                      <w:pPr>
                        <w:spacing w:line="360" w:lineRule="auto"/>
                        <w:ind w:firstLine="720"/>
                        <w:jc w:val="both"/>
                        <w:textAlignment w:val="baseline"/>
                        <w:rPr>
                          <w:szCs w:val="24"/>
                          <w:lang w:eastAsia="lt-LT"/>
                        </w:rPr>
                      </w:pPr>
                      <w:sdt>
                        <w:sdtPr>
                          <w:alias w:val="Numeris"/>
                          <w:tag w:val="nr_6a1a01b0325941abacf53201756a4448"/>
                          <w:lock w:val="sdtLocked"/>
                          <w:richText/>
                        </w:sdtPr>
                        <w:sdtContent>
                          <w:r>
                            <w:rPr>
                              <w:szCs w:val="24"/>
                              <w:lang w:eastAsia="lt-LT"/>
                            </w:rPr>
                            <w:t>8</w:t>
                          </w:r>
                        </w:sdtContent>
                      </w:sdt>
                      <w:r>
                        <w:rPr>
                          <w:szCs w:val="24"/>
                          <w:lang w:eastAsia="lt-LT"/>
                        </w:rPr>
                        <w:t xml:space="preserve">. Energetikos ministerija, gavusi </w:t>
                      </w:r>
                      <w:r>
                        <w:rPr>
                          <w:bCs/>
                          <w:szCs w:val="24"/>
                        </w:rPr>
                        <w:t>subjekto, nurodyto Energetikos įstatymo 13</w:t>
                      </w:r>
                      <w:r>
                        <w:rPr>
                          <w:szCs w:val="24"/>
                          <w:vertAlign w:val="superscript"/>
                        </w:rPr>
                        <w:t>1</w:t>
                      </w:r>
                      <w:r>
                        <w:rPr>
                          <w:bCs/>
                          <w:szCs w:val="24"/>
                        </w:rPr>
                        <w:t xml:space="preserve"> straipsnyje,</w:t>
                      </w:r>
                      <w:r>
                        <w:rPr>
                          <w:szCs w:val="24"/>
                          <w:lang w:eastAsia="lt-LT"/>
                        </w:rPr>
                        <w:t xml:space="preserve"> vertinimo išvadą, kurioje pritariama žaliavų sąrašo pakeitimui, parengia ir pateikia viešai konsultacijai žaliavų sąrašo pakeitimo projektą.</w:t>
                      </w:r>
                    </w:p>
                  </w:sdtContent>
                </w:sdt>
                <w:sdt>
                  <w:sdtPr>
                    <w:alias w:val="21 str. 9 d."/>
                    <w:tag w:val="part_6d956729a38a45769ad975ee375145f0"/>
                    <w:lock w:val="sdtLocked"/>
                    <w:richText/>
                  </w:sdtPr>
                  <w:sdtContent>
                    <w:p>
                      <w:pPr>
                        <w:spacing w:line="360" w:lineRule="auto"/>
                        <w:ind w:firstLine="720"/>
                        <w:jc w:val="both"/>
                        <w:textAlignment w:val="baseline"/>
                        <w:rPr>
                          <w:szCs w:val="24"/>
                          <w:lang w:eastAsia="lt-LT"/>
                        </w:rPr>
                      </w:pPr>
                      <w:sdt>
                        <w:sdtPr>
                          <w:alias w:val="Numeris"/>
                          <w:tag w:val="nr_6d956729a38a45769ad975ee375145f0"/>
                          <w:lock w:val="sdtLocked"/>
                          <w:richText/>
                        </w:sdtPr>
                        <w:sdtContent>
                          <w:r>
                            <w:rPr>
                              <w:szCs w:val="24"/>
                              <w:lang w:eastAsia="lt-LT"/>
                            </w:rPr>
                            <w:t>9</w:t>
                          </w:r>
                        </w:sdtContent>
                      </w:sdt>
                      <w:r>
                        <w:rPr>
                          <w:szCs w:val="24"/>
                          <w:lang w:eastAsia="lt-LT"/>
                        </w:rPr>
                        <w:t xml:space="preserve">. Jeigu </w:t>
                      </w:r>
                      <w:r>
                        <w:rPr>
                          <w:bCs/>
                          <w:szCs w:val="24"/>
                        </w:rPr>
                        <w:t>subjekto, nurodyto Energetikos įstatymo 13</w:t>
                      </w:r>
                      <w:r>
                        <w:rPr>
                          <w:szCs w:val="24"/>
                          <w:vertAlign w:val="superscript"/>
                        </w:rPr>
                        <w:t>1</w:t>
                      </w:r>
                      <w:r>
                        <w:rPr>
                          <w:bCs/>
                          <w:szCs w:val="24"/>
                        </w:rPr>
                        <w:t xml:space="preserve"> straipsnyje, </w:t>
                      </w:r>
                      <w:r>
                        <w:rPr>
                          <w:szCs w:val="24"/>
                          <w:lang w:eastAsia="lt-LT"/>
                        </w:rPr>
                        <w:t>pateiktoje vertinimo išvadoje yra nepritariama žaliavų sąrašo pakeitimui, Energetikos ministerija, įvertinusi pateiktus duomenis, apie tai informuoja pasiūlymą teikusį subjektą, Aplinkos ministeriją ir Žemės ūkio ministeriją.</w:t>
                      </w:r>
                    </w:p>
                  </w:sdtContent>
                </w:sdt>
                <w:sdt>
                  <w:sdtPr>
                    <w:alias w:val="21 str. 10 d."/>
                    <w:tag w:val="part_0c3ceb5de1554fa6952b76e7ff47a221"/>
                    <w:lock w:val="sdtLocked"/>
                    <w:richText/>
                  </w:sdtPr>
                  <w:sdtContent>
                    <w:p>
                      <w:pPr>
                        <w:spacing w:line="360" w:lineRule="auto"/>
                        <w:ind w:firstLine="720"/>
                        <w:jc w:val="both"/>
                        <w:textAlignment w:val="baseline"/>
                        <w:rPr>
                          <w:szCs w:val="24"/>
                          <w:lang w:eastAsia="lt-LT"/>
                        </w:rPr>
                      </w:pPr>
                      <w:sdt>
                        <w:sdtPr>
                          <w:alias w:val="Numeris"/>
                          <w:tag w:val="nr_0c3ceb5de1554fa6952b76e7ff47a221"/>
                          <w:lock w:val="sdtLocked"/>
                          <w:richText/>
                        </w:sdtPr>
                        <w:sdtContent>
                          <w:r>
                            <w:rPr>
                              <w:szCs w:val="24"/>
                              <w:lang w:eastAsia="lt-LT"/>
                            </w:rPr>
                            <w:t>10</w:t>
                          </w:r>
                        </w:sdtContent>
                      </w:sdt>
                      <w:r>
                        <w:rPr>
                          <w:szCs w:val="24"/>
                          <w:lang w:eastAsia="lt-LT"/>
                        </w:rPr>
                        <w:t>. Žaliava, kurios pašalinimui ar įtraukimui į žaliavų sąrašą nebuvo pritarta, ne anksčiau kaip po 2 kalendorinių metų nuo paskutinės vertinimo išvados apie tą žaliavą pateikimo dienos gali būti vertinama pakartotinai, gavus pasiūlymą šio straipsnio 4 dalyje nustatyta tvarka ir esant naujų faktinių duomenų apie vertinamą žaliavą.</w:t>
                      </w:r>
                    </w:p>
                  </w:sdtContent>
                </w:sdt>
                <w:sdt>
                  <w:sdtPr>
                    <w:alias w:val="21 str. 11 d."/>
                    <w:tag w:val="part_394a2c032b0b491c8747be9229fe9d6e"/>
                    <w:lock w:val="sdtLocked"/>
                    <w:richText/>
                  </w:sdtPr>
                  <w:sdtContent>
                    <w:p>
                      <w:pPr>
                        <w:spacing w:line="360" w:lineRule="auto"/>
                        <w:ind w:firstLine="720"/>
                        <w:jc w:val="both"/>
                        <w:textAlignment w:val="baseline"/>
                        <w:rPr>
                          <w:szCs w:val="24"/>
                          <w:lang w:eastAsia="lt-LT"/>
                        </w:rPr>
                      </w:pPr>
                      <w:sdt>
                        <w:sdtPr>
                          <w:alias w:val="Numeris"/>
                          <w:tag w:val="nr_394a2c032b0b491c8747be9229fe9d6e"/>
                          <w:lock w:val="sdtLocked"/>
                          <w:richText/>
                        </w:sdtPr>
                        <w:sdtContent>
                          <w:r>
                            <w:rPr>
                              <w:szCs w:val="24"/>
                              <w:lang w:eastAsia="lt-LT"/>
                            </w:rPr>
                            <w:t>11</w:t>
                          </w:r>
                        </w:sdtContent>
                      </w:sdt>
                      <w:r>
                        <w:rPr>
                          <w:szCs w:val="24"/>
                          <w:lang w:eastAsia="lt-LT"/>
                        </w:rPr>
                        <w:t>. Žaliavą vertinant pakartotinai, galioja šiame straipsnyje nustatyta vertinimo tvarka.</w:t>
                      </w:r>
                    </w:p>
                  </w:sdtContent>
                </w:sdt>
                <w:sdt>
                  <w:sdtPr>
                    <w:alias w:val="21 str. 12 d."/>
                    <w:tag w:val="part_a42faa0b6d114a4e947efa514a9a8df0"/>
                    <w:lock w:val="sdtLocked"/>
                    <w:richText/>
                  </w:sdtPr>
                  <w:sdtContent>
                    <w:p>
                      <w:pPr>
                        <w:spacing w:line="360" w:lineRule="auto"/>
                        <w:ind w:firstLine="720"/>
                        <w:jc w:val="both"/>
                        <w:textAlignment w:val="baseline"/>
                        <w:rPr>
                          <w:b/>
                          <w:szCs w:val="24"/>
                        </w:rPr>
                      </w:pPr>
                      <w:sdt>
                        <w:sdtPr>
                          <w:alias w:val="Numeris"/>
                          <w:tag w:val="nr_a42faa0b6d114a4e947efa514a9a8df0"/>
                          <w:lock w:val="sdtLocked"/>
                          <w:richText/>
                        </w:sdtPr>
                        <w:sdtContent>
                          <w:r>
                            <w:rPr>
                              <w:szCs w:val="24"/>
                              <w:lang w:eastAsia="lt-LT"/>
                            </w:rPr>
                            <w:t>12</w:t>
                          </w:r>
                        </w:sdtContent>
                      </w:sdt>
                      <w:r>
                        <w:rPr>
                          <w:szCs w:val="24"/>
                          <w:lang w:eastAsia="lt-LT"/>
                        </w:rPr>
                        <w:t xml:space="preserve">. Pakeistas žaliavų sąrašas įsigalioja ne anksčiau kaip po 90 kalendorinių dienų nuo jo patvirtinimo dienos. </w:t>
                      </w:r>
                      <w:r>
                        <w:rPr>
                          <w:bCs/>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Content>
        </w:sdt>
        <w:sdt>
          <w:sdtPr>
            <w:alias w:val="skirsnis"/>
            <w:tag w:val="part_bde6ac4768a24928afd795a4ea503504"/>
            <w:lock w:val="sdtLocked"/>
            <w:richText/>
          </w:sdtPr>
          <w:sdtContent>
            <w:p>
              <w:pPr>
                <w:spacing w:line="360" w:lineRule="auto"/>
                <w:jc w:val="center"/>
                <w:rPr>
                  <w:b/>
                  <w:szCs w:val="24"/>
                </w:rPr>
              </w:pPr>
              <w:sdt>
                <w:sdtPr>
                  <w:alias w:val="Numeris"/>
                  <w:tag w:val="nr_bde6ac4768a24928afd795a4ea503504"/>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bde6ac4768a24928afd795a4ea503504"/>
                  <w:lock w:val="sdtLocked"/>
                  <w:richText/>
                </w:sdtPr>
                <w:sdtContent>
                  <w:r>
                    <w:rPr>
                      <w:b/>
                      <w:szCs w:val="24"/>
                    </w:rPr>
                    <w:t>ALTERNATYVIŲJŲ DEGALŲ NAUDOJIMAS TRANSPORTE</w:t>
                  </w:r>
                </w:sdtContent>
              </w:sdt>
            </w:p>
            <w:p>
              <w:pPr>
                <w:ind w:firstLine="720"/>
                <w:jc w:val="center"/>
                <w:rPr>
                  <w:b/>
                  <w:szCs w:val="24"/>
                </w:rPr>
              </w:pPr>
            </w:p>
            <w:sdt>
              <w:sdtPr>
                <w:alias w:val="22 str."/>
                <w:tag w:val="part_e2ef573906d3471d915464f9f3563ad7"/>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e2ef573906d3471d915464f9f3563ad7"/>
                      <w:lock w:val="sdtLocked"/>
                      <w:richText/>
                    </w:sdtPr>
                    <w:sdtContent>
                      <w:r>
                        <w:rPr>
                          <w:b/>
                          <w:bCs/>
                          <w:color w:val="000000"/>
                          <w:szCs w:val="24"/>
                        </w:rPr>
                        <w:t>22</w:t>
                      </w:r>
                    </w:sdtContent>
                  </w:sdt>
                  <w:r>
                    <w:rPr>
                      <w:b/>
                      <w:bCs/>
                      <w:color w:val="000000"/>
                      <w:szCs w:val="24"/>
                    </w:rPr>
                    <w:t xml:space="preserve"> straipsnis. </w:t>
                  </w:r>
                  <w:sdt>
                    <w:sdtPr>
                      <w:alias w:val="Pavadinimas"/>
                      <w:tag w:val="title_e2ef573906d3471d915464f9f3563ad7"/>
                      <w:lock w:val="sdtLocked"/>
                      <w:richText/>
                    </w:sdtPr>
                    <w:sdtContent>
                      <w:r>
                        <w:rPr>
                          <w:b/>
                          <w:bCs/>
                          <w:color w:val="000000"/>
                          <w:szCs w:val="24"/>
                        </w:rPr>
                        <w:t>Elektros energijos naudojimas transporto sektoriuje</w:t>
                      </w:r>
                    </w:sdtContent>
                  </w:sdt>
                </w:p>
                <w:sdt>
                  <w:sdtPr>
                    <w:alias w:val="22 str. 1 d."/>
                    <w:tag w:val="part_76111f35458a435994920c60eb59a634"/>
                    <w:lock w:val="sdtLocked"/>
                    <w:richText/>
                  </w:sdtPr>
                  <w:sdtContent>
                    <w:p>
                      <w:pPr>
                        <w:widowControl w:val="0"/>
                        <w:tabs>
                          <w:tab w:val="left" w:pos="0"/>
                          <w:tab w:val="left" w:pos="993"/>
                          <w:tab w:val="left" w:pos="1560"/>
                        </w:tabs>
                        <w:spacing w:line="360" w:lineRule="auto"/>
                        <w:ind w:firstLine="720"/>
                        <w:jc w:val="both"/>
                        <w:rPr>
                          <w:color w:val="000000"/>
                          <w:szCs w:val="24"/>
                        </w:rPr>
                      </w:pPr>
                      <w:sdt>
                        <w:sdtPr>
                          <w:alias w:val="Numeris"/>
                          <w:tag w:val="nr_76111f35458a435994920c60eb59a634"/>
                          <w:lock w:val="sdtLocked"/>
                          <w:richText/>
                        </w:sdtPr>
                        <w:sdtContent>
                          <w:r>
                            <w:rPr>
                              <w:color w:val="000000"/>
                              <w:szCs w:val="24"/>
                            </w:rPr>
                            <w:t>1</w:t>
                          </w:r>
                        </w:sdtContent>
                      </w:sdt>
                      <w:r>
                        <w:rPr>
                          <w:color w:val="000000"/>
                          <w:szCs w:val="24"/>
                        </w:rPr>
                        <w:t xml:space="preserve">. Skatinant elektros naudojimą transporto sektoriuje, siekiama didinti pirmą kartą Lietuvos Respublikoje registruojamų naujų ir (ar) naudotų elektromobilių skaičių: </w:t>
                      </w:r>
                    </w:p>
                    <w:sdt>
                      <w:sdtPr>
                        <w:alias w:val="22 str. 1 d. 1 p."/>
                        <w:tag w:val="part_b5c5e60419e04ea7af5b5885492c5704"/>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b5c5e60419e04ea7af5b5885492c5704"/>
                              <w:lock w:val="sdtLocked"/>
                              <w:richText/>
                            </w:sdtPr>
                            <w:sdtContent>
                              <w:r>
                                <w:rPr>
                                  <w:color w:val="000000"/>
                                  <w:szCs w:val="24"/>
                                </w:rPr>
                                <w:t>1</w:t>
                              </w:r>
                            </w:sdtContent>
                          </w:sdt>
                          <w:r>
                            <w:rPr>
                              <w:color w:val="000000"/>
                              <w:szCs w:val="24"/>
                            </w:rPr>
                            <w:t xml:space="preserve">) iki 2025 m. gruodžio 31 d. M1 kategorijos elektromobilių skaičius turi sudaryti ne mažiau kaip 10 procentų, o N1 kategorijos elektromobilių skaičius – ne mažiau kaip 20 procentų metinių pirkimų sandorių; </w:t>
                          </w:r>
                        </w:p>
                      </w:sdtContent>
                    </w:sdt>
                    <w:sdt>
                      <w:sdtPr>
                        <w:alias w:val="22 str. 1 d. 2 p."/>
                        <w:tag w:val="part_3bba33d6532d44f39cfec00a680dfc07"/>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3bba33d6532d44f39cfec00a680dfc07"/>
                              <w:lock w:val="sdtLocked"/>
                              <w:richText/>
                            </w:sdtPr>
                            <w:sdtContent>
                              <w:r>
                                <w:rPr>
                                  <w:color w:val="000000"/>
                                  <w:szCs w:val="24"/>
                                </w:rPr>
                                <w:t>2</w:t>
                              </w:r>
                            </w:sdtContent>
                          </w:sdt>
                          <w:r>
                            <w:rPr>
                              <w:color w:val="000000"/>
                              <w:szCs w:val="24"/>
                            </w:rPr>
                            <w:t>) iki 2030 m. gruodžio 31 d.</w:t>
                          </w:r>
                          <w:r>
                            <w:rPr>
                              <w:b/>
                              <w:bCs/>
                              <w:color w:val="000000"/>
                              <w:szCs w:val="24"/>
                            </w:rPr>
                            <w:t xml:space="preserve"> </w:t>
                          </w:r>
                          <w:r>
                            <w:rPr>
                              <w:color w:val="000000"/>
                              <w:szCs w:val="24"/>
                            </w:rPr>
                            <w:t>M1 kategorijos elektromobilių skaičius turi sudaryti ne mažiau kaip 40 procentų metinių pirkimų sandorių, N1 kategorijos elektromobilių skaičius – 80</w:t>
                          </w:r>
                          <w:r>
                            <w:rPr>
                              <w:b/>
                              <w:bCs/>
                              <w:color w:val="000000"/>
                              <w:szCs w:val="24"/>
                            </w:rPr>
                            <w:t> </w:t>
                          </w:r>
                          <w:r>
                            <w:rPr>
                              <w:color w:val="000000"/>
                              <w:szCs w:val="24"/>
                            </w:rPr>
                            <w:t>procentų.</w:t>
                          </w:r>
                        </w:p>
                      </w:sdtContent>
                    </w:sdt>
                  </w:sdtContent>
                </w:sdt>
                <w:sdt>
                  <w:sdtPr>
                    <w:alias w:val="22 str. 2 d."/>
                    <w:tag w:val="part_e7ad891d818246e29264d9cf33860b0e"/>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e7ad891d818246e29264d9cf33860b0e"/>
                          <w:lock w:val="sdtLocked"/>
                          <w:richText/>
                        </w:sdtPr>
                        <w:sdtContent>
                          <w:r>
                            <w:rPr>
                              <w:color w:val="000000"/>
                              <w:szCs w:val="24"/>
                            </w:rPr>
                            <w:t>2</w:t>
                          </w:r>
                        </w:sdtContent>
                      </w:sdt>
                      <w:r>
                        <w:rPr>
                          <w:color w:val="000000"/>
                          <w:szCs w:val="24"/>
                        </w:rPr>
                        <w:t xml:space="preserve">. Nuo 2030 m. sausio 1 d. N1 kategorijos transporto priemonės su vidaus degimo varikliais, išskyrus alternatyviaisiais degalais varomas N1 kategorijos transporto priemones, negali būti registruojamos. </w:t>
                      </w:r>
                    </w:p>
                  </w:sdtContent>
                </w:sdt>
                <w:sdt>
                  <w:sdtPr>
                    <w:alias w:val="22 str. 3 d."/>
                    <w:tag w:val="part_e7627d75c9d044f28bea258ac6dcb1c1"/>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e7627d75c9d044f28bea258ac6dcb1c1"/>
                          <w:lock w:val="sdtLocked"/>
                          <w:richText/>
                        </w:sdtPr>
                        <w:sdtContent>
                          <w:r>
                            <w:rPr>
                              <w:color w:val="000000"/>
                              <w:szCs w:val="24"/>
                            </w:rPr>
                            <w:t>3</w:t>
                          </w:r>
                        </w:sdtContent>
                      </w:sdt>
                      <w:r>
                        <w:rPr>
                          <w:color w:val="000000"/>
                          <w:szCs w:val="24"/>
                        </w:rPr>
                        <w:t xml:space="preserve">. Vyriausybės nustatyta tvarka finansinės paramos priemonės įsigyjant elektromobilius ir (ar) įrengiant arba atnaujinant įkrovimo prieigas taikomos: </w:t>
                      </w:r>
                    </w:p>
                    <w:sdt>
                      <w:sdtPr>
                        <w:alias w:val="22 str. 3 d. 1 p."/>
                        <w:tag w:val="part_869c038be957484c8821b5ee84936ebe"/>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869c038be957484c8821b5ee84936ebe"/>
                              <w:lock w:val="sdtLocked"/>
                              <w:richText/>
                            </w:sdtPr>
                            <w:sdtContent>
                              <w:r>
                                <w:rPr>
                                  <w:color w:val="000000"/>
                                  <w:szCs w:val="24"/>
                                </w:rPr>
                                <w:t>1</w:t>
                              </w:r>
                            </w:sdtContent>
                          </w:sdt>
                          <w:r>
                            <w:rPr>
                              <w:color w:val="000000"/>
                              <w:szCs w:val="24"/>
                            </w:rPr>
                            <w:t>) įsigyjant elektromobilius, kol jie sudarys ne mažiau kaip 10 procentų visų Lietuvos Respublikoje registruotų lengvųjų automobilių;</w:t>
                          </w:r>
                        </w:p>
                      </w:sdtContent>
                    </w:sdt>
                    <w:sdt>
                      <w:sdtPr>
                        <w:alias w:val="22 str. 3 d. 2 p."/>
                        <w:tag w:val="part_39e3a75ddaf84b999bb477a46340f3e9"/>
                        <w:lock w:val="sdtLocked"/>
                        <w:richText/>
                      </w:sdtPr>
                      <w:sdtContent>
                        <w:p>
                          <w:pPr>
                            <w:widowControl w:val="0"/>
                            <w:tabs>
                              <w:tab w:val="left" w:pos="993"/>
                              <w:tab w:val="left" w:pos="1560"/>
                            </w:tabs>
                            <w:spacing w:line="360" w:lineRule="auto"/>
                            <w:ind w:firstLine="720"/>
                            <w:jc w:val="both"/>
                            <w:rPr>
                              <w:szCs w:val="24"/>
                            </w:rPr>
                          </w:pPr>
                          <w:sdt>
                            <w:sdtPr>
                              <w:alias w:val="Numeris"/>
                              <w:tag w:val="nr_39e3a75ddaf84b999bb477a46340f3e9"/>
                              <w:lock w:val="sdtLocked"/>
                              <w:richText/>
                            </w:sdtPr>
                            <w:sdtContent>
                              <w:r>
                                <w:rPr>
                                  <w:color w:val="000000"/>
                                  <w:szCs w:val="24"/>
                                </w:rPr>
                                <w:t>2</w:t>
                              </w:r>
                            </w:sdtContent>
                          </w:sdt>
                          <w:r>
                            <w:rPr>
                              <w:color w:val="000000"/>
                              <w:szCs w:val="24"/>
                            </w:rPr>
                            <w:t xml:space="preserve">) įrengiant arba atnaujinant įkrovimo prieigas, kol bus pasiekti Reglamento </w:t>
                          </w:r>
                          <w:hyperlink r:id="rId24" w:tgtFrame="_blank" w:history="1">
                            <w:r>
                              <w:rPr>
                                <w:color w:val="0000FF" w:themeColor="hyperlink"/>
                                <w:szCs w:val="24"/>
                                <w:u w:val="single"/>
                              </w:rPr>
                              <w:t>(ES) 2023/1804</w:t>
                            </w:r>
                          </w:hyperlink>
                          <w:r>
                            <w:rPr>
                              <w:color w:val="000000"/>
                              <w:szCs w:val="24"/>
                            </w:rPr>
                            <w:t xml:space="preserve"> 3 straipsnyje nustatyti nacionaliniai įkrovimo prieigų plėtros tikslai.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3 str."/>
                <w:tag w:val="part_7aba60baf6124df685fc940713cd35c2"/>
                <w:lock w:val="sdtLocked"/>
                <w:richText/>
              </w:sdtPr>
              <w:sdtContent>
                <w:p>
                  <w:pPr>
                    <w:widowControl w:val="0"/>
                    <w:tabs>
                      <w:tab w:val="left" w:pos="993"/>
                      <w:tab w:val="left" w:pos="1276"/>
                    </w:tabs>
                    <w:spacing w:line="360" w:lineRule="auto"/>
                    <w:ind w:firstLine="720"/>
                    <w:jc w:val="both"/>
                    <w:rPr>
                      <w:color w:val="000000"/>
                      <w:szCs w:val="24"/>
                    </w:rPr>
                  </w:pPr>
                  <w:sdt>
                    <w:sdtPr>
                      <w:alias w:val="Numeris"/>
                      <w:tag w:val="nr_7aba60baf6124df685fc940713cd35c2"/>
                      <w:lock w:val="sdtLocked"/>
                      <w:richText/>
                    </w:sdtPr>
                    <w:sdtContent>
                      <w:r>
                        <w:rPr>
                          <w:b/>
                          <w:bCs/>
                          <w:color w:val="000000"/>
                          <w:szCs w:val="24"/>
                        </w:rPr>
                        <w:t>23</w:t>
                      </w:r>
                    </w:sdtContent>
                  </w:sdt>
                  <w:r>
                    <w:rPr>
                      <w:b/>
                      <w:bCs/>
                      <w:color w:val="000000"/>
                      <w:szCs w:val="24"/>
                    </w:rPr>
                    <w:t xml:space="preserve"> straipsnis. </w:t>
                  </w:r>
                  <w:sdt>
                    <w:sdtPr>
                      <w:alias w:val="Pavadinimas"/>
                      <w:tag w:val="title_7aba60baf6124df685fc940713cd35c2"/>
                      <w:lock w:val="sdtLocked"/>
                      <w:richText/>
                    </w:sdtPr>
                    <w:sdtContent>
                      <w:r>
                        <w:rPr>
                          <w:b/>
                          <w:bCs/>
                          <w:color w:val="000000"/>
                          <w:szCs w:val="24"/>
                        </w:rPr>
                        <w:t>Įkrovimo prieigų planavimas ir plėtra</w:t>
                      </w:r>
                      <w:r>
                        <w:rPr>
                          <w:color w:val="000000"/>
                          <w:szCs w:val="24"/>
                        </w:rPr>
                        <w:t xml:space="preserve"> </w:t>
                      </w:r>
                    </w:sdtContent>
                  </w:sdt>
                </w:p>
                <w:sdt>
                  <w:sdtPr>
                    <w:alias w:val="23 str. 1 d."/>
                    <w:tag w:val="part_3d8f455a1af445d89b0449a269310f86"/>
                    <w:lock w:val="sdtLocked"/>
                    <w:richText/>
                  </w:sdtPr>
                  <w:sdtContent>
                    <w:p>
                      <w:pPr>
                        <w:widowControl w:val="0"/>
                        <w:tabs>
                          <w:tab w:val="left" w:pos="993"/>
                        </w:tabs>
                        <w:spacing w:line="360" w:lineRule="auto"/>
                        <w:ind w:firstLine="720"/>
                        <w:jc w:val="both"/>
                        <w:rPr>
                          <w:color w:val="000000"/>
                          <w:szCs w:val="24"/>
                        </w:rPr>
                      </w:pPr>
                      <w:sdt>
                        <w:sdtPr>
                          <w:alias w:val="Numeris"/>
                          <w:tag w:val="nr_3d8f455a1af445d89b0449a269310f86"/>
                          <w:lock w:val="sdtLocked"/>
                          <w:richText/>
                        </w:sdtPr>
                        <w:sdtContent>
                          <w:r>
                            <w:rPr>
                              <w:color w:val="000000"/>
                              <w:szCs w:val="24"/>
                            </w:rPr>
                            <w:t>1</w:t>
                          </w:r>
                        </w:sdtContent>
                      </w:sdt>
                      <w:r>
                        <w:rPr>
                          <w:color w:val="000000"/>
                          <w:szCs w:val="24"/>
                        </w:rPr>
                        <w:t xml:space="preserve">. Iki 2030 m. gruodžio 31 d. Lietuvos Respublikoje turi būti įrengta 60 000 įkrovimo prieigų, iš jų 6 000 viešai prieinamų įkrovimo prieigų. </w:t>
                      </w:r>
                    </w:p>
                  </w:sdtContent>
                </w:sdt>
                <w:sdt>
                  <w:sdtPr>
                    <w:alias w:val="23 str. 2 d."/>
                    <w:tag w:val="part_8af2d94adfbc4362a31622bbee991476"/>
                    <w:lock w:val="sdtLocked"/>
                    <w:richText/>
                  </w:sdtPr>
                  <w:sdtContent>
                    <w:p>
                      <w:pPr>
                        <w:widowControl w:val="0"/>
                        <w:tabs>
                          <w:tab w:val="left" w:pos="993"/>
                          <w:tab w:val="left" w:pos="1418"/>
                          <w:tab w:val="left" w:pos="1560"/>
                        </w:tabs>
                        <w:spacing w:line="360" w:lineRule="auto"/>
                        <w:ind w:firstLine="720"/>
                        <w:jc w:val="both"/>
                        <w:rPr>
                          <w:color w:val="000000"/>
                          <w:szCs w:val="24"/>
                        </w:rPr>
                      </w:pPr>
                      <w:sdt>
                        <w:sdtPr>
                          <w:alias w:val="Numeris"/>
                          <w:tag w:val="nr_8af2d94adfbc4362a31622bbee991476"/>
                          <w:lock w:val="sdtLocked"/>
                          <w:richText/>
                        </w:sdtPr>
                        <w:sdtContent>
                          <w:r>
                            <w:rPr>
                              <w:color w:val="000000"/>
                              <w:szCs w:val="24"/>
                            </w:rPr>
                            <w:t>2</w:t>
                          </w:r>
                        </w:sdtContent>
                      </w:sdt>
                      <w:r>
                        <w:rPr>
                          <w:color w:val="000000"/>
                          <w:szCs w:val="24"/>
                        </w:rPr>
                        <w:t xml:space="preserve">. Didesnės kaip 50 kW atiduodamosios galios viešai prieinamos įkrovimo prieigos pirmiausia turi būti įrengiamos Lietuvos didžiuosiuose miestuose, taip pat šalia valstybinės reikšmės kelių, priklausančių transeuropinio transporto tinklo (toliau – TEN-T) pagrindiniam tinklui ir TEN-T visuotiniam tinklui. </w:t>
                      </w:r>
                    </w:p>
                  </w:sdtContent>
                </w:sdt>
                <w:sdt>
                  <w:sdtPr>
                    <w:alias w:val="23 str. 3 d."/>
                    <w:tag w:val="part_f11b88ab27a2489b8d46a3414c2539d5"/>
                    <w:lock w:val="sdtLocked"/>
                    <w:richText/>
                  </w:sdtPr>
                  <w:sdtContent>
                    <w:p>
                      <w:pPr>
                        <w:widowControl w:val="0"/>
                        <w:tabs>
                          <w:tab w:val="left" w:pos="993"/>
                          <w:tab w:val="left" w:pos="1418"/>
                          <w:tab w:val="left" w:pos="1560"/>
                        </w:tabs>
                        <w:spacing w:line="360" w:lineRule="auto"/>
                        <w:ind w:firstLine="720"/>
                        <w:jc w:val="both"/>
                        <w:rPr>
                          <w:color w:val="000000"/>
                          <w:szCs w:val="24"/>
                        </w:rPr>
                      </w:pPr>
                      <w:sdt>
                        <w:sdtPr>
                          <w:alias w:val="Numeris"/>
                          <w:tag w:val="nr_f11b88ab27a2489b8d46a3414c2539d5"/>
                          <w:lock w:val="sdtLocked"/>
                          <w:richText/>
                        </w:sdtPr>
                        <w:sdtContent>
                          <w:r>
                            <w:rPr>
                              <w:color w:val="000000"/>
                              <w:szCs w:val="24"/>
                            </w:rPr>
                            <w:t>3</w:t>
                          </w:r>
                        </w:sdtContent>
                      </w:sdt>
                      <w:r>
                        <w:rPr>
                          <w:color w:val="000000"/>
                          <w:szCs w:val="24"/>
                        </w:rPr>
                        <w:t xml:space="preserve">. Įrengtos viešai prieinamos įkrovimo stotelės, skirtos elektromobiliams įkrauti, turi atitikti elektromobilių naudojimo mastą ir teikti šioms transporto priemonėms įkrauti pakankamą atiduodamąją galią laikantis Reglamento </w:t>
                      </w:r>
                      <w:hyperlink r:id="rId25" w:tgtFrame="_blank" w:history="1">
                        <w:r>
                          <w:rPr>
                            <w:color w:val="0000FF" w:themeColor="hyperlink"/>
                            <w:szCs w:val="24"/>
                            <w:u w:val="single"/>
                          </w:rPr>
                          <w:t>(ES) 2023/1804</w:t>
                        </w:r>
                      </w:hyperlink>
                      <w:r>
                        <w:rPr>
                          <w:color w:val="000000"/>
                          <w:szCs w:val="24"/>
                        </w:rPr>
                        <w:t xml:space="preserve"> 3 straipsnio 1 ir 2 dalyse nustatytų terminų, reikalavimų ir išimčių. Už elektromobilių naudojimo masto ir šioms transporto priemonėms įkrauti pakankamos atiduodamosios galios duomenų stebėseną yra atsakinga Susisiekimo ministerija. </w:t>
                      </w:r>
                    </w:p>
                  </w:sdtContent>
                </w:sdt>
                <w:sdt>
                  <w:sdtPr>
                    <w:alias w:val="23 str. 4 d."/>
                    <w:tag w:val="part_90b0d9ca84884f2ba9cd995d1dc8fa85"/>
                    <w:lock w:val="sdtLocked"/>
                    <w:richText/>
                  </w:sdtPr>
                  <w:sdtContent>
                    <w:p>
                      <w:pPr>
                        <w:widowControl w:val="0"/>
                        <w:tabs>
                          <w:tab w:val="left" w:pos="993"/>
                          <w:tab w:val="left" w:pos="1418"/>
                          <w:tab w:val="left" w:pos="1560"/>
                        </w:tabs>
                        <w:spacing w:line="360" w:lineRule="auto"/>
                        <w:ind w:firstLine="720"/>
                        <w:jc w:val="both"/>
                        <w:rPr>
                          <w:color w:val="000000"/>
                          <w:szCs w:val="24"/>
                        </w:rPr>
                      </w:pPr>
                      <w:sdt>
                        <w:sdtPr>
                          <w:alias w:val="Numeris"/>
                          <w:tag w:val="nr_90b0d9ca84884f2ba9cd995d1dc8fa85"/>
                          <w:lock w:val="sdtLocked"/>
                          <w:richText/>
                        </w:sdtPr>
                        <w:sdtContent>
                          <w:r>
                            <w:rPr>
                              <w:color w:val="000000"/>
                              <w:szCs w:val="24"/>
                            </w:rPr>
                            <w:t>4</w:t>
                          </w:r>
                        </w:sdtContent>
                      </w:sdt>
                      <w:r>
                        <w:rPr>
                          <w:color w:val="000000"/>
                          <w:szCs w:val="24"/>
                        </w:rPr>
                        <w:t xml:space="preserve">. Kai įkrovimo stotelė turi kelias skirtingos galios įkrovimo prieigas, jai taikomi reikalavimai, keliami jos didžiausios atiduodamosios galios įkrovimo prieigai. </w:t>
                      </w:r>
                    </w:p>
                  </w:sdtContent>
                </w:sdt>
                <w:sdt>
                  <w:sdtPr>
                    <w:alias w:val="23 str. 5 d."/>
                    <w:tag w:val="part_0fa9c32b4c9f44d0a11c2441e2e9bff2"/>
                    <w:lock w:val="sdtLocked"/>
                    <w:richText/>
                  </w:sdtPr>
                  <w:sdtContent>
                    <w:p>
                      <w:pPr>
                        <w:widowControl w:val="0"/>
                        <w:tabs>
                          <w:tab w:val="left" w:pos="993"/>
                        </w:tabs>
                        <w:spacing w:line="360" w:lineRule="auto"/>
                        <w:ind w:firstLine="720"/>
                        <w:jc w:val="both"/>
                        <w:rPr>
                          <w:color w:val="000000"/>
                          <w:szCs w:val="24"/>
                        </w:rPr>
                      </w:pPr>
                      <w:sdt>
                        <w:sdtPr>
                          <w:alias w:val="Numeris"/>
                          <w:tag w:val="nr_0fa9c32b4c9f44d0a11c2441e2e9bff2"/>
                          <w:lock w:val="sdtLocked"/>
                          <w:richText/>
                        </w:sdtPr>
                        <w:sdtContent>
                          <w:r>
                            <w:rPr>
                              <w:color w:val="000000"/>
                              <w:szCs w:val="24"/>
                            </w:rPr>
                            <w:t>5</w:t>
                          </w:r>
                        </w:sdtContent>
                      </w:sdt>
                      <w:r>
                        <w:rPr>
                          <w:color w:val="000000"/>
                          <w:szCs w:val="24"/>
                        </w:rPr>
                        <w:t xml:space="preserve">. Viešai prieinamos įkrovimo prieigos, skirtos elektromobiliams įkrauti, turi būti įrengtos šalia valstybinės reikšmės kelių, priklausančių TEN-T pagrindiniam tinklui ir TEN-T visuotiniam tinklui, arba ne didesniu kaip 3 km atstumu nuo artimiausio išvažiavimo iš TEN-T kelio laikantis Reglamento </w:t>
                      </w:r>
                      <w:hyperlink r:id="rId26" w:tgtFrame="_blank" w:history="1">
                        <w:r>
                          <w:rPr>
                            <w:color w:val="0000FF" w:themeColor="hyperlink"/>
                            <w:szCs w:val="24"/>
                            <w:u w:val="single"/>
                          </w:rPr>
                          <w:t>(ES) 2023/1804</w:t>
                        </w:r>
                      </w:hyperlink>
                      <w:r>
                        <w:rPr>
                          <w:color w:val="000000"/>
                          <w:szCs w:val="24"/>
                        </w:rPr>
                        <w:t xml:space="preserve"> 3 straipsnio 4–11 dalyse nustatytų terminų, reikalavimų ir išimčių. Reglamento </w:t>
                      </w:r>
                      <w:hyperlink r:id="rId27" w:tgtFrame="_blank" w:history="1">
                        <w:r>
                          <w:rPr>
                            <w:color w:val="0000FF" w:themeColor="hyperlink"/>
                            <w:szCs w:val="24"/>
                            <w:u w:val="single"/>
                          </w:rPr>
                          <w:t>(ES) 2023/1804</w:t>
                        </w:r>
                      </w:hyperlink>
                      <w:r>
                        <w:rPr>
                          <w:color w:val="000000"/>
                          <w:szCs w:val="24"/>
                        </w:rPr>
                        <w:t xml:space="preserve"> 3 straipsnio 4 dalyje nustatytų atstumų tarp Lietuvos Respublikos ir kaimyninių valstybių narių TEN-T pagrindiniam tinklui ir TEN-T visuotiniam tinklui priklausančiuose keliuose įrengiamų viešai prieinamų įkrovimo prieigų, skirtų elektromobiliams įkrauti, laikymosi pagal Reglamento </w:t>
                      </w:r>
                      <w:hyperlink r:id="rId28" w:tgtFrame="_blank" w:history="1">
                        <w:r>
                          <w:rPr>
                            <w:color w:val="0000FF" w:themeColor="hyperlink"/>
                            <w:szCs w:val="24"/>
                            <w:u w:val="single"/>
                          </w:rPr>
                          <w:t>(ES) 2023/1804</w:t>
                        </w:r>
                      </w:hyperlink>
                      <w:r>
                        <w:rPr>
                          <w:color w:val="000000"/>
                          <w:szCs w:val="24"/>
                        </w:rPr>
                        <w:t xml:space="preserve"> 3 straipsnio 11 dalį principai ir atvejai, kai gali būti taikomos šio reglamento 3 straipsnio 7–10 dalyse nurodytos išimtys, yra nustatomi energetikos ministro ir susisiekimo ministro tvirtinamame elektrinių kelių transporto priemonių naudojimo ir įkrovimo prieigų plėtros Lietuvoje veiksmų plane. </w:t>
                      </w:r>
                    </w:p>
                  </w:sdtContent>
                </w:sdt>
                <w:sdt>
                  <w:sdtPr>
                    <w:alias w:val="23 str. 6 d."/>
                    <w:tag w:val="part_143a3711e91e4dcb8ea99af25a35696c"/>
                    <w:lock w:val="sdtLocked"/>
                    <w:richText/>
                  </w:sdtPr>
                  <w:sdtContent>
                    <w:p>
                      <w:pPr>
                        <w:widowControl w:val="0"/>
                        <w:tabs>
                          <w:tab w:val="left" w:pos="993"/>
                        </w:tabs>
                        <w:spacing w:line="360" w:lineRule="auto"/>
                        <w:ind w:firstLine="720"/>
                        <w:jc w:val="both"/>
                        <w:rPr>
                          <w:color w:val="000000"/>
                          <w:szCs w:val="24"/>
                        </w:rPr>
                      </w:pPr>
                      <w:sdt>
                        <w:sdtPr>
                          <w:alias w:val="Numeris"/>
                          <w:tag w:val="nr_143a3711e91e4dcb8ea99af25a35696c"/>
                          <w:lock w:val="sdtLocked"/>
                          <w:richText/>
                        </w:sdtPr>
                        <w:sdtContent>
                          <w:r>
                            <w:rPr>
                              <w:color w:val="000000"/>
                              <w:szCs w:val="24"/>
                            </w:rPr>
                            <w:t>6</w:t>
                          </w:r>
                        </w:sdtContent>
                      </w:sdt>
                      <w:r>
                        <w:rPr>
                          <w:color w:val="000000"/>
                          <w:szCs w:val="24"/>
                        </w:rPr>
                        <w:t xml:space="preserve">. Šalia valstybinės reikšmės kelių, priklausančių TEN-T pagrindiniam tinklui ir TEN-T visuotiniam tinklui, arba ne didesniu kaip 3 km atstumu nuo artimiausio išvažiavimo iš TEN-T kelio Reglamento </w:t>
                      </w:r>
                      <w:hyperlink r:id="rId29" w:tgtFrame="_blank" w:history="1">
                        <w:r>
                          <w:rPr>
                            <w:color w:val="0000FF" w:themeColor="hyperlink"/>
                            <w:szCs w:val="24"/>
                            <w:u w:val="single"/>
                          </w:rPr>
                          <w:t>(ES) 2024/1679</w:t>
                        </w:r>
                      </w:hyperlink>
                      <w:r>
                        <w:rPr>
                          <w:color w:val="000000"/>
                          <w:szCs w:val="24"/>
                        </w:rPr>
                        <w:t xml:space="preserve"> II priede nustatytuose miestų transporto mazguose, saugiose ir apsaugotose stovėjimo aikštelėse turi būti įrengtas minimalus skaičius viešai prieinamų įkrovimo prieigų, skirtų sunkiosioms elektrinėms transporto priemonėms įkrauti, laikantis Reglamento </w:t>
                      </w:r>
                      <w:hyperlink r:id="rId30" w:tgtFrame="_blank" w:history="1">
                        <w:r>
                          <w:rPr>
                            <w:color w:val="0000FF" w:themeColor="hyperlink"/>
                            <w:szCs w:val="24"/>
                            <w:u w:val="single"/>
                          </w:rPr>
                          <w:t>(ES) 2023/1804</w:t>
                        </w:r>
                      </w:hyperlink>
                      <w:r>
                        <w:rPr>
                          <w:color w:val="000000"/>
                          <w:szCs w:val="24"/>
                        </w:rPr>
                        <w:t xml:space="preserve"> 4 straipsnio 1–7 ir 9 dalyse nustatytų terminų, reikalavimų ir išimčių. Reglamento </w:t>
                      </w:r>
                      <w:hyperlink r:id="rId31" w:tgtFrame="_blank" w:history="1">
                        <w:r>
                          <w:rPr>
                            <w:color w:val="0000FF" w:themeColor="hyperlink"/>
                            <w:szCs w:val="24"/>
                            <w:u w:val="single"/>
                          </w:rPr>
                          <w:t>(ES) 2023/1804</w:t>
                        </w:r>
                      </w:hyperlink>
                      <w:r>
                        <w:rPr>
                          <w:color w:val="000000"/>
                          <w:szCs w:val="24"/>
                        </w:rPr>
                        <w:t xml:space="preserve"> 4 straipsnio 1 dalies c ir d punktuose nustatytų atstumų tarp Lietuvos Respublikos ir kaimyninių valstybių narių TEN-T pagrindiniam tinklui ir TEN-T visuotiniam tinklui priklausančiuose keliuose įrengiamų viešai prieinamų įkrovimo prieigų, skirtų sunkiosioms elektrinėms transporto priemonėms įkrauti, laikymosi pagal Reglamento </w:t>
                      </w:r>
                      <w:hyperlink r:id="rId32" w:tgtFrame="_blank" w:history="1">
                        <w:r>
                          <w:rPr>
                            <w:color w:val="0000FF" w:themeColor="hyperlink"/>
                            <w:szCs w:val="24"/>
                            <w:u w:val="single"/>
                          </w:rPr>
                          <w:t>(ES) 2023/1804</w:t>
                        </w:r>
                      </w:hyperlink>
                      <w:r>
                        <w:rPr>
                          <w:color w:val="000000"/>
                          <w:szCs w:val="24"/>
                        </w:rPr>
                        <w:t xml:space="preserve"> 4 straipsnio 9 dalį principai ir atvejai, kai gali būti taikomos šio reglamento 4 straipsnio 4–7 dalyse nurodytos išimtys, yra nustatomi elektrinių kelių transporto priemonių naudojimo ir įkrovimo prieigų plėtros Lietuvoje veiksmų plane.</w:t>
                      </w:r>
                    </w:p>
                  </w:sdtContent>
                </w:sdt>
                <w:sdt>
                  <w:sdtPr>
                    <w:alias w:val="23 str. 7 d."/>
                    <w:tag w:val="part_f71b1f21ff3f45b2a715588750832789"/>
                    <w:lock w:val="sdtLocked"/>
                    <w:richText/>
                  </w:sdtPr>
                  <w:sdtContent>
                    <w:p>
                      <w:pPr>
                        <w:widowControl w:val="0"/>
                        <w:tabs>
                          <w:tab w:val="left" w:pos="993"/>
                          <w:tab w:val="left" w:pos="1418"/>
                          <w:tab w:val="left" w:pos="1560"/>
                        </w:tabs>
                        <w:spacing w:line="360" w:lineRule="auto"/>
                        <w:ind w:firstLine="720"/>
                        <w:jc w:val="both"/>
                        <w:rPr>
                          <w:color w:val="000000"/>
                          <w:szCs w:val="24"/>
                        </w:rPr>
                      </w:pPr>
                      <w:sdt>
                        <w:sdtPr>
                          <w:alias w:val="Numeris"/>
                          <w:tag w:val="nr_f71b1f21ff3f45b2a715588750832789"/>
                          <w:lock w:val="sdtLocked"/>
                          <w:richText/>
                        </w:sdtPr>
                        <w:sdtContent>
                          <w:r>
                            <w:rPr>
                              <w:color w:val="000000"/>
                              <w:szCs w:val="24"/>
                            </w:rPr>
                            <w:t>7</w:t>
                          </w:r>
                        </w:sdtContent>
                      </w:sdt>
                      <w:r>
                        <w:rPr>
                          <w:color w:val="000000"/>
                          <w:szCs w:val="24"/>
                        </w:rPr>
                        <w:t xml:space="preserve">. Viešai prieinamos įprastos galios įkrovimo prieigos įrengiamos Lietuvos miestuose šalia daugiabučių gyvenamųjų namų, sudarant galimybę juose gyvenantiems elektromobilių naudotojams įkrauti elektromobilius visą parą. </w:t>
                      </w:r>
                    </w:p>
                  </w:sdtContent>
                </w:sdt>
                <w:sdt>
                  <w:sdtPr>
                    <w:alias w:val="23 str. 8 d."/>
                    <w:tag w:val="part_cca372e114a0438ca547c0fea052baf7"/>
                    <w:lock w:val="sdtLocked"/>
                    <w:richText/>
                  </w:sdtPr>
                  <w:sdtContent>
                    <w:p>
                      <w:pPr>
                        <w:widowControl w:val="0"/>
                        <w:tabs>
                          <w:tab w:val="left" w:pos="993"/>
                          <w:tab w:val="left" w:pos="1418"/>
                          <w:tab w:val="left" w:pos="1560"/>
                        </w:tabs>
                        <w:spacing w:line="360" w:lineRule="auto"/>
                        <w:ind w:firstLine="720"/>
                        <w:jc w:val="both"/>
                        <w:rPr>
                          <w:color w:val="000000"/>
                          <w:szCs w:val="24"/>
                        </w:rPr>
                      </w:pPr>
                      <w:sdt>
                        <w:sdtPr>
                          <w:alias w:val="Numeris"/>
                          <w:tag w:val="nr_cca372e114a0438ca547c0fea052baf7"/>
                          <w:lock w:val="sdtLocked"/>
                          <w:richText/>
                        </w:sdtPr>
                        <w:sdtContent>
                          <w:r>
                            <w:rPr>
                              <w:color w:val="000000"/>
                              <w:szCs w:val="24"/>
                            </w:rPr>
                            <w:t>8</w:t>
                          </w:r>
                        </w:sdtContent>
                      </w:sdt>
                      <w:r>
                        <w:rPr>
                          <w:color w:val="000000"/>
                          <w:szCs w:val="24"/>
                        </w:rPr>
                        <w:t xml:space="preserve">. Minimalaus viešai prieinamų įkrovimo prieigų skaičiaus ir reikiamos infrastruktūros įdiegimo naujai statomų pastatų, daugiabučių gyvenamųjų namų, rekonstruojamų, atnaujinamų (modernizuojamų) gyvenamųjų ir negyvenamųjų pastatų teritorijose reikalavimai nustatomi aplinkos ministro nustatyta tvarka. </w:t>
                      </w:r>
                    </w:p>
                  </w:sdtContent>
                </w:sdt>
                <w:sdt>
                  <w:sdtPr>
                    <w:alias w:val="23 str. 9 d."/>
                    <w:tag w:val="part_36e8cf649c7f4a57a997c33f051978c5"/>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36e8cf649c7f4a57a997c33f051978c5"/>
                          <w:lock w:val="sdtLocked"/>
                          <w:richText/>
                        </w:sdtPr>
                        <w:sdtContent>
                          <w:r>
                            <w:rPr>
                              <w:color w:val="000000"/>
                              <w:szCs w:val="24"/>
                            </w:rPr>
                            <w:t>9</w:t>
                          </w:r>
                        </w:sdtContent>
                      </w:sdt>
                      <w:r>
                        <w:rPr>
                          <w:color w:val="000000"/>
                          <w:szCs w:val="24"/>
                        </w:rPr>
                        <w:t xml:space="preserve">. Savivaldybių administracijos užtikrina, kad įkrovimo prieigų operatoriai, įrengiantys elektromobiliams įkrauti skirtas viešai prieinamas įkrovimo prieigas, numatytas šio straipsnio 13 dalyje nurodytuose planuose, būtų atrenkami viešojo konkurso būdu ir nediskriminacinėmis sąlygomis. Už konkursų sąlygų parengimą ir organizavimą yra atsakingos savivaldybių administracijos. </w:t>
                      </w:r>
                    </w:p>
                  </w:sdtContent>
                </w:sdt>
                <w:sdt>
                  <w:sdtPr>
                    <w:alias w:val="23 str. 10 d."/>
                    <w:tag w:val="part_7303e5f0c8794714ad96be5eb58f187f"/>
                    <w:lock w:val="sdtLocked"/>
                    <w:richText/>
                  </w:sdtPr>
                  <w:sdtContent>
                    <w:p>
                      <w:pPr>
                        <w:widowControl w:val="0"/>
                        <w:tabs>
                          <w:tab w:val="left" w:pos="993"/>
                        </w:tabs>
                        <w:spacing w:line="360" w:lineRule="auto"/>
                        <w:ind w:firstLine="720"/>
                        <w:jc w:val="both"/>
                        <w:rPr>
                          <w:color w:val="000000"/>
                          <w:szCs w:val="24"/>
                        </w:rPr>
                      </w:pPr>
                      <w:sdt>
                        <w:sdtPr>
                          <w:alias w:val="Numeris"/>
                          <w:tag w:val="nr_7303e5f0c8794714ad96be5eb58f187f"/>
                          <w:lock w:val="sdtLocked"/>
                          <w:richText/>
                        </w:sdtPr>
                        <w:sdtContent>
                          <w:r>
                            <w:rPr>
                              <w:color w:val="000000"/>
                              <w:szCs w:val="24"/>
                            </w:rPr>
                            <w:t>10</w:t>
                          </w:r>
                        </w:sdtContent>
                      </w:sdt>
                      <w:r>
                        <w:rPr>
                          <w:color w:val="000000"/>
                          <w:szCs w:val="24"/>
                        </w:rPr>
                        <w:t xml:space="preserve">. Konkursų sąlygos ir įkrovimo prieigų planavimo ir plėtros dokumentai turi būti rengiami konsultuojantis su skirstomųjų tinklų operatoriais ir (ar) perdavimo sistemos operatoriumi, prie kurių valdomų tinklų būtų prijungiamos planuojamos įrengti įkrovimo prieigos, kad būtų įvertintas elektros tinklų galios didinimo galimybių ir plėtros poreikis. </w:t>
                      </w:r>
                    </w:p>
                  </w:sdtContent>
                </w:sdt>
                <w:sdt>
                  <w:sdtPr>
                    <w:alias w:val="23 str. 11 d."/>
                    <w:tag w:val="part_da2a0b8fba074e8b81b4d9409c7233a0"/>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da2a0b8fba074e8b81b4d9409c7233a0"/>
                          <w:lock w:val="sdtLocked"/>
                          <w:richText/>
                        </w:sdtPr>
                        <w:sdtContent>
                          <w:r>
                            <w:rPr>
                              <w:color w:val="000000"/>
                              <w:szCs w:val="24"/>
                            </w:rPr>
                            <w:t>11</w:t>
                          </w:r>
                        </w:sdtContent>
                      </w:sdt>
                      <w:r>
                        <w:rPr>
                          <w:color w:val="000000"/>
                          <w:szCs w:val="24"/>
                        </w:rPr>
                        <w:t xml:space="preserve">. Savivaldybės taryba arba jos įgaliota institucija priima sprendimą dėl viešai prieinamos įkrovimo prieigos operatoriaus veiklos vykdymo vadovaudamasi Vietos savivaldos įstatymo 56 straipsnyje nustatyta tvarka. </w:t>
                      </w:r>
                    </w:p>
                  </w:sdtContent>
                </w:sdt>
                <w:sdt>
                  <w:sdtPr>
                    <w:alias w:val="23 str. 12 d."/>
                    <w:tag w:val="part_bfb1fe9a5ac24ae9a69a2b04e3d37875"/>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bfb1fe9a5ac24ae9a69a2b04e3d37875"/>
                          <w:lock w:val="sdtLocked"/>
                          <w:richText/>
                        </w:sdtPr>
                        <w:sdtContent>
                          <w:r>
                            <w:rPr>
                              <w:color w:val="000000"/>
                              <w:szCs w:val="24"/>
                            </w:rPr>
                            <w:t>12</w:t>
                          </w:r>
                        </w:sdtContent>
                      </w:sdt>
                      <w:r>
                        <w:rPr>
                          <w:color w:val="000000"/>
                          <w:szCs w:val="24"/>
                        </w:rPr>
                        <w:t>. Elektrinių kelių transporto priemonių naudojimo ir įkrovimo prieigų plėtros Lietuvoje veiksmų plane turi būti numatyta:</w:t>
                      </w:r>
                    </w:p>
                    <w:sdt>
                      <w:sdtPr>
                        <w:alias w:val="23 str. 12 d. 1 p."/>
                        <w:tag w:val="part_757e6a1e7ce045af923bb30e5b75466d"/>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757e6a1e7ce045af923bb30e5b75466d"/>
                              <w:lock w:val="sdtLocked"/>
                              <w:richText/>
                            </w:sdtPr>
                            <w:sdtContent>
                              <w:r>
                                <w:rPr>
                                  <w:color w:val="000000"/>
                                  <w:szCs w:val="24"/>
                                </w:rPr>
                                <w:t>1</w:t>
                              </w:r>
                            </w:sdtContent>
                          </w:sdt>
                          <w:r>
                            <w:rPr>
                              <w:color w:val="000000"/>
                              <w:szCs w:val="24"/>
                            </w:rPr>
                            <w:t>) elektrinių kelių transporto priemonių ir jų įkrovimo prieigų plėtros tikslai, prioritetinės kryptys, terminai, reikalavimai ir išimtys;</w:t>
                          </w:r>
                        </w:p>
                      </w:sdtContent>
                    </w:sdt>
                    <w:sdt>
                      <w:sdtPr>
                        <w:alias w:val="23 str. 12 d. 2 p."/>
                        <w:tag w:val="part_75d44a2d11964b938a599f4f4d91106e"/>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75d44a2d11964b938a599f4f4d91106e"/>
                              <w:lock w:val="sdtLocked"/>
                              <w:richText/>
                            </w:sdtPr>
                            <w:sdtContent>
                              <w:r>
                                <w:rPr>
                                  <w:color w:val="000000"/>
                                  <w:szCs w:val="24"/>
                                </w:rPr>
                                <w:t>2</w:t>
                              </w:r>
                            </w:sdtContent>
                          </w:sdt>
                          <w:r>
                            <w:rPr>
                              <w:color w:val="000000"/>
                              <w:szCs w:val="24"/>
                            </w:rPr>
                            <w:t>) planuojamas elektrinių kelių transporto priemonių ir jų įkrovimo prieigų skaičiaus didėjimas;</w:t>
                          </w:r>
                        </w:p>
                      </w:sdtContent>
                    </w:sdt>
                    <w:sdt>
                      <w:sdtPr>
                        <w:alias w:val="23 str. 12 d. 3 p."/>
                        <w:tag w:val="part_a84ea582e1b14d2d987971c99eb94ae2"/>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a84ea582e1b14d2d987971c99eb94ae2"/>
                              <w:lock w:val="sdtLocked"/>
                              <w:richText/>
                            </w:sdtPr>
                            <w:sdtContent>
                              <w:r>
                                <w:rPr>
                                  <w:color w:val="000000"/>
                                  <w:szCs w:val="24"/>
                                </w:rPr>
                                <w:t>3</w:t>
                              </w:r>
                            </w:sdtContent>
                          </w:sdt>
                          <w:r>
                            <w:rPr>
                              <w:color w:val="000000"/>
                              <w:szCs w:val="24"/>
                            </w:rPr>
                            <w:t>) prognozuojamas elektrinių kelių transporto priemonių elektros energijos suvartojimas ir elektros energijos tinklų plėtros poreikis;</w:t>
                          </w:r>
                        </w:p>
                      </w:sdtContent>
                    </w:sdt>
                    <w:sdt>
                      <w:sdtPr>
                        <w:alias w:val="23 str. 12 d. 4 p."/>
                        <w:tag w:val="part_74c4d26cef754589b825ca66007d6c4a"/>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74c4d26cef754589b825ca66007d6c4a"/>
                              <w:lock w:val="sdtLocked"/>
                              <w:richText/>
                            </w:sdtPr>
                            <w:sdtContent>
                              <w:r>
                                <w:rPr>
                                  <w:color w:val="000000"/>
                                  <w:szCs w:val="24"/>
                                </w:rPr>
                                <w:t>4</w:t>
                              </w:r>
                            </w:sdtContent>
                          </w:sdt>
                          <w:r>
                            <w:rPr>
                              <w:color w:val="000000"/>
                              <w:szCs w:val="24"/>
                            </w:rPr>
                            <w:t>) nustatytų tikslų įgyvendinimo priemonės;</w:t>
                          </w:r>
                        </w:p>
                      </w:sdtContent>
                    </w:sdt>
                    <w:sdt>
                      <w:sdtPr>
                        <w:alias w:val="23 str. 12 d. 5 p."/>
                        <w:tag w:val="part_6f2a70d6feb34271acdbcecf094b5db3"/>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6f2a70d6feb34271acdbcecf094b5db3"/>
                              <w:lock w:val="sdtLocked"/>
                              <w:richText/>
                            </w:sdtPr>
                            <w:sdtContent>
                              <w:r>
                                <w:rPr>
                                  <w:color w:val="000000"/>
                                  <w:szCs w:val="24"/>
                                </w:rPr>
                                <w:t>5</w:t>
                              </w:r>
                            </w:sdtContent>
                          </w:sdt>
                          <w:r>
                            <w:rPr>
                              <w:color w:val="000000"/>
                              <w:szCs w:val="24"/>
                            </w:rPr>
                            <w:t>) rekomendacijos dėl platesnio elektrinių kelių transporto priemonių naudojimo skatinimo ir jų įkrovimo prieigų įrengimo, siekiant užtikrinti efektyviausią elektros energijos tinklų panaudojimą.</w:t>
                          </w:r>
                        </w:p>
                      </w:sdtContent>
                    </w:sdt>
                  </w:sdtContent>
                </w:sdt>
                <w:sdt>
                  <w:sdtPr>
                    <w:alias w:val="23 str. 13 d."/>
                    <w:tag w:val="part_5d9df2f4332e4066acce7025657827af"/>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5d9df2f4332e4066acce7025657827af"/>
                          <w:lock w:val="sdtLocked"/>
                          <w:richText/>
                        </w:sdtPr>
                        <w:sdtContent>
                          <w:r>
                            <w:rPr>
                              <w:color w:val="000000"/>
                              <w:szCs w:val="24"/>
                            </w:rPr>
                            <w:t>13</w:t>
                          </w:r>
                        </w:sdtContent>
                      </w:sdt>
                      <w:r>
                        <w:rPr>
                          <w:color w:val="000000"/>
                          <w:szCs w:val="24"/>
                        </w:rPr>
                        <w:t xml:space="preserve">. Savivaldybės taryba arba jos įgaliota institucija patvirtina su Susisiekimo ministerija suderintus savivaldybės teritorijoje esančiuose vietinės reikšmės keliuose iki 2030 metų numatomų įrengti viešai prieinamų įkrovimo prieigų planus. Šiuose planuose turi būti numatytos prioritetinės vietos viešai prieinamoms įkrovimo prieigoms įrengti. Planai turi būti atnaujinami ne rečiau kaip kas 3 metus ir skelbiami savivaldybių interneto svetainėse. </w:t>
                      </w:r>
                    </w:p>
                  </w:sdtContent>
                </w:sdt>
                <w:sdt>
                  <w:sdtPr>
                    <w:alias w:val="23 str. 14 d."/>
                    <w:tag w:val="part_cde8e04602ae4f95a657b0ef333b1427"/>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cde8e04602ae4f95a657b0ef333b1427"/>
                          <w:lock w:val="sdtLocked"/>
                          <w:richText/>
                        </w:sdtPr>
                        <w:sdtContent>
                          <w:r>
                            <w:rPr>
                              <w:color w:val="000000"/>
                              <w:szCs w:val="24"/>
                            </w:rPr>
                            <w:t>14</w:t>
                          </w:r>
                        </w:sdtContent>
                      </w:sdt>
                      <w:r>
                        <w:rPr>
                          <w:color w:val="000000"/>
                          <w:szCs w:val="24"/>
                        </w:rPr>
                        <w:t xml:space="preserve">. Savivaldybių administracijos iki kiekvienų kalendorinių metų vasario 1 dienos teikia Susisiekimo ministerijai informaciją apie savivaldybės teritorijoje esamas ir įgyvendinant šio straipsnio 13 dalies nuostatas savivaldybės iniciatyva planuojamas įrengti viešai prieinamas įkrovimo prieigas, taip pat informaciją apie savivaldybės teritorijoje įrengtas elektrinėms viešojo transporto priemonėms (išskyrus troleibusus) įkrauti skirtas įkrovimo prieigas. </w:t>
                      </w:r>
                    </w:p>
                  </w:sdtContent>
                </w:sdt>
                <w:sdt>
                  <w:sdtPr>
                    <w:alias w:val="23 str. 15 d."/>
                    <w:tag w:val="part_f35a785680d54467b0a90821a020efbe"/>
                    <w:lock w:val="sdtLocked"/>
                    <w:richText/>
                  </w:sdtPr>
                  <w:sdtContent>
                    <w:p>
                      <w:pPr>
                        <w:widowControl w:val="0"/>
                        <w:tabs>
                          <w:tab w:val="left" w:pos="993"/>
                          <w:tab w:val="left" w:pos="1134"/>
                        </w:tabs>
                        <w:spacing w:line="360" w:lineRule="auto"/>
                        <w:ind w:firstLine="720"/>
                        <w:jc w:val="both"/>
                        <w:rPr>
                          <w:color w:val="000000"/>
                          <w:szCs w:val="24"/>
                        </w:rPr>
                      </w:pPr>
                      <w:sdt>
                        <w:sdtPr>
                          <w:alias w:val="Numeris"/>
                          <w:tag w:val="nr_f35a785680d54467b0a90821a020efbe"/>
                          <w:lock w:val="sdtLocked"/>
                          <w:richText/>
                        </w:sdtPr>
                        <w:sdtContent>
                          <w:r>
                            <w:rPr>
                              <w:color w:val="000000"/>
                              <w:szCs w:val="24"/>
                            </w:rPr>
                            <w:t>15</w:t>
                          </w:r>
                        </w:sdtContent>
                      </w:sdt>
                      <w:r>
                        <w:rPr>
                          <w:color w:val="000000"/>
                          <w:szCs w:val="24"/>
                        </w:rPr>
                        <w:t>. Susisiekimo ministerija ir Energetikos ministerija kiekvienais kalendoriniais metais peržiūri ir įvertina elektrinių kelių transporto priemonių įkrovimo prieigų plėtros mastą ir savo interneto svetainėse skelbia apibendrintą informaciją.</w:t>
                      </w:r>
                    </w:p>
                  </w:sdtContent>
                </w:sdt>
                <w:sdt>
                  <w:sdtPr>
                    <w:alias w:val="23 str. 16 d."/>
                    <w:tag w:val="part_b21ef4f8bae340efaf7f270a8ea58c66"/>
                    <w:lock w:val="sdtLocked"/>
                    <w:richText/>
                  </w:sdtPr>
                  <w:sdtContent>
                    <w:p>
                      <w:pPr>
                        <w:widowControl w:val="0"/>
                        <w:tabs>
                          <w:tab w:val="left" w:pos="993"/>
                          <w:tab w:val="left" w:pos="1134"/>
                        </w:tabs>
                        <w:spacing w:line="360" w:lineRule="auto"/>
                        <w:ind w:firstLine="720"/>
                        <w:jc w:val="both"/>
                        <w:rPr>
                          <w:color w:val="000000"/>
                          <w:szCs w:val="24"/>
                        </w:rPr>
                      </w:pPr>
                      <w:sdt>
                        <w:sdtPr>
                          <w:alias w:val="Numeris"/>
                          <w:tag w:val="nr_b21ef4f8bae340efaf7f270a8ea58c66"/>
                          <w:lock w:val="sdtLocked"/>
                          <w:richText/>
                        </w:sdtPr>
                        <w:sdtContent>
                          <w:r>
                            <w:rPr>
                              <w:color w:val="000000"/>
                              <w:szCs w:val="24"/>
                            </w:rPr>
                            <w:t>16</w:t>
                          </w:r>
                        </w:sdtContent>
                      </w:sdt>
                      <w:r>
                        <w:rPr>
                          <w:color w:val="000000"/>
                          <w:szCs w:val="24"/>
                        </w:rPr>
                        <w:t>. Energetikos ministras nustato įkrovimo prieigų prijungimo prie elektros energijos tinklų tvarką ir sąlygas.</w:t>
                      </w:r>
                    </w:p>
                  </w:sdtContent>
                </w:sdt>
                <w:sdt>
                  <w:sdtPr>
                    <w:alias w:val="23 str. 17 d."/>
                    <w:tag w:val="part_0b0a338424824f64b5d1e1d3b675481c"/>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2025-12-15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23 str. 18 d."/>
                    <w:tag w:val="part_d30a346e394d42df977b55ae5632972a"/>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d30a346e394d42df977b55ae5632972a"/>
                          <w:lock w:val="sdtLocked"/>
                          <w:richText/>
                        </w:sdtPr>
                        <w:sdtContent>
                          <w:r>
                            <w:rPr>
                              <w:color w:val="000000"/>
                              <w:szCs w:val="24"/>
                            </w:rPr>
                            <w:t>18</w:t>
                          </w:r>
                        </w:sdtContent>
                      </w:sdt>
                      <w:r>
                        <w:rPr>
                          <w:color w:val="000000"/>
                          <w:szCs w:val="24"/>
                        </w:rPr>
                        <w:t xml:space="preserve">. Nuo 2023 m. sausio 1 d. visose statomose arba rekonstruojamose degalinėse turi būti įrengta bent viena viešai prieinama didelės galios įkrovimo prieiga, kurios atiduodamoji galia ne mažesnė kaip 50 kW. </w:t>
                      </w:r>
                    </w:p>
                  </w:sdtContent>
                </w:sdt>
                <w:sdt>
                  <w:sdtPr>
                    <w:alias w:val="23 str. 19 d."/>
                    <w:tag w:val="part_01a437de7bcd4ee69690f272dc95481f"/>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01a437de7bcd4ee69690f272dc95481f"/>
                          <w:lock w:val="sdtLocked"/>
                          <w:richText/>
                        </w:sdtPr>
                        <w:sdtContent>
                          <w:r>
                            <w:rPr>
                              <w:color w:val="000000"/>
                              <w:szCs w:val="24"/>
                            </w:rPr>
                            <w:t>19</w:t>
                          </w:r>
                        </w:sdtContent>
                      </w:sdt>
                      <w:r>
                        <w:rPr>
                          <w:color w:val="000000"/>
                          <w:szCs w:val="24"/>
                        </w:rPr>
                        <w:t>. Nuo 2023 m. sausio 1 d. visose statomose arba rekonstruojamose autobusų ir geležinkelio stotyse, oro uostuose ir jūrų uostuose turi būti įrengta bent viena viešai prieinama įkrovimo prieiga.</w:t>
                      </w:r>
                    </w:p>
                  </w:sdtContent>
                </w:sdt>
                <w:sdt>
                  <w:sdtPr>
                    <w:alias w:val="23 str. 20 d."/>
                    <w:tag w:val="part_8301d6e21c044ebeb25a89a5abe772e7"/>
                    <w:lock w:val="sdtLocked"/>
                    <w:richText/>
                  </w:sdtPr>
                  <w:sdtContent>
                    <w:p>
                      <w:pPr>
                        <w:widowControl w:val="0"/>
                        <w:tabs>
                          <w:tab w:val="left" w:pos="993"/>
                          <w:tab w:val="left" w:pos="1560"/>
                          <w:tab w:val="left" w:pos="1701"/>
                        </w:tabs>
                        <w:spacing w:line="360" w:lineRule="auto"/>
                        <w:ind w:firstLine="720"/>
                        <w:jc w:val="both"/>
                        <w:rPr>
                          <w:color w:val="000000"/>
                          <w:szCs w:val="24"/>
                        </w:rPr>
                      </w:pPr>
                      <w:sdt>
                        <w:sdtPr>
                          <w:alias w:val="Numeris"/>
                          <w:tag w:val="nr_8301d6e21c044ebeb25a89a5abe772e7"/>
                          <w:lock w:val="sdtLocked"/>
                          <w:richText/>
                        </w:sdtPr>
                        <w:sdtContent>
                          <w:r>
                            <w:rPr>
                              <w:color w:val="000000"/>
                              <w:szCs w:val="24"/>
                            </w:rPr>
                            <w:t>20</w:t>
                          </w:r>
                        </w:sdtContent>
                      </w:sdt>
                      <w:r>
                        <w:rPr>
                          <w:color w:val="000000"/>
                          <w:szCs w:val="24"/>
                        </w:rPr>
                        <w:t xml:space="preserve">. Viešai prieinamos įkrovimo prieigos </w:t>
                      </w:r>
                      <w:r>
                        <w:rPr>
                          <w:color w:val="000000"/>
                          <w:szCs w:val="24"/>
                          <w:lang w:eastAsia="lt-LT"/>
                        </w:rPr>
                        <w:t xml:space="preserve">privalo atitikti Reglamento </w:t>
                      </w:r>
                      <w:hyperlink r:id="rId33" w:tgtFrame="_blank" w:history="1">
                        <w:r>
                          <w:rPr>
                            <w:color w:val="0000FF" w:themeColor="hyperlink"/>
                            <w:szCs w:val="24"/>
                            <w:u w:val="single"/>
                            <w:lang w:eastAsia="lt-LT"/>
                          </w:rPr>
                          <w:t>(ES) 2023/1804</w:t>
                        </w:r>
                      </w:hyperlink>
                      <w:r>
                        <w:rPr>
                          <w:color w:val="000000"/>
                          <w:szCs w:val="24"/>
                          <w:lang w:eastAsia="lt-LT"/>
                        </w:rPr>
                        <w:t xml:space="preserve"> II priede nustatytas technines specifikacijas. </w:t>
                      </w:r>
                    </w:p>
                  </w:sdtContent>
                </w:sdt>
                <w:sdt>
                  <w:sdtPr>
                    <w:alias w:val="23 str. 21 d."/>
                    <w:tag w:val="part_902b1fc5f4d446719ddaf8efad3b39dc"/>
                    <w:lock w:val="sdtLocked"/>
                    <w:richText/>
                  </w:sdtPr>
                  <w:sdtContent>
                    <w:p>
                      <w:pPr>
                        <w:widowControl w:val="0"/>
                        <w:tabs>
                          <w:tab w:val="left" w:pos="993"/>
                          <w:tab w:val="left" w:pos="1560"/>
                          <w:tab w:val="left" w:pos="1701"/>
                        </w:tabs>
                        <w:spacing w:line="360" w:lineRule="auto"/>
                        <w:ind w:firstLine="720"/>
                        <w:jc w:val="both"/>
                        <w:rPr>
                          <w:color w:val="000000"/>
                          <w:szCs w:val="24"/>
                          <w:lang w:eastAsia="lt-LT"/>
                        </w:rPr>
                      </w:pPr>
                      <w:sdt>
                        <w:sdtPr>
                          <w:alias w:val="Numeris"/>
                          <w:tag w:val="nr_902b1fc5f4d446719ddaf8efad3b39dc"/>
                          <w:lock w:val="sdtLocked"/>
                          <w:richText/>
                        </w:sdtPr>
                        <w:sdtContent>
                          <w:r>
                            <w:rPr>
                              <w:color w:val="000000"/>
                              <w:szCs w:val="24"/>
                            </w:rPr>
                            <w:t>21</w:t>
                          </w:r>
                        </w:sdtContent>
                      </w:sdt>
                      <w:r>
                        <w:rPr>
                          <w:color w:val="000000"/>
                          <w:szCs w:val="24"/>
                        </w:rPr>
                        <w:t xml:space="preserve">. </w:t>
                      </w:r>
                      <w:r>
                        <w:rPr>
                          <w:color w:val="000000"/>
                          <w:szCs w:val="24"/>
                          <w:lang w:eastAsia="lt-LT"/>
                        </w:rPr>
                        <w:t>Įrengiant viešai prieinamas įkrovimo prieigas, stebėjimo ir kontrolės tikslais turi būti įrengiamos išmaniosios elektros energijos apskaitos sistemos.</w:t>
                      </w:r>
                    </w:p>
                  </w:sdtContent>
                </w:sdt>
                <w:sdt>
                  <w:sdtPr>
                    <w:alias w:val="23 str. 22 d."/>
                    <w:tag w:val="part_3683be524d4e420caaef51933782d683"/>
                    <w:lock w:val="sdtLocked"/>
                    <w:richText/>
                  </w:sdtPr>
                  <w:sdtContent>
                    <w:p>
                      <w:pPr>
                        <w:widowControl w:val="0"/>
                        <w:tabs>
                          <w:tab w:val="left" w:pos="993"/>
                          <w:tab w:val="left" w:pos="1134"/>
                        </w:tabs>
                        <w:spacing w:line="360" w:lineRule="auto"/>
                        <w:ind w:firstLine="720"/>
                        <w:jc w:val="both"/>
                        <w:rPr>
                          <w:color w:val="000000"/>
                          <w:szCs w:val="24"/>
                        </w:rPr>
                      </w:pPr>
                      <w:sdt>
                        <w:sdtPr>
                          <w:alias w:val="Numeris"/>
                          <w:tag w:val="nr_3683be524d4e420caaef51933782d683"/>
                          <w:lock w:val="sdtLocked"/>
                          <w:richText/>
                        </w:sdtPr>
                        <w:sdtContent>
                          <w:r>
                            <w:rPr>
                              <w:color w:val="000000"/>
                              <w:szCs w:val="24"/>
                            </w:rPr>
                            <w:t>22</w:t>
                          </w:r>
                        </w:sdtContent>
                      </w:sdt>
                      <w:r>
                        <w:rPr>
                          <w:color w:val="000000"/>
                          <w:szCs w:val="24"/>
                        </w:rPr>
                        <w:t>. Elektros energijos skirstomųjų tinklų operatorius ir (ar) elektros energijos perdavimo sistemos operatorius yra atsakingi (-as) už įkrovimo prieigų prijungimą prie elektros energijos tinklų Lietuvos Respublikos elektros energetikos įstatymo nustatyta tvarka.</w:t>
                      </w:r>
                    </w:p>
                  </w:sdtContent>
                </w:sdt>
                <w:sdt>
                  <w:sdtPr>
                    <w:alias w:val="23 str. 23 d."/>
                    <w:tag w:val="part_0b767876dab545e4a09b530447a4b516"/>
                    <w:lock w:val="sdtLocked"/>
                    <w:richText/>
                  </w:sdtPr>
                  <w:sdtContent>
                    <w:p>
                      <w:pPr>
                        <w:widowControl w:val="0"/>
                        <w:tabs>
                          <w:tab w:val="left" w:pos="993"/>
                          <w:tab w:val="left" w:pos="1134"/>
                        </w:tabs>
                        <w:spacing w:line="360" w:lineRule="auto"/>
                        <w:ind w:firstLine="720"/>
                        <w:jc w:val="both"/>
                        <w:rPr>
                          <w:color w:val="000000"/>
                          <w:szCs w:val="24"/>
                        </w:rPr>
                      </w:pPr>
                      <w:sdt>
                        <w:sdtPr>
                          <w:alias w:val="Numeris"/>
                          <w:tag w:val="nr_0b767876dab545e4a09b530447a4b516"/>
                          <w:lock w:val="sdtLocked"/>
                          <w:richText/>
                        </w:sdtPr>
                        <w:sdtContent>
                          <w:r>
                            <w:rPr>
                              <w:color w:val="000000"/>
                              <w:szCs w:val="24"/>
                            </w:rPr>
                            <w:t>23</w:t>
                          </w:r>
                        </w:sdtContent>
                      </w:sdt>
                      <w:r>
                        <w:rPr>
                          <w:color w:val="000000"/>
                          <w:szCs w:val="24"/>
                        </w:rPr>
                        <w:t xml:space="preserve">. Pagal elektros energijos skirstomųjų tinklų operatoriaus ir elektros energijos perdavimo sistemos operatoriaus pateiktus duomenis Taryba, laikydamasi Reglamento </w:t>
                      </w:r>
                      <w:hyperlink r:id="rId34" w:tgtFrame="_blank" w:history="1">
                        <w:r>
                          <w:rPr>
                            <w:color w:val="0000FF" w:themeColor="hyperlink"/>
                            <w:szCs w:val="24"/>
                            <w:u w:val="single"/>
                          </w:rPr>
                          <w:t>(ES) 2023/1804</w:t>
                        </w:r>
                      </w:hyperlink>
                      <w:r>
                        <w:rPr>
                          <w:color w:val="000000"/>
                          <w:szCs w:val="24"/>
                        </w:rPr>
                        <w:t xml:space="preserve"> 15 straipsnio 4 dalyje nustatytų terminų ir reikalavimų, įvertina potencialų abikrypčio įkrovimo indėlį į išlaidų mažinimą ir elektros energijos iš atsinaujinančių energijos išteklių naudojimo elektros energijos sistemoje masto didėjimą ir šio vertinimo rezultatus skelbia savo interneto svetainėje. </w:t>
                      </w:r>
                    </w:p>
                  </w:sdtContent>
                </w:sdt>
                <w:sdt>
                  <w:sdtPr>
                    <w:alias w:val="23 str. 24 d."/>
                    <w:tag w:val="part_3a6c0ad07d804169a442a6d6aefcba2c"/>
                    <w:lock w:val="sdtLocked"/>
                    <w:richText/>
                  </w:sdtPr>
                  <w:sdtContent>
                    <w:p>
                      <w:pPr>
                        <w:widowControl w:val="0"/>
                        <w:tabs>
                          <w:tab w:val="left" w:pos="993"/>
                          <w:tab w:val="left" w:pos="1134"/>
                        </w:tabs>
                        <w:spacing w:line="360" w:lineRule="auto"/>
                        <w:ind w:firstLine="720"/>
                        <w:jc w:val="both"/>
                        <w:rPr>
                          <w:color w:val="000000"/>
                          <w:szCs w:val="24"/>
                        </w:rPr>
                      </w:pPr>
                      <w:sdt>
                        <w:sdtPr>
                          <w:alias w:val="Numeris"/>
                          <w:tag w:val="nr_3a6c0ad07d804169a442a6d6aefcba2c"/>
                          <w:lock w:val="sdtLocked"/>
                          <w:richText/>
                        </w:sdtPr>
                        <w:sdtContent>
                          <w:r>
                            <w:rPr>
                              <w:color w:val="000000"/>
                              <w:szCs w:val="24"/>
                            </w:rPr>
                            <w:t>24</w:t>
                          </w:r>
                        </w:sdtContent>
                      </w:sdt>
                      <w:r>
                        <w:rPr>
                          <w:color w:val="000000"/>
                          <w:szCs w:val="24"/>
                        </w:rPr>
                        <w:t xml:space="preserve">. Pagal elektros energijos skirstomųjų tinklų operatoriaus ir elektros energijos perdavimo sistemos operatoriaus pateiktus duomenis, prireikus pasitelkusi kitas institucijas, Taryba, laikydamasi Reglamento </w:t>
                      </w:r>
                      <w:hyperlink r:id="rId35" w:tgtFrame="_blank" w:history="1">
                        <w:r>
                          <w:rPr>
                            <w:color w:val="0000FF" w:themeColor="hyperlink"/>
                            <w:szCs w:val="24"/>
                            <w:u w:val="single"/>
                          </w:rPr>
                          <w:t>(ES) 2023/1804</w:t>
                        </w:r>
                      </w:hyperlink>
                      <w:r>
                        <w:rPr>
                          <w:color w:val="000000"/>
                          <w:szCs w:val="24"/>
                        </w:rPr>
                        <w:t xml:space="preserve"> 15 straipsnio 3 dalyje nustatytų terminų, atlieka šio reglamento 15 straipsnio 3 dalyje nustatytus vertinimus ir jų rezultatus skelbia savo interneto svetainėje. </w:t>
                      </w:r>
                    </w:p>
                  </w:sdtContent>
                </w:sdt>
                <w:sdt>
                  <w:sdtPr>
                    <w:alias w:val="23 str. 25 d."/>
                    <w:tag w:val="part_59d1a0af59884041916f2ebf7e78d9b2"/>
                    <w:lock w:val="sdtLocked"/>
                    <w:richText/>
                  </w:sdtPr>
                  <w:sdtContent>
                    <w:p>
                      <w:pPr>
                        <w:widowControl w:val="0"/>
                        <w:tabs>
                          <w:tab w:val="left" w:pos="993"/>
                        </w:tabs>
                        <w:spacing w:line="360" w:lineRule="auto"/>
                        <w:ind w:firstLine="720"/>
                        <w:jc w:val="both"/>
                        <w:rPr>
                          <w:color w:val="000000"/>
                          <w:szCs w:val="24"/>
                        </w:rPr>
                      </w:pPr>
                      <w:sdt>
                        <w:sdtPr>
                          <w:alias w:val="Numeris"/>
                          <w:tag w:val="nr_59d1a0af59884041916f2ebf7e78d9b2"/>
                          <w:lock w:val="sdtLocked"/>
                          <w:richText/>
                        </w:sdtPr>
                        <w:sdtContent>
                          <w:r>
                            <w:rPr>
                              <w:color w:val="000000"/>
                              <w:szCs w:val="24"/>
                            </w:rPr>
                            <w:t>25</w:t>
                          </w:r>
                        </w:sdtContent>
                      </w:sdt>
                      <w:r>
                        <w:rPr>
                          <w:color w:val="000000"/>
                          <w:szCs w:val="24"/>
                        </w:rPr>
                        <w:t xml:space="preserve">. TEN-T pagrindiniam tinklui ir TEN-T visuotiniam tinklui priklausančių Lietuvos oro uostų valdytojai turi užtikrinti elektros tiekimą oro uoste stovintiems orlaiviams laikantis Reglamento </w:t>
                      </w:r>
                      <w:hyperlink r:id="rId36" w:tgtFrame="_blank" w:history="1">
                        <w:r>
                          <w:rPr>
                            <w:color w:val="0000FF" w:themeColor="hyperlink"/>
                            <w:szCs w:val="24"/>
                            <w:u w:val="single"/>
                          </w:rPr>
                          <w:t>(ES) 2023/1804</w:t>
                        </w:r>
                      </w:hyperlink>
                      <w:r>
                        <w:rPr>
                          <w:color w:val="000000"/>
                          <w:szCs w:val="24"/>
                        </w:rPr>
                        <w:t xml:space="preserve"> 12 straipsnio 1, 3 ir 4 dalyse nustatytų terminų, reikalavimų ir išimčių. Šie reikalavimai netaikomi TEN-T tinklo oro uostams, kurie atitinka Reglamento </w:t>
                      </w:r>
                      <w:hyperlink r:id="rId37" w:tgtFrame="_blank" w:history="1">
                        <w:r>
                          <w:rPr>
                            <w:color w:val="0000FF" w:themeColor="hyperlink"/>
                            <w:szCs w:val="24"/>
                            <w:u w:val="single"/>
                          </w:rPr>
                          <w:t>(ES) 2023/1804</w:t>
                        </w:r>
                      </w:hyperlink>
                      <w:r>
                        <w:rPr>
                          <w:color w:val="000000"/>
                          <w:szCs w:val="24"/>
                        </w:rPr>
                        <w:t xml:space="preserve"> 12 straipsnio 2 dalyje nustatytas sąlygas.</w:t>
                      </w:r>
                    </w:p>
                  </w:sdtContent>
                </w:sdt>
                <w:sdt>
                  <w:sdtPr>
                    <w:alias w:val="23 str. 26 d."/>
                    <w:tag w:val="part_12c1c0740c5a44b1b4503840cf3bb028"/>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12c1c0740c5a44b1b4503840cf3bb028"/>
                          <w:lock w:val="sdtLocked"/>
                          <w:richText/>
                        </w:sdtPr>
                        <w:sdtContent>
                          <w:r>
                            <w:rPr>
                              <w:color w:val="000000"/>
                              <w:szCs w:val="24"/>
                            </w:rPr>
                            <w:t>26</w:t>
                          </w:r>
                        </w:sdtContent>
                      </w:sdt>
                      <w:r>
                        <w:rPr>
                          <w:color w:val="000000"/>
                          <w:szCs w:val="24"/>
                        </w:rPr>
                        <w:t xml:space="preserve">. TEN-T pagrindiniam tinklui ir TEN-T visuotiniam tinklui priklausančių Lietuvos jūrų uostų valdytojai turi užtikrinti elektros tiekimą nuo kranto jūrų konteinervežiams ir jūrų keleiviniams laivams laikantis Reglamento </w:t>
                      </w:r>
                      <w:hyperlink r:id="rId38" w:tgtFrame="_blank" w:history="1">
                        <w:r>
                          <w:rPr>
                            <w:color w:val="0000FF" w:themeColor="hyperlink"/>
                            <w:szCs w:val="24"/>
                            <w:u w:val="single"/>
                          </w:rPr>
                          <w:t>(ES) 2023/1804</w:t>
                        </w:r>
                      </w:hyperlink>
                      <w:r>
                        <w:rPr>
                          <w:color w:val="000000"/>
                          <w:szCs w:val="24"/>
                        </w:rPr>
                        <w:t xml:space="preserve"> 9 straipsnio 1 dalyje nustatyto termino, reikalavimų ir šio reglamento 9 straipsnio 2 dalyje numatytų išimčių.  </w:t>
                      </w:r>
                    </w:p>
                  </w:sdtContent>
                </w:sdt>
                <w:sdt>
                  <w:sdtPr>
                    <w:alias w:val="23 str. 27 d."/>
                    <w:tag w:val="part_268436833bbb423d96a2947ce5c0e3ab"/>
                    <w:lock w:val="sdtLocked"/>
                    <w:richText/>
                  </w:sdtPr>
                  <w:sdtContent>
                    <w:p>
                      <w:pPr>
                        <w:widowControl w:val="0"/>
                        <w:tabs>
                          <w:tab w:val="left" w:pos="993"/>
                          <w:tab w:val="left" w:pos="1560"/>
                        </w:tabs>
                        <w:spacing w:line="360" w:lineRule="auto"/>
                        <w:ind w:firstLine="720"/>
                        <w:jc w:val="both"/>
                        <w:rPr>
                          <w:b/>
                          <w:bCs/>
                          <w:szCs w:val="24"/>
                        </w:rPr>
                      </w:pPr>
                      <w:sdt>
                        <w:sdtPr>
                          <w:alias w:val="Numeris"/>
                          <w:tag w:val="nr_268436833bbb423d96a2947ce5c0e3ab"/>
                          <w:lock w:val="sdtLocked"/>
                          <w:richText/>
                        </w:sdtPr>
                        <w:sdtContent>
                          <w:r>
                            <w:rPr>
                              <w:color w:val="000000"/>
                              <w:szCs w:val="24"/>
                            </w:rPr>
                            <w:t>27</w:t>
                          </w:r>
                        </w:sdtContent>
                      </w:sdt>
                      <w:r>
                        <w:rPr>
                          <w:color w:val="000000"/>
                          <w:szCs w:val="24"/>
                        </w:rPr>
                        <w:t xml:space="preserve">. TEN-T pagrindiniam tinklui ir TEN-T visuotiniam tinklui priklausančių Lietuvos vidaus vandenų uostų valdytojai turi užtikrinti įrenginių, kuriais vidaus vandenų laivams nuo kranto būtų tiekiama elektra, įrengimą laikantis Reglamento </w:t>
                      </w:r>
                      <w:hyperlink r:id="rId39" w:tgtFrame="_blank" w:history="1">
                        <w:r>
                          <w:rPr>
                            <w:color w:val="0000FF" w:themeColor="hyperlink"/>
                            <w:szCs w:val="24"/>
                            <w:u w:val="single"/>
                          </w:rPr>
                          <w:t>(ES) 2023/1804</w:t>
                        </w:r>
                      </w:hyperlink>
                      <w:r>
                        <w:rPr>
                          <w:color w:val="000000"/>
                          <w:szCs w:val="24"/>
                        </w:rPr>
                        <w:t xml:space="preserve"> 10 straipsnyje nurodytų terminų. </w:t>
                      </w:r>
                    </w:p>
                  </w:sdtContent>
                </w:sdt>
                <w:sdt>
                  <w:sdtPr>
                    <w:alias w:val="28 d."/>
                    <w:tag w:val="part_a24232ceb49b44d09252e387a421d6fd"/>
                    <w:lock w:val="sdtLocked"/>
                    <w:richText/>
                  </w:sdtPr>
                  <w:sdtContent>
                    <w:p>
                      <w:pPr>
                        <w:spacing w:line="360" w:lineRule="auto"/>
                        <w:ind w:firstLine="720"/>
                        <w:jc w:val="both"/>
                        <w:textAlignment w:val="baseline"/>
                        <w:rPr>
                          <w:b/>
                          <w:bCs/>
                          <w:szCs w:val="24"/>
                        </w:rPr>
                      </w:pPr>
                      <w:sdt>
                        <w:sdtPr>
                          <w:alias w:val="Numeris"/>
                          <w:tag w:val="nr_a24232ceb49b44d09252e387a421d6fd"/>
                          <w:lock w:val="sdtLocked"/>
                          <w:richText/>
                        </w:sdtPr>
                        <w:sdtContent>
                          <w:r>
                            <w:rPr>
                              <w:bCs/>
                              <w:szCs w:val="24"/>
                              <w:lang w:eastAsia="lt-LT"/>
                            </w:rPr>
                            <w:t>28</w:t>
                          </w:r>
                        </w:sdtContent>
                      </w:sdt>
                      <w:r>
                        <w:rPr>
                          <w:bCs/>
                          <w:szCs w:val="24"/>
                          <w:lang w:eastAsia="lt-LT"/>
                        </w:rPr>
                        <w:t xml:space="preserve">. Elektrinių kelių transporto priemonių gamintojai suprantami taip, kaip apibrėžiami 2018 m. gegužės 30 d. Europos Parlamento ir Tarybos reglamente </w:t>
                      </w:r>
                      <w:hyperlink r:id="rId83" w:tgtFrame="_blank" w:history="1">
                        <w:r>
                          <w:rPr>
                            <w:bCs/>
                            <w:color w:val="0000FF" w:themeColor="hyperlink"/>
                            <w:szCs w:val="24"/>
                            <w:u w:val="single"/>
                            <w:lang w:eastAsia="lt-LT"/>
                          </w:rPr>
                          <w:t>(ES) 2018/858</w:t>
                        </w:r>
                      </w:hyperlink>
                      <w:r>
                        <w:rPr>
                          <w:bCs/>
                          <w:szCs w:val="24"/>
                          <w:lang w:eastAsia="lt-LT"/>
                        </w:rPr>
                        <w:t xml:space="preserve"> dėl motorinių transporto priemonių ir jų priekabų bei tokioms transporto priemonėms skirtų sistemų, komponentų ir atskirų techninių mazgų patvirtinimo ir rinkos priežiūros, kuriuo iš dalies keičiami reglamentai </w:t>
                      </w:r>
                      <w:hyperlink r:id="rId84" w:tgtFrame="_blank" w:history="1">
                        <w:r>
                          <w:rPr>
                            <w:bCs/>
                            <w:color w:val="0000FF" w:themeColor="hyperlink"/>
                            <w:szCs w:val="24"/>
                            <w:u w:val="single"/>
                            <w:lang w:eastAsia="lt-LT"/>
                          </w:rPr>
                          <w:t>(EB) Nr. 715/2007</w:t>
                        </w:r>
                      </w:hyperlink>
                      <w:r>
                        <w:rPr>
                          <w:bCs/>
                          <w:szCs w:val="24"/>
                          <w:lang w:eastAsia="lt-LT"/>
                        </w:rPr>
                        <w:t xml:space="preserve"> ir </w:t>
                      </w:r>
                      <w:hyperlink r:id="rId85" w:tgtFrame="_blank" w:history="1">
                        <w:r>
                          <w:rPr>
                            <w:bCs/>
                            <w:color w:val="0000FF" w:themeColor="hyperlink"/>
                            <w:szCs w:val="24"/>
                            <w:u w:val="single"/>
                            <w:lang w:eastAsia="lt-LT"/>
                          </w:rPr>
                          <w:t>(EB) Nr. 595/2009</w:t>
                        </w:r>
                      </w:hyperlink>
                      <w:r>
                        <w:rPr>
                          <w:bCs/>
                          <w:szCs w:val="24"/>
                          <w:lang w:eastAsia="lt-LT"/>
                        </w:rPr>
                        <w:t xml:space="preserve"> bei panaikinama Direktyva </w:t>
                      </w:r>
                      <w:hyperlink r:id="rId86" w:tgtFrame="_blank" w:history="1">
                        <w:r>
                          <w:rPr>
                            <w:bCs/>
                            <w:color w:val="0000FF" w:themeColor="hyperlink"/>
                            <w:szCs w:val="24"/>
                            <w:u w:val="single"/>
                            <w:lang w:eastAsia="lt-LT"/>
                          </w:rPr>
                          <w:t>2007/46/EB</w:t>
                        </w:r>
                      </w:hyperlink>
                      <w:r>
                        <w:rPr>
                          <w:bCs/>
                          <w:szCs w:val="24"/>
                          <w:lang w:eastAsia="lt-LT"/>
                        </w:rPr>
                        <w:t>, turi užtikrinti, kad pagamintose elektrinėse transporto priemonėse būtų įdiegta tokia transporto priemonės informacinė valdymo sistema, kuri leistų elektrinių kelių transporto priemonių savininkams ir naudotojams, taip pat savininkų ir naudotojų vardu veikiančioms trečiosioms šalims tikruoju laiku nediskriminacinėmis sąlygomis, nemokamai, laikantis duomenų apsaugos taisyklių, susipažinti su elektrinėje kelių transporto priemonėje sukauptais duomenimis, susijusiais su elektrinės kelių transporto priemonės baterijos būkle, įkrovos būsena, įkrovimo galios parametrais ir baterijos talpa, taip pat elektrinės kelių transporto priemonės buvimo vieta, kai elektrinės kelių transporto priemonės savininkas tokį veiksmą įgalina elektrinės kelių transporto priemonės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4 str."/>
                <w:tag w:val="part_1e6e1d41ece749e7bbf59e13d9c26081"/>
                <w:lock w:val="sdtLocked"/>
                <w:richText/>
              </w:sdtPr>
              <w:sdtContent>
                <w:p>
                  <w:pPr>
                    <w:widowControl w:val="0"/>
                    <w:tabs>
                      <w:tab w:val="left" w:pos="993"/>
                    </w:tabs>
                    <w:spacing w:line="360" w:lineRule="auto"/>
                    <w:ind w:firstLine="720"/>
                    <w:jc w:val="both"/>
                    <w:rPr>
                      <w:color w:val="000000"/>
                      <w:szCs w:val="24"/>
                    </w:rPr>
                  </w:pPr>
                  <w:sdt>
                    <w:sdtPr>
                      <w:alias w:val="Numeris"/>
                      <w:tag w:val="nr_1e6e1d41ece749e7bbf59e13d9c26081"/>
                      <w:lock w:val="sdtLocked"/>
                      <w:richText/>
                    </w:sdtPr>
                    <w:sdtContent>
                      <w:r>
                        <w:rPr>
                          <w:b/>
                          <w:bCs/>
                          <w:color w:val="000000"/>
                          <w:szCs w:val="24"/>
                        </w:rPr>
                        <w:t>24</w:t>
                      </w:r>
                    </w:sdtContent>
                  </w:sdt>
                  <w:r>
                    <w:rPr>
                      <w:b/>
                      <w:bCs/>
                      <w:color w:val="000000"/>
                      <w:szCs w:val="24"/>
                    </w:rPr>
                    <w:t xml:space="preserve"> straipsnis. </w:t>
                  </w:r>
                  <w:sdt>
                    <w:sdtPr>
                      <w:alias w:val="Pavadinimas"/>
                      <w:tag w:val="title_1e6e1d41ece749e7bbf59e13d9c26081"/>
                      <w:lock w:val="sdtLocked"/>
                      <w:richText/>
                    </w:sdtPr>
                    <w:sdtContent>
                      <w:r>
                        <w:rPr>
                          <w:b/>
                          <w:bCs/>
                          <w:color w:val="000000"/>
                          <w:szCs w:val="24"/>
                        </w:rPr>
                        <w:t>Įkrovimo prieigų operatoriai</w:t>
                      </w:r>
                    </w:sdtContent>
                  </w:sdt>
                </w:p>
                <w:sdt>
                  <w:sdtPr>
                    <w:alias w:val="24 str. 1 d."/>
                    <w:tag w:val="part_5f255f527d624a1ba2b0c58cc1bd5fb3"/>
                    <w:lock w:val="sdtLocked"/>
                    <w:richText/>
                  </w:sdtPr>
                  <w:sdtContent>
                    <w:p>
                      <w:pPr>
                        <w:widowControl w:val="0"/>
                        <w:tabs>
                          <w:tab w:val="left" w:pos="993"/>
                        </w:tabs>
                        <w:spacing w:line="360" w:lineRule="auto"/>
                        <w:ind w:firstLine="720"/>
                        <w:jc w:val="both"/>
                        <w:rPr>
                          <w:color w:val="000000"/>
                          <w:szCs w:val="24"/>
                        </w:rPr>
                      </w:pPr>
                      <w:sdt>
                        <w:sdtPr>
                          <w:alias w:val="Numeris"/>
                          <w:tag w:val="nr_5f255f527d624a1ba2b0c58cc1bd5fb3"/>
                          <w:lock w:val="sdtLocked"/>
                          <w:richText/>
                        </w:sdtPr>
                        <w:sdtContent>
                          <w:r>
                            <w:rPr>
                              <w:color w:val="000000"/>
                              <w:szCs w:val="24"/>
                            </w:rPr>
                            <w:t>1</w:t>
                          </w:r>
                        </w:sdtContent>
                      </w:sdt>
                      <w:r>
                        <w:rPr>
                          <w:color w:val="000000"/>
                          <w:szCs w:val="24"/>
                        </w:rPr>
                        <w:t xml:space="preserve">. Įkrovimo prieigų operatoriai, laikydamiesi Reglamento </w:t>
                      </w:r>
                      <w:hyperlink r:id="rId40" w:tgtFrame="_blank" w:history="1">
                        <w:r>
                          <w:rPr>
                            <w:color w:val="0000FF" w:themeColor="hyperlink"/>
                            <w:szCs w:val="24"/>
                            <w:u w:val="single"/>
                          </w:rPr>
                          <w:t>(ES) 2023/1804</w:t>
                        </w:r>
                      </w:hyperlink>
                      <w:r>
                        <w:rPr>
                          <w:color w:val="000000"/>
                          <w:szCs w:val="24"/>
                        </w:rPr>
                        <w:t xml:space="preserve"> 5 straipsnio 1–5 dalyse nustatytų terminų ir reikalavimų, susijusių su apmokėjimu už įkrovimo paslaugas, savo eksploatuojamose viešai prieinamose įkrovimo prieigose galutiniams naudotojams suteikia galimybę </w:t>
                      </w:r>
                      <w:r>
                        <w:rPr>
                          <w:i/>
                          <w:iCs/>
                          <w:color w:val="000000"/>
                          <w:szCs w:val="24"/>
                        </w:rPr>
                        <w:t>ad hoc</w:t>
                      </w:r>
                      <w:r>
                        <w:rPr>
                          <w:color w:val="000000"/>
                          <w:szCs w:val="24"/>
                        </w:rPr>
                        <w:t xml:space="preserve"> įkrauti savo elektrines transporto priemones. Reglamento </w:t>
                      </w:r>
                      <w:hyperlink r:id="rId41" w:tgtFrame="_blank" w:history="1">
                        <w:r>
                          <w:rPr>
                            <w:color w:val="0000FF" w:themeColor="hyperlink"/>
                            <w:szCs w:val="24"/>
                            <w:u w:val="single"/>
                          </w:rPr>
                          <w:t>(ES) 2023/1804</w:t>
                        </w:r>
                      </w:hyperlink>
                      <w:r>
                        <w:rPr>
                          <w:color w:val="000000"/>
                          <w:szCs w:val="24"/>
                        </w:rPr>
                        <w:t xml:space="preserve"> 5 straipsnio 11 dalyje nustatytais atvejais šio reglamento 5 straipsnio 2 dalies nuostatų vykdymą privalo užtikrinti įkrovimo prieigos savininkas. </w:t>
                      </w:r>
                    </w:p>
                  </w:sdtContent>
                </w:sdt>
                <w:sdt>
                  <w:sdtPr>
                    <w:alias w:val="24 str. 2 d."/>
                    <w:tag w:val="part_27155fb1371f4b1b9318a80c18e38a74"/>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27155fb1371f4b1b9318a80c18e38a74"/>
                          <w:lock w:val="sdtLocked"/>
                          <w:richText/>
                        </w:sdtPr>
                        <w:sdtContent>
                          <w:r>
                            <w:rPr>
                              <w:color w:val="000000"/>
                              <w:szCs w:val="24"/>
                            </w:rPr>
                            <w:t>2</w:t>
                          </w:r>
                        </w:sdtContent>
                      </w:sdt>
                      <w:r>
                        <w:rPr>
                          <w:color w:val="000000"/>
                          <w:szCs w:val="24"/>
                        </w:rPr>
                        <w:t xml:space="preserve">. Viešai prieinamų įkrovimo prieigų operatorių ir judumo paslaugų teikėjų nustatomos kainos turi atitikti Reglamento </w:t>
                      </w:r>
                      <w:hyperlink r:id="rId42" w:tgtFrame="_blank" w:history="1">
                        <w:r>
                          <w:rPr>
                            <w:color w:val="0000FF" w:themeColor="hyperlink"/>
                            <w:szCs w:val="24"/>
                            <w:u w:val="single"/>
                          </w:rPr>
                          <w:t>(ES) 2023/1804</w:t>
                        </w:r>
                      </w:hyperlink>
                      <w:r>
                        <w:rPr>
                          <w:color w:val="000000"/>
                          <w:szCs w:val="24"/>
                        </w:rPr>
                        <w:t xml:space="preserve"> 5 straipsnio 3 ir 5 dalyse nustatytus reikalavimus. </w:t>
                      </w:r>
                    </w:p>
                  </w:sdtContent>
                </w:sdt>
                <w:sdt>
                  <w:sdtPr>
                    <w:alias w:val="24 str. 3 d."/>
                    <w:tag w:val="part_b992180e5f7e42ac838fe941fb612fa2"/>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b992180e5f7e42ac838fe941fb612fa2"/>
                          <w:lock w:val="sdtLocked"/>
                          <w:richText/>
                        </w:sdtPr>
                        <w:sdtContent>
                          <w:r>
                            <w:rPr>
                              <w:color w:val="000000"/>
                              <w:szCs w:val="24"/>
                            </w:rPr>
                            <w:t>3</w:t>
                          </w:r>
                        </w:sdtContent>
                      </w:sdt>
                      <w:r>
                        <w:rPr>
                          <w:color w:val="000000"/>
                          <w:szCs w:val="24"/>
                        </w:rPr>
                        <w:t xml:space="preserve">. Reglamento </w:t>
                      </w:r>
                      <w:hyperlink r:id="rId43" w:tgtFrame="_blank" w:history="1">
                        <w:r>
                          <w:rPr>
                            <w:color w:val="0000FF" w:themeColor="hyperlink"/>
                            <w:szCs w:val="24"/>
                            <w:u w:val="single"/>
                          </w:rPr>
                          <w:t>(ES) 2023/1804</w:t>
                        </w:r>
                      </w:hyperlink>
                      <w:r>
                        <w:rPr>
                          <w:color w:val="000000"/>
                          <w:szCs w:val="24"/>
                        </w:rPr>
                        <w:t xml:space="preserve"> 5 straipsnio 6 dalyje nustatytą stebėseną vykdo Taryba</w:t>
                      </w:r>
                      <w:r>
                        <w:rPr>
                          <w:color w:val="000000"/>
                          <w:szCs w:val="24"/>
                          <w:highlight w:val="yellow"/>
                        </w:rPr>
                        <w:t xml:space="preserve"> </w:t>
                      </w:r>
                      <w:r>
                        <w:rPr>
                          <w:color w:val="000000"/>
                          <w:szCs w:val="24"/>
                        </w:rPr>
                        <w:t xml:space="preserve">energetikos ministro nustatyta tvarka. </w:t>
                      </w:r>
                    </w:p>
                  </w:sdtContent>
                </w:sdt>
                <w:sdt>
                  <w:sdtPr>
                    <w:alias w:val="24 str. 4 d."/>
                    <w:tag w:val="part_43b2c224b5e94443b51bb8cbdf3b4f5b"/>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43b2c224b5e94443b51bb8cbdf3b4f5b"/>
                          <w:lock w:val="sdtLocked"/>
                          <w:richText/>
                        </w:sdtPr>
                        <w:sdtContent>
                          <w:r>
                            <w:rPr>
                              <w:color w:val="000000"/>
                              <w:szCs w:val="24"/>
                            </w:rPr>
                            <w:t>4</w:t>
                          </w:r>
                        </w:sdtContent>
                      </w:sdt>
                      <w:r>
                        <w:rPr>
                          <w:color w:val="000000"/>
                          <w:szCs w:val="24"/>
                        </w:rPr>
                        <w:t xml:space="preserve">. Viešai prieinamų įkrovimo prieigų operatoriai arba Reglamento </w:t>
                      </w:r>
                      <w:hyperlink r:id="rId44" w:tgtFrame="_blank" w:history="1">
                        <w:r>
                          <w:rPr>
                            <w:color w:val="0000FF" w:themeColor="hyperlink"/>
                            <w:szCs w:val="24"/>
                            <w:u w:val="single"/>
                          </w:rPr>
                          <w:t>(ES) 2023/1804</w:t>
                        </w:r>
                      </w:hyperlink>
                      <w:r>
                        <w:rPr>
                          <w:color w:val="000000"/>
                          <w:szCs w:val="24"/>
                        </w:rPr>
                        <w:t xml:space="preserve"> 5 straipsnio 11 dalyje nustatytais atvejais įkrovimo prieigų savininkai, laikydamiesi Reglamento </w:t>
                      </w:r>
                      <w:hyperlink r:id="rId45" w:tgtFrame="_blank" w:history="1">
                        <w:r>
                          <w:rPr>
                            <w:color w:val="0000FF" w:themeColor="hyperlink"/>
                            <w:szCs w:val="24"/>
                            <w:u w:val="single"/>
                          </w:rPr>
                          <w:t>(ES) 2023/1804</w:t>
                        </w:r>
                      </w:hyperlink>
                      <w:r>
                        <w:rPr>
                          <w:color w:val="000000"/>
                          <w:szCs w:val="24"/>
                        </w:rPr>
                        <w:t xml:space="preserve"> 5 straipsnio 7, 8, 10 dalyse nustatytų terminų ir reikalavimų, užtikrina prieigų susiejimą skaitmeniniais ryšiais, išmanųjį įkrovimą ir stacionarių įkrovimo kabelių įrengimą.</w:t>
                      </w:r>
                    </w:p>
                  </w:sdtContent>
                </w:sdt>
                <w:sdt>
                  <w:sdtPr>
                    <w:alias w:val="24 str. 5 d."/>
                    <w:tag w:val="part_5f152413294b4ddcba3da7f0b7d94115"/>
                    <w:lock w:val="sdtLocked"/>
                    <w:richText/>
                  </w:sdtPr>
                  <w:sdtContent>
                    <w:p>
                      <w:pPr>
                        <w:widowControl w:val="0"/>
                        <w:tabs>
                          <w:tab w:val="left" w:pos="0"/>
                          <w:tab w:val="left" w:pos="993"/>
                          <w:tab w:val="left" w:pos="1560"/>
                        </w:tabs>
                        <w:spacing w:line="360" w:lineRule="auto"/>
                        <w:ind w:firstLine="720"/>
                        <w:jc w:val="both"/>
                        <w:rPr>
                          <w:color w:val="000000"/>
                          <w:szCs w:val="24"/>
                        </w:rPr>
                      </w:pPr>
                      <w:sdt>
                        <w:sdtPr>
                          <w:alias w:val="Numeris"/>
                          <w:tag w:val="nr_5f152413294b4ddcba3da7f0b7d94115"/>
                          <w:lock w:val="sdtLocked"/>
                          <w:richText/>
                        </w:sdtPr>
                        <w:sdtContent>
                          <w:r>
                            <w:rPr>
                              <w:color w:val="000000"/>
                              <w:szCs w:val="24"/>
                            </w:rPr>
                            <w:t>5</w:t>
                          </w:r>
                        </w:sdtContent>
                      </w:sdt>
                      <w:r>
                        <w:rPr>
                          <w:color w:val="000000"/>
                          <w:szCs w:val="24"/>
                        </w:rPr>
                        <w:t xml:space="preserve">. Įkrovimo prieigų operatoriai turi teisę sudaryti elektros tiekimo įkrovimo prieigai sutartis su bet kuriuo pasirinktu nepriklausomu elektros energijos tiekėju, elektros energijos gamintoju pagal dvišales elektros energijos pirkimo–pardavimo sutartis arba su atsinaujinančių išteklių energijos bendrijomis Elektros energetikos įstatymo nustatyta tvarka. </w:t>
                      </w:r>
                    </w:p>
                  </w:sdtContent>
                </w:sdt>
                <w:sdt>
                  <w:sdtPr>
                    <w:alias w:val="24 str. 6 d."/>
                    <w:tag w:val="part_21014336460242409724586616e94e62"/>
                    <w:lock w:val="sdtLocked"/>
                    <w:richText/>
                  </w:sdtPr>
                  <w:sdtContent>
                    <w:p>
                      <w:pPr>
                        <w:widowControl w:val="0"/>
                        <w:tabs>
                          <w:tab w:val="left" w:pos="993"/>
                        </w:tabs>
                        <w:spacing w:line="360" w:lineRule="auto"/>
                        <w:ind w:firstLine="720"/>
                        <w:jc w:val="both"/>
                        <w:rPr>
                          <w:color w:val="000000"/>
                          <w:szCs w:val="24"/>
                        </w:rPr>
                      </w:pPr>
                      <w:sdt>
                        <w:sdtPr>
                          <w:alias w:val="Numeris"/>
                          <w:tag w:val="nr_21014336460242409724586616e94e62"/>
                          <w:lock w:val="sdtLocked"/>
                          <w:richText/>
                        </w:sdtPr>
                        <w:sdtContent>
                          <w:r>
                            <w:rPr>
                              <w:color w:val="000000"/>
                              <w:szCs w:val="24"/>
                              <w:lang w:eastAsia="en-GB"/>
                            </w:rPr>
                            <w:t>6</w:t>
                          </w:r>
                        </w:sdtContent>
                      </w:sdt>
                      <w:r>
                        <w:rPr>
                          <w:color w:val="000000"/>
                          <w:szCs w:val="24"/>
                          <w:lang w:eastAsia="en-GB"/>
                        </w:rPr>
                        <w:t>. Elektros energija iš atsinaujinančių energijos išteklių, patiekta į elektrines transporto priemones per įkrovimo prieigų operatorių valdomas įkrovimo prieigas, energetikos ministro nustatyta tvarka įskaičiuojama į atsinaujinančių energijos išteklių dalies transporto sektoriuje tikslą, užtikrinant, kad į suvartotą energiją iš atsinaujinančių energijos išteklių būtų atsižvelgiama tik vieną kartą.</w:t>
                      </w:r>
                      <w:r>
                        <w:rPr>
                          <w:color w:val="000000"/>
                          <w:szCs w:val="24"/>
                        </w:rPr>
                        <w:t xml:space="preserve"> </w:t>
                      </w:r>
                    </w:p>
                  </w:sdtContent>
                </w:sdt>
                <w:sdt>
                  <w:sdtPr>
                    <w:alias w:val="24 str. 7 d."/>
                    <w:tag w:val="part_94ff5aaff9de454196bb1c38697afa03"/>
                    <w:lock w:val="sdtLocked"/>
                    <w:richText/>
                  </w:sdtPr>
                  <w:sdtContent>
                    <w:p>
                      <w:pPr>
                        <w:widowControl w:val="0"/>
                        <w:tabs>
                          <w:tab w:val="left" w:pos="993"/>
                        </w:tabs>
                        <w:spacing w:line="360" w:lineRule="auto"/>
                        <w:ind w:firstLine="720"/>
                        <w:jc w:val="both"/>
                        <w:rPr>
                          <w:bCs/>
                          <w:szCs w:val="24"/>
                        </w:rPr>
                      </w:pPr>
                      <w:sdt>
                        <w:sdtPr>
                          <w:alias w:val="Numeris"/>
                          <w:tag w:val="nr_94ff5aaff9de454196bb1c38697afa03"/>
                          <w:lock w:val="sdtLocked"/>
                          <w:richText/>
                        </w:sdtPr>
                        <w:sdtContent>
                          <w:r>
                            <w:rPr>
                              <w:color w:val="000000"/>
                              <w:szCs w:val="24"/>
                            </w:rPr>
                            <w:t>7</w:t>
                          </w:r>
                        </w:sdtContent>
                      </w:sdt>
                      <w:r>
                        <w:rPr>
                          <w:color w:val="000000"/>
                          <w:szCs w:val="24"/>
                        </w:rPr>
                        <w:t xml:space="preserve">. Įkrovimo prieigų operatoriai turi užtikrinti, kad jų valdomos įkrovimo prieigos būtų tinkamai įrengtos ir prižiūrimos visą jų eksploatavimo laikotarpį, vadovaujantis elektros įrenginių įrengimo, eksploatavimo techninę saugą, elektromagnetinį suderinamumą, elektrotechnikos gaminių saugą reglamentuojančiais teisės aktais, ir nekeltų grėsmės šių prieigų naudotojams ir (ar) jų transporto priemonėms.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5 str."/>
                <w:tag w:val="part_248c4bec58df4011a5bb4d09a8600cb1"/>
                <w:lock w:val="sdtLocked"/>
                <w:richText/>
              </w:sdtPr>
              <w:sdtContent>
                <w:p>
                  <w:pPr>
                    <w:widowControl w:val="0"/>
                    <w:tabs>
                      <w:tab w:val="left" w:pos="993"/>
                    </w:tabs>
                    <w:spacing w:line="360" w:lineRule="auto"/>
                    <w:ind w:firstLine="720"/>
                    <w:jc w:val="both"/>
                    <w:rPr>
                      <w:color w:val="000000"/>
                      <w:szCs w:val="24"/>
                    </w:rPr>
                  </w:pPr>
                  <w:sdt>
                    <w:sdtPr>
                      <w:alias w:val="Numeris"/>
                      <w:tag w:val="nr_248c4bec58df4011a5bb4d09a8600cb1"/>
                      <w:lock w:val="sdtLocked"/>
                      <w:richText/>
                    </w:sdtPr>
                    <w:sdtContent>
                      <w:r>
                        <w:rPr>
                          <w:b/>
                          <w:bCs/>
                          <w:color w:val="000000"/>
                          <w:szCs w:val="24"/>
                        </w:rPr>
                        <w:t>25</w:t>
                      </w:r>
                    </w:sdtContent>
                  </w:sdt>
                  <w:r>
                    <w:rPr>
                      <w:b/>
                      <w:bCs/>
                      <w:color w:val="000000"/>
                      <w:szCs w:val="24"/>
                    </w:rPr>
                    <w:t xml:space="preserve"> straipsnis. </w:t>
                  </w:r>
                  <w:sdt>
                    <w:sdtPr>
                      <w:alias w:val="Pavadinimas"/>
                      <w:tag w:val="title_248c4bec58df4011a5bb4d09a8600cb1"/>
                      <w:lock w:val="sdtLocked"/>
                      <w:richText/>
                    </w:sdtPr>
                    <w:sdtContent>
                      <w:r>
                        <w:rPr>
                          <w:b/>
                          <w:bCs/>
                          <w:color w:val="000000"/>
                          <w:szCs w:val="24"/>
                        </w:rPr>
                        <w:t>Viešai prieinamų įkrovimo prieigų informacinė sistema</w:t>
                      </w:r>
                    </w:sdtContent>
                  </w:sdt>
                </w:p>
                <w:sdt>
                  <w:sdtPr>
                    <w:alias w:val="25 str. 1 d."/>
                    <w:tag w:val="part_285c330b31184708a6813a939ec702b0"/>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285c330b31184708a6813a939ec702b0"/>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 xml:space="preserve">Viešai prieinamų įkrovimo prieigų informacinė sistema yra Valstybinės reikšmės kelių eismo informacinės sistemos modulis. </w:t>
                      </w:r>
                    </w:p>
                  </w:sdtContent>
                </w:sdt>
                <w:sdt>
                  <w:sdtPr>
                    <w:alias w:val="25 str. 2 d."/>
                    <w:tag w:val="part_5cb3dd7c11e04fe1a1c48ef042fbc0a1"/>
                    <w:lock w:val="sdtLocked"/>
                    <w:richText/>
                  </w:sdtPr>
                  <w:sdtContent>
                    <w:p>
                      <w:pPr>
                        <w:widowControl w:val="0"/>
                        <w:tabs>
                          <w:tab w:val="left" w:pos="284"/>
                          <w:tab w:val="left" w:pos="851"/>
                          <w:tab w:val="left" w:pos="993"/>
                        </w:tabs>
                        <w:spacing w:line="360" w:lineRule="auto"/>
                        <w:ind w:firstLine="720"/>
                        <w:jc w:val="both"/>
                        <w:rPr>
                          <w:color w:val="000000"/>
                          <w:szCs w:val="24"/>
                        </w:rPr>
                      </w:pPr>
                      <w:sdt>
                        <w:sdtPr>
                          <w:alias w:val="Numeris"/>
                          <w:tag w:val="nr_5cb3dd7c11e04fe1a1c48ef042fbc0a1"/>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 xml:space="preserve">Viešai prieinamų įkrovimo prieigų informacinės sistemos valdytojas ir tvarkytojas, duomenų valdytojas ir tvarkytojas yra Valstybinės reikšmės kelių eismo informacinės sistemos valdytojas ir tvarkytojas, duomenų valdytojas ir tvarkytojas, nustatyti Valstybinės reikšmės kelių eismo informacinės sistemos nuostatuose. </w:t>
                      </w:r>
                    </w:p>
                  </w:sdtContent>
                </w:sdt>
                <w:sdt>
                  <w:sdtPr>
                    <w:alias w:val="25 str. 3 d."/>
                    <w:tag w:val="part_1ceaf74cd9f341f18288679b9a6e1e4a"/>
                    <w:lock w:val="sdtLocked"/>
                    <w:richText/>
                  </w:sdtPr>
                  <w:sdtContent>
                    <w:p>
                      <w:pPr>
                        <w:widowControl w:val="0"/>
                        <w:tabs>
                          <w:tab w:val="left" w:pos="284"/>
                          <w:tab w:val="left" w:pos="993"/>
                        </w:tabs>
                        <w:spacing w:line="360" w:lineRule="auto"/>
                        <w:ind w:firstLine="720"/>
                        <w:jc w:val="both"/>
                        <w:rPr>
                          <w:rFonts w:eastAsia="Calibri"/>
                          <w:color w:val="000000"/>
                          <w:szCs w:val="24"/>
                        </w:rPr>
                      </w:pPr>
                      <w:sdt>
                        <w:sdtPr>
                          <w:alias w:val="Numeris"/>
                          <w:tag w:val="nr_1ceaf74cd9f341f18288679b9a6e1e4a"/>
                          <w:lock w:val="sdtLocked"/>
                          <w:richText/>
                        </w:sdtPr>
                        <w:sdtContent>
                          <w:r>
                            <w:rPr>
                              <w:rFonts w:eastAsia="Calibri"/>
                              <w:color w:val="000000"/>
                              <w:szCs w:val="24"/>
                            </w:rPr>
                            <w:t>3</w:t>
                          </w:r>
                        </w:sdtContent>
                      </w:sdt>
                      <w:r>
                        <w:rPr>
                          <w:rFonts w:eastAsia="Calibri"/>
                          <w:color w:val="000000"/>
                          <w:szCs w:val="24"/>
                        </w:rPr>
                        <w:t xml:space="preserve">. </w:t>
                      </w:r>
                      <w:r>
                        <w:rPr>
                          <w:color w:val="000000"/>
                          <w:szCs w:val="24"/>
                        </w:rPr>
                        <w:t>Lietuvos Respublikoje veikiančios viešai prieinamos įkrovimo prieigos ir jų operatoriai privalo turėti Viešai prieinamų įkrovimo prieigų informacinės sistemos tvarkytojo suteiktus</w:t>
                      </w:r>
                      <w:r>
                        <w:rPr>
                          <w:color w:val="000000"/>
                          <w:szCs w:val="24"/>
                          <w:highlight w:val="green"/>
                        </w:rPr>
                        <w:t xml:space="preserve"> </w:t>
                      </w:r>
                      <w:r>
                        <w:rPr>
                          <w:color w:val="000000"/>
                          <w:szCs w:val="24"/>
                        </w:rPr>
                        <w:t>unikalius identifikacinius kodus ir būti įregistruoti Viešai prieinamų įkrovimo prieigų informacinėje sistemoje šios sistemos tvarkytojo nustatyta tvarka.</w:t>
                      </w:r>
                      <w:r>
                        <w:rPr>
                          <w:rFonts w:eastAsia="Calibri"/>
                          <w:color w:val="000000"/>
                          <w:szCs w:val="24"/>
                        </w:rPr>
                        <w:t xml:space="preserve"> </w:t>
                      </w:r>
                    </w:p>
                  </w:sdtContent>
                </w:sdt>
                <w:sdt>
                  <w:sdtPr>
                    <w:alias w:val="25 str. 4 d."/>
                    <w:tag w:val="part_5173ae2dfac749d48d947407822c2113"/>
                    <w:lock w:val="sdtLocked"/>
                    <w:richText/>
                  </w:sdtPr>
                  <w:sdtContent>
                    <w:p>
                      <w:pPr>
                        <w:widowControl w:val="0"/>
                        <w:tabs>
                          <w:tab w:val="left" w:pos="284"/>
                          <w:tab w:val="left" w:pos="993"/>
                        </w:tabs>
                        <w:spacing w:line="360" w:lineRule="auto"/>
                        <w:ind w:firstLine="720"/>
                        <w:jc w:val="both"/>
                        <w:rPr>
                          <w:rFonts w:eastAsia="Calibri"/>
                          <w:color w:val="000000"/>
                          <w:szCs w:val="24"/>
                        </w:rPr>
                      </w:pPr>
                      <w:sdt>
                        <w:sdtPr>
                          <w:alias w:val="Numeris"/>
                          <w:tag w:val="nr_5173ae2dfac749d48d947407822c2113"/>
                          <w:lock w:val="sdtLocked"/>
                          <w:richText/>
                        </w:sdtPr>
                        <w:sdtContent>
                          <w:r>
                            <w:rPr>
                              <w:rFonts w:eastAsia="Calibri"/>
                              <w:color w:val="000000"/>
                              <w:szCs w:val="24"/>
                            </w:rPr>
                            <w:t>4</w:t>
                          </w:r>
                        </w:sdtContent>
                      </w:sdt>
                      <w:r>
                        <w:rPr>
                          <w:rFonts w:eastAsia="Calibri"/>
                          <w:color w:val="000000"/>
                          <w:szCs w:val="24"/>
                        </w:rPr>
                        <w:t xml:space="preserve">. Už unikalių identifikacinių kodų išdavimą </w:t>
                      </w:r>
                      <w:r>
                        <w:rPr>
                          <w:color w:val="000000"/>
                          <w:szCs w:val="24"/>
                        </w:rPr>
                        <w:t>viešai prieinamoms įkrovimo prieigoms ir jų operatoriams,</w:t>
                      </w:r>
                      <w:r>
                        <w:rPr>
                          <w:rFonts w:eastAsia="Calibri"/>
                          <w:color w:val="000000"/>
                          <w:szCs w:val="24"/>
                        </w:rPr>
                        <w:t xml:space="preserve"> </w:t>
                      </w:r>
                      <w:r>
                        <w:rPr>
                          <w:color w:val="000000"/>
                          <w:szCs w:val="24"/>
                        </w:rPr>
                        <w:t>viešai prieinamų įkrovimo prieigų ir jų operatorių teikiamų duomenų</w:t>
                      </w:r>
                      <w:r>
                        <w:rPr>
                          <w:rFonts w:eastAsia="Calibri"/>
                          <w:color w:val="000000"/>
                          <w:szCs w:val="24"/>
                        </w:rPr>
                        <w:t xml:space="preserve"> tvarkymą ir atvėrimą duomenų naudotojams yra atsakingas Viešai prieinamų įkrovimo prieigų informacinės sistemos tvarkytojas.</w:t>
                      </w:r>
                    </w:p>
                  </w:sdtContent>
                </w:sdt>
                <w:sdt>
                  <w:sdtPr>
                    <w:alias w:val="25 str. 5 d."/>
                    <w:tag w:val="part_44799f53664b47e0a41eb92bf02ce4cd"/>
                    <w:lock w:val="sdtLocked"/>
                    <w:richText/>
                  </w:sdtPr>
                  <w:sdtContent>
                    <w:p>
                      <w:pPr>
                        <w:widowControl w:val="0"/>
                        <w:tabs>
                          <w:tab w:val="left" w:pos="284"/>
                          <w:tab w:val="left" w:pos="851"/>
                          <w:tab w:val="left" w:pos="993"/>
                        </w:tabs>
                        <w:spacing w:line="360" w:lineRule="auto"/>
                        <w:ind w:firstLine="720"/>
                        <w:jc w:val="both"/>
                        <w:rPr>
                          <w:bCs/>
                          <w:color w:val="000000"/>
                          <w:szCs w:val="24"/>
                        </w:rPr>
                      </w:pPr>
                      <w:sdt>
                        <w:sdtPr>
                          <w:alias w:val="Numeris"/>
                          <w:tag w:val="nr_44799f53664b47e0a41eb92bf02ce4cd"/>
                          <w:lock w:val="sdtLocked"/>
                          <w:richText/>
                        </w:sdtPr>
                        <w:sdtContent>
                          <w:r>
                            <w:rPr>
                              <w:rFonts w:eastAsia="Calibri"/>
                              <w:bCs/>
                              <w:color w:val="000000"/>
                              <w:szCs w:val="24"/>
                            </w:rPr>
                            <w:t>5</w:t>
                          </w:r>
                        </w:sdtContent>
                      </w:sdt>
                      <w:r>
                        <w:rPr>
                          <w:rFonts w:eastAsia="Calibri"/>
                          <w:bCs/>
                          <w:color w:val="000000"/>
                          <w:szCs w:val="24"/>
                        </w:rPr>
                        <w:t xml:space="preserve">. </w:t>
                      </w:r>
                      <w:r>
                        <w:rPr>
                          <w:bCs/>
                          <w:color w:val="000000"/>
                          <w:szCs w:val="24"/>
                        </w:rPr>
                        <w:t>Už viešai prieinamų įkrovimo prieigų operatorių ir jiems priklausančių prieigų įregistravimą Viešai prieinamų įkrovimo prieigų informacinėje sistemoje atsako įkrovimo prieigos operatorius. Naujai įrengiamų viešai prieinamų įkrovimo prieigų operatoriai per 30 darbo dienų nuo viešai prieinamų įkrovimo prieigų prijungimo prie elektros energijos tinklų dienos turi kreiptis į Viešai prieinamų įkrovimo prieigų informacinės sistemos tvarkytoją dėl unikalių identifikacinių kodų suteikimo ir įregistravimo Viešai prieinamų įkrovimo prieigų informacinėje sistemoje.</w:t>
                      </w:r>
                    </w:p>
                  </w:sdtContent>
                </w:sdt>
                <w:sdt>
                  <w:sdtPr>
                    <w:alias w:val="25 str. 6 d."/>
                    <w:tag w:val="part_f60e95e81a5b49f4b60627e5d647c81a"/>
                    <w:lock w:val="sdtLocked"/>
                    <w:richText/>
                  </w:sdtPr>
                  <w:sdtContent>
                    <w:p>
                      <w:pPr>
                        <w:widowControl w:val="0"/>
                        <w:tabs>
                          <w:tab w:val="left" w:pos="284"/>
                          <w:tab w:val="left" w:pos="993"/>
                        </w:tabs>
                        <w:spacing w:line="360" w:lineRule="auto"/>
                        <w:ind w:firstLine="720"/>
                        <w:jc w:val="both"/>
                        <w:rPr>
                          <w:bCs/>
                          <w:color w:val="000000"/>
                          <w:szCs w:val="24"/>
                        </w:rPr>
                      </w:pPr>
                      <w:sdt>
                        <w:sdtPr>
                          <w:alias w:val="Numeris"/>
                          <w:tag w:val="nr_f60e95e81a5b49f4b60627e5d647c81a"/>
                          <w:lock w:val="sdtLocked"/>
                          <w:richText/>
                        </w:sdtPr>
                        <w:sdtContent>
                          <w:r>
                            <w:rPr>
                              <w:rFonts w:eastAsia="Calibri"/>
                              <w:bCs/>
                              <w:color w:val="000000"/>
                              <w:szCs w:val="24"/>
                            </w:rPr>
                            <w:t>6</w:t>
                          </w:r>
                        </w:sdtContent>
                      </w:sdt>
                      <w:r>
                        <w:rPr>
                          <w:rFonts w:eastAsia="Calibri"/>
                          <w:bCs/>
                          <w:color w:val="000000"/>
                          <w:szCs w:val="24"/>
                        </w:rPr>
                        <w:t xml:space="preserve">. </w:t>
                      </w:r>
                      <w:r>
                        <w:rPr>
                          <w:bCs/>
                          <w:color w:val="000000"/>
                          <w:szCs w:val="24"/>
                        </w:rPr>
                        <w:t xml:space="preserve">Unikalūs identifikaciniai kodai viešai prieinamoms įkrovimo prieigoms ir jų operatoriams suteikiami ir šios prieigos įregistruojamos Viešai prieinamų įkrovimo prieigų informacinėje sistemoje, jeigu viešai prieinamos įkrovimo prieigos ir jų operatoriai atitinka šio įstatymo 23 straipsnio 20, 21 dalyse, 24 straipsnio 1, 2, 4, 7 dalyse ir 29 straipsnyje nustatytus reikalavimus. </w:t>
                      </w:r>
                    </w:p>
                  </w:sdtContent>
                </w:sdt>
                <w:sdt>
                  <w:sdtPr>
                    <w:alias w:val="25 str. 7 d."/>
                    <w:tag w:val="part_c3caf00027484f57a85295643baa354e"/>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c3caf00027484f57a85295643baa354e"/>
                          <w:lock w:val="sdtLocked"/>
                          <w:richText/>
                        </w:sdtPr>
                        <w:sdtContent>
                          <w:r>
                            <w:rPr>
                              <w:rFonts w:eastAsia="Calibri"/>
                              <w:color w:val="000000"/>
                              <w:szCs w:val="24"/>
                            </w:rPr>
                            <w:t>7</w:t>
                          </w:r>
                        </w:sdtContent>
                      </w:sdt>
                      <w:r>
                        <w:rPr>
                          <w:rFonts w:eastAsia="Calibri"/>
                          <w:color w:val="000000"/>
                          <w:szCs w:val="24"/>
                        </w:rPr>
                        <w:t xml:space="preserve">. </w:t>
                      </w:r>
                      <w:r>
                        <w:rPr>
                          <w:bCs/>
                          <w:color w:val="000000"/>
                          <w:szCs w:val="24"/>
                        </w:rPr>
                        <w:t>Viešai prieinamų</w:t>
                      </w:r>
                      <w:r>
                        <w:rPr>
                          <w:rFonts w:eastAsia="Calibri"/>
                          <w:bCs/>
                          <w:iCs/>
                          <w:color w:val="000000"/>
                          <w:szCs w:val="24"/>
                        </w:rPr>
                        <w:t xml:space="preserve"> įkrovimo prieigų informacinės sistemos </w:t>
                      </w:r>
                      <w:r>
                        <w:rPr>
                          <w:bCs/>
                          <w:color w:val="000000"/>
                          <w:szCs w:val="24"/>
                        </w:rPr>
                        <w:t>tvarkytojas</w:t>
                      </w:r>
                      <w:r>
                        <w:rPr>
                          <w:color w:val="000000"/>
                          <w:szCs w:val="24"/>
                        </w:rPr>
                        <w:t xml:space="preserve">, gavęs įkrovimo prieigos operatoriaus užpildytą prašymą suteikti unikalų identifikacinį kodą ir įregistruoti </w:t>
                      </w:r>
                      <w:r>
                        <w:rPr>
                          <w:bCs/>
                          <w:color w:val="000000"/>
                          <w:szCs w:val="24"/>
                        </w:rPr>
                        <w:t>viešai prieinamą</w:t>
                      </w:r>
                      <w:r>
                        <w:rPr>
                          <w:color w:val="000000"/>
                          <w:szCs w:val="24"/>
                        </w:rPr>
                        <w:t xml:space="preserve"> įkrovimo prieigą </w:t>
                      </w:r>
                      <w:r>
                        <w:rPr>
                          <w:bCs/>
                          <w:color w:val="000000"/>
                          <w:szCs w:val="24"/>
                        </w:rPr>
                        <w:t>Viešai prieinamų</w:t>
                      </w:r>
                      <w:r>
                        <w:rPr>
                          <w:color w:val="000000"/>
                          <w:szCs w:val="24"/>
                        </w:rPr>
                        <w:t xml:space="preserve"> įkrovimo prieigų informacinėje sistemoje, sprendimą dėl unikalaus identifikacinio kodo suteikimo arba atsisakymo jį suteikti priima per 3 darbo dienas. </w:t>
                      </w:r>
                    </w:p>
                  </w:sdtContent>
                </w:sdt>
                <w:sdt>
                  <w:sdtPr>
                    <w:alias w:val="25 str. 8 d."/>
                    <w:tag w:val="part_8de72f2ee08d494d89712af3acc2d7fc"/>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8de72f2ee08d494d89712af3acc2d7fc"/>
                          <w:lock w:val="sdtLocked"/>
                          <w:richText/>
                        </w:sdtPr>
                        <w:sdtContent>
                          <w:r>
                            <w:rPr>
                              <w:rFonts w:eastAsia="Calibri"/>
                              <w:color w:val="000000"/>
                              <w:szCs w:val="24"/>
                            </w:rPr>
                            <w:t>8</w:t>
                          </w:r>
                        </w:sdtContent>
                      </w:sdt>
                      <w:r>
                        <w:rPr>
                          <w:rFonts w:eastAsia="Calibri"/>
                          <w:color w:val="000000"/>
                          <w:szCs w:val="24"/>
                        </w:rPr>
                        <w:t xml:space="preserve">. </w:t>
                      </w:r>
                      <w:r>
                        <w:rPr>
                          <w:bCs/>
                          <w:color w:val="000000"/>
                          <w:szCs w:val="24"/>
                        </w:rPr>
                        <w:t>Jeigu Viešai prieinamų</w:t>
                      </w:r>
                      <w:r>
                        <w:rPr>
                          <w:bCs/>
                          <w:iCs/>
                          <w:color w:val="000000"/>
                          <w:szCs w:val="24"/>
                        </w:rPr>
                        <w:t xml:space="preserve"> įkrovimo prieigų informacinės sistemos t</w:t>
                      </w:r>
                      <w:r>
                        <w:rPr>
                          <w:bCs/>
                          <w:color w:val="000000"/>
                          <w:szCs w:val="24"/>
                        </w:rPr>
                        <w:t>varkytojas</w:t>
                      </w:r>
                      <w:r>
                        <w:rPr>
                          <w:color w:val="000000"/>
                          <w:szCs w:val="24"/>
                        </w:rPr>
                        <w:t xml:space="preserve"> įkrovimo prieigų operatoriui nepateikia motyvuoto atsisakymo išduoti unikalius identifikacinius kodus per 3 darbo dienas nuo prašymo </w:t>
                      </w:r>
                      <w:r>
                        <w:rPr>
                          <w:bCs/>
                          <w:color w:val="000000"/>
                          <w:szCs w:val="24"/>
                        </w:rPr>
                        <w:t>gavimo dienos</w:t>
                      </w:r>
                      <w:r>
                        <w:rPr>
                          <w:color w:val="000000"/>
                          <w:szCs w:val="24"/>
                        </w:rPr>
                        <w:t>, laikoma, kad įkrovimo prieigų operatorius gali teikti įkrovimo paslaugas elektrinėms kelių transporto priemonėms.</w:t>
                      </w:r>
                    </w:p>
                  </w:sdtContent>
                </w:sdt>
                <w:sdt>
                  <w:sdtPr>
                    <w:alias w:val="25 str. 9 d."/>
                    <w:tag w:val="part_cc951d71430a4a01acf3d28f269c5fbc"/>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cc951d71430a4a01acf3d28f269c5fbc"/>
                          <w:lock w:val="sdtLocked"/>
                          <w:richText/>
                        </w:sdtPr>
                        <w:sdtContent>
                          <w:r>
                            <w:rPr>
                              <w:rFonts w:eastAsia="Calibri"/>
                              <w:color w:val="000000"/>
                              <w:szCs w:val="24"/>
                            </w:rPr>
                            <w:t>9</w:t>
                          </w:r>
                        </w:sdtContent>
                      </w:sdt>
                      <w:r>
                        <w:rPr>
                          <w:rFonts w:eastAsia="Calibri"/>
                          <w:color w:val="000000"/>
                          <w:szCs w:val="24"/>
                        </w:rPr>
                        <w:t xml:space="preserve">. </w:t>
                      </w:r>
                      <w:r>
                        <w:rPr>
                          <w:color w:val="000000"/>
                          <w:szCs w:val="24"/>
                        </w:rPr>
                        <w:t>Per 30 darbo dienų nuo Viešai prieinamų įkrovimo prieigų informacinės sistemos tvarkytojo sprendimo patenkinti įkrovimo prieigų operatoriaus prašymą priėmimo dienos įkrovimo prieigų operatorius turi su Viešai prieinamų įkrovimo prieigų informacinės sistemos tvarkytoju pasirašyti duomenų teikimo sutartį dėl viešai prieinamų įkrovimo prieigų statinių duomenų ir, kai sudaryta galimybė perduoti įkrovimo stotelės duomenis, viešai prieinamų įkrovimo prieigų dinaminių duomenų teikimo. Šioje sutartyje turi būti nustatyti tokių duomenų teikimo terminai, techninės sąlygos, už duomenų apdorojimą atsakingi asmenys. Jeigu įkrovimo prieigos operatorius per nustatytą terminą duomenų teikimo sutarties nepasirašo, Viešai prieinamų įkrovimo prieigų informacinės sistemos tvarkytojas sustabdo viešai prieinamos įkrovimo prieigos ir operatoriaus unikalių identifikacinių kodų galiojimą tol, kol duomenų teikimo sutartis bus pasirašyta, bet ne ilgesniam kaip 15 darbo dienų terminui. Jeigu per nustatytą terminą duomenų teikimo sutartis nepasirašoma, viešai prieinamos įkrovimo prieigos ir operatoriaus unikalūs identifikaciniai kodai panaikinami, šios prieigos išregistruojamos iš Viešai prieinamų įkrovimo prieigų informacinės sistemos ir apie tai Viešai prieinamų įkrovimo prieigų informacinės sistemos tvarkytojas per 3 darbo dienas informuoja įkrovimo prieigos operatorių.</w:t>
                      </w:r>
                    </w:p>
                  </w:sdtContent>
                </w:sdt>
                <w:sdt>
                  <w:sdtPr>
                    <w:alias w:val="25 str. 10 d."/>
                    <w:tag w:val="part_478ec7bb2a6f42c296b523a9be4a2979"/>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478ec7bb2a6f42c296b523a9be4a2979"/>
                          <w:lock w:val="sdtLocked"/>
                          <w:richText/>
                        </w:sdtPr>
                        <w:sdtContent>
                          <w:r>
                            <w:rPr>
                              <w:rFonts w:eastAsia="Calibri"/>
                              <w:color w:val="000000"/>
                              <w:szCs w:val="24"/>
                            </w:rPr>
                            <w:t>10</w:t>
                          </w:r>
                        </w:sdtContent>
                      </w:sdt>
                      <w:r>
                        <w:rPr>
                          <w:rFonts w:eastAsia="Calibri"/>
                          <w:color w:val="000000"/>
                          <w:szCs w:val="24"/>
                        </w:rPr>
                        <w:t xml:space="preserve">. </w:t>
                      </w:r>
                      <w:r>
                        <w:rPr>
                          <w:color w:val="000000"/>
                          <w:szCs w:val="24"/>
                        </w:rPr>
                        <w:t xml:space="preserve">Įkrovimo prieigų operatoriai privalo neatlygintinai užtikrinti viešai prieinamų įkrovimo prieigų statinių ir dinaminių duomenų, nurodytų Reglamento </w:t>
                      </w:r>
                      <w:hyperlink r:id="rId46" w:tgtFrame="_blank" w:history="1">
                        <w:r>
                          <w:rPr>
                            <w:color w:val="0000FF" w:themeColor="hyperlink"/>
                            <w:szCs w:val="24"/>
                            <w:u w:val="single"/>
                          </w:rPr>
                          <w:t>(ES) 2023/1804</w:t>
                        </w:r>
                      </w:hyperlink>
                      <w:r>
                        <w:rPr>
                          <w:color w:val="000000"/>
                          <w:szCs w:val="24"/>
                        </w:rPr>
                        <w:t xml:space="preserve"> 20 straipsnio 2 dalyje, pateikimą Viešai prieinamų įkrovimo prieigų informacinei sistemai šios informacinės sistemos tvarkytojo nustatyta tvarka pagal atvirąjį įkrovimo prieigų protokolą arba pagal kitą su juo suderinamą protokolą, o Viešai prieinamų įkrovimo prieigų informacinės sistemos tvarkytojas turi užtikrinti, kad Viešai prieinamų įkrovimo prieigų informacinė sistema priimtų įkrovimo prieigų operatorių teikiamus viešai prieinamų įkrovimo prieigų statinius ir dinaminius duomenis ir kad jie būtų skelbiami viešai, laikantis Reglamento </w:t>
                      </w:r>
                      <w:hyperlink r:id="rId47" w:tgtFrame="_blank" w:history="1">
                        <w:r>
                          <w:rPr>
                            <w:color w:val="0000FF" w:themeColor="hyperlink"/>
                            <w:szCs w:val="24"/>
                            <w:u w:val="single"/>
                          </w:rPr>
                          <w:t>(ES) 2023/1804</w:t>
                        </w:r>
                      </w:hyperlink>
                      <w:r>
                        <w:rPr>
                          <w:color w:val="000000"/>
                          <w:szCs w:val="24"/>
                        </w:rPr>
                        <w:t xml:space="preserve"> 20 straipsnio 2 dalyje nustatyto termino ir reikalavimų.</w:t>
                      </w:r>
                    </w:p>
                  </w:sdtContent>
                </w:sdt>
                <w:sdt>
                  <w:sdtPr>
                    <w:alias w:val="25 str. 11 d."/>
                    <w:tag w:val="part_0d44a4f4e8fa4516bb800ad05f709bff"/>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0d44a4f4e8fa4516bb800ad05f709bff"/>
                          <w:lock w:val="sdtLocked"/>
                          <w:richText/>
                        </w:sdtPr>
                        <w:sdtContent>
                          <w:r>
                            <w:rPr>
                              <w:rFonts w:eastAsia="Calibri"/>
                              <w:color w:val="000000"/>
                              <w:szCs w:val="24"/>
                            </w:rPr>
                            <w:t>11</w:t>
                          </w:r>
                        </w:sdtContent>
                      </w:sdt>
                      <w:r>
                        <w:rPr>
                          <w:rFonts w:eastAsia="Calibri"/>
                          <w:color w:val="000000"/>
                          <w:szCs w:val="24"/>
                        </w:rPr>
                        <w:t xml:space="preserve">. </w:t>
                      </w:r>
                      <w:r>
                        <w:rPr>
                          <w:color w:val="000000"/>
                          <w:szCs w:val="24"/>
                        </w:rPr>
                        <w:t xml:space="preserve">Unikalūs identifikaciniai kodai </w:t>
                      </w:r>
                      <w:r>
                        <w:rPr>
                          <w:bCs/>
                          <w:color w:val="000000"/>
                          <w:szCs w:val="24"/>
                        </w:rPr>
                        <w:t>viešai prieinamoms</w:t>
                      </w:r>
                      <w:r>
                        <w:rPr>
                          <w:color w:val="000000"/>
                          <w:szCs w:val="24"/>
                        </w:rPr>
                        <w:t xml:space="preserve"> įkrovimo prieigoms ir jų operatoriams yra suteikiami neribotam laikui, išskyrus atvejus, nurodytus šio straipsnio 12 ir 13 dalyse.</w:t>
                      </w:r>
                    </w:p>
                  </w:sdtContent>
                </w:sdt>
                <w:sdt>
                  <w:sdtPr>
                    <w:alias w:val="25 str. 12 d."/>
                    <w:tag w:val="part_f7352a0058c9428197b5781cb748ecad"/>
                    <w:lock w:val="sdtLocked"/>
                    <w:richText/>
                  </w:sdtPr>
                  <w:sdtContent>
                    <w:p>
                      <w:pPr>
                        <w:widowControl w:val="0"/>
                        <w:tabs>
                          <w:tab w:val="left" w:pos="284"/>
                          <w:tab w:val="left" w:pos="993"/>
                        </w:tabs>
                        <w:spacing w:line="360" w:lineRule="auto"/>
                        <w:ind w:firstLine="720"/>
                        <w:jc w:val="both"/>
                        <w:rPr>
                          <w:rFonts w:eastAsia="Calibri"/>
                          <w:color w:val="000000"/>
                          <w:szCs w:val="24"/>
                        </w:rPr>
                      </w:pPr>
                      <w:sdt>
                        <w:sdtPr>
                          <w:alias w:val="Numeris"/>
                          <w:tag w:val="nr_f7352a0058c9428197b5781cb748ecad"/>
                          <w:lock w:val="sdtLocked"/>
                          <w:richText/>
                        </w:sdtPr>
                        <w:sdtContent>
                          <w:r>
                            <w:rPr>
                              <w:rFonts w:eastAsia="Calibri"/>
                              <w:color w:val="000000"/>
                              <w:szCs w:val="24"/>
                            </w:rPr>
                            <w:t>12</w:t>
                          </w:r>
                        </w:sdtContent>
                      </w:sdt>
                      <w:r>
                        <w:rPr>
                          <w:rFonts w:eastAsia="Calibri"/>
                          <w:color w:val="000000"/>
                          <w:szCs w:val="24"/>
                        </w:rPr>
                        <w:t xml:space="preserve">. Viešai prieinamų įkrovimo prieigų informacinės sistemos tvarkytojas privalo ne rečiau kaip kartą per 3 mėnesius įvertinti, ar įkrovimo prieigos operatorius laikosi duomenų teikimo sutarties sąlygų. Jeigu </w:t>
                      </w:r>
                      <w:r>
                        <w:rPr>
                          <w:color w:val="000000"/>
                          <w:szCs w:val="24"/>
                        </w:rPr>
                        <w:t>Viešai prieinamų</w:t>
                      </w:r>
                      <w:r>
                        <w:rPr>
                          <w:rFonts w:eastAsia="Calibri"/>
                          <w:color w:val="000000"/>
                          <w:szCs w:val="24"/>
                        </w:rPr>
                        <w:t xml:space="preserve"> įkrovimo prieigų informacinės sistemos tvarkytojas nustato, kad įkrovimo prieigos operatorius nesilaiko duomenų teikimo sutarties sąlygų, jis įspėja įkrovimo prieigos operatorių, nurodydamas 15 darbo dienų terminą nurodytiems trūkumams pašalinti. Šis terminas skaičiuojamas nuo įspėjimo pateikimo operatoriui dienos. Jeigu per nustatytą terminą trūkumai nepašalinami, </w:t>
                      </w:r>
                      <w:r>
                        <w:rPr>
                          <w:color w:val="000000"/>
                          <w:szCs w:val="24"/>
                        </w:rPr>
                        <w:t>Viešai prieinamų</w:t>
                      </w:r>
                      <w:r>
                        <w:rPr>
                          <w:rFonts w:eastAsia="Calibri"/>
                          <w:color w:val="000000"/>
                          <w:szCs w:val="24"/>
                        </w:rPr>
                        <w:t xml:space="preserve"> įkrovimo prieigų informacinės sistemos tvarkytojas sustabdo </w:t>
                      </w:r>
                      <w:r>
                        <w:rPr>
                          <w:color w:val="000000"/>
                          <w:szCs w:val="24"/>
                        </w:rPr>
                        <w:t>viešai prieinamos</w:t>
                      </w:r>
                      <w:r>
                        <w:rPr>
                          <w:rFonts w:eastAsia="Calibri"/>
                          <w:color w:val="000000"/>
                          <w:szCs w:val="24"/>
                        </w:rPr>
                        <w:t xml:space="preserve"> įkrovimo prieigos ir jos operatoriaus unikalių identifikacinių kodų galiojimą tol, kol trūkumai bus pašalinti, bet ne ilgesniam kaip 3 mėnesių terminui. Jeigu per šį terminą trūkumai nepašalinami, </w:t>
                      </w:r>
                      <w:r>
                        <w:rPr>
                          <w:color w:val="000000"/>
                          <w:szCs w:val="24"/>
                        </w:rPr>
                        <w:t>viešai prieinamos</w:t>
                      </w:r>
                      <w:r>
                        <w:rPr>
                          <w:rFonts w:eastAsia="Calibri"/>
                          <w:color w:val="000000"/>
                          <w:szCs w:val="24"/>
                        </w:rPr>
                        <w:t xml:space="preserve"> įkrovimo prieigos ir jos operatoriaus unikalūs identifikaciniai kodai panaikinami, ši prieiga išregistruojama iš </w:t>
                      </w:r>
                      <w:r>
                        <w:rPr>
                          <w:color w:val="000000"/>
                          <w:szCs w:val="24"/>
                        </w:rPr>
                        <w:t>Viešai prieinamų</w:t>
                      </w:r>
                      <w:r>
                        <w:rPr>
                          <w:rFonts w:eastAsia="Calibri"/>
                          <w:color w:val="000000"/>
                          <w:szCs w:val="24"/>
                        </w:rPr>
                        <w:t xml:space="preserve"> įkrovimo prieigų informacinės sistemos ir apie tai </w:t>
                      </w:r>
                      <w:r>
                        <w:rPr>
                          <w:color w:val="000000"/>
                          <w:szCs w:val="24"/>
                        </w:rPr>
                        <w:t>Viešai prieinamų</w:t>
                      </w:r>
                      <w:r>
                        <w:rPr>
                          <w:rFonts w:eastAsia="Calibri"/>
                          <w:color w:val="000000"/>
                          <w:szCs w:val="24"/>
                        </w:rPr>
                        <w:t xml:space="preserve"> įkrovimo prieigų informacinės sistemos tvarkytojas per 3 darbo dienas informuoja įkrovimo prieigos operatorių. </w:t>
                      </w:r>
                    </w:p>
                  </w:sdtContent>
                </w:sdt>
                <w:sdt>
                  <w:sdtPr>
                    <w:alias w:val="25 str. 13 d."/>
                    <w:tag w:val="part_68059248bc7d41b1be5d691d0f6e0353"/>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68059248bc7d41b1be5d691d0f6e0353"/>
                          <w:lock w:val="sdtLocked"/>
                          <w:richText/>
                        </w:sdtPr>
                        <w:sdtContent>
                          <w:r>
                            <w:rPr>
                              <w:rFonts w:eastAsia="Calibri"/>
                              <w:color w:val="000000"/>
                              <w:szCs w:val="24"/>
                            </w:rPr>
                            <w:t>13</w:t>
                          </w:r>
                        </w:sdtContent>
                      </w:sdt>
                      <w:r>
                        <w:rPr>
                          <w:rFonts w:eastAsia="Calibri"/>
                          <w:color w:val="000000"/>
                          <w:szCs w:val="24"/>
                        </w:rPr>
                        <w:t xml:space="preserve">. </w:t>
                      </w:r>
                      <w:r>
                        <w:rPr>
                          <w:bCs/>
                          <w:color w:val="000000"/>
                          <w:szCs w:val="24"/>
                        </w:rPr>
                        <w:t>Viešai prieinamos</w:t>
                      </w:r>
                      <w:r>
                        <w:rPr>
                          <w:color w:val="000000"/>
                          <w:szCs w:val="24"/>
                        </w:rPr>
                        <w:t xml:space="preserve"> įkrovimo prieigos ir jos operatoriaus unikalūs identifikaciniai kodai panaikinami ir ši prieiga išregistruojama iš </w:t>
                      </w:r>
                      <w:r>
                        <w:rPr>
                          <w:bCs/>
                          <w:color w:val="000000"/>
                          <w:szCs w:val="24"/>
                        </w:rPr>
                        <w:t>Viešai prieinamų</w:t>
                      </w:r>
                      <w:r>
                        <w:rPr>
                          <w:color w:val="000000"/>
                          <w:szCs w:val="24"/>
                        </w:rPr>
                        <w:t xml:space="preserve"> įkrovimo prieigų informacinės sistemos taip pat šiais atvejais:</w:t>
                      </w:r>
                    </w:p>
                    <w:sdt>
                      <w:sdtPr>
                        <w:alias w:val="25 str. 13 d. 1 p."/>
                        <w:tag w:val="part_1ec64802929f41d480813f1bba1f87ae"/>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1ec64802929f41d480813f1bba1f87ae"/>
                              <w:lock w:val="sdtLocked"/>
                              <w:richText/>
                            </w:sdtPr>
                            <w:sdtContent>
                              <w:r>
                                <w:rPr>
                                  <w:color w:val="000000"/>
                                  <w:szCs w:val="24"/>
                                </w:rPr>
                                <w:t>1</w:t>
                              </w:r>
                            </w:sdtContent>
                          </w:sdt>
                          <w:r>
                            <w:rPr>
                              <w:color w:val="000000"/>
                              <w:szCs w:val="24"/>
                            </w:rPr>
                            <w:t xml:space="preserve">) įkrovimo prieigos operatoriaus prašymu; </w:t>
                          </w:r>
                        </w:p>
                      </w:sdtContent>
                    </w:sdt>
                    <w:sdt>
                      <w:sdtPr>
                        <w:alias w:val="25 str. 13 d. 2 p."/>
                        <w:tag w:val="part_afc6716ecb8947d78ee998409692346c"/>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afc6716ecb8947d78ee998409692346c"/>
                              <w:lock w:val="sdtLocked"/>
                              <w:richText/>
                            </w:sdtPr>
                            <w:sdtContent>
                              <w:r>
                                <w:rPr>
                                  <w:color w:val="000000"/>
                                  <w:szCs w:val="24"/>
                                </w:rPr>
                                <w:t>2</w:t>
                              </w:r>
                            </w:sdtContent>
                          </w:sdt>
                          <w:r>
                            <w:rPr>
                              <w:color w:val="000000"/>
                              <w:szCs w:val="24"/>
                            </w:rPr>
                            <w:t>) mirus fiziniam asmeniui arba pasibaigus juridiniam asmeniui, kitai organizacijai ar jų padaliniams, teikusiems elektrinių kelių transporto priemonių įkrovimo paslaugas;</w:t>
                          </w:r>
                        </w:p>
                      </w:sdtContent>
                    </w:sdt>
                    <w:sdt>
                      <w:sdtPr>
                        <w:alias w:val="25 str. 13 d. 3 p."/>
                        <w:tag w:val="part_bb2254c7b97f4bd18491fa9895683a62"/>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bb2254c7b97f4bd18491fa9895683a62"/>
                              <w:lock w:val="sdtLocked"/>
                              <w:richText/>
                            </w:sdtPr>
                            <w:sdtContent>
                              <w:r>
                                <w:rPr>
                                  <w:color w:val="000000"/>
                                  <w:szCs w:val="24"/>
                                </w:rPr>
                                <w:t>3</w:t>
                              </w:r>
                            </w:sdtContent>
                          </w:sdt>
                          <w:r>
                            <w:rPr>
                              <w:color w:val="000000"/>
                              <w:szCs w:val="24"/>
                            </w:rPr>
                            <w:t>) kai Viešai prieinamų</w:t>
                          </w:r>
                          <w:r>
                            <w:rPr>
                              <w:iCs/>
                              <w:color w:val="000000"/>
                              <w:szCs w:val="24"/>
                            </w:rPr>
                            <w:t xml:space="preserve"> įkrovimo prieigų informacinės sistemos t</w:t>
                          </w:r>
                          <w:r>
                            <w:rPr>
                              <w:color w:val="000000"/>
                              <w:szCs w:val="24"/>
                            </w:rPr>
                            <w:t>varkytojas, remdamasis Viešai prieinamų įkrovimo prieigų informacinės sistemos duomenimis, nustato, kad įkrovimo prieigos operatorius per 6 mėnesius nuo unikalaus identifikacinio kodo suteikimo dienos nepradėjo teikti arba per paskutinius 6 mėnesius neteikia įkrovimo paslaugos, arba viešai prieinamos įkrovimo prieigos duomenys Viešai prieinamų</w:t>
                          </w:r>
                          <w:r>
                            <w:rPr>
                              <w:iCs/>
                              <w:color w:val="000000"/>
                              <w:szCs w:val="24"/>
                            </w:rPr>
                            <w:t xml:space="preserve"> įkrovimo prieigų informacinės sistemos t</w:t>
                          </w:r>
                          <w:r>
                            <w:rPr>
                              <w:color w:val="000000"/>
                              <w:szCs w:val="24"/>
                            </w:rPr>
                            <w:t>varkytojui neteikiami ilgiau kaip 3 mėnesius;</w:t>
                          </w:r>
                        </w:p>
                      </w:sdtContent>
                    </w:sdt>
                    <w:sdt>
                      <w:sdtPr>
                        <w:alias w:val="25 str. 13 d. 4 p."/>
                        <w:tag w:val="part_29b93cc26bb94a188581d6594e8b2218"/>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29b93cc26bb94a188581d6594e8b2218"/>
                              <w:lock w:val="sdtLocked"/>
                              <w:richText/>
                            </w:sdtPr>
                            <w:sdtContent>
                              <w:r>
                                <w:rPr>
                                  <w:color w:val="000000"/>
                                  <w:szCs w:val="24"/>
                                </w:rPr>
                                <w:t>4</w:t>
                              </w:r>
                            </w:sdtContent>
                          </w:sdt>
                          <w:r>
                            <w:rPr>
                              <w:color w:val="000000"/>
                              <w:szCs w:val="24"/>
                            </w:rPr>
                            <w:t>) kai Viešai prieinamų</w:t>
                          </w:r>
                          <w:r>
                            <w:rPr>
                              <w:iCs/>
                              <w:color w:val="000000"/>
                              <w:szCs w:val="24"/>
                            </w:rPr>
                            <w:t xml:space="preserve"> įkrovimo prieigų informacinės sistemos </w:t>
                          </w:r>
                          <w:r>
                            <w:rPr>
                              <w:color w:val="000000"/>
                              <w:szCs w:val="24"/>
                            </w:rPr>
                            <w:t>tvarkytojas gauna informaciją, kad viešai prieinama įkrovimo prieiga neatitinka šio straipsnio 6 dalyje nurodytų reikalavimų.</w:t>
                          </w:r>
                        </w:p>
                      </w:sdtContent>
                    </w:sdt>
                  </w:sdtContent>
                </w:sdt>
                <w:sdt>
                  <w:sdtPr>
                    <w:alias w:val="25 str. 14 d."/>
                    <w:tag w:val="part_12da8a616e754b7c8e6288d86b0dd7b0"/>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12da8a616e754b7c8e6288d86b0dd7b0"/>
                          <w:lock w:val="sdtLocked"/>
                          <w:richText/>
                        </w:sdtPr>
                        <w:sdtContent>
                          <w:r>
                            <w:rPr>
                              <w:color w:val="000000"/>
                              <w:szCs w:val="24"/>
                            </w:rPr>
                            <w:t>14</w:t>
                          </w:r>
                        </w:sdtContent>
                      </w:sdt>
                      <w:r>
                        <w:rPr>
                          <w:color w:val="000000"/>
                          <w:szCs w:val="24"/>
                        </w:rPr>
                        <w:t>. Viešai prieinamų</w:t>
                      </w:r>
                      <w:r>
                        <w:rPr>
                          <w:iCs/>
                          <w:color w:val="000000"/>
                          <w:szCs w:val="24"/>
                        </w:rPr>
                        <w:t xml:space="preserve"> įkrovimo prieigų informacinės sistemos </w:t>
                      </w:r>
                      <w:r>
                        <w:rPr>
                          <w:color w:val="000000"/>
                          <w:szCs w:val="24"/>
                        </w:rPr>
                        <w:t xml:space="preserve">tvarkytojas užtikrina, kad Viešai prieinamų įkrovimo prieigų informacinės sistemos duomenys būtų atvirai ir nediskriminuojamai prieinami visiems duomenų naudotojams taip, kaip nustatyta Reglamento </w:t>
                      </w:r>
                      <w:hyperlink r:id="rId48" w:tgtFrame="_blank" w:history="1">
                        <w:r>
                          <w:rPr>
                            <w:color w:val="0000FF" w:themeColor="hyperlink"/>
                            <w:szCs w:val="24"/>
                            <w:u w:val="single"/>
                          </w:rPr>
                          <w:t>(ES) 2023/1804</w:t>
                        </w:r>
                      </w:hyperlink>
                      <w:r>
                        <w:rPr>
                          <w:color w:val="000000"/>
                          <w:szCs w:val="24"/>
                        </w:rPr>
                        <w:t xml:space="preserve"> 20 straipsnio 4 dalyje. </w:t>
                      </w:r>
                    </w:p>
                  </w:sdtContent>
                </w:sdt>
                <w:sdt>
                  <w:sdtPr>
                    <w:alias w:val="25 str. 15 d."/>
                    <w:tag w:val="part_6053d8a396b641e69110a65a24d287f0"/>
                    <w:lock w:val="sdtLocked"/>
                    <w:richText/>
                  </w:sdtPr>
                  <w:sdtContent>
                    <w:p>
                      <w:pPr>
                        <w:widowControl w:val="0"/>
                        <w:tabs>
                          <w:tab w:val="left" w:pos="284"/>
                          <w:tab w:val="left" w:pos="993"/>
                        </w:tabs>
                        <w:spacing w:line="360" w:lineRule="auto"/>
                        <w:ind w:firstLine="720"/>
                        <w:jc w:val="both"/>
                        <w:rPr>
                          <w:color w:val="000000"/>
                          <w:szCs w:val="24"/>
                        </w:rPr>
                      </w:pPr>
                      <w:sdt>
                        <w:sdtPr>
                          <w:alias w:val="Numeris"/>
                          <w:tag w:val="nr_6053d8a396b641e69110a65a24d287f0"/>
                          <w:lock w:val="sdtLocked"/>
                          <w:richText/>
                        </w:sdtPr>
                        <w:sdtContent>
                          <w:r>
                            <w:rPr>
                              <w:color w:val="000000"/>
                              <w:szCs w:val="24"/>
                            </w:rPr>
                            <w:t>15</w:t>
                          </w:r>
                        </w:sdtContent>
                      </w:sdt>
                      <w:r>
                        <w:rPr>
                          <w:color w:val="000000"/>
                          <w:szCs w:val="24"/>
                        </w:rPr>
                        <w:t xml:space="preserve">. Viešai prieinamų įkrovimo prieigų informacinės sistemos tvarkytojas registruoja, kaupia ir tvarko duomenis Viešai prieinamų įkrovimo prieigų informacinėje sistemoje ir užtikrina, kad Viešai prieinamų įkrovimo prieigų informacinės sistemos duomenys būtų atviri visiems jos naudotojams, kad asmens duomenys būtų tvarkomi viešosioms ir (ar) administracinėms paslaugoms teikti, nepažeidžiant 2016 m. balandžio 27 d. Europos Parlamento ir Tarybos reglamento </w:t>
                      </w:r>
                      <w:hyperlink r:id="rId49"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50" w:tgtFrame="_blank" w:history="1">
                        <w:r>
                          <w:rPr>
                            <w:color w:val="0000FF" w:themeColor="hyperlink"/>
                            <w:szCs w:val="24"/>
                            <w:u w:val="single"/>
                          </w:rPr>
                          <w:t>95/46/EB</w:t>
                        </w:r>
                      </w:hyperlink>
                      <w:r>
                        <w:rPr>
                          <w:color w:val="000000"/>
                          <w:szCs w:val="24"/>
                        </w:rPr>
                        <w:t xml:space="preserve"> (Bendrojo duomenų apsaugos reglamento) nuostatų.</w:t>
                      </w:r>
                    </w:p>
                  </w:sdtContent>
                </w:sdt>
                <w:sdt>
                  <w:sdtPr>
                    <w:alias w:val="25 str. 16 d."/>
                    <w:tag w:val="part_2966ea9080d742d9b7a081bb60e400cb"/>
                    <w:lock w:val="sdtLocked"/>
                    <w:richText/>
                  </w:sdtPr>
                  <w:sdtContent>
                    <w:p>
                      <w:pPr>
                        <w:widowControl w:val="0"/>
                        <w:tabs>
                          <w:tab w:val="left" w:pos="284"/>
                          <w:tab w:val="left" w:pos="993"/>
                        </w:tabs>
                        <w:spacing w:line="360" w:lineRule="auto"/>
                        <w:ind w:firstLine="720"/>
                        <w:jc w:val="both"/>
                        <w:rPr>
                          <w:szCs w:val="24"/>
                        </w:rPr>
                      </w:pPr>
                      <w:sdt>
                        <w:sdtPr>
                          <w:alias w:val="Numeris"/>
                          <w:tag w:val="nr_2966ea9080d742d9b7a081bb60e400cb"/>
                          <w:lock w:val="sdtLocked"/>
                          <w:richText/>
                        </w:sdtPr>
                        <w:sdtContent>
                          <w:r>
                            <w:rPr>
                              <w:color w:val="000000"/>
                              <w:szCs w:val="24"/>
                            </w:rPr>
                            <w:t>16</w:t>
                          </w:r>
                        </w:sdtContent>
                      </w:sdt>
                      <w:r>
                        <w:rPr>
                          <w:color w:val="000000"/>
                          <w:szCs w:val="24"/>
                        </w:rPr>
                        <w:t>. Viešai prieinamų įkrovimo prieigų informacinės sistemos tvarkytojas privalo užtikrinti, kad Viešai prieinamų įkrovimo prieigų informacinėje sistemoje būtų skelbiamos ataskaitos apie viešai prieinamoms įkrovimo prieigoms ir jų operatoriams suteiktus unikalius identifikacinius kodus ir viešai prieinamų įkrovimo prieigų statinius ir dinaminius duomenis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6 str."/>
                <w:tag w:val="part_f4ab2f360c5541c3a97aa10c050b37dd"/>
                <w:lock w:val="sdtLocked"/>
                <w:richText/>
              </w:sdtPr>
              <w:sdtContent>
                <w:p>
                  <w:pPr>
                    <w:tabs>
                      <w:tab w:val="left" w:pos="993"/>
                    </w:tabs>
                    <w:spacing w:line="360" w:lineRule="auto"/>
                    <w:ind w:firstLine="720"/>
                    <w:rPr>
                      <w:b/>
                      <w:bCs/>
                      <w:szCs w:val="24"/>
                    </w:rPr>
                  </w:pPr>
                  <w:sdt>
                    <w:sdtPr>
                      <w:alias w:val="Numeris"/>
                      <w:tag w:val="nr_f4ab2f360c5541c3a97aa10c050b37dd"/>
                      <w:lock w:val="sdtLocked"/>
                      <w:richText/>
                    </w:sdtPr>
                    <w:sdtContent>
                      <w:r>
                        <w:rPr>
                          <w:b/>
                          <w:bCs/>
                          <w:szCs w:val="24"/>
                        </w:rPr>
                        <w:t>26</w:t>
                      </w:r>
                    </w:sdtContent>
                  </w:sdt>
                  <w:r>
                    <w:rPr>
                      <w:b/>
                      <w:bCs/>
                      <w:szCs w:val="24"/>
                    </w:rPr>
                    <w:t xml:space="preserve"> straipsnis. </w:t>
                  </w:r>
                  <w:sdt>
                    <w:sdtPr>
                      <w:alias w:val="Pavadinimas"/>
                      <w:tag w:val="title_f4ab2f360c5541c3a97aa10c050b37dd"/>
                      <w:lock w:val="sdtLocked"/>
                      <w:richText/>
                    </w:sdtPr>
                    <w:sdtContent>
                      <w:r>
                        <w:rPr>
                          <w:b/>
                          <w:bCs/>
                          <w:szCs w:val="24"/>
                        </w:rPr>
                        <w:t>Biodujų naudojimas ir tiekimas transportui</w:t>
                      </w:r>
                    </w:sdtContent>
                  </w:sdt>
                </w:p>
                <w:sdt>
                  <w:sdtPr>
                    <w:alias w:val="26 str. 1 d."/>
                    <w:tag w:val="part_d3da1fc07c6c405da85d7bf697beebbd"/>
                    <w:lock w:val="sdtLocked"/>
                    <w:richText/>
                  </w:sdtPr>
                  <w:sdtContent>
                    <w:p>
                      <w:pPr>
                        <w:widowControl w:val="0"/>
                        <w:tabs>
                          <w:tab w:val="left" w:pos="993"/>
                          <w:tab w:val="left" w:pos="1418"/>
                        </w:tabs>
                        <w:spacing w:line="360" w:lineRule="auto"/>
                        <w:ind w:firstLine="720"/>
                        <w:jc w:val="both"/>
                        <w:rPr>
                          <w:szCs w:val="24"/>
                        </w:rPr>
                      </w:pPr>
                      <w:sdt>
                        <w:sdtPr>
                          <w:alias w:val="Numeris"/>
                          <w:tag w:val="nr_d3da1fc07c6c405da85d7bf697beebbd"/>
                          <w:lock w:val="sdtLocked"/>
                          <w:richText/>
                        </w:sdtPr>
                        <w:sdtContent>
                          <w:r>
                            <w:rPr>
                              <w:color w:val="000000"/>
                              <w:szCs w:val="24"/>
                            </w:rPr>
                            <w:t>1</w:t>
                          </w:r>
                        </w:sdtContent>
                      </w:sdt>
                      <w:r>
                        <w:rPr>
                          <w:color w:val="000000"/>
                          <w:szCs w:val="24"/>
                        </w:rPr>
                        <w:t>. Biodujos į transporto priemones tiekiamos tiesiogiai per degalų – suslėgtų gamtinių dujų ir (ar) suskystinto metano – pildymo punktus arba per suslėgtų gamtinių dujų pildymo punktus ir (ar) suskystinto metano pildymo punktus, panaudojant atsinaujinančių energijos išteklių kilmės garantijas, kaip tai nustatyta Atsinaujinančių išteklių energetikos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6 str. 2 d."/>
                    <w:tag w:val="part_d0e293492bed488aa90b77278ff4117b"/>
                    <w:lock w:val="sdtLocked"/>
                    <w:richText/>
                  </w:sdtPr>
                  <w:sdtContent>
                    <w:p>
                      <w:pPr>
                        <w:widowControl w:val="0"/>
                        <w:tabs>
                          <w:tab w:val="left" w:pos="993"/>
                          <w:tab w:val="left" w:pos="1418"/>
                        </w:tabs>
                        <w:spacing w:line="360" w:lineRule="auto"/>
                        <w:ind w:firstLine="720"/>
                        <w:jc w:val="both"/>
                        <w:rPr>
                          <w:szCs w:val="24"/>
                        </w:rPr>
                      </w:pPr>
                      <w:sdt>
                        <w:sdtPr>
                          <w:alias w:val="Numeris"/>
                          <w:tag w:val="nr_d0e293492bed488aa90b77278ff4117b"/>
                          <w:lock w:val="sdtLocked"/>
                          <w:richText/>
                        </w:sdtPr>
                        <w:sdtContent>
                          <w:r>
                            <w:rPr>
                              <w:color w:val="000000"/>
                              <w:szCs w:val="24"/>
                            </w:rPr>
                            <w:t>2</w:t>
                          </w:r>
                        </w:sdtContent>
                      </w:sdt>
                      <w:r>
                        <w:rPr>
                          <w:color w:val="000000"/>
                          <w:szCs w:val="24"/>
                        </w:rPr>
                        <w:t xml:space="preserve">. Degalų – suslėgtų gamtinių dujų – pildymo punktai prijungiami prie gamtinių dujų perdavimo ar skirstymo sistemų vadovaujantis Gamtinių dujų įstatymo ir jo įgyvendinamųjų teisės aktų nustatyta tvarka ir sąlygomis.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6 str. 3 d."/>
                    <w:tag w:val="part_319d34d6b2f6457bbb70bcd66d1fcde4"/>
                    <w:lock w:val="sdtLocked"/>
                    <w:richText/>
                  </w:sdtPr>
                  <w:sdtContent>
                    <w:p>
                      <w:pPr>
                        <w:tabs>
                          <w:tab w:val="left" w:pos="993"/>
                          <w:tab w:val="left" w:pos="1418"/>
                        </w:tabs>
                        <w:spacing w:line="360" w:lineRule="auto"/>
                        <w:ind w:firstLine="720"/>
                        <w:jc w:val="both"/>
                        <w:rPr>
                          <w:szCs w:val="24"/>
                        </w:rPr>
                      </w:pPr>
                      <w:sdt>
                        <w:sdtPr>
                          <w:alias w:val="Numeris"/>
                          <w:tag w:val="nr_319d34d6b2f6457bbb70bcd66d1fcde4"/>
                          <w:lock w:val="sdtLocked"/>
                          <w:richText/>
                        </w:sdtPr>
                        <w:sdtContent>
                          <w:r>
                            <w:rPr>
                              <w:szCs w:val="24"/>
                            </w:rPr>
                            <w:t>3</w:t>
                          </w:r>
                        </w:sdtContent>
                      </w:sdt>
                      <w:r>
                        <w:rPr>
                          <w:szCs w:val="24"/>
                        </w:rPr>
                        <w:t xml:space="preserve">. Biodujų ir gamtinių dujų mišiniai, tiekiami šio straipsnio 1 dalyje nustatytais būdais, privalo atitikti energetikos ministro nustatytus gamtinių dujų kokybės reikalavimus. </w:t>
                      </w:r>
                    </w:p>
                  </w:sdtContent>
                </w:sdt>
                <w:sdt>
                  <w:sdtPr>
                    <w:alias w:val="26 str. 4 d."/>
                    <w:tag w:val="part_5ed9962769664cc9995e94104853467e"/>
                    <w:lock w:val="sdtLocked"/>
                    <w:richText/>
                  </w:sdtPr>
                  <w:sdtContent>
                    <w:p>
                      <w:pPr>
                        <w:tabs>
                          <w:tab w:val="left" w:pos="993"/>
                          <w:tab w:val="left" w:pos="1418"/>
                        </w:tabs>
                        <w:spacing w:line="360" w:lineRule="auto"/>
                        <w:ind w:firstLine="720"/>
                        <w:jc w:val="both"/>
                        <w:rPr>
                          <w:szCs w:val="24"/>
                        </w:rPr>
                      </w:pPr>
                      <w:sdt>
                        <w:sdtPr>
                          <w:alias w:val="Numeris"/>
                          <w:tag w:val="nr_5ed9962769664cc9995e94104853467e"/>
                          <w:lock w:val="sdtLocked"/>
                          <w:richText/>
                        </w:sdtPr>
                        <w:sdtContent>
                          <w:r>
                            <w:rPr>
                              <w:szCs w:val="24"/>
                            </w:rPr>
                            <w:t>4</w:t>
                          </w:r>
                        </w:sdtContent>
                      </w:sdt>
                      <w:r>
                        <w:rPr>
                          <w:szCs w:val="24"/>
                        </w:rPr>
                        <w:t xml:space="preserve">. Nauji biodujų gamybos įrenginiai prijungiami prie gamtinių dujų sistemų vadovaujantis energetikos ministro nustatyta tvarka. </w:t>
                      </w:r>
                    </w:p>
                    <w:p>
                      <w:pPr>
                        <w:tabs>
                          <w:tab w:val="left" w:pos="993"/>
                        </w:tabs>
                        <w:spacing w:line="360" w:lineRule="auto"/>
                        <w:ind w:firstLine="720"/>
                        <w:jc w:val="both"/>
                        <w:rPr>
                          <w:szCs w:val="24"/>
                        </w:rPr>
                      </w:pPr>
                    </w:p>
                  </w:sdtContent>
                </w:sdt>
              </w:sdtContent>
            </w:sdt>
            <w:sdt>
              <w:sdtPr>
                <w:alias w:val="27 str."/>
                <w:tag w:val="part_02c141ba0f3942409060f7640f092e1b"/>
                <w:lock w:val="sdtLocked"/>
                <w:richText/>
              </w:sdtPr>
              <w:sdtContent>
                <w:p>
                  <w:pPr>
                    <w:widowControl w:val="0"/>
                    <w:tabs>
                      <w:tab w:val="left" w:pos="993"/>
                    </w:tabs>
                    <w:spacing w:line="360" w:lineRule="auto"/>
                    <w:ind w:firstLine="720"/>
                    <w:rPr>
                      <w:b/>
                      <w:color w:val="000000"/>
                      <w:szCs w:val="24"/>
                    </w:rPr>
                  </w:pPr>
                  <w:sdt>
                    <w:sdtPr>
                      <w:alias w:val="Numeris"/>
                      <w:tag w:val="nr_02c141ba0f3942409060f7640f092e1b"/>
                      <w:lock w:val="sdtLocked"/>
                      <w:richText/>
                    </w:sdtPr>
                    <w:sdtContent>
                      <w:r>
                        <w:rPr>
                          <w:b/>
                          <w:color w:val="000000"/>
                          <w:szCs w:val="24"/>
                        </w:rPr>
                        <w:t>27</w:t>
                      </w:r>
                    </w:sdtContent>
                  </w:sdt>
                  <w:r>
                    <w:rPr>
                      <w:b/>
                      <w:color w:val="000000"/>
                      <w:szCs w:val="24"/>
                    </w:rPr>
                    <w:t xml:space="preserve"> straipsnis. </w:t>
                  </w:r>
                  <w:sdt>
                    <w:sdtPr>
                      <w:alias w:val="Pavadinimas"/>
                      <w:tag w:val="title_02c141ba0f3942409060f7640f092e1b"/>
                      <w:lock w:val="sdtLocked"/>
                      <w:richText/>
                    </w:sdtPr>
                    <w:sdtContent>
                      <w:r>
                        <w:rPr>
                          <w:b/>
                          <w:color w:val="000000"/>
                          <w:szCs w:val="24"/>
                        </w:rPr>
                        <w:t>Dujinių degalų naudojimo ir pildymo infrastruktūros plėtra</w:t>
                      </w:r>
                    </w:sdtContent>
                  </w:sdt>
                </w:p>
                <w:sdt>
                  <w:sdtPr>
                    <w:alias w:val="27 str. 1 d."/>
                    <w:tag w:val="part_710f1527b4604279af937615c099928b"/>
                    <w:lock w:val="sdtLocked"/>
                    <w:richText/>
                  </w:sdtPr>
                  <w:sdtContent>
                    <w:p>
                      <w:pPr>
                        <w:widowControl w:val="0"/>
                        <w:tabs>
                          <w:tab w:val="left" w:pos="709"/>
                          <w:tab w:val="left" w:pos="993"/>
                        </w:tabs>
                        <w:spacing w:line="360" w:lineRule="auto"/>
                        <w:ind w:firstLine="720"/>
                        <w:jc w:val="both"/>
                        <w:rPr>
                          <w:color w:val="000000"/>
                          <w:szCs w:val="24"/>
                        </w:rPr>
                      </w:pPr>
                      <w:sdt>
                        <w:sdtPr>
                          <w:alias w:val="Numeris"/>
                          <w:tag w:val="nr_710f1527b4604279af937615c099928b"/>
                          <w:lock w:val="sdtLocked"/>
                          <w:richText/>
                        </w:sdtPr>
                        <w:sdtContent>
                          <w:r>
                            <w:rPr>
                              <w:color w:val="000000"/>
                              <w:szCs w:val="24"/>
                            </w:rPr>
                            <w:t>1</w:t>
                          </w:r>
                        </w:sdtContent>
                      </w:sdt>
                      <w:r>
                        <w:rPr>
                          <w:color w:val="000000"/>
                          <w:szCs w:val="24"/>
                        </w:rPr>
                        <w:t xml:space="preserve">. Visų kategorijų gamtinėmis dujomis varomų transporto priemonių įsigijimas skatinamas Vyriausybės nustatyta tvarka ir tik jeigu kartu su gamtinėmis dujomis sunaudojama biodujų ir (ar) nebiologinės kilmės dujinių degalų iš atsinaujinančių energijos išteklių dalis yra ne mažesnė kaip 10 procentų. </w:t>
                      </w:r>
                    </w:p>
                  </w:sdtContent>
                </w:sdt>
                <w:sdt>
                  <w:sdtPr>
                    <w:alias w:val="27 str. 2 d."/>
                    <w:tag w:val="part_f963a5eefb2e47259b1e3d8b0431255f"/>
                    <w:lock w:val="sdtLocked"/>
                    <w:richText/>
                  </w:sdtPr>
                  <w:sdtContent>
                    <w:p>
                      <w:pPr>
                        <w:widowControl w:val="0"/>
                        <w:tabs>
                          <w:tab w:val="left" w:pos="709"/>
                          <w:tab w:val="left" w:pos="993"/>
                        </w:tabs>
                        <w:spacing w:line="360" w:lineRule="auto"/>
                        <w:ind w:firstLine="720"/>
                        <w:jc w:val="both"/>
                        <w:rPr>
                          <w:color w:val="000000"/>
                          <w:szCs w:val="24"/>
                        </w:rPr>
                      </w:pPr>
                      <w:sdt>
                        <w:sdtPr>
                          <w:alias w:val="Numeris"/>
                          <w:tag w:val="nr_f963a5eefb2e47259b1e3d8b0431255f"/>
                          <w:lock w:val="sdtLocked"/>
                          <w:richText/>
                        </w:sdtPr>
                        <w:sdtContent>
                          <w:r>
                            <w:rPr>
                              <w:color w:val="000000"/>
                              <w:szCs w:val="24"/>
                            </w:rPr>
                            <w:t>2</w:t>
                          </w:r>
                        </w:sdtContent>
                      </w:sdt>
                      <w:r>
                        <w:rPr>
                          <w:color w:val="000000"/>
                          <w:szCs w:val="24"/>
                        </w:rPr>
                        <w:t xml:space="preserve">. Siekiama, kad suminė biodujų ir nebiologinės kilmės dujinių degalų iš atsinaujinančių energijos išteklių dalis, palyginti su galutiniu transporto sektoriaus energijos suvartojimu, sudarytų ne mažiau kaip 5,2 procento 2030 metais. </w:t>
                      </w:r>
                    </w:p>
                  </w:sdtContent>
                </w:sdt>
                <w:sdt>
                  <w:sdtPr>
                    <w:alias w:val="27 str. 3 d."/>
                    <w:tag w:val="part_1cbb662f5db94374a0ed3e398ed60e3a"/>
                    <w:lock w:val="sdtLocked"/>
                    <w:richText/>
                  </w:sdtPr>
                  <w:sdtContent>
                    <w:p>
                      <w:pPr>
                        <w:widowControl w:val="0"/>
                        <w:tabs>
                          <w:tab w:val="left" w:pos="709"/>
                          <w:tab w:val="left" w:pos="993"/>
                          <w:tab w:val="left" w:pos="1560"/>
                        </w:tabs>
                        <w:spacing w:line="360" w:lineRule="auto"/>
                        <w:ind w:firstLine="720"/>
                        <w:jc w:val="both"/>
                        <w:rPr>
                          <w:color w:val="000000"/>
                          <w:szCs w:val="24"/>
                        </w:rPr>
                      </w:pPr>
                      <w:sdt>
                        <w:sdtPr>
                          <w:alias w:val="Numeris"/>
                          <w:tag w:val="nr_1cbb662f5db94374a0ed3e398ed60e3a"/>
                          <w:lock w:val="sdtLocked"/>
                          <w:richText/>
                        </w:sdtPr>
                        <w:sdtContent>
                          <w:r>
                            <w:rPr>
                              <w:color w:val="000000"/>
                              <w:szCs w:val="24"/>
                            </w:rPr>
                            <w:t>3</w:t>
                          </w:r>
                        </w:sdtContent>
                      </w:sdt>
                      <w:r>
                        <w:rPr>
                          <w:color w:val="000000"/>
                          <w:szCs w:val="24"/>
                        </w:rPr>
                        <w:t>. Planuojant dujinių degalų infrastruktūros plėtrą, turi būti užtikrinami šie minimalūs reikalavimai:</w:t>
                      </w:r>
                    </w:p>
                    <w:sdt>
                      <w:sdtPr>
                        <w:alias w:val="27 str. 3 d. 1 p."/>
                        <w:tag w:val="part_1324dc9daf314de484b72c77c053e04f"/>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1324dc9daf314de484b72c77c053e04f"/>
                              <w:lock w:val="sdtLocked"/>
                              <w:richText/>
                            </w:sdtPr>
                            <w:sdtContent>
                              <w:r>
                                <w:rPr>
                                  <w:color w:val="000000"/>
                                  <w:szCs w:val="24"/>
                                </w:rPr>
                                <w:t>1</w:t>
                              </w:r>
                            </w:sdtContent>
                          </w:sdt>
                          <w:r>
                            <w:rPr>
                              <w:color w:val="000000"/>
                              <w:szCs w:val="24"/>
                            </w:rPr>
                            <w:t xml:space="preserve">) atstumas tarp degalų – suslėgtų gamtinių dujų – pildymo punktų turėtų būti ne didesnis kaip 100 km, o viešai prieinamų suslėgtų gamtinių dujų pildymo punktų iki 2025 m. gruodžio </w:t>
                          </w:r>
                          <w:r>
                            <w:rPr>
                              <w:color w:val="000000"/>
                              <w:sz w:val="22"/>
                              <w:szCs w:val="24"/>
                            </w:rPr>
                            <w:t>31 d</w:t>
                          </w:r>
                          <w:r>
                            <w:rPr>
                              <w:color w:val="000000"/>
                              <w:szCs w:val="24"/>
                            </w:rPr>
                            <w:t xml:space="preserve">. būtų ne mažiau kaip 15 vienetų, o iki 2030 m. gruodžio 31 d. – ne mažiau kaip 30 vienetų; </w:t>
                          </w:r>
                        </w:p>
                      </w:sdtContent>
                    </w:sdt>
                    <w:sdt>
                      <w:sdtPr>
                        <w:alias w:val="27 str. 3 d. 2 p."/>
                        <w:tag w:val="part_b00cf60116a045329a97fd3551fe64c6"/>
                        <w:lock w:val="sdtLocked"/>
                        <w:richText/>
                      </w:sdtPr>
                      <w:sdtContent>
                        <w:p>
                          <w:pPr>
                            <w:widowControl w:val="0"/>
                            <w:tabs>
                              <w:tab w:val="left" w:pos="993"/>
                              <w:tab w:val="left" w:pos="1560"/>
                              <w:tab w:val="left" w:pos="1701"/>
                            </w:tabs>
                            <w:spacing w:line="360" w:lineRule="auto"/>
                            <w:ind w:firstLine="720"/>
                            <w:jc w:val="both"/>
                            <w:rPr>
                              <w:strike/>
                              <w:color w:val="000000"/>
                              <w:szCs w:val="24"/>
                            </w:rPr>
                          </w:pPr>
                          <w:sdt>
                            <w:sdtPr>
                              <w:alias w:val="Numeris"/>
                              <w:tag w:val="nr_b00cf60116a045329a97fd3551fe64c6"/>
                              <w:lock w:val="sdtLocked"/>
                              <w:richText/>
                            </w:sdtPr>
                            <w:sdtContent>
                              <w:r>
                                <w:rPr>
                                  <w:color w:val="000000"/>
                                  <w:szCs w:val="24"/>
                                </w:rPr>
                                <w:t>2</w:t>
                              </w:r>
                            </w:sdtContent>
                          </w:sdt>
                          <w:r>
                            <w:rPr>
                              <w:color w:val="000000"/>
                              <w:szCs w:val="24"/>
                            </w:rPr>
                            <w:t xml:space="preserve">) iki Reglamento </w:t>
                          </w:r>
                          <w:hyperlink r:id="rId51" w:tgtFrame="_blank" w:history="1">
                            <w:r>
                              <w:rPr>
                                <w:color w:val="0000FF" w:themeColor="hyperlink"/>
                                <w:szCs w:val="24"/>
                                <w:u w:val="single"/>
                              </w:rPr>
                              <w:t>(ES) 2023/1804</w:t>
                            </w:r>
                          </w:hyperlink>
                          <w:r>
                            <w:rPr>
                              <w:color w:val="000000"/>
                              <w:szCs w:val="24"/>
                            </w:rPr>
                            <w:t xml:space="preserve"> 8 straipsnyje nurodyto termino TEN-T pagrindiniam tinklui priklausančiuose Lietuvos keliuose turi būti įrengtas degalų – suskystinto metano – pildymo punktų skaičius, atsižvelgiant į Reglamento </w:t>
                          </w:r>
                          <w:hyperlink r:id="rId52" w:tgtFrame="_blank" w:history="1">
                            <w:r>
                              <w:rPr>
                                <w:color w:val="0000FF" w:themeColor="hyperlink"/>
                                <w:szCs w:val="24"/>
                                <w:u w:val="single"/>
                              </w:rPr>
                              <w:t>(ES) 2023/1804</w:t>
                            </w:r>
                          </w:hyperlink>
                          <w:r>
                            <w:rPr>
                              <w:color w:val="000000"/>
                              <w:szCs w:val="24"/>
                            </w:rPr>
                            <w:t xml:space="preserve"> 8 straipsnyje nustatytas išimtis; </w:t>
                          </w:r>
                        </w:p>
                      </w:sdtContent>
                    </w:sdt>
                    <w:sdt>
                      <w:sdtPr>
                        <w:alias w:val="27 str. 3 d. 3 p."/>
                        <w:tag w:val="part_3874b5f7f37e474290e5d84e8bdea956"/>
                        <w:lock w:val="sdtLocked"/>
                        <w:richText/>
                      </w:sdtPr>
                      <w:sdtContent>
                        <w:p>
                          <w:pPr>
                            <w:widowControl w:val="0"/>
                            <w:tabs>
                              <w:tab w:val="left" w:pos="993"/>
                              <w:tab w:val="left" w:pos="1560"/>
                              <w:tab w:val="left" w:pos="1701"/>
                            </w:tabs>
                            <w:spacing w:line="360" w:lineRule="auto"/>
                            <w:ind w:firstLine="720"/>
                            <w:jc w:val="both"/>
                            <w:rPr>
                              <w:color w:val="000000"/>
                              <w:szCs w:val="24"/>
                            </w:rPr>
                          </w:pPr>
                          <w:sdt>
                            <w:sdtPr>
                              <w:alias w:val="Numeris"/>
                              <w:tag w:val="nr_3874b5f7f37e474290e5d84e8bdea956"/>
                              <w:lock w:val="sdtLocked"/>
                              <w:richText/>
                            </w:sdtPr>
                            <w:sdtContent>
                              <w:r>
                                <w:rPr>
                                  <w:color w:val="000000"/>
                                  <w:szCs w:val="24"/>
                                </w:rPr>
                                <w:t>3</w:t>
                              </w:r>
                            </w:sdtContent>
                          </w:sdt>
                          <w:r>
                            <w:rPr>
                              <w:color w:val="000000"/>
                              <w:szCs w:val="24"/>
                            </w:rPr>
                            <w:t xml:space="preserve">) šalia valstybinės reikšmės kelių, priklausančių TEN-T pagrindiniam tinklui, arba ne didesniu kaip 10 km atstumu nuo artimiausio išvažiavimo iš TEN-T kelio, Reglamento </w:t>
                          </w:r>
                          <w:hyperlink r:id="rId53" w:tgtFrame="_blank" w:history="1">
                            <w:r>
                              <w:rPr>
                                <w:color w:val="0000FF" w:themeColor="hyperlink"/>
                                <w:szCs w:val="24"/>
                                <w:u w:val="single"/>
                              </w:rPr>
                              <w:t>(ES) 2024/1679</w:t>
                            </w:r>
                          </w:hyperlink>
                          <w:r>
                            <w:rPr>
                              <w:color w:val="000000"/>
                              <w:szCs w:val="24"/>
                            </w:rPr>
                            <w:t xml:space="preserve"> II priede nustatytuose miestų transporto mazguose turi būti įrengtas minimalus viešai prieinamų degalų – vandenilio – pildymo punktų skaičius laikantis Reglamento </w:t>
                          </w:r>
                          <w:hyperlink r:id="rId54" w:tgtFrame="_blank" w:history="1">
                            <w:r>
                              <w:rPr>
                                <w:color w:val="0000FF" w:themeColor="hyperlink"/>
                                <w:szCs w:val="24"/>
                                <w:u w:val="single"/>
                              </w:rPr>
                              <w:t>(ES) 2023/1804</w:t>
                            </w:r>
                          </w:hyperlink>
                          <w:r>
                            <w:rPr>
                              <w:color w:val="000000"/>
                              <w:szCs w:val="24"/>
                            </w:rPr>
                            <w:t xml:space="preserve"> 6 straipsnio 1–4 dalyse nustatytų terminų, reikalavimų ir išimčių; </w:t>
                          </w:r>
                        </w:p>
                      </w:sdtContent>
                    </w:sdt>
                    <w:sdt>
                      <w:sdtPr>
                        <w:alias w:val="27 str. 3 d. 4 p."/>
                        <w:tag w:val="part_1b9e2300b4b34045b8a4dc6aa4636442"/>
                        <w:lock w:val="sdtLocked"/>
                        <w:richText/>
                      </w:sdtPr>
                      <w:sdtContent>
                        <w:p>
                          <w:pPr>
                            <w:widowControl w:val="0"/>
                            <w:tabs>
                              <w:tab w:val="left" w:pos="993"/>
                              <w:tab w:val="left" w:pos="1560"/>
                              <w:tab w:val="left" w:pos="1701"/>
                            </w:tabs>
                            <w:spacing w:line="360" w:lineRule="auto"/>
                            <w:ind w:firstLine="720"/>
                            <w:jc w:val="both"/>
                            <w:rPr>
                              <w:color w:val="000000"/>
                              <w:szCs w:val="24"/>
                            </w:rPr>
                          </w:pPr>
                          <w:sdt>
                            <w:sdtPr>
                              <w:alias w:val="Numeris"/>
                              <w:tag w:val="nr_1b9e2300b4b34045b8a4dc6aa4636442"/>
                              <w:lock w:val="sdtLocked"/>
                              <w:richText/>
                            </w:sdtPr>
                            <w:sdtContent>
                              <w:r>
                                <w:rPr>
                                  <w:color w:val="000000"/>
                                  <w:szCs w:val="24"/>
                                </w:rPr>
                                <w:t>4</w:t>
                              </w:r>
                            </w:sdtContent>
                          </w:sdt>
                          <w:r>
                            <w:rPr>
                              <w:color w:val="000000"/>
                              <w:szCs w:val="24"/>
                            </w:rPr>
                            <w:t xml:space="preserve">) TEN-T pagrindiniam tinklui priklausančių Lietuvos jūrų uostų valdytojai privalo įrengti suskystinto metano pildymo infrastruktūrą, skirtą jūrų laivams, laikydamiesi Reglamento </w:t>
                          </w:r>
                          <w:hyperlink r:id="rId55" w:tgtFrame="_blank" w:history="1">
                            <w:r>
                              <w:rPr>
                                <w:color w:val="0000FF" w:themeColor="hyperlink"/>
                                <w:szCs w:val="24"/>
                                <w:u w:val="single"/>
                              </w:rPr>
                              <w:t>(ES) 2023/1804</w:t>
                            </w:r>
                          </w:hyperlink>
                          <w:r>
                            <w:rPr>
                              <w:color w:val="000000"/>
                              <w:szCs w:val="24"/>
                            </w:rPr>
                            <w:t xml:space="preserve"> 11 straipsnio 1 ir 2 dalyse nustatytų terminų ir šio reglamento 11 straipsnyje nustatytų reikalavimų, kad laivai galėtų judėti pagrindiniame TEN-T tinkle. </w:t>
                          </w:r>
                        </w:p>
                      </w:sdtContent>
                    </w:sdt>
                  </w:sdtContent>
                </w:sdt>
                <w:sdt>
                  <w:sdtPr>
                    <w:alias w:val="27 str. 4 d."/>
                    <w:tag w:val="part_7ad6c4d8f95b4fe9bf7c74d5bce83224"/>
                    <w:lock w:val="sdtLocked"/>
                    <w:richText/>
                  </w:sdtPr>
                  <w:sdtContent>
                    <w:p>
                      <w:pPr>
                        <w:widowControl w:val="0"/>
                        <w:tabs>
                          <w:tab w:val="left" w:pos="993"/>
                          <w:tab w:val="left" w:pos="1560"/>
                          <w:tab w:val="left" w:pos="1701"/>
                        </w:tabs>
                        <w:spacing w:line="360" w:lineRule="auto"/>
                        <w:ind w:firstLine="720"/>
                        <w:jc w:val="both"/>
                        <w:rPr>
                          <w:color w:val="000000"/>
                          <w:szCs w:val="24"/>
                        </w:rPr>
                      </w:pPr>
                      <w:sdt>
                        <w:sdtPr>
                          <w:alias w:val="Numeris"/>
                          <w:tag w:val="nr_7ad6c4d8f95b4fe9bf7c74d5bce83224"/>
                          <w:lock w:val="sdtLocked"/>
                          <w:richText/>
                        </w:sdtPr>
                        <w:sdtContent>
                          <w:r>
                            <w:rPr>
                              <w:color w:val="000000"/>
                              <w:szCs w:val="24"/>
                            </w:rPr>
                            <w:t>4</w:t>
                          </w:r>
                        </w:sdtContent>
                      </w:sdt>
                      <w:r>
                        <w:rPr>
                          <w:color w:val="000000"/>
                          <w:szCs w:val="24"/>
                        </w:rPr>
                        <w:t xml:space="preserve">. Tikslus ir priemones, kuriomis būtų užtikrinama degalų – vandenilio – pildymo punktų plėtra, vadovaujantis šio straipsnio 3 dalimi, ir skatinamas vandeniliu varomų transporto priemonių naudojimas Lietuvoje, nustato susisiekimo ministras. </w:t>
                      </w:r>
                    </w:p>
                  </w:sdtContent>
                </w:sdt>
                <w:sdt>
                  <w:sdtPr>
                    <w:alias w:val="27 str. 5 d."/>
                    <w:tag w:val="part_75a9a859df454e77bc9b6bcf7623b39c"/>
                    <w:lock w:val="sdtLocked"/>
                    <w:richText/>
                  </w:sdtPr>
                  <w:sdtContent>
                    <w:p>
                      <w:pPr>
                        <w:widowControl w:val="0"/>
                        <w:tabs>
                          <w:tab w:val="left" w:pos="993"/>
                          <w:tab w:val="left" w:pos="1560"/>
                        </w:tabs>
                        <w:spacing w:line="360" w:lineRule="auto"/>
                        <w:ind w:firstLine="720"/>
                        <w:jc w:val="both"/>
                        <w:rPr>
                          <w:b/>
                          <w:bCs/>
                          <w:color w:val="000000"/>
                          <w:szCs w:val="24"/>
                        </w:rPr>
                      </w:pPr>
                      <w:sdt>
                        <w:sdtPr>
                          <w:alias w:val="Numeris"/>
                          <w:tag w:val="nr_75a9a859df454e77bc9b6bcf7623b39c"/>
                          <w:lock w:val="sdtLocked"/>
                          <w:richText/>
                        </w:sdtPr>
                        <w:sdtContent>
                          <w:r>
                            <w:rPr>
                              <w:color w:val="000000"/>
                              <w:szCs w:val="24"/>
                            </w:rPr>
                            <w:t>5</w:t>
                          </w:r>
                        </w:sdtContent>
                      </w:sdt>
                      <w:r>
                        <w:rPr>
                          <w:color w:val="000000"/>
                          <w:szCs w:val="24"/>
                        </w:rPr>
                        <w:t>. Degalų – suslėgtų gamtinių dujų, suskystinto metano, vandenilio – pildymo punktų operatoriai iki kiekvienų kalendorinių metų vasario 1 dienos Susisiekimo ministerijai teikia informaciją apie Lietuvos Respublikoje įrengtą ir planuojamą įrengti dujinių degalų pildymo infrastruktūrą.</w:t>
                      </w:r>
                    </w:p>
                  </w:sdtContent>
                </w:sdt>
                <w:sdt>
                  <w:sdtPr>
                    <w:alias w:val="27 str. 6 d."/>
                    <w:tag w:val="part_a1511f73b99d4f428265bd68fedda730"/>
                    <w:lock w:val="sdtLocked"/>
                    <w:richText/>
                  </w:sdtPr>
                  <w:sdtContent>
                    <w:p>
                      <w:pPr>
                        <w:widowControl w:val="0"/>
                        <w:tabs>
                          <w:tab w:val="left" w:pos="993"/>
                        </w:tabs>
                        <w:spacing w:line="360" w:lineRule="auto"/>
                        <w:ind w:firstLine="720"/>
                        <w:jc w:val="both"/>
                        <w:rPr>
                          <w:color w:val="000000"/>
                          <w:szCs w:val="24"/>
                        </w:rPr>
                      </w:pPr>
                      <w:sdt>
                        <w:sdtPr>
                          <w:alias w:val="Numeris"/>
                          <w:tag w:val="nr_a1511f73b99d4f428265bd68fedda730"/>
                          <w:lock w:val="sdtLocked"/>
                          <w:richText/>
                        </w:sdtPr>
                        <w:sdtContent>
                          <w:r>
                            <w:rPr>
                              <w:color w:val="000000"/>
                              <w:szCs w:val="24"/>
                            </w:rPr>
                            <w:t>6</w:t>
                          </w:r>
                        </w:sdtContent>
                      </w:sdt>
                      <w:r>
                        <w:rPr>
                          <w:color w:val="000000"/>
                          <w:szCs w:val="24"/>
                        </w:rPr>
                        <w:t>. Degalų – vandenilio – pildymo punktų operatoriai viešai prieinamuose vandenilio pildymo punktuose:</w:t>
                      </w:r>
                    </w:p>
                    <w:sdt>
                      <w:sdtPr>
                        <w:alias w:val="27 str. 6 d. 1 p."/>
                        <w:tag w:val="part_b34f0839dfc04ce3ab1320ea4745f58e"/>
                        <w:lock w:val="sdtLocked"/>
                        <w:richText/>
                      </w:sdtPr>
                      <w:sdtContent>
                        <w:p>
                          <w:pPr>
                            <w:widowControl w:val="0"/>
                            <w:tabs>
                              <w:tab w:val="left" w:pos="993"/>
                            </w:tabs>
                            <w:spacing w:line="360" w:lineRule="auto"/>
                            <w:ind w:firstLine="720"/>
                            <w:jc w:val="both"/>
                            <w:rPr>
                              <w:color w:val="000000"/>
                              <w:szCs w:val="24"/>
                            </w:rPr>
                          </w:pPr>
                          <w:sdt>
                            <w:sdtPr>
                              <w:alias w:val="Numeris"/>
                              <w:tag w:val="nr_b34f0839dfc04ce3ab1320ea4745f58e"/>
                              <w:lock w:val="sdtLocked"/>
                              <w:richText/>
                            </w:sdtPr>
                            <w:sdtContent>
                              <w:r>
                                <w:rPr>
                                  <w:color w:val="000000"/>
                                  <w:szCs w:val="24"/>
                                </w:rPr>
                                <w:t>1</w:t>
                              </w:r>
                            </w:sdtContent>
                          </w:sdt>
                          <w:r>
                            <w:rPr>
                              <w:color w:val="000000"/>
                              <w:szCs w:val="24"/>
                            </w:rPr>
                            <w:t xml:space="preserve">) privalo sudaryti </w:t>
                          </w:r>
                          <w:r>
                            <w:rPr>
                              <w:i/>
                              <w:iCs/>
                              <w:color w:val="000000"/>
                              <w:szCs w:val="24"/>
                            </w:rPr>
                            <w:t>ad hoc</w:t>
                          </w:r>
                          <w:r>
                            <w:rPr>
                              <w:color w:val="000000"/>
                              <w:szCs w:val="24"/>
                            </w:rPr>
                            <w:t xml:space="preserve"> degalų – vandenilio – pildymo galimybę Reglamento </w:t>
                          </w:r>
                          <w:hyperlink r:id="rId56" w:tgtFrame="_blank" w:history="1">
                            <w:r>
                              <w:rPr>
                                <w:color w:val="0000FF" w:themeColor="hyperlink"/>
                                <w:szCs w:val="24"/>
                                <w:u w:val="single"/>
                              </w:rPr>
                              <w:t>(ES) 2023/1804</w:t>
                            </w:r>
                          </w:hyperlink>
                          <w:r>
                            <w:rPr>
                              <w:color w:val="000000"/>
                              <w:szCs w:val="24"/>
                            </w:rPr>
                            <w:t xml:space="preserve"> 7 straipsnio 1 dalyje nustatytais terminais pagal šio reglamento 7 straipsnio 1 dalyje nustatytus reikalavimus; </w:t>
                          </w:r>
                        </w:p>
                      </w:sdtContent>
                    </w:sdt>
                    <w:sdt>
                      <w:sdtPr>
                        <w:alias w:val="27 str. 6 d. 2 p."/>
                        <w:tag w:val="part_1c34fd8aace441ea9ad24eea4f323318"/>
                        <w:lock w:val="sdtLocked"/>
                        <w:richText/>
                      </w:sdtPr>
                      <w:sdtContent>
                        <w:p>
                          <w:pPr>
                            <w:widowControl w:val="0"/>
                            <w:tabs>
                              <w:tab w:val="left" w:pos="993"/>
                            </w:tabs>
                            <w:spacing w:line="360" w:lineRule="auto"/>
                            <w:ind w:firstLine="720"/>
                            <w:jc w:val="both"/>
                            <w:rPr>
                              <w:color w:val="000000"/>
                              <w:szCs w:val="24"/>
                            </w:rPr>
                          </w:pPr>
                          <w:sdt>
                            <w:sdtPr>
                              <w:alias w:val="Numeris"/>
                              <w:tag w:val="nr_1c34fd8aace441ea9ad24eea4f323318"/>
                              <w:lock w:val="sdtLocked"/>
                              <w:richText/>
                            </w:sdtPr>
                            <w:sdtContent>
                              <w:r>
                                <w:rPr>
                                  <w:color w:val="000000"/>
                                  <w:szCs w:val="24"/>
                                </w:rPr>
                                <w:t>2</w:t>
                              </w:r>
                            </w:sdtContent>
                          </w:sdt>
                          <w:r>
                            <w:rPr>
                              <w:color w:val="000000"/>
                              <w:szCs w:val="24"/>
                            </w:rPr>
                            <w:t xml:space="preserve">) privalo užtikrinti, kad pateikiama </w:t>
                          </w:r>
                          <w:r>
                            <w:rPr>
                              <w:i/>
                              <w:iCs/>
                              <w:color w:val="000000"/>
                              <w:szCs w:val="24"/>
                            </w:rPr>
                            <w:t>ad hoc</w:t>
                          </w:r>
                          <w:r>
                            <w:rPr>
                              <w:color w:val="000000"/>
                              <w:szCs w:val="24"/>
                            </w:rPr>
                            <w:t xml:space="preserve"> kaina ir informacija apie kainą atitinka Reglamento </w:t>
                          </w:r>
                          <w:hyperlink r:id="rId57" w:tgtFrame="_blank" w:history="1">
                            <w:r>
                              <w:rPr>
                                <w:color w:val="0000FF" w:themeColor="hyperlink"/>
                                <w:szCs w:val="24"/>
                                <w:u w:val="single"/>
                              </w:rPr>
                              <w:t>(ES) 2023/1804</w:t>
                            </w:r>
                          </w:hyperlink>
                          <w:r>
                            <w:rPr>
                              <w:color w:val="000000"/>
                              <w:szCs w:val="24"/>
                            </w:rPr>
                            <w:t xml:space="preserve"> 7 straipsnio 2 ir 3 dalyse nustatytus reikalavimus;</w:t>
                          </w:r>
                        </w:p>
                      </w:sdtContent>
                    </w:sdt>
                    <w:sdt>
                      <w:sdtPr>
                        <w:alias w:val="27 str. 6 d. 3 p."/>
                        <w:tag w:val="part_b3747183841c4325af3d875cab07c593"/>
                        <w:lock w:val="sdtLocked"/>
                        <w:richText/>
                      </w:sdtPr>
                      <w:sdtContent>
                        <w:p>
                          <w:pPr>
                            <w:widowControl w:val="0"/>
                            <w:tabs>
                              <w:tab w:val="left" w:pos="993"/>
                            </w:tabs>
                            <w:spacing w:line="360" w:lineRule="auto"/>
                            <w:ind w:firstLine="720"/>
                            <w:jc w:val="both"/>
                            <w:rPr>
                              <w:b/>
                              <w:bCs/>
                              <w:szCs w:val="24"/>
                            </w:rPr>
                          </w:pPr>
                          <w:sdt>
                            <w:sdtPr>
                              <w:alias w:val="Numeris"/>
                              <w:tag w:val="nr_b3747183841c4325af3d875cab07c593"/>
                              <w:lock w:val="sdtLocked"/>
                              <w:richText/>
                            </w:sdtPr>
                            <w:sdtContent>
                              <w:r>
                                <w:rPr>
                                  <w:color w:val="000000"/>
                                  <w:szCs w:val="24"/>
                                </w:rPr>
                                <w:t>3</w:t>
                              </w:r>
                            </w:sdtContent>
                          </w:sdt>
                          <w:r>
                            <w:rPr>
                              <w:color w:val="000000"/>
                              <w:szCs w:val="24"/>
                            </w:rPr>
                            <w:t xml:space="preserve">) gali teikti vandenilio pildymo paslaugas pagal sutartį, atsižvelgdami į Reglamento </w:t>
                          </w:r>
                          <w:hyperlink r:id="rId58" w:tgtFrame="_blank" w:history="1">
                            <w:r>
                              <w:rPr>
                                <w:color w:val="0000FF" w:themeColor="hyperlink"/>
                                <w:szCs w:val="24"/>
                                <w:u w:val="single"/>
                              </w:rPr>
                              <w:t>(ES) 2023/1804</w:t>
                            </w:r>
                          </w:hyperlink>
                          <w:r>
                            <w:rPr>
                              <w:color w:val="000000"/>
                              <w:szCs w:val="24"/>
                            </w:rPr>
                            <w:t xml:space="preserve"> 7 straipsnio 4 dalyje nustatytus reikalavimus.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8 str."/>
                <w:tag w:val="part_8b268b187cb946cb9371fd8adbc49fbc"/>
                <w:lock w:val="sdtLocked"/>
                <w:richText/>
              </w:sdtPr>
              <w:sdtContent>
                <w:p>
                  <w:pPr>
                    <w:tabs>
                      <w:tab w:val="left" w:pos="450"/>
                      <w:tab w:val="left" w:pos="993"/>
                      <w:tab w:val="left" w:pos="1560"/>
                    </w:tabs>
                    <w:spacing w:line="360" w:lineRule="auto"/>
                    <w:ind w:firstLine="720"/>
                    <w:jc w:val="both"/>
                    <w:rPr>
                      <w:b/>
                      <w:bCs/>
                      <w:szCs w:val="24"/>
                    </w:rPr>
                  </w:pPr>
                  <w:sdt>
                    <w:sdtPr>
                      <w:alias w:val="Numeris"/>
                      <w:tag w:val="nr_8b268b187cb946cb9371fd8adbc49fbc"/>
                      <w:lock w:val="sdtLocked"/>
                      <w:richText/>
                    </w:sdtPr>
                    <w:sdtContent>
                      <w:r>
                        <w:rPr>
                          <w:b/>
                          <w:bCs/>
                          <w:szCs w:val="24"/>
                        </w:rPr>
                        <w:t>28</w:t>
                      </w:r>
                    </w:sdtContent>
                  </w:sdt>
                  <w:r>
                    <w:rPr>
                      <w:b/>
                      <w:bCs/>
                      <w:szCs w:val="24"/>
                    </w:rPr>
                    <w:t xml:space="preserve"> straipsnis. </w:t>
                  </w:r>
                  <w:sdt>
                    <w:sdtPr>
                      <w:alias w:val="Pavadinimas"/>
                      <w:tag w:val="title_8b268b187cb946cb9371fd8adbc49fbc"/>
                      <w:lock w:val="sdtLocked"/>
                      <w:richText/>
                    </w:sdtPr>
                    <w:sdtContent>
                      <w:r>
                        <w:rPr>
                          <w:b/>
                          <w:bCs/>
                          <w:szCs w:val="24"/>
                        </w:rPr>
                        <w:t>Kitos alternatyviųjų degalų naudojimą reglamentuojančios nuostatos</w:t>
                      </w:r>
                    </w:sdtContent>
                  </w:sdt>
                </w:p>
                <w:sdt>
                  <w:sdtPr>
                    <w:alias w:val="28 str. 1 d."/>
                    <w:tag w:val="part_dc1d749fa24246d1923261c268367a45"/>
                    <w:lock w:val="sdtLocked"/>
                    <w:richText/>
                  </w:sdtPr>
                  <w:sdtContent>
                    <w:p>
                      <w:pPr>
                        <w:widowControl w:val="0"/>
                        <w:tabs>
                          <w:tab w:val="left" w:pos="993"/>
                        </w:tabs>
                        <w:spacing w:line="360" w:lineRule="auto"/>
                        <w:ind w:firstLine="720"/>
                        <w:jc w:val="both"/>
                        <w:rPr>
                          <w:szCs w:val="24"/>
                        </w:rPr>
                      </w:pPr>
                      <w:sdt>
                        <w:sdtPr>
                          <w:alias w:val="Numeris"/>
                          <w:tag w:val="nr_dc1d749fa24246d1923261c268367a45"/>
                          <w:lock w:val="sdtLocked"/>
                          <w:richText/>
                        </w:sdtPr>
                        <w:sdtContent>
                          <w:r>
                            <w:rPr>
                              <w:color w:val="000000"/>
                              <w:szCs w:val="24"/>
                            </w:rPr>
                            <w:t>1</w:t>
                          </w:r>
                        </w:sdtContent>
                      </w:sdt>
                      <w:r>
                        <w:rPr>
                          <w:color w:val="000000"/>
                          <w:szCs w:val="24"/>
                        </w:rPr>
                        <w:t xml:space="preserve">. Nuo 2029 m. sausio 1 d. viešojo keleivių vežimo keliais transporto priemonės, </w:t>
                      </w:r>
                      <w:r>
                        <w:rPr>
                          <w:rFonts w:eastAsia="Calibri"/>
                          <w:color w:val="000000"/>
                          <w:szCs w:val="24"/>
                        </w:rPr>
                        <w:t>įskaitant taksi ir pavėžėjimo paslaugas teikiančių asmenų transporto priemones,</w:t>
                      </w:r>
                      <w:r>
                        <w:rPr>
                          <w:color w:val="000000"/>
                          <w:szCs w:val="24"/>
                        </w:rPr>
                        <w:t xml:space="preserve"> turi naudoti alternatyviuosius degalus. Licencijų vežti keleivius, kuriomis suteikiama teisė vežti keleivius už atlygį autobusais tarptautiniais maršrutais ir Lietuvos Respublikos teritorijoje, leidimų vykdyti keleivių vežimo už atlygį lengvaisiais automobiliais taksi veiklą ir Lietuvos Respublikoje išduodamų leidimų vykdyti keleivių vežimo už atlygį lengvaisiais automobiliais pagal užsakymą veiklą išdavimo, šių licencijų ir leidimų galiojimo sustabdymo, galiojimo sustabdymo panaikinimo ir galiojimo panaikinimo reikalavimai nustatyti Lietuvos Respublikos kelių transporto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8 str. 2 d."/>
                    <w:tag w:val="part_fa542b8554eb4b40951212064407c2d2"/>
                    <w:lock w:val="sdtLocked"/>
                    <w:richText/>
                  </w:sdtPr>
                  <w:sdtContent>
                    <w:p>
                      <w:pPr>
                        <w:widowControl w:val="0"/>
                        <w:tabs>
                          <w:tab w:val="left" w:pos="993"/>
                        </w:tabs>
                        <w:spacing w:line="360" w:lineRule="auto"/>
                        <w:ind w:firstLine="720"/>
                        <w:jc w:val="both"/>
                        <w:rPr>
                          <w:szCs w:val="24"/>
                        </w:rPr>
                      </w:pPr>
                      <w:sdt>
                        <w:sdtPr>
                          <w:alias w:val="Numeris"/>
                          <w:tag w:val="nr_fa542b8554eb4b40951212064407c2d2"/>
                          <w:lock w:val="sdtLocked"/>
                          <w:richText/>
                        </w:sdtPr>
                        <w:sdtContent>
                          <w:r>
                            <w:rPr>
                              <w:color w:val="000000"/>
                              <w:szCs w:val="24"/>
                            </w:rPr>
                            <w:t>2</w:t>
                          </w:r>
                        </w:sdtContent>
                      </w:sdt>
                      <w:r>
                        <w:rPr>
                          <w:color w:val="000000"/>
                          <w:szCs w:val="24"/>
                        </w:rPr>
                        <w:t xml:space="preserve">. Savivaldybių administracijos organizuoja infrastruktūros, reikalingos degalus iš atsinaujinančių energijos išteklių naudojančių transporto priemonių plėtrai, kūrimą, vadovaudamosi atsinaujinančių energijos išteklių naudojimo ir darnaus judumo miestuose planais.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28 str. 3 d."/>
                    <w:tag w:val="part_7de5d8926da2453c969b22b4da21538d"/>
                    <w:lock w:val="sdtLocked"/>
                    <w:richText/>
                  </w:sdtPr>
                  <w:sdtContent>
                    <w:p>
                      <w:pPr>
                        <w:tabs>
                          <w:tab w:val="left" w:pos="993"/>
                          <w:tab w:val="left" w:pos="1560"/>
                        </w:tabs>
                        <w:spacing w:line="360" w:lineRule="auto"/>
                        <w:ind w:firstLine="720"/>
                        <w:jc w:val="both"/>
                        <w:rPr>
                          <w:szCs w:val="24"/>
                        </w:rPr>
                      </w:pPr>
                      <w:sdt>
                        <w:sdtPr>
                          <w:alias w:val="Numeris"/>
                          <w:tag w:val="nr_7de5d8926da2453c969b22b4da21538d"/>
                          <w:lock w:val="sdtLocked"/>
                          <w:richText/>
                        </w:sdtPr>
                        <w:sdtContent>
                          <w:r>
                            <w:rPr>
                              <w:szCs w:val="24"/>
                            </w:rPr>
                            <w:t>3</w:t>
                          </w:r>
                        </w:sdtContent>
                      </w:sdt>
                      <w:r>
                        <w:rPr>
                          <w:szCs w:val="24"/>
                        </w:rPr>
                        <w:t xml:space="preserve">. Taikant finansines priemones alternatyviaisiais degalais varomoms sunkiosioms, N3 kategorijos transporto priemonėms, taip pat žemės ūkyje naudojamoms transporto priemonėms, turi būti atsižvelgiama į jų potencialą siekiant transporto sektoriaus taršos mažinimo. </w:t>
                      </w:r>
                    </w:p>
                  </w:sdtContent>
                </w:sdt>
                <w:sdt>
                  <w:sdtPr>
                    <w:alias w:val="28 str. 4 d."/>
                    <w:tag w:val="part_94999d8ee99942e6a89f14e3dfce7673"/>
                    <w:lock w:val="sdtLocked"/>
                    <w:richText/>
                  </w:sdtPr>
                  <w:sdtContent>
                    <w:p>
                      <w:pPr>
                        <w:tabs>
                          <w:tab w:val="left" w:pos="993"/>
                          <w:tab w:val="left" w:pos="1560"/>
                        </w:tabs>
                        <w:spacing w:line="360" w:lineRule="auto"/>
                        <w:ind w:firstLine="720"/>
                        <w:jc w:val="both"/>
                        <w:rPr>
                          <w:szCs w:val="24"/>
                        </w:rPr>
                      </w:pPr>
                      <w:sdt>
                        <w:sdtPr>
                          <w:alias w:val="Numeris"/>
                          <w:tag w:val="nr_94999d8ee99942e6a89f14e3dfce7673"/>
                          <w:lock w:val="sdtLocked"/>
                          <w:richText/>
                        </w:sdtPr>
                        <w:sdtContent>
                          <w:r>
                            <w:rPr>
                              <w:szCs w:val="24"/>
                            </w:rPr>
                            <w:t>4</w:t>
                          </w:r>
                        </w:sdtContent>
                      </w:sdt>
                      <w:r>
                        <w:rPr>
                          <w:szCs w:val="24"/>
                        </w:rPr>
                        <w:t xml:space="preserve">. Kiekvienos alternatyviaisiais degalais arba jų mišiniais ar deriniais varomos transporto priemonės techniniame pase turi būti nurodyta, kokius degalus, jų mišinius ar degalų derinius naudoja transporto priemonė, ar transporto priemonėje yra sumontuotas vidaus degimo variklis. </w:t>
                      </w:r>
                    </w:p>
                  </w:sdtContent>
                </w:sdt>
                <w:sdt>
                  <w:sdtPr>
                    <w:alias w:val="28 str. 5 d."/>
                    <w:tag w:val="part_e035f5d459614b17b69bcd3522526302"/>
                    <w:lock w:val="sdtLocked"/>
                    <w:richText/>
                  </w:sdtPr>
                  <w:sdtContent>
                    <w:p>
                      <w:pPr>
                        <w:tabs>
                          <w:tab w:val="left" w:pos="993"/>
                          <w:tab w:val="left" w:pos="1560"/>
                        </w:tabs>
                        <w:spacing w:line="360" w:lineRule="auto"/>
                        <w:ind w:firstLine="720"/>
                        <w:jc w:val="both"/>
                        <w:rPr>
                          <w:szCs w:val="24"/>
                        </w:rPr>
                      </w:pPr>
                      <w:sdt>
                        <w:sdtPr>
                          <w:alias w:val="Numeris"/>
                          <w:tag w:val="nr_e035f5d459614b17b69bcd3522526302"/>
                          <w:lock w:val="sdtLocked"/>
                          <w:richText/>
                        </w:sdtPr>
                        <w:sdtContent>
                          <w:r>
                            <w:rPr>
                              <w:szCs w:val="24"/>
                            </w:rPr>
                            <w:t>5</w:t>
                          </w:r>
                        </w:sdtContent>
                      </w:sdt>
                      <w:r>
                        <w:rPr>
                          <w:szCs w:val="24"/>
                        </w:rPr>
                        <w:t xml:space="preserve">. Jeigu transporto priemonė yra hibridinė ir kartu su elektros energija naudoja kitos rūšies degalus, transporto priemonės techniniame pase turi būti nurodyta, ar transporto priemonė yra įkraunama iš išorės, ar naudoja kitokį elektros energijos ir degalų derinimo būdą. </w:t>
                      </w:r>
                    </w:p>
                  </w:sdtContent>
                </w:sdt>
                <w:sdt>
                  <w:sdtPr>
                    <w:alias w:val="28 str. 6 d."/>
                    <w:tag w:val="part_5f487548a2d940e388a9f06fe7ed4222"/>
                    <w:lock w:val="sdtLocked"/>
                    <w:richText/>
                  </w:sdtPr>
                  <w:sdtContent>
                    <w:p>
                      <w:pPr>
                        <w:tabs>
                          <w:tab w:val="left" w:pos="993"/>
                          <w:tab w:val="left" w:pos="1560"/>
                        </w:tabs>
                        <w:spacing w:line="360" w:lineRule="auto"/>
                        <w:ind w:firstLine="720"/>
                        <w:jc w:val="both"/>
                        <w:rPr>
                          <w:szCs w:val="24"/>
                        </w:rPr>
                      </w:pPr>
                      <w:sdt>
                        <w:sdtPr>
                          <w:alias w:val="Numeris"/>
                          <w:tag w:val="nr_5f487548a2d940e388a9f06fe7ed4222"/>
                          <w:lock w:val="sdtLocked"/>
                          <w:richText/>
                        </w:sdtPr>
                        <w:sdtContent>
                          <w:r>
                            <w:rPr>
                              <w:szCs w:val="24"/>
                            </w:rPr>
                            <w:t>6</w:t>
                          </w:r>
                        </w:sdtContent>
                      </w:sdt>
                      <w:r>
                        <w:rPr>
                          <w:szCs w:val="24"/>
                        </w:rPr>
                        <w:t xml:space="preserve">. Jeigu transporto priemonė yra varoma dujomis ar dujiniais mišiniais, turi būti nurodyta, kokiomis dujomis ar jų mišiniais transporto priemonė yra varoma: naftos dujomis, suslėgtomis gamtinėmis dujomis, suskystintomis gamtinėmis dujomis ar vandenilio dujomis ir jų mišiniais. </w:t>
                      </w:r>
                    </w:p>
                  </w:sdtContent>
                </w:sdt>
                <w:sdt>
                  <w:sdtPr>
                    <w:alias w:val="28 str. 7 d."/>
                    <w:tag w:val="part_d7df3fa7342342bc8f01030656b73d11"/>
                    <w:lock w:val="sdtLocked"/>
                    <w:richText/>
                  </w:sdtPr>
                  <w:sdtContent>
                    <w:p>
                      <w:pPr>
                        <w:tabs>
                          <w:tab w:val="left" w:pos="993"/>
                          <w:tab w:val="left" w:pos="1560"/>
                        </w:tabs>
                        <w:spacing w:line="360" w:lineRule="auto"/>
                        <w:ind w:firstLine="720"/>
                        <w:jc w:val="both"/>
                      </w:pPr>
                      <w:sdt>
                        <w:sdtPr>
                          <w:alias w:val="Numeris"/>
                          <w:tag w:val="nr_d7df3fa7342342bc8f01030656b73d11"/>
                          <w:lock w:val="sdtLocked"/>
                          <w:richText/>
                        </w:sdtPr>
                        <w:sdtContent>
                          <w:r>
                            <w:rPr>
                              <w:szCs w:val="24"/>
                            </w:rPr>
                            <w:t>7</w:t>
                          </w:r>
                        </w:sdtContent>
                      </w:sdt>
                      <w:r>
                        <w:rPr>
                          <w:szCs w:val="24"/>
                        </w:rPr>
                        <w:t xml:space="preserve">. Už motorinių transporto priemonių registravimą atsakinga institucija ar įstaiga viešai skelbia informaciją apie Lietuvos Respublikoje įregistruotas ar perregistruotas transporto priemones, atsižvelgdama į šio straipsnio 4, 5 ir 6 dalyse įtvirtintas nuostatas. </w:t>
                      </w:r>
                    </w:p>
                  </w:sdtContent>
                </w:sdt>
                <w:sdt>
                  <w:sdtPr>
                    <w:alias w:val="8 d."/>
                    <w:tag w:val="part_d3303184d9074597ae8bc5221c338ca6"/>
                    <w:lock w:val="sdtLocked"/>
                    <w:richText/>
                  </w:sdtPr>
                  <w:sdtContent>
                    <w:p>
                      <w:pPr>
                        <w:widowControl w:val="0"/>
                        <w:tabs>
                          <w:tab w:val="left" w:pos="993"/>
                          <w:tab w:val="left" w:pos="1560"/>
                        </w:tabs>
                        <w:spacing w:line="360" w:lineRule="auto"/>
                        <w:ind w:firstLine="720"/>
                        <w:jc w:val="both"/>
                        <w:rPr>
                          <w:szCs w:val="24"/>
                        </w:rPr>
                      </w:pPr>
                      <w:sdt>
                        <w:sdtPr>
                          <w:alias w:val="Numeris"/>
                          <w:tag w:val="nr_d3303184d9074597ae8bc5221c338ca6"/>
                          <w:lock w:val="sdtLocked"/>
                          <w:richText/>
                        </w:sdtPr>
                        <w:sdtContent>
                          <w:r>
                            <w:rPr>
                              <w:color w:val="000000"/>
                              <w:szCs w:val="24"/>
                            </w:rPr>
                            <w:t>8</w:t>
                          </w:r>
                        </w:sdtContent>
                      </w:sdt>
                      <w:r>
                        <w:rPr>
                          <w:color w:val="000000"/>
                          <w:szCs w:val="24"/>
                        </w:rPr>
                        <w:t xml:space="preserve">. Elektrinių transporto priemonių įkrovimo, kelių transporto priemonių pildymo vandeniliu ir metanu, elektros tiekimo į jūrų ir vidaus vandenų transporto priemones, vandenilio, metanolio ir amoniako bunkeriavimo, jūrų ir vidaus vandenų transportui skirtiems degalų – suskystinto metano – pildymo punktų, degalų etikečių, elektrinių transporto priemonių maitinimo šaltinio etikečių, alternatyviųjų degalų vieneto kainų palyginimo metodikos, geležinkelių transportui skirtų elektros įkrovimo stotelių ir vandenilio pildymo įrenginių bendrosios techninės specifikacijos nustatytos Reglamento </w:t>
                      </w:r>
                      <w:hyperlink r:id="rId59" w:tgtFrame="_blank" w:history="1">
                        <w:r>
                          <w:rPr>
                            <w:color w:val="0000FF" w:themeColor="hyperlink"/>
                            <w:szCs w:val="24"/>
                            <w:u w:val="single"/>
                          </w:rPr>
                          <w:t>(ES) 2023/1804</w:t>
                        </w:r>
                      </w:hyperlink>
                      <w:r>
                        <w:rPr>
                          <w:color w:val="000000"/>
                          <w:szCs w:val="24"/>
                        </w:rPr>
                        <w:t xml:space="preserve"> II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Content>
            </w:sdt>
            <w:sdt>
              <w:sdtPr>
                <w:alias w:val="29 str."/>
                <w:tag w:val="part_e0bc5eefc28b4fb1a370a462a612cab5"/>
                <w:lock w:val="sdtLocked"/>
                <w:richText/>
              </w:sdtPr>
              <w:sdtContent>
                <w:p>
                  <w:pPr>
                    <w:widowControl w:val="0"/>
                    <w:tabs>
                      <w:tab w:val="left" w:pos="450"/>
                      <w:tab w:val="left" w:pos="993"/>
                      <w:tab w:val="left" w:pos="1560"/>
                    </w:tabs>
                    <w:spacing w:line="360" w:lineRule="auto"/>
                    <w:ind w:firstLine="720"/>
                    <w:jc w:val="both"/>
                    <w:rPr>
                      <w:b/>
                      <w:color w:val="000000"/>
                      <w:szCs w:val="24"/>
                    </w:rPr>
                  </w:pPr>
                  <w:sdt>
                    <w:sdtPr>
                      <w:alias w:val="Numeris"/>
                      <w:tag w:val="nr_e0bc5eefc28b4fb1a370a462a612cab5"/>
                      <w:lock w:val="sdtLocked"/>
                      <w:richText/>
                    </w:sdtPr>
                    <w:sdtContent>
                      <w:r>
                        <w:rPr>
                          <w:b/>
                          <w:color w:val="000000"/>
                          <w:szCs w:val="24"/>
                        </w:rPr>
                        <w:t>29</w:t>
                      </w:r>
                    </w:sdtContent>
                  </w:sdt>
                  <w:r>
                    <w:rPr>
                      <w:b/>
                      <w:color w:val="000000"/>
                      <w:szCs w:val="24"/>
                    </w:rPr>
                    <w:t xml:space="preserve"> straipsnis. </w:t>
                  </w:r>
                  <w:sdt>
                    <w:sdtPr>
                      <w:alias w:val="Pavadinimas"/>
                      <w:tag w:val="title_e0bc5eefc28b4fb1a370a462a612cab5"/>
                      <w:lock w:val="sdtLocked"/>
                      <w:richText/>
                    </w:sdtPr>
                    <w:sdtContent>
                      <w:r>
                        <w:rPr>
                          <w:b/>
                          <w:color w:val="000000"/>
                          <w:szCs w:val="24"/>
                        </w:rPr>
                        <w:t>Alternatyviųjų degalų infrastruktūros prieinamumas</w:t>
                      </w:r>
                    </w:sdtContent>
                  </w:sdt>
                </w:p>
                <w:sdt>
                  <w:sdtPr>
                    <w:alias w:val="29 str. 1 d."/>
                    <w:tag w:val="part_f39b4dfb674a44619ea43f376282d3ba"/>
                    <w:lock w:val="sdtLocked"/>
                    <w:richText/>
                  </w:sdtPr>
                  <w:sdtContent>
                    <w:p>
                      <w:pPr>
                        <w:widowControl w:val="0"/>
                        <w:tabs>
                          <w:tab w:val="left" w:pos="993"/>
                        </w:tabs>
                        <w:spacing w:line="360" w:lineRule="auto"/>
                        <w:ind w:firstLine="720"/>
                        <w:jc w:val="both"/>
                        <w:rPr>
                          <w:color w:val="000000"/>
                          <w:szCs w:val="24"/>
                        </w:rPr>
                      </w:pPr>
                      <w:sdt>
                        <w:sdtPr>
                          <w:alias w:val="Numeris"/>
                          <w:tag w:val="nr_f39b4dfb674a44619ea43f376282d3ba"/>
                          <w:lock w:val="sdtLocked"/>
                          <w:richText/>
                        </w:sdtPr>
                        <w:sdtContent>
                          <w:r>
                            <w:rPr>
                              <w:color w:val="000000"/>
                              <w:szCs w:val="24"/>
                            </w:rPr>
                            <w:t>1</w:t>
                          </w:r>
                        </w:sdtContent>
                      </w:sdt>
                      <w:r>
                        <w:rPr>
                          <w:color w:val="000000"/>
                          <w:szCs w:val="24"/>
                        </w:rPr>
                        <w:t>. Planuojant, projektuojant ir įrengiant viešai prieinamą alternatyviųjų degalų infrastruktūrą, turi būti vadovaujamasi Lietuvos Respublikos statybos įstatymu, normatyviniais statybos techniniais dokumentais, normatyviniais statinio saugos ir paskirties dokumentais ir susisiekimo ministro ir aplinkos ministro tvirtinamais viešai prieinamų įkrovimo prieigų pritaikymo jomis naudotis visoms visuomenės grupėms ir asmenims reikalavimais.</w:t>
                      </w:r>
                    </w:p>
                  </w:sdtContent>
                </w:sdt>
                <w:sdt>
                  <w:sdtPr>
                    <w:alias w:val="29 str. 2 d."/>
                    <w:tag w:val="part_f5e7df3b100649d88bd6bab872c19c76"/>
                    <w:lock w:val="sdtLocked"/>
                    <w:richText/>
                  </w:sdtPr>
                  <w:sdtContent>
                    <w:p>
                      <w:pPr>
                        <w:widowControl w:val="0"/>
                        <w:tabs>
                          <w:tab w:val="left" w:pos="993"/>
                        </w:tabs>
                        <w:spacing w:line="360" w:lineRule="auto"/>
                        <w:ind w:firstLine="720"/>
                        <w:jc w:val="both"/>
                        <w:rPr>
                          <w:szCs w:val="24"/>
                        </w:rPr>
                      </w:pPr>
                      <w:sdt>
                        <w:sdtPr>
                          <w:alias w:val="Numeris"/>
                          <w:tag w:val="nr_f5e7df3b100649d88bd6bab872c19c76"/>
                          <w:lock w:val="sdtLocked"/>
                          <w:richText/>
                        </w:sdtPr>
                        <w:sdtContent>
                          <w:r>
                            <w:rPr>
                              <w:color w:val="000000"/>
                              <w:szCs w:val="24"/>
                            </w:rPr>
                            <w:t>2</w:t>
                          </w:r>
                        </w:sdtContent>
                      </w:sdt>
                      <w:r>
                        <w:rPr>
                          <w:color w:val="000000"/>
                          <w:szCs w:val="24"/>
                        </w:rPr>
                        <w:t xml:space="preserve">. Įgyvendindami Reglamento </w:t>
                      </w:r>
                      <w:hyperlink r:id="rId60" w:tgtFrame="_blank" w:history="1">
                        <w:r>
                          <w:rPr>
                            <w:color w:val="0000FF" w:themeColor="hyperlink"/>
                            <w:szCs w:val="24"/>
                            <w:u w:val="single"/>
                          </w:rPr>
                          <w:t>(ES) 2023/1804</w:t>
                        </w:r>
                      </w:hyperlink>
                      <w:r>
                        <w:rPr>
                          <w:color w:val="000000"/>
                          <w:szCs w:val="24"/>
                        </w:rPr>
                        <w:t xml:space="preserve"> 5 straipsnio 9 dalies nuostatas, įkrovimo prieigų operatoriai ir degalų pildymo punktų operatoriai privalo įrengti tinkamą ženklinimą.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Content>
        </w:sdt>
        <w:sdt>
          <w:sdtPr>
            <w:alias w:val="skirsnis"/>
            <w:tag w:val="part_4f727d3a0a11446f8852ee04c1f2fed9"/>
            <w:lock w:val="sdtLocked"/>
            <w:richText/>
          </w:sdtPr>
          <w:sdtContent>
            <w:p>
              <w:pPr>
                <w:spacing w:line="360" w:lineRule="auto"/>
                <w:jc w:val="center"/>
                <w:rPr>
                  <w:b/>
                  <w:szCs w:val="24"/>
                </w:rPr>
              </w:pPr>
              <w:sdt>
                <w:sdtPr>
                  <w:alias w:val="Numeris"/>
                  <w:tag w:val="nr_4f727d3a0a11446f8852ee04c1f2fed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4f727d3a0a11446f8852ee04c1f2fed9"/>
                  <w:lock w:val="sdtLocked"/>
                  <w:richText/>
                </w:sdtPr>
                <w:sdtContent>
                  <w:r>
                    <w:rPr>
                      <w:b/>
                      <w:szCs w:val="24"/>
                    </w:rPr>
                    <w:t>DARNAUS JUDUMO FONDAS</w:t>
                  </w:r>
                </w:sdtContent>
              </w:sdt>
            </w:p>
            <w:p>
              <w:pPr>
                <w:spacing w:line="360" w:lineRule="auto"/>
                <w:ind w:firstLine="720"/>
                <w:jc w:val="center"/>
                <w:rPr>
                  <w:b/>
                  <w:szCs w:val="24"/>
                </w:rPr>
              </w:pPr>
            </w:p>
            <w:sdt>
              <w:sdtPr>
                <w:alias w:val="30 str."/>
                <w:tag w:val="part_94cdd0af983d4e9ab3847d21fb85740a"/>
                <w:lock w:val="sdtLocked"/>
                <w:richText/>
              </w:sdtPr>
              <w:sdtContent>
                <w:p>
                  <w:pPr>
                    <w:spacing w:line="360" w:lineRule="auto"/>
                    <w:ind w:firstLine="720"/>
                    <w:jc w:val="both"/>
                    <w:rPr>
                      <w:b/>
                      <w:szCs w:val="24"/>
                    </w:rPr>
                  </w:pPr>
                  <w:sdt>
                    <w:sdtPr>
                      <w:alias w:val="Numeris"/>
                      <w:tag w:val="nr_94cdd0af983d4e9ab3847d21fb85740a"/>
                      <w:lock w:val="sdtLocked"/>
                      <w:richText/>
                    </w:sdtPr>
                    <w:sdtContent>
                      <w:r>
                        <w:rPr>
                          <w:b/>
                          <w:szCs w:val="24"/>
                        </w:rPr>
                        <w:t>30</w:t>
                      </w:r>
                    </w:sdtContent>
                  </w:sdt>
                  <w:r>
                    <w:rPr>
                      <w:b/>
                      <w:szCs w:val="24"/>
                    </w:rPr>
                    <w:t xml:space="preserve"> straipsnis. </w:t>
                  </w:r>
                  <w:sdt>
                    <w:sdtPr>
                      <w:alias w:val="Pavadinimas"/>
                      <w:tag w:val="title_94cdd0af983d4e9ab3847d21fb85740a"/>
                      <w:lock w:val="sdtLocked"/>
                      <w:richText/>
                    </w:sdtPr>
                    <w:sdtContent>
                      <w:r>
                        <w:rPr>
                          <w:b/>
                          <w:szCs w:val="24"/>
                        </w:rPr>
                        <w:t xml:space="preserve">Darnaus judumo fondas </w:t>
                      </w:r>
                    </w:sdtContent>
                  </w:sdt>
                </w:p>
                <w:sdt>
                  <w:sdtPr>
                    <w:alias w:val="30 str. 1 d."/>
                    <w:tag w:val="part_a0002f3cdc8747849645dd2796bf8bea"/>
                    <w:lock w:val="sdtLocked"/>
                    <w:richText/>
                  </w:sdtPr>
                  <w:sdtContent>
                    <w:p>
                      <w:pPr>
                        <w:tabs>
                          <w:tab w:val="left" w:pos="993"/>
                          <w:tab w:val="left" w:pos="1701"/>
                        </w:tabs>
                        <w:spacing w:line="360" w:lineRule="auto"/>
                        <w:ind w:firstLine="720"/>
                        <w:jc w:val="both"/>
                        <w:rPr>
                          <w:szCs w:val="24"/>
                        </w:rPr>
                      </w:pPr>
                      <w:sdt>
                        <w:sdtPr>
                          <w:alias w:val="Numeris"/>
                          <w:tag w:val="nr_a0002f3cdc8747849645dd2796bf8bea"/>
                          <w:lock w:val="sdtLocked"/>
                          <w:richText/>
                        </w:sdtPr>
                        <w:sdtContent>
                          <w:r>
                            <w:rPr>
                              <w:szCs w:val="24"/>
                            </w:rPr>
                            <w:t>1</w:t>
                          </w:r>
                        </w:sdtContent>
                      </w:sdt>
                      <w:r>
                        <w:rPr>
                          <w:szCs w:val="24"/>
                        </w:rPr>
                        <w:t xml:space="preserve">. Darnaus judumo fondas (toliau – Fondas) sudaromas siekiant tikslingai ir nepertraukiamai, ne trumpiau kaip iki 2030 metų, finansuoti alternatyviųjų degalų ir juos naudojančių transporto priemonių infrastruktūros įsigijimą, naudojimą, įrengimą, modernizavimą ir (ar) plėtrą, taip pat finansuoti vidaus degimo varikliais varomų transporto priemonių, </w:t>
                      </w:r>
                      <w:r>
                        <w:rPr>
                          <w:iCs/>
                          <w:szCs w:val="24"/>
                        </w:rPr>
                        <w:t>išskyrus visai netaršias ir netaršias transporto priemones,</w:t>
                      </w:r>
                      <w:r>
                        <w:rPr>
                          <w:szCs w:val="24"/>
                        </w:rPr>
                        <w:t xml:space="preserve"> ribojimą. </w:t>
                      </w:r>
                    </w:p>
                  </w:sdtContent>
                </w:sdt>
                <w:sdt>
                  <w:sdtPr>
                    <w:alias w:val="30 str. 2 d."/>
                    <w:tag w:val="part_8919bdff3f954d16a9a1ac392fc2f95b"/>
                    <w:lock w:val="sdtLocked"/>
                    <w:richText/>
                  </w:sdtPr>
                  <w:sdtContent>
                    <w:p>
                      <w:pPr>
                        <w:tabs>
                          <w:tab w:val="left" w:pos="709"/>
                          <w:tab w:val="left" w:pos="993"/>
                        </w:tabs>
                        <w:spacing w:line="360" w:lineRule="auto"/>
                        <w:ind w:firstLine="720"/>
                        <w:jc w:val="both"/>
                        <w:rPr>
                          <w:szCs w:val="24"/>
                        </w:rPr>
                      </w:pPr>
                      <w:sdt>
                        <w:sdtPr>
                          <w:alias w:val="Numeris"/>
                          <w:tag w:val="nr_8919bdff3f954d16a9a1ac392fc2f95b"/>
                          <w:lock w:val="sdtLocked"/>
                          <w:richText/>
                        </w:sdtPr>
                        <w:sdtContent>
                          <w:r>
                            <w:rPr>
                              <w:szCs w:val="24"/>
                            </w:rPr>
                            <w:t>2</w:t>
                          </w:r>
                        </w:sdtContent>
                      </w:sdt>
                      <w:r>
                        <w:rPr>
                          <w:szCs w:val="24"/>
                        </w:rPr>
                        <w:t xml:space="preserve">. Į Fondą gali būti skiriamos lėšos, surenkamos iš motorinių transporto priemonių registracijos mokesčio, Europos Sąjungos paramos fondų, </w:t>
                      </w:r>
                      <w:r>
                        <w:rPr>
                          <w:color w:val="000000"/>
                          <w:szCs w:val="24"/>
                          <w:lang w:eastAsia="lt-LT"/>
                        </w:rPr>
                        <w:t>savanoriškų užsienio valstybių lėšų, skirtų atsinaujinančių išteklių naudojimui transporto sektoriuje skatinti,</w:t>
                      </w:r>
                      <w:r>
                        <w:rPr>
                          <w:szCs w:val="24"/>
                        </w:rPr>
                        <w:t xml:space="preserve"> ir valstybės biudžeto asignavimų. </w:t>
                      </w:r>
                    </w:p>
                  </w:sdtContent>
                </w:sdt>
                <w:sdt>
                  <w:sdtPr>
                    <w:alias w:val="30 str. 3 d."/>
                    <w:tag w:val="part_eb27585694e744c4ac7a8e011a252417"/>
                    <w:lock w:val="sdtLocked"/>
                    <w:richText/>
                  </w:sdtPr>
                  <w:sdtContent>
                    <w:p>
                      <w:pPr>
                        <w:tabs>
                          <w:tab w:val="left" w:pos="709"/>
                          <w:tab w:val="left" w:pos="993"/>
                        </w:tabs>
                        <w:spacing w:line="360" w:lineRule="auto"/>
                        <w:ind w:firstLine="720"/>
                        <w:jc w:val="both"/>
                        <w:rPr>
                          <w:szCs w:val="24"/>
                        </w:rPr>
                      </w:pPr>
                      <w:sdt>
                        <w:sdtPr>
                          <w:alias w:val="Numeris"/>
                          <w:tag w:val="nr_eb27585694e744c4ac7a8e011a252417"/>
                          <w:lock w:val="sdtLocked"/>
                          <w:richText/>
                        </w:sdtPr>
                        <w:sdtContent>
                          <w:r>
                            <w:rPr>
                              <w:szCs w:val="24"/>
                            </w:rPr>
                            <w:t>3</w:t>
                          </w:r>
                        </w:sdtContent>
                      </w:sdt>
                      <w:r>
                        <w:rPr>
                          <w:szCs w:val="24"/>
                        </w:rPr>
                        <w:t xml:space="preserve">. Fondas administruojamas pagal šį įstatymą ir kitus teisės aktus, nustatančius valstybės biudžeto lėšų naudojimo principus ir tvarką, ir Vyriausybės patvirtintus Fondo nuostatus. Fondą administruoja Susisiekimo ministerija arba jos įgaliota institucija. Fondo lėšos laikomos atskiroje Susisiekimo ministerijos arba jos įgaliotos institucijos banko sąskaitoje ir įtraukiamos į apskaitą pagal atskirą priemonę. </w:t>
                      </w:r>
                    </w:p>
                  </w:sdtContent>
                </w:sdt>
                <w:sdt>
                  <w:sdtPr>
                    <w:alias w:val="30 str. 4 d."/>
                    <w:tag w:val="part_e32244bc4b7345e2b33ceffde19de55e"/>
                    <w:lock w:val="sdtLocked"/>
                    <w:richText/>
                  </w:sdtPr>
                  <w:sdtContent>
                    <w:p>
                      <w:pPr>
                        <w:tabs>
                          <w:tab w:val="left" w:pos="774"/>
                          <w:tab w:val="left" w:pos="993"/>
                        </w:tabs>
                        <w:spacing w:line="360" w:lineRule="auto"/>
                        <w:ind w:firstLine="720"/>
                        <w:jc w:val="both"/>
                        <w:rPr>
                          <w:szCs w:val="24"/>
                        </w:rPr>
                      </w:pPr>
                      <w:sdt>
                        <w:sdtPr>
                          <w:alias w:val="Numeris"/>
                          <w:tag w:val="nr_e32244bc4b7345e2b33ceffde19de55e"/>
                          <w:lock w:val="sdtLocked"/>
                          <w:richText/>
                        </w:sdtPr>
                        <w:sdtContent>
                          <w:r>
                            <w:rPr>
                              <w:szCs w:val="24"/>
                            </w:rPr>
                            <w:t>4</w:t>
                          </w:r>
                        </w:sdtContent>
                      </w:sdt>
                      <w:r>
                        <w:rPr>
                          <w:szCs w:val="24"/>
                        </w:rPr>
                        <w:t>. Fondo lėšos skiriamos miestų darnaus judumo plano priemonėms finansuoti, alternatyviaisiais degalais varomų transporto priemonių naudojimui skatinti, alternatyviųjų degalų ir transporto infrastruktūros kūrimui ir plėtrai, vidaus degimo varikliais varomų transporto priemonių ribojimams miestuose įrengti, vidaus degimo varikliais varomoms transporto priemonėms perdaryti į alternatyviaisiais degalais varomas transporto priemones, aplinkos oro taršos mažinimo priemonių</w:t>
                      </w:r>
                      <w:r>
                        <w:rPr>
                          <w:bCs/>
                          <w:szCs w:val="24"/>
                        </w:rPr>
                        <w:t xml:space="preserve"> </w:t>
                      </w:r>
                      <w:r>
                        <w:rPr>
                          <w:szCs w:val="24"/>
                        </w:rPr>
                        <w:t>įgyvendinimui finansuoti, visuomenės informavimo, švietimo priemonėms įgyvendinti ir priemonių, susijusių su darnaus judumo plėtra, įgyvendinimui finansuoti Fondo nuostatuose nustatyta tvarka.</w:t>
                      </w:r>
                    </w:p>
                  </w:sdtContent>
                </w:sdt>
                <w:sdt>
                  <w:sdtPr>
                    <w:alias w:val="30 str. 5 d."/>
                    <w:tag w:val="part_f79e8aeaaadf4aa697df7df0703f5154"/>
                    <w:lock w:val="sdtLocked"/>
                    <w:richText/>
                  </w:sdtPr>
                  <w:sdtContent>
                    <w:p>
                      <w:pPr>
                        <w:tabs>
                          <w:tab w:val="left" w:pos="774"/>
                          <w:tab w:val="left" w:pos="993"/>
                        </w:tabs>
                        <w:spacing w:line="360" w:lineRule="auto"/>
                        <w:ind w:firstLine="720"/>
                        <w:jc w:val="both"/>
                        <w:rPr>
                          <w:szCs w:val="24"/>
                        </w:rPr>
                      </w:pPr>
                      <w:sdt>
                        <w:sdtPr>
                          <w:alias w:val="Numeris"/>
                          <w:tag w:val="nr_f79e8aeaaadf4aa697df7df0703f5154"/>
                          <w:lock w:val="sdtLocked"/>
                          <w:richText/>
                        </w:sdtPr>
                        <w:sdtContent>
                          <w:r>
                            <w:rPr>
                              <w:szCs w:val="24"/>
                            </w:rPr>
                            <w:t>5</w:t>
                          </w:r>
                        </w:sdtContent>
                      </w:sdt>
                      <w:r>
                        <w:rPr>
                          <w:szCs w:val="24"/>
                        </w:rPr>
                        <w:t>. Sprendimus dėl Fondo strateginių programų krypčių ir lėšų tam tikroms Fondo veiklos kryptims skyrimo Fondo nuostatuose nustatyta tvarka priima Fondo taryba. Fondo tarybą sudaro septyni nariai. Fondo tarybos institucinę sudėtį susisiekimo ministro teikimu trejiems metams tvirtina Vyriausybė. Fondo tarybos personalinę sudėtį tvirtina susisiekimo ministras. Fondo tarybos kadencijos terminas yra treji metai. Fondo tarybos nariu gali būti skiriamas Lietuvos Respublikos valstybės tarnybos įstatyme nustatytus nepriekaištingos reputacijos reikalavimus atitinkantis asmuo.</w:t>
                      </w:r>
                    </w:p>
                  </w:sdtContent>
                </w:sdt>
                <w:sdt>
                  <w:sdtPr>
                    <w:alias w:val="30 str. 6 d."/>
                    <w:tag w:val="part_10e1069f06eb476f95c1a3513c26a178"/>
                    <w:lock w:val="sdtLocked"/>
                    <w:richText/>
                  </w:sdtPr>
                  <w:sdtContent>
                    <w:p>
                      <w:pPr>
                        <w:tabs>
                          <w:tab w:val="left" w:pos="774"/>
                          <w:tab w:val="left" w:pos="993"/>
                        </w:tabs>
                        <w:spacing w:line="360" w:lineRule="auto"/>
                        <w:ind w:firstLine="720"/>
                        <w:jc w:val="both"/>
                        <w:rPr>
                          <w:szCs w:val="24"/>
                        </w:rPr>
                      </w:pPr>
                      <w:sdt>
                        <w:sdtPr>
                          <w:alias w:val="Numeris"/>
                          <w:tag w:val="nr_10e1069f06eb476f95c1a3513c26a178"/>
                          <w:lock w:val="sdtLocked"/>
                          <w:richText/>
                        </w:sdtPr>
                        <w:sdtContent>
                          <w:r>
                            <w:rPr>
                              <w:szCs w:val="24"/>
                            </w:rPr>
                            <w:t>6</w:t>
                          </w:r>
                        </w:sdtContent>
                      </w:sdt>
                      <w:r>
                        <w:rPr>
                          <w:szCs w:val="24"/>
                        </w:rPr>
                        <w:t>. Fondo tarybos sudarymo tvarka, reikalavimai, kuriuos turi atitikti asmuo, siūlomas eiti Fondo tarybos nario ir (ar) pirmininko pareigas, nustatomi Fondo nuostatuose.</w:t>
                      </w:r>
                    </w:p>
                    <w:p>
                      <w:pPr>
                        <w:spacing w:line="360" w:lineRule="auto"/>
                        <w:rPr>
                          <w:szCs w:val="24"/>
                        </w:rPr>
                      </w:pPr>
                    </w:p>
                  </w:sdtContent>
                </w:sdt>
              </w:sdtContent>
            </w:sdt>
          </w:sdtContent>
        </w:sdt>
        <w:sdt>
          <w:sdtPr>
            <w:alias w:val="skirsnis"/>
            <w:tag w:val="part_1bc3f4d4176040eaa5de6ae94a7e810a"/>
            <w:lock w:val="sdtLocked"/>
            <w:richText/>
          </w:sdtPr>
          <w:sdtContent>
            <w:p>
              <w:pPr>
                <w:spacing w:line="360" w:lineRule="auto"/>
                <w:jc w:val="center"/>
                <w:rPr>
                  <w:b/>
                  <w:szCs w:val="24"/>
                </w:rPr>
              </w:pPr>
              <w:sdt>
                <w:sdtPr>
                  <w:alias w:val="Numeris"/>
                  <w:tag w:val="nr_1bc3f4d4176040eaa5de6ae94a7e810a"/>
                  <w:lock w:val="sdtLocked"/>
                  <w:richText/>
                </w:sdtPr>
                <w:sdtContent>
                  <w:r>
                    <w:rPr>
                      <w:b/>
                      <w:bCs/>
                      <w:szCs w:val="24"/>
                    </w:rPr>
                    <w:t>SEPTINTASIS</w:t>
                  </w:r>
                </w:sdtContent>
              </w:sdt>
              <w:r>
                <w:rPr>
                  <w:b/>
                  <w:bCs/>
                  <w:szCs w:val="24"/>
                </w:rPr>
                <w:t xml:space="preserve"> </w:t>
              </w:r>
              <w:r>
                <w:rPr>
                  <w:b/>
                  <w:szCs w:val="24"/>
                </w:rPr>
                <w:t>SKIRSNIS</w:t>
              </w:r>
            </w:p>
            <w:p>
              <w:pPr>
                <w:spacing w:line="360" w:lineRule="auto"/>
                <w:jc w:val="center"/>
                <w:rPr>
                  <w:b/>
                  <w:bCs/>
                  <w:szCs w:val="24"/>
                </w:rPr>
              </w:pPr>
              <w:sdt>
                <w:sdtPr>
                  <w:alias w:val="Pavadinimas"/>
                  <w:tag w:val="title_1bc3f4d4176040eaa5de6ae94a7e810a"/>
                  <w:lock w:val="sdtLocked"/>
                  <w:richText/>
                </w:sdtPr>
                <w:sdtContent>
                  <w:r>
                    <w:rPr>
                      <w:b/>
                      <w:bCs/>
                      <w:szCs w:val="24"/>
                    </w:rPr>
                    <w:t>INFORMAVIMAS IR ŠVIETIMAS</w:t>
                  </w:r>
                </w:sdtContent>
              </w:sdt>
            </w:p>
            <w:p>
              <w:pPr>
                <w:spacing w:line="360" w:lineRule="auto"/>
                <w:ind w:firstLine="720"/>
                <w:jc w:val="center"/>
                <w:rPr>
                  <w:b/>
                  <w:bCs/>
                  <w:szCs w:val="24"/>
                </w:rPr>
              </w:pPr>
            </w:p>
            <w:sdt>
              <w:sdtPr>
                <w:alias w:val="31 str."/>
                <w:tag w:val="part_71edde4f799c489b8a3c4c7444aeb1f8"/>
                <w:lock w:val="sdtLocked"/>
                <w:richText/>
              </w:sdtPr>
              <w:sdtContent>
                <w:p>
                  <w:pPr>
                    <w:tabs>
                      <w:tab w:val="left" w:pos="993"/>
                    </w:tabs>
                    <w:spacing w:line="360" w:lineRule="auto"/>
                    <w:ind w:firstLine="720"/>
                    <w:jc w:val="both"/>
                    <w:rPr>
                      <w:b/>
                      <w:bCs/>
                      <w:szCs w:val="24"/>
                    </w:rPr>
                  </w:pPr>
                  <w:sdt>
                    <w:sdtPr>
                      <w:alias w:val="Numeris"/>
                      <w:tag w:val="nr_71edde4f799c489b8a3c4c7444aeb1f8"/>
                      <w:lock w:val="sdtLocked"/>
                      <w:richText/>
                    </w:sdtPr>
                    <w:sdtContent>
                      <w:r>
                        <w:rPr>
                          <w:b/>
                          <w:bCs/>
                          <w:szCs w:val="24"/>
                        </w:rPr>
                        <w:t>31</w:t>
                      </w:r>
                    </w:sdtContent>
                  </w:sdt>
                  <w:r>
                    <w:rPr>
                      <w:b/>
                      <w:bCs/>
                      <w:szCs w:val="24"/>
                    </w:rPr>
                    <w:t xml:space="preserve"> straipsnis. </w:t>
                  </w:r>
                  <w:sdt>
                    <w:sdtPr>
                      <w:alias w:val="Pavadinimas"/>
                      <w:tag w:val="title_71edde4f799c489b8a3c4c7444aeb1f8"/>
                      <w:lock w:val="sdtLocked"/>
                      <w:richText/>
                    </w:sdtPr>
                    <w:sdtContent>
                      <w:r>
                        <w:rPr>
                          <w:b/>
                          <w:bCs/>
                          <w:szCs w:val="24"/>
                        </w:rPr>
                        <w:t xml:space="preserve">Informacijos sklaida ir švietimas </w:t>
                      </w:r>
                    </w:sdtContent>
                  </w:sdt>
                </w:p>
                <w:sdt>
                  <w:sdtPr>
                    <w:alias w:val="31 str. 1 d."/>
                    <w:tag w:val="part_063c15e7282046ad9492dad400bccf7a"/>
                    <w:lock w:val="sdtLocked"/>
                    <w:richText/>
                  </w:sdtPr>
                  <w:sdtContent>
                    <w:p>
                      <w:pPr>
                        <w:widowControl w:val="0"/>
                        <w:tabs>
                          <w:tab w:val="left" w:pos="993"/>
                          <w:tab w:val="left" w:pos="1560"/>
                        </w:tabs>
                        <w:spacing w:line="360" w:lineRule="auto"/>
                        <w:ind w:firstLine="720"/>
                        <w:jc w:val="both"/>
                        <w:rPr>
                          <w:szCs w:val="24"/>
                        </w:rPr>
                      </w:pPr>
                      <w:sdt>
                        <w:sdtPr>
                          <w:alias w:val="Numeris"/>
                          <w:tag w:val="nr_063c15e7282046ad9492dad400bccf7a"/>
                          <w:lock w:val="sdtLocked"/>
                          <w:richText/>
                        </w:sdtPr>
                        <w:sdtContent>
                          <w:r>
                            <w:rPr>
                              <w:color w:val="000000"/>
                              <w:szCs w:val="24"/>
                            </w:rPr>
                            <w:t>1</w:t>
                          </w:r>
                        </w:sdtContent>
                      </w:sdt>
                      <w:r>
                        <w:rPr>
                          <w:color w:val="000000"/>
                          <w:szCs w:val="24"/>
                        </w:rPr>
                        <w:t xml:space="preserve">. Energetikos ministerija, Susisiekimo ministerija, Aplinkos ministerija ir savivaldybių administracijos pagal kompetenciją rengia ir įgyvendina visuomenės informavimo ir sąmoningumo ugdymo priemones, teikia konsultacijas ir skatina naudoti alternatyviųjų degalų ir juos naudojančių transporto priemonių infrastruktūrą, ne rečiau kaip kartą per metus savo interneto svetainėse skelbia informaciją apie alternatyviųjų degalų ir juos naudojančių transporto priemonių infrastruktūros plėtrą, naudojimo galimybes ir naudą.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1 str. 2 d."/>
                    <w:tag w:val="part_e733b4f618814b98bc0bed3333f1c875"/>
                    <w:lock w:val="sdtLocked"/>
                    <w:richText/>
                  </w:sdtPr>
                  <w:sdtContent>
                    <w:p>
                      <w:pPr>
                        <w:tabs>
                          <w:tab w:val="left" w:pos="993"/>
                          <w:tab w:val="left" w:pos="1560"/>
                        </w:tabs>
                        <w:spacing w:line="360" w:lineRule="auto"/>
                        <w:ind w:firstLine="720"/>
                        <w:jc w:val="both"/>
                        <w:rPr>
                          <w:szCs w:val="24"/>
                        </w:rPr>
                      </w:pPr>
                      <w:sdt>
                        <w:sdtPr>
                          <w:alias w:val="Numeris"/>
                          <w:tag w:val="nr_e733b4f618814b98bc0bed3333f1c875"/>
                          <w:lock w:val="sdtLocked"/>
                          <w:richText/>
                        </w:sdtPr>
                        <w:sdtContent>
                          <w:r>
                            <w:rPr>
                              <w:szCs w:val="24"/>
                            </w:rPr>
                            <w:t>2</w:t>
                          </w:r>
                        </w:sdtContent>
                      </w:sdt>
                      <w:r>
                        <w:rPr>
                          <w:szCs w:val="24"/>
                        </w:rPr>
                        <w:t xml:space="preserve">. Mažmeninės prekybos degalais vietose degalinių operatoriai energetikos ministro nustatyta tvarka turi skelbti ir ne rečiau kaip kartą per metus atnaujinti alternatyviųjų degalų kainų palyginamąją informaciją. Ši informacija turi būti neklaidinanti. </w:t>
                      </w:r>
                    </w:p>
                  </w:sdtContent>
                </w:sdt>
                <w:sdt>
                  <w:sdtPr>
                    <w:alias w:val="31 str. 3 d."/>
                    <w:tag w:val="part_63b5efe247174240bcc0e018d338b697"/>
                    <w:lock w:val="sdtLocked"/>
                    <w:richText/>
                  </w:sdtPr>
                  <w:sdtContent>
                    <w:p>
                      <w:pPr>
                        <w:spacing w:line="360" w:lineRule="auto"/>
                        <w:ind w:firstLine="720"/>
                        <w:jc w:val="both"/>
                        <w:textAlignment w:val="baseline"/>
                        <w:rPr>
                          <w:szCs w:val="24"/>
                        </w:rPr>
                      </w:pPr>
                      <w:sdt>
                        <w:sdtPr>
                          <w:alias w:val="Numeris"/>
                          <w:tag w:val="nr_63b5efe247174240bcc0e018d338b697"/>
                          <w:lock w:val="sdtLocked"/>
                          <w:richText/>
                        </w:sdtPr>
                        <w:sdtContent>
                          <w:r>
                            <w:rPr>
                              <w:szCs w:val="24"/>
                              <w:lang w:eastAsia="lt-LT"/>
                            </w:rPr>
                            <w:t>3</w:t>
                          </w:r>
                        </w:sdtContent>
                      </w:sdt>
                      <w:r>
                        <w:rPr>
                          <w:szCs w:val="24"/>
                          <w:lang w:eastAsia="lt-LT"/>
                        </w:rPr>
                        <w:t xml:space="preserve">. </w:t>
                      </w:r>
                      <w:r>
                        <w:rPr>
                          <w:bCs/>
                          <w:szCs w:val="24"/>
                        </w:rPr>
                        <w:t>Subjektas, nurodytas Energetikos įstatymo 13</w:t>
                      </w:r>
                      <w:r>
                        <w:rPr>
                          <w:szCs w:val="24"/>
                          <w:vertAlign w:val="superscript"/>
                        </w:rPr>
                        <w:t>1</w:t>
                      </w:r>
                      <w:r>
                        <w:rPr>
                          <w:bCs/>
                          <w:szCs w:val="24"/>
                        </w:rPr>
                        <w:t xml:space="preserve"> straipsnyje,</w:t>
                      </w:r>
                      <w:r>
                        <w:rPr>
                          <w:szCs w:val="24"/>
                          <w:lang w:eastAsia="lt-LT"/>
                        </w:rPr>
                        <w:t xml:space="preserve"> yra </w:t>
                      </w:r>
                      <w:r>
                        <w:rPr>
                          <w:bCs/>
                          <w:szCs w:val="24"/>
                          <w:lang w:eastAsia="lt-LT"/>
                        </w:rPr>
                        <w:t xml:space="preserve">atsakingas </w:t>
                      </w:r>
                      <w:r>
                        <w:rPr>
                          <w:szCs w:val="24"/>
                          <w:lang w:eastAsia="lt-LT"/>
                        </w:rPr>
                        <w:t>už palyginamųjų alternatyviųjų degalų kainų apskaičiavimą ir paskelbimą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31 str. 4 d."/>
                    <w:tag w:val="part_ed86eb30b7e04776988e5403e87d5ed5"/>
                    <w:lock w:val="sdtLocked"/>
                    <w:richText/>
                  </w:sdtPr>
                  <w:sdtContent>
                    <w:p>
                      <w:pPr>
                        <w:spacing w:line="360" w:lineRule="auto"/>
                        <w:ind w:firstLine="720"/>
                        <w:jc w:val="both"/>
                        <w:textAlignment w:val="baseline"/>
                        <w:rPr>
                          <w:szCs w:val="24"/>
                        </w:rPr>
                      </w:pPr>
                      <w:sdt>
                        <w:sdtPr>
                          <w:alias w:val="Numeris"/>
                          <w:tag w:val="nr_ed86eb30b7e04776988e5403e87d5ed5"/>
                          <w:lock w:val="sdtLocked"/>
                          <w:richText/>
                        </w:sdtPr>
                        <w:sdtContent>
                          <w:r>
                            <w:rPr>
                              <w:szCs w:val="24"/>
                              <w:lang w:eastAsia="lt-LT"/>
                            </w:rPr>
                            <w:t>4</w:t>
                          </w:r>
                        </w:sdtContent>
                      </w:sdt>
                      <w:r>
                        <w:rPr>
                          <w:szCs w:val="24"/>
                          <w:lang w:eastAsia="lt-LT"/>
                        </w:rPr>
                        <w:t xml:space="preserve">. </w:t>
                      </w:r>
                      <w:r>
                        <w:rPr>
                          <w:bCs/>
                          <w:szCs w:val="24"/>
                        </w:rPr>
                        <w:t>Subjektas, nurodytas Energetikos įstatymo 13</w:t>
                      </w:r>
                      <w:r>
                        <w:rPr>
                          <w:szCs w:val="24"/>
                          <w:vertAlign w:val="superscript"/>
                        </w:rPr>
                        <w:t>1</w:t>
                      </w:r>
                      <w:r>
                        <w:rPr>
                          <w:bCs/>
                          <w:szCs w:val="24"/>
                        </w:rPr>
                        <w:t xml:space="preserve"> straipsnyje,</w:t>
                      </w:r>
                      <w:r>
                        <w:rPr>
                          <w:szCs w:val="24"/>
                          <w:lang w:eastAsia="lt-LT"/>
                        </w:rPr>
                        <w:t xml:space="preserve"> palyginamąsias alternatyviųjų degalų kainas apskaičiuoja </w:t>
                      </w:r>
                      <w:r>
                        <w:rPr>
                          <w:bCs/>
                          <w:szCs w:val="24"/>
                          <w:lang w:eastAsia="lt-LT"/>
                        </w:rPr>
                        <w:t>vadovaudamasis</w:t>
                      </w:r>
                      <w:r>
                        <w:rPr>
                          <w:szCs w:val="24"/>
                          <w:lang w:eastAsia="lt-LT"/>
                        </w:rPr>
                        <w:t xml:space="preserve"> energetikos ministro nustatyta metodika, kuri grindžiama kainomis, išreikštomis eurais šimtui kilometrų, </w:t>
                      </w:r>
                      <w:r>
                        <w:rPr>
                          <w:bCs/>
                          <w:szCs w:val="24"/>
                          <w:lang w:eastAsia="lt-LT"/>
                        </w:rPr>
                        <w:t xml:space="preserve">atsižvelgdamas </w:t>
                      </w:r>
                      <w:r>
                        <w:rPr>
                          <w:szCs w:val="24"/>
                          <w:lang w:eastAsia="lt-LT"/>
                        </w:rPr>
                        <w:t>į atskirų lengvųjų automobilių modelių, varomų skirtingų rūšių degalais, masę, galią ir degalų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31 str. 5 d."/>
                    <w:tag w:val="part_8d131ec884cc4650ac65667298a3cc9e"/>
                    <w:lock w:val="sdtLocked"/>
                    <w:richText/>
                  </w:sdtPr>
                  <w:sdtContent>
                    <w:p>
                      <w:pPr>
                        <w:tabs>
                          <w:tab w:val="left" w:pos="993"/>
                        </w:tabs>
                        <w:spacing w:line="360" w:lineRule="auto"/>
                        <w:ind w:firstLine="720"/>
                        <w:jc w:val="both"/>
                        <w:rPr>
                          <w:szCs w:val="24"/>
                        </w:rPr>
                      </w:pPr>
                      <w:sdt>
                        <w:sdtPr>
                          <w:alias w:val="Numeris"/>
                          <w:tag w:val="nr_8d131ec884cc4650ac65667298a3cc9e"/>
                          <w:lock w:val="sdtLocked"/>
                          <w:richText/>
                        </w:sdtPr>
                        <w:sdtContent>
                          <w:r>
                            <w:rPr>
                              <w:szCs w:val="24"/>
                            </w:rPr>
                            <w:t>5</w:t>
                          </w:r>
                        </w:sdtContent>
                      </w:sdt>
                      <w:r>
                        <w:rPr>
                          <w:szCs w:val="24"/>
                        </w:rPr>
                        <w:t>. Siekiant formuoti visuomenės elgseną, keisti jos įpročius ir skatinti pereiti prie alternatyviaisiais degalais varomų netaršių transporto priemonių, vykdomas visuomenės švietimas ir susijusios informacijos viešinimo kampanijos:</w:t>
                      </w:r>
                    </w:p>
                    <w:sdt>
                      <w:sdtPr>
                        <w:alias w:val="31 str. 5 d. 1 p."/>
                        <w:tag w:val="part_6d098826d06149588fabfb9315755c7a"/>
                        <w:lock w:val="sdtLocked"/>
                        <w:richText/>
                      </w:sdtPr>
                      <w:sdtContent>
                        <w:p>
                          <w:pPr>
                            <w:tabs>
                              <w:tab w:val="left" w:pos="993"/>
                            </w:tabs>
                            <w:spacing w:line="360" w:lineRule="auto"/>
                            <w:ind w:firstLine="720"/>
                            <w:jc w:val="both"/>
                            <w:rPr>
                              <w:szCs w:val="24"/>
                            </w:rPr>
                          </w:pPr>
                          <w:sdt>
                            <w:sdtPr>
                              <w:alias w:val="Numeris"/>
                              <w:tag w:val="nr_6d098826d06149588fabfb9315755c7a"/>
                              <w:lock w:val="sdtLocked"/>
                              <w:richText/>
                            </w:sdtPr>
                            <w:sdtContent>
                              <w:r>
                                <w:rPr>
                                  <w:szCs w:val="24"/>
                                </w:rPr>
                                <w:t>1</w:t>
                              </w:r>
                            </w:sdtContent>
                          </w:sdt>
                          <w:r>
                            <w:rPr>
                              <w:szCs w:val="24"/>
                            </w:rPr>
                            <w:t xml:space="preserve">) </w:t>
                          </w:r>
                          <w:r>
                            <w:rPr>
                              <w:rFonts w:eastAsia="Calibri"/>
                              <w:szCs w:val="24"/>
                              <w:lang w:eastAsia="lt-LT"/>
                            </w:rPr>
                            <w:t xml:space="preserve">į pagrindinio, vidurinio ir profesinio ugdymo švietimo programas integruojamas pamokų ar paskaitų kursas, už kurių įgyvendinimą atsakinga Švietimo, mokslo ir sporto ministerija; </w:t>
                          </w:r>
                        </w:p>
                      </w:sdtContent>
                    </w:sdt>
                    <w:sdt>
                      <w:sdtPr>
                        <w:alias w:val="31 str. 5 d. 2 p."/>
                        <w:tag w:val="part_83b805be1ce94bb195aa177568b638b7"/>
                        <w:lock w:val="sdtLocked"/>
                        <w:richText/>
                      </w:sdtPr>
                      <w:sdtContent>
                        <w:p>
                          <w:pPr>
                            <w:tabs>
                              <w:tab w:val="left" w:pos="993"/>
                            </w:tabs>
                            <w:spacing w:line="360" w:lineRule="auto"/>
                            <w:ind w:firstLine="720"/>
                            <w:jc w:val="both"/>
                            <w:rPr>
                              <w:szCs w:val="24"/>
                            </w:rPr>
                          </w:pPr>
                          <w:sdt>
                            <w:sdtPr>
                              <w:alias w:val="Numeris"/>
                              <w:tag w:val="nr_83b805be1ce94bb195aa177568b638b7"/>
                              <w:lock w:val="sdtLocked"/>
                              <w:richText/>
                            </w:sdtPr>
                            <w:sdtContent>
                              <w:r>
                                <w:rPr>
                                  <w:szCs w:val="24"/>
                                </w:rPr>
                                <w:t>2</w:t>
                              </w:r>
                            </w:sdtContent>
                          </w:sdt>
                          <w:r>
                            <w:rPr>
                              <w:szCs w:val="24"/>
                            </w:rPr>
                            <w:t>) mokymai valstybės ir savivaldybių įstaigose, už kurių įgyvendinimą atsakingi valstybės ir savivaldybių įstaigų administracijų vadovai;</w:t>
                          </w:r>
                        </w:p>
                      </w:sdtContent>
                    </w:sdt>
                    <w:sdt>
                      <w:sdtPr>
                        <w:alias w:val="31 str. 5 d. 3 p."/>
                        <w:tag w:val="part_c4d81503e87a4d30a4c28230f17636bd"/>
                        <w:lock w:val="sdtLocked"/>
                        <w:richText/>
                      </w:sdtPr>
                      <w:sdtContent>
                        <w:p>
                          <w:pPr>
                            <w:widowControl w:val="0"/>
                            <w:tabs>
                              <w:tab w:val="left" w:pos="993"/>
                            </w:tabs>
                            <w:spacing w:line="360" w:lineRule="auto"/>
                            <w:ind w:firstLine="720"/>
                            <w:jc w:val="both"/>
                            <w:rPr>
                              <w:szCs w:val="24"/>
                            </w:rPr>
                          </w:pPr>
                          <w:sdt>
                            <w:sdtPr>
                              <w:alias w:val="Numeris"/>
                              <w:tag w:val="nr_c4d81503e87a4d30a4c28230f17636bd"/>
                              <w:lock w:val="sdtLocked"/>
                              <w:richText/>
                            </w:sdtPr>
                            <w:sdtContent>
                              <w:r>
                                <w:rPr>
                                  <w:color w:val="000000"/>
                                  <w:szCs w:val="24"/>
                                </w:rPr>
                                <w:t>3</w:t>
                              </w:r>
                            </w:sdtContent>
                          </w:sdt>
                          <w:r>
                            <w:rPr>
                              <w:color w:val="000000"/>
                              <w:szCs w:val="24"/>
                            </w:rPr>
                            <w:t>) savivaldybių administracijų organizuojamos socialinės kampanijos, už kurių įgyvendinimą atsakingi savivaldybių administracijų vadovai;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1 str. 5 d. 4 p."/>
                        <w:tag w:val="part_bb8abf23054f43dc8b47d3d89de43841"/>
                        <w:lock w:val="sdtLocked"/>
                        <w:richText/>
                      </w:sdtPr>
                      <w:sdtContent>
                        <w:p>
                          <w:pPr>
                            <w:tabs>
                              <w:tab w:val="left" w:pos="993"/>
                            </w:tabs>
                            <w:spacing w:line="360" w:lineRule="auto"/>
                            <w:ind w:firstLine="720"/>
                            <w:jc w:val="both"/>
                            <w:rPr>
                              <w:szCs w:val="24"/>
                            </w:rPr>
                          </w:pPr>
                          <w:sdt>
                            <w:sdtPr>
                              <w:alias w:val="Numeris"/>
                              <w:tag w:val="nr_bb8abf23054f43dc8b47d3d89de43841"/>
                              <w:lock w:val="sdtLocked"/>
                              <w:richText/>
                            </w:sdtPr>
                            <w:sdtContent>
                              <w:r>
                                <w:rPr>
                                  <w:szCs w:val="24"/>
                                </w:rPr>
                                <w:t>4</w:t>
                              </w:r>
                            </w:sdtContent>
                          </w:sdt>
                          <w:r>
                            <w:rPr>
                              <w:szCs w:val="24"/>
                            </w:rPr>
                            <w:t xml:space="preserve">) socialinės kampanijos vidutinėse ir didelėse įmonėse, už kurių įgyvendinimą atsakingi vidutinių ir didelių įmonių vadovai. </w:t>
                          </w:r>
                        </w:p>
                      </w:sdtContent>
                    </w:sdt>
                  </w:sdtContent>
                </w:sdt>
                <w:sdt>
                  <w:sdtPr>
                    <w:alias w:val="31 str. 6 d."/>
                    <w:tag w:val="part_dd29c5d492b14415a8a0cacb9516644d"/>
                    <w:lock w:val="sdtLocked"/>
                    <w:richText/>
                  </w:sdtPr>
                  <w:sdtContent>
                    <w:p>
                      <w:pPr>
                        <w:tabs>
                          <w:tab w:val="left" w:pos="993"/>
                        </w:tabs>
                        <w:spacing w:line="360" w:lineRule="auto"/>
                        <w:ind w:firstLine="720"/>
                        <w:jc w:val="both"/>
                      </w:pPr>
                      <w:sdt>
                        <w:sdtPr>
                          <w:alias w:val="Numeris"/>
                          <w:tag w:val="nr_dd29c5d492b14415a8a0cacb9516644d"/>
                          <w:lock w:val="sdtLocked"/>
                          <w:richText/>
                        </w:sdtPr>
                        <w:sdtContent>
                          <w:r>
                            <w:rPr>
                              <w:szCs w:val="24"/>
                            </w:rPr>
                            <w:t>6</w:t>
                          </w:r>
                        </w:sdtContent>
                      </w:sdt>
                      <w:r>
                        <w:rPr>
                          <w:szCs w:val="24"/>
                        </w:rPr>
                        <w:t xml:space="preserve">. Visuomenės švietimas ir susijusios informacijos viešinimas turi apimti informaciją apie iškastinio naftos kuro naudojimo daromą žalą žmonių sveikatai ir aplinkai. </w:t>
                      </w:r>
                    </w:p>
                  </w:sdtContent>
                </w:sdt>
                <w:sdt>
                  <w:sdtPr>
                    <w:alias w:val="7 d."/>
                    <w:tag w:val="part_0f8d8d6abb7b4fe1b573ce84db9436f7"/>
                    <w:lock w:val="sdtLocked"/>
                    <w:richText/>
                  </w:sdtPr>
                  <w:sdtContent>
                    <w:p>
                      <w:pPr>
                        <w:spacing w:line="360" w:lineRule="auto"/>
                        <w:ind w:firstLine="720"/>
                        <w:jc w:val="both"/>
                        <w:rPr>
                          <w:b/>
                          <w:bCs/>
                          <w:szCs w:val="24"/>
                        </w:rPr>
                      </w:pPr>
                      <w:sdt>
                        <w:sdtPr>
                          <w:alias w:val="Numeris"/>
                          <w:tag w:val="nr_0f8d8d6abb7b4fe1b573ce84db9436f7"/>
                          <w:lock w:val="sdtLocked"/>
                          <w:richText/>
                        </w:sdtPr>
                        <w:sdtContent>
                          <w:r>
                            <w:rPr>
                              <w:bCs/>
                              <w:szCs w:val="24"/>
                              <w:lang w:eastAsia="lt-LT"/>
                            </w:rPr>
                            <w:t>7</w:t>
                          </w:r>
                        </w:sdtContent>
                      </w:sdt>
                      <w:r>
                        <w:rPr>
                          <w:bCs/>
                          <w:szCs w:val="24"/>
                          <w:lang w:eastAsia="lt-LT"/>
                        </w:rPr>
                        <w:t>. Vartotojų informavimo tikslu subjektai, vykdantys mažmeninę prekybą degalais, energetikos ministro nustatyta tvarka turi skelbti informaciją apie žaliavas, iš kurių buvo pagaminti biodegalai, kurie praeitais kalendoriniais metais buvo įmaišyti į degalinėje parduotų degalų ir biodegalų mišinius. Informacija turi apimti žaliavų pavadinimą ir kilmės šalį. Informacija gali būti pateikiama degalinės, kurioje buvo vykdoma prekyba degalų ir biodegalų mišiniais, teritorijoje, vartotojams prieinamoje vietoje, arba subjekto, vykdančio mažmeninę prekybą degalais,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Content>
            </w:sdt>
          </w:sdtContent>
        </w:sdt>
        <w:sdt>
          <w:sdtPr>
            <w:alias w:val="skirsnis"/>
            <w:tag w:val="part_0cadcf03e9fc4ecaafa01012e4e305b5"/>
            <w:lock w:val="sdtLocked"/>
            <w:richText/>
          </w:sdtPr>
          <w:sdtContent>
            <w:p>
              <w:pPr>
                <w:spacing w:line="360" w:lineRule="auto"/>
                <w:jc w:val="center"/>
                <w:rPr>
                  <w:b/>
                  <w:bCs/>
                  <w:szCs w:val="24"/>
                </w:rPr>
              </w:pPr>
              <w:sdt>
                <w:sdtPr>
                  <w:alias w:val="Numeris"/>
                  <w:tag w:val="nr_0cadcf03e9fc4ecaafa01012e4e305b5"/>
                  <w:lock w:val="sdtLocked"/>
                  <w:richText/>
                </w:sdtPr>
                <w:sdtContent>
                  <w:r>
                    <w:rPr>
                      <w:b/>
                      <w:bCs/>
                      <w:szCs w:val="24"/>
                    </w:rPr>
                    <w:t>AŠTUNTASIS</w:t>
                  </w:r>
                </w:sdtContent>
              </w:sdt>
              <w:r>
                <w:rPr>
                  <w:b/>
                  <w:bCs/>
                  <w:szCs w:val="24"/>
                </w:rPr>
                <w:t xml:space="preserve"> SKIRSNIS</w:t>
              </w:r>
            </w:p>
            <w:p>
              <w:pPr>
                <w:spacing w:line="360" w:lineRule="auto"/>
                <w:jc w:val="center"/>
                <w:rPr>
                  <w:color w:val="000000"/>
                  <w:szCs w:val="24"/>
                  <w:lang w:eastAsia="lt-LT"/>
                </w:rPr>
              </w:pPr>
              <w:sdt>
                <w:sdtPr>
                  <w:alias w:val="Pavadinimas"/>
                  <w:tag w:val="title_0cadcf03e9fc4ecaafa01012e4e305b5"/>
                  <w:lock w:val="sdtLocked"/>
                  <w:richText/>
                </w:sdtPr>
                <w:sdtContent>
                  <w:r>
                    <w:rPr>
                      <w:b/>
                      <w:bCs/>
                      <w:szCs w:val="24"/>
                    </w:rPr>
                    <w:t xml:space="preserve">ATSAKOMYBĖ UŽ PAŽEIDIMUS VYKDANT REGULIUOJAMĄJĄ VEIKLĄ, REGLAMENTO (ES) 2023/2405 PAŽEIDIMUS IR ATSAKOMYBĖS TAIKYMO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
              <w:sdtPr>
                <w:alias w:val="32 str."/>
                <w:tag w:val="part_181f73b93a0a42d1a3ceea9fa4f5c4cf"/>
                <w:lock w:val="sdtLocked"/>
                <w:richText/>
              </w:sdtPr>
              <w:sdtContent>
                <w:p>
                  <w:pPr>
                    <w:spacing w:line="360" w:lineRule="auto"/>
                    <w:ind w:firstLine="720"/>
                    <w:jc w:val="both"/>
                    <w:rPr>
                      <w:szCs w:val="24"/>
                    </w:rPr>
                  </w:pPr>
                  <w:sdt>
                    <w:sdtPr>
                      <w:alias w:val="Numeris"/>
                      <w:tag w:val="nr_181f73b93a0a42d1a3ceea9fa4f5c4cf"/>
                      <w:lock w:val="sdtLocked"/>
                      <w:richText/>
                    </w:sdtPr>
                    <w:sdtContent>
                      <w:r>
                        <w:rPr>
                          <w:b/>
                          <w:bCs/>
                          <w:szCs w:val="24"/>
                        </w:rPr>
                        <w:t>32</w:t>
                      </w:r>
                    </w:sdtContent>
                  </w:sdt>
                  <w:r>
                    <w:rPr>
                      <w:b/>
                      <w:bCs/>
                      <w:szCs w:val="24"/>
                    </w:rPr>
                    <w:t xml:space="preserve"> straipsnis. </w:t>
                  </w:r>
                  <w:sdt>
                    <w:sdtPr>
                      <w:alias w:val="Pavadinimas"/>
                      <w:tag w:val="title_181f73b93a0a42d1a3ceea9fa4f5c4cf"/>
                      <w:lock w:val="sdtLocked"/>
                      <w:richText/>
                    </w:sdtPr>
                    <w:sdtContent>
                      <w:r>
                        <w:rPr>
                          <w:b/>
                          <w:bCs/>
                          <w:szCs w:val="24"/>
                        </w:rPr>
                        <w:t>Atsakomybė už pažeidimus vykdant reguliuojamąją veiklą</w:t>
                      </w:r>
                    </w:sdtContent>
                  </w:sdt>
                </w:p>
                <w:sdt>
                  <w:sdtPr>
                    <w:alias w:val="32 str. 1 d."/>
                    <w:tag w:val="part_f918c894bd3241ceb4f859a60237fc83"/>
                    <w:lock w:val="sdtLocked"/>
                    <w:richText/>
                  </w:sdtPr>
                  <w:sdtContent>
                    <w:p>
                      <w:pPr>
                        <w:spacing w:line="360" w:lineRule="auto"/>
                        <w:ind w:firstLine="720"/>
                        <w:jc w:val="both"/>
                        <w:rPr>
                          <w:szCs w:val="24"/>
                        </w:rPr>
                      </w:pPr>
                      <w:sdt>
                        <w:sdtPr>
                          <w:alias w:val="Numeris"/>
                          <w:tag w:val="nr_f918c894bd3241ceb4f859a60237fc83"/>
                          <w:lock w:val="sdtLocked"/>
                          <w:richText/>
                        </w:sdtPr>
                        <w:sdtContent>
                          <w:r>
                            <w:rPr>
                              <w:szCs w:val="24"/>
                            </w:rPr>
                            <w:t>1</w:t>
                          </w:r>
                        </w:sdtContent>
                      </w:sdt>
                      <w:r>
                        <w:rPr>
                          <w:szCs w:val="24"/>
                        </w:rPr>
                        <w:t>. Taryba degalų tiekėjams ir (ar) transporto sektoriaus gamtinių dujų tiekėjams už pažeidimus vykdant reguliuojamąją veiklą Tarybos nustatyta tvarka skiria šias sankcijas:</w:t>
                      </w:r>
                    </w:p>
                    <w:sdt>
                      <w:sdtPr>
                        <w:alias w:val="32 str. 1 d. 1 p."/>
                        <w:tag w:val="part_cacf41e5468d40dd85d193d13439e856"/>
                        <w:lock w:val="sdtLocked"/>
                        <w:richText/>
                      </w:sdtPr>
                      <w:sdtContent>
                        <w:p>
                          <w:pPr>
                            <w:spacing w:line="360" w:lineRule="auto"/>
                            <w:ind w:firstLine="720"/>
                            <w:jc w:val="both"/>
                            <w:rPr>
                              <w:szCs w:val="24"/>
                              <w:lang w:eastAsia="lt-LT"/>
                            </w:rPr>
                          </w:pPr>
                          <w:sdt>
                            <w:sdtPr>
                              <w:alias w:val="Numeris"/>
                              <w:tag w:val="nr_cacf41e5468d40dd85d193d13439e856"/>
                              <w:lock w:val="sdtLocked"/>
                              <w:richText/>
                            </w:sdtPr>
                            <w:sdtContent>
                              <w:r>
                                <w:rPr>
                                  <w:szCs w:val="24"/>
                                  <w:lang w:eastAsia="lt-LT"/>
                                </w:rPr>
                                <w:t>1</w:t>
                              </w:r>
                            </w:sdtContent>
                          </w:sdt>
                          <w:r>
                            <w:rPr>
                              <w:szCs w:val="24"/>
                              <w:lang w:eastAsia="lt-LT"/>
                            </w:rPr>
                            <w:t xml:space="preserve">) už įpareigojimų ir reikalavimų, nustatytų šio įstatymo 16 straipsnio 1 ir 3 dalyse, nevykdymą skiria baudą, kurios dydis yra lygus neįvykdytai įpareigojimo daliai, išreikštai energine verte (megadžauliais), padauginus ją iš keturių euro centų. </w:t>
                          </w:r>
                          <w:r>
                            <w:rPr>
                              <w:bCs/>
                              <w:szCs w:val="24"/>
                              <w:lang w:eastAsia="lt-LT"/>
                            </w:rPr>
                            <w:t>Neįgyvendinus įpareigojimo, susijusio su pažangiųjų biodegalų ir (ar) iš atsinaujinančių energijos išteklių pagaminto nebiologinės kilmės kuro tiekimu</w:t>
                          </w:r>
                          <w:r>
                            <w:rPr>
                              <w:szCs w:val="24"/>
                              <w:lang w:eastAsia="lt-LT"/>
                            </w:rPr>
                            <w:t xml:space="preserve">, </w:t>
                          </w:r>
                          <w:r>
                            <w:rPr>
                              <w:bCs/>
                              <w:szCs w:val="24"/>
                              <w:lang w:eastAsia="lt-LT"/>
                            </w:rPr>
                            <w:t xml:space="preserve">nustatyto šio įstatymo 16 straipsnio 1 dalyje, Taryba skiria baudą, kurios dydis yra lygus neįvykdytai įpareigojimo daliai, išreikštai energine verte (megadžauliais), padauginus ją iš šešių euro centų. </w:t>
                          </w:r>
                          <w:r>
                            <w:rPr>
                              <w:szCs w:val="24"/>
                              <w:lang w:eastAsia="lt-LT"/>
                            </w:rPr>
                            <w:t xml:space="preserve">Jeigu degalų tiekėjas įgyvendino šio įstatymo 16 straipsnio 1 dalyje nustatytą bendrą įpareigojimą, tačiau neįgyvendino įpareigojimo dalies, susijusios su pažangiųjų biodegalų ir (ar) iš atsinaujinančių energijos išteklių pagaminto nebiologinės kilmės </w:t>
                          </w:r>
                          <w:r>
                            <w:rPr>
                              <w:bCs/>
                              <w:szCs w:val="24"/>
                              <w:lang w:eastAsia="lt-LT"/>
                            </w:rPr>
                            <w:t>kuro tiekimu</w:t>
                          </w:r>
                          <w:r>
                            <w:rPr>
                              <w:szCs w:val="24"/>
                              <w:lang w:eastAsia="lt-LT"/>
                            </w:rPr>
                            <w:t>, bauda skiriama tik už tą energinės vertės dalį, kuri nebuvo pasiekta;</w:t>
                          </w:r>
                        </w:p>
                      </w:sdtContent>
                    </w:sdt>
                    <w:sdt>
                      <w:sdtPr>
                        <w:alias w:val="32 str. 1 d. 2 p."/>
                        <w:tag w:val="part_ddc567590c3b497f8a37a67b053b0923"/>
                        <w:lock w:val="sdtLocked"/>
                        <w:richText/>
                      </w:sdtPr>
                      <w:sdtContent>
                        <w:p>
                          <w:pPr>
                            <w:spacing w:line="360" w:lineRule="auto"/>
                            <w:ind w:firstLine="720"/>
                            <w:jc w:val="both"/>
                            <w:textAlignment w:val="baseline"/>
                            <w:rPr>
                              <w:szCs w:val="24"/>
                            </w:rPr>
                          </w:pPr>
                          <w:sdt>
                            <w:sdtPr>
                              <w:alias w:val="Numeris"/>
                              <w:tag w:val="nr_ddc567590c3b497f8a37a67b053b0923"/>
                              <w:lock w:val="sdtLocked"/>
                              <w:richText/>
                            </w:sdtPr>
                            <w:sdtContent>
                              <w:r>
                                <w:rPr>
                                  <w:szCs w:val="24"/>
                                </w:rPr>
                                <w:t>2</w:t>
                              </w:r>
                            </w:sdtContent>
                          </w:sdt>
                          <w:r>
                            <w:rPr>
                              <w:szCs w:val="24"/>
                            </w:rPr>
                            <w:t>) už patikrinimų, nurodytų šio įstatymo 19 straipsnio 1 dalyje metu nustatytus pažeidimus skiria baudą</w:t>
                          </w:r>
                          <w:r>
                            <w:rPr>
                              <w:bCs/>
                              <w:szCs w:val="24"/>
                            </w:rPr>
                            <w:t>, kurios dydis yra apskaičiuojamas susumuojant fiksuotą dešimties tūkstančių eurų baudos dydį ir kintamą baudos dydį, kuris lygus neįvykdytai reikalavimo daliai, išreikštai energine verte (megadžauliais), padauginus ją iš dvidešimties euro centų</w:t>
                          </w:r>
                          <w:r>
                            <w:rPr>
                              <w:szCs w:val="24"/>
                            </w:rPr>
                            <w:t xml:space="preserve">; </w:t>
                          </w:r>
                        </w:p>
                      </w:sdtContent>
                    </w:sdt>
                    <w:sdt>
                      <w:sdtPr>
                        <w:alias w:val="32 str. 1 d. 3 p."/>
                        <w:tag w:val="part_a9124e879a704b569772c692b4c215f1"/>
                        <w:lock w:val="sdtLocked"/>
                        <w:richText/>
                      </w:sdtPr>
                      <w:sdtContent>
                        <w:p>
                          <w:pPr>
                            <w:spacing w:line="360" w:lineRule="auto"/>
                            <w:ind w:firstLine="720"/>
                            <w:jc w:val="both"/>
                            <w:textAlignment w:val="baseline"/>
                            <w:rPr>
                              <w:szCs w:val="24"/>
                              <w:lang w:eastAsia="lt-LT"/>
                            </w:rPr>
                          </w:pPr>
                          <w:sdt>
                            <w:sdtPr>
                              <w:alias w:val="Numeris"/>
                              <w:tag w:val="nr_a9124e879a704b569772c692b4c215f1"/>
                              <w:lock w:val="sdtLocked"/>
                              <w:richText/>
                            </w:sdtPr>
                            <w:sdtContent>
                              <w:r>
                                <w:rPr>
                                  <w:szCs w:val="24"/>
                                </w:rPr>
                                <w:t>3</w:t>
                              </w:r>
                            </w:sdtContent>
                          </w:sdt>
                          <w:r>
                            <w:rPr>
                              <w:szCs w:val="24"/>
                            </w:rPr>
                            <w:t>) už Tarybos teisėtų įpareigojimų (nurodymų) nevykdymą arba vykdymą ne nustatytu terminu skiria įspėjimą arba baudą iki penkių tūkstančių eurų;</w:t>
                          </w:r>
                        </w:p>
                      </w:sdtContent>
                    </w:sdt>
                    <w:sdt>
                      <w:sdtPr>
                        <w:alias w:val="32 str. 1 d. 4 p."/>
                        <w:tag w:val="part_a79b7b149de74570bc3ed7bad296670a"/>
                        <w:lock w:val="sdtLocked"/>
                        <w:richText/>
                      </w:sdtPr>
                      <w:sdtContent>
                        <w:p>
                          <w:pPr>
                            <w:spacing w:line="360" w:lineRule="auto"/>
                            <w:ind w:firstLine="720"/>
                            <w:jc w:val="both"/>
                            <w:textAlignment w:val="baseline"/>
                            <w:rPr>
                              <w:szCs w:val="24"/>
                              <w:lang w:eastAsia="lt-LT"/>
                            </w:rPr>
                          </w:pPr>
                          <w:sdt>
                            <w:sdtPr>
                              <w:alias w:val="Numeris"/>
                              <w:tag w:val="nr_a79b7b149de74570bc3ed7bad296670a"/>
                              <w:lock w:val="sdtLocked"/>
                              <w:richText/>
                            </w:sdtPr>
                            <w:sdtContent>
                              <w:r>
                                <w:rPr>
                                  <w:bCs/>
                                  <w:szCs w:val="24"/>
                                  <w:lang w:eastAsia="lt-LT"/>
                                </w:rPr>
                                <w:t>4</w:t>
                              </w:r>
                            </w:sdtContent>
                          </w:sdt>
                          <w:r>
                            <w:rPr>
                              <w:bCs/>
                              <w:szCs w:val="24"/>
                              <w:lang w:eastAsia="lt-LT"/>
                            </w:rPr>
                            <w:t xml:space="preserve">) už šio įstatymo 16 straipsnio 4 dalyje nustatyto įpareigojimo registruotis DAEI apskaitos vienetų sistemoje ir šio įstatymo </w:t>
                          </w:r>
                          <w:r>
                            <w:rPr>
                              <w:bCs/>
                              <w:szCs w:val="24"/>
                            </w:rPr>
                            <w:t xml:space="preserve">18 straipsnio 4 dalyje nustatytos pareigos </w:t>
                          </w:r>
                          <w:r>
                            <w:rPr>
                              <w:bCs/>
                              <w:szCs w:val="24"/>
                              <w:lang w:eastAsia="lt-LT"/>
                            </w:rPr>
                            <w:t>deklaruoti</w:t>
                          </w:r>
                          <w:r>
                            <w:rPr>
                              <w:bCs/>
                              <w:szCs w:val="24"/>
                            </w:rPr>
                            <w:t xml:space="preserve"> vidaus rinkai patiektus degalus ir pateikti nurodytą informaciją nevykdymą</w:t>
                          </w:r>
                          <w:r>
                            <w:rPr>
                              <w:bCs/>
                              <w:szCs w:val="24"/>
                              <w:lang w:eastAsia="lt-LT"/>
                            </w:rPr>
                            <w:t xml:space="preserve"> skiria įspėjimą arba baudą iki dešimties tūkstančių eurų, vadovaudamasi šio įstatymo 33 straipsnyje nurodyta atsakomybės už pažeidimus vykdant reguliuojamąją veiklą taikymo tvarka. Jeigu degalų tiekėjas </w:t>
                          </w:r>
                          <w:r>
                            <w:rPr>
                              <w:bCs/>
                              <w:szCs w:val="24"/>
                            </w:rPr>
                            <w:t>per 12 kalendorinių mėnesių laikotarpį pakartotinai nevykdo šiame punkte nustatytų reikalavimų</w:t>
                          </w:r>
                          <w:r>
                            <w:rPr>
                              <w:bCs/>
                              <w:szCs w:val="24"/>
                              <w:lang w:eastAsia="lt-LT"/>
                            </w:rPr>
                            <w:t>, Taryba Energetikos įstatymo nustatyta tvarka turi teisę sustabdyti įpareigojimo nevykdančio degalų tiekėjo leidimo verstis mažmenine prekyba nefasuotais naftos produktais ir (ar) leidimo verstis didmenine prekyba nefasuotais naftos produktais galiojimą</w:t>
                          </w:r>
                          <w:r>
                            <w:rPr>
                              <w:szCs w:val="24"/>
                              <w:lang w:eastAsia="lt-LT"/>
                            </w:rPr>
                            <w:t>;</w:t>
                          </w:r>
                        </w:p>
                      </w:sdtContent>
                    </w:sdt>
                    <w:sdt>
                      <w:sdtPr>
                        <w:alias w:val="32 str. 1 d. 5 p."/>
                        <w:tag w:val="part_8355343fc24041fabd6835f9694f665a"/>
                        <w:lock w:val="sdtLocked"/>
                        <w:richText/>
                      </w:sdtPr>
                      <w:sdtContent>
                        <w:p>
                          <w:pPr>
                            <w:spacing w:line="360" w:lineRule="auto"/>
                            <w:ind w:firstLine="720"/>
                            <w:jc w:val="both"/>
                            <w:textAlignment w:val="baseline"/>
                            <w:rPr>
                              <w:szCs w:val="24"/>
                            </w:rPr>
                          </w:pPr>
                          <w:sdt>
                            <w:sdtPr>
                              <w:alias w:val="Numeris"/>
                              <w:tag w:val="nr_8355343fc24041fabd6835f9694f665a"/>
                              <w:lock w:val="sdtLocked"/>
                              <w:richText/>
                            </w:sdtPr>
                            <w:sdtContent>
                              <w:r>
                                <w:rPr>
                                  <w:szCs w:val="24"/>
                                  <w:lang w:eastAsia="lt-LT"/>
                                </w:rPr>
                                <w:t>5</w:t>
                              </w:r>
                            </w:sdtContent>
                          </w:sdt>
                          <w:r>
                            <w:rPr>
                              <w:szCs w:val="24"/>
                              <w:lang w:eastAsia="lt-LT"/>
                            </w:rPr>
                            <w:t xml:space="preserve">) </w:t>
                          </w:r>
                          <w:r>
                            <w:rPr>
                              <w:bCs/>
                              <w:szCs w:val="24"/>
                            </w:rPr>
                            <w:t>už šio įstatymo 18 straipsnio 2 dalies 4 punkte nustatyto įpareigojimo pateikti audito ataskaitą nevykdymą iki nustatyto termino arba vykdymą ne nustatytu terminu skiria įspėjimą arba baudą iki dešimties tūkstančių eurų.</w:t>
                          </w:r>
                        </w:p>
                      </w:sdtContent>
                    </w:sdt>
                  </w:sdtContent>
                </w:sdt>
                <w:sdt>
                  <w:sdtPr>
                    <w:alias w:val="32 str. 2 d."/>
                    <w:tag w:val="part_6554b100308f488fb295aefc8de7dc59"/>
                    <w:lock w:val="sdtLocked"/>
                    <w:richText/>
                  </w:sdtPr>
                  <w:sdtContent>
                    <w:p>
                      <w:pPr>
                        <w:spacing w:line="360" w:lineRule="auto"/>
                        <w:ind w:firstLine="720"/>
                        <w:jc w:val="both"/>
                        <w:rPr>
                          <w:szCs w:val="24"/>
                        </w:rPr>
                      </w:pPr>
                      <w:sdt>
                        <w:sdtPr>
                          <w:alias w:val="Numeris"/>
                          <w:tag w:val="nr_6554b100308f488fb295aefc8de7dc59"/>
                          <w:lock w:val="sdtLocked"/>
                          <w:richText/>
                        </w:sdtPr>
                        <w:sdtContent>
                          <w:r>
                            <w:rPr>
                              <w:szCs w:val="24"/>
                            </w:rPr>
                            <w:t>2</w:t>
                          </w:r>
                        </w:sdtContent>
                      </w:sdt>
                      <w:r>
                        <w:rPr>
                          <w:szCs w:val="24"/>
                        </w:rPr>
                        <w:t>. Tarnyba degalų tiekėjams, transporto sektoriaus gamtinių dujų tiekėjams ir subjektams, vykdantiems mažmeninės prekybos degalais veiklą, už pažeidimus vykdant reguliuojamąją veiklą Tarnybos nustatyta tvarka skiria šias sankcijas:</w:t>
                      </w:r>
                    </w:p>
                    <w:sdt>
                      <w:sdtPr>
                        <w:alias w:val="32 str. 2 d. 1 p."/>
                        <w:tag w:val="part_e8c7acf967f548dbabc015bd5bb543e7"/>
                        <w:lock w:val="sdtLocked"/>
                        <w:richText/>
                      </w:sdtPr>
                      <w:sdtContent>
                        <w:p>
                          <w:pPr>
                            <w:spacing w:line="360" w:lineRule="auto"/>
                            <w:ind w:firstLine="720"/>
                            <w:jc w:val="both"/>
                            <w:rPr>
                              <w:szCs w:val="24"/>
                            </w:rPr>
                          </w:pPr>
                          <w:sdt>
                            <w:sdtPr>
                              <w:alias w:val="Numeris"/>
                              <w:tag w:val="nr_e8c7acf967f548dbabc015bd5bb543e7"/>
                              <w:lock w:val="sdtLocked"/>
                              <w:richText/>
                            </w:sdtPr>
                            <w:sdtContent>
                              <w:r>
                                <w:rPr>
                                  <w:szCs w:val="24"/>
                                </w:rPr>
                                <w:t>1</w:t>
                              </w:r>
                            </w:sdtContent>
                          </w:sdt>
                          <w:r>
                            <w:rPr>
                              <w:szCs w:val="24"/>
                            </w:rPr>
                            <w:t>) už reikalavimų, nustatytų šio įstatymo 16 straipsnio 6 dalyje, nevykdymą skiria baudą</w:t>
                          </w:r>
                          <w:r>
                            <w:rPr>
                              <w:bCs/>
                              <w:szCs w:val="24"/>
                            </w:rPr>
                            <w:t>, kurios dydis yra apskaičiuojamas susumuojant fiksuotą dešimties tūkstančių eurų baudos dydį ir kintamą baudos dydį, kuris lygus neįvykdytai reikalavimo daliai, išreikštai energine verte (megadžauliais), padauginus ją iš dvidešimties euro centų</w:t>
                          </w:r>
                          <w:r>
                            <w:rPr>
                              <w:szCs w:val="24"/>
                            </w:rPr>
                            <w:t>;</w:t>
                          </w:r>
                        </w:p>
                      </w:sdtContent>
                    </w:sdt>
                    <w:sdt>
                      <w:sdtPr>
                        <w:alias w:val="32 str. 2 d. 2 p."/>
                        <w:tag w:val="part_7c58b307583441e4bf87cbbdd11115c9"/>
                        <w:lock w:val="sdtLocked"/>
                        <w:richText/>
                      </w:sdtPr>
                      <w:sdtContent>
                        <w:p>
                          <w:pPr>
                            <w:spacing w:line="360" w:lineRule="auto"/>
                            <w:ind w:firstLine="720"/>
                            <w:jc w:val="both"/>
                            <w:rPr>
                              <w:szCs w:val="24"/>
                            </w:rPr>
                          </w:pPr>
                          <w:sdt>
                            <w:sdtPr>
                              <w:alias w:val="Numeris"/>
                              <w:tag w:val="nr_7c58b307583441e4bf87cbbdd11115c9"/>
                              <w:lock w:val="sdtLocked"/>
                              <w:richText/>
                            </w:sdtPr>
                            <w:sdtContent>
                              <w:r>
                                <w:rPr>
                                  <w:szCs w:val="24"/>
                                </w:rPr>
                                <w:t>2</w:t>
                              </w:r>
                            </w:sdtContent>
                          </w:sdt>
                          <w:r>
                            <w:rPr>
                              <w:szCs w:val="24"/>
                            </w:rPr>
                            <w:t>) už Tarnybos teisėtų įpareigojimų (nurodymų) nevykdymą arba vykdymą ne nustatytu terminu skiria įspėjimą arba baudą iki penkių tūkstančių eurų;</w:t>
                          </w:r>
                        </w:p>
                      </w:sdtContent>
                    </w:sdt>
                    <w:sdt>
                      <w:sdtPr>
                        <w:alias w:val="32 str. 2 d. 3 p."/>
                        <w:tag w:val="part_1006c9fbefad42d5a1044b98d00121db"/>
                        <w:lock w:val="sdtLocked"/>
                        <w:richText/>
                      </w:sdtPr>
                      <w:sdtContent>
                        <w:p>
                          <w:pPr>
                            <w:spacing w:line="360" w:lineRule="auto"/>
                            <w:ind w:firstLine="720"/>
                            <w:jc w:val="both"/>
                            <w:rPr>
                              <w:rFonts w:eastAsia="Calibri"/>
                              <w:szCs w:val="24"/>
                            </w:rPr>
                          </w:pPr>
                          <w:sdt>
                            <w:sdtPr>
                              <w:alias w:val="Numeris"/>
                              <w:tag w:val="nr_1006c9fbefad42d5a1044b98d00121db"/>
                              <w:lock w:val="sdtLocked"/>
                              <w:richText/>
                            </w:sdtPr>
                            <w:sdtContent>
                              <w:r>
                                <w:rPr>
                                  <w:szCs w:val="24"/>
                                </w:rPr>
                                <w:t>3</w:t>
                              </w:r>
                            </w:sdtContent>
                          </w:sdt>
                          <w:r>
                            <w:rPr>
                              <w:szCs w:val="24"/>
                            </w:rPr>
                            <w:t>) už reikalavimų, nustatytų šio įstatymo 31 straipsnio 2 dalyje, nevykdymą skiria įspėjimą arba baudą iki penkių tūkstančių eurų.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33 str."/>
                <w:tag w:val="part_296601fdfde3430eb8642fab97791947"/>
                <w:lock w:val="sdtLocked"/>
                <w:richText/>
              </w:sdtPr>
              <w:sdtContent>
                <w:p>
                  <w:pPr>
                    <w:spacing w:line="360" w:lineRule="auto"/>
                    <w:ind w:left="2268" w:hanging="1548"/>
                    <w:jc w:val="both"/>
                    <w:rPr>
                      <w:rFonts w:eastAsia="Calibri"/>
                      <w:b/>
                      <w:bCs/>
                      <w:szCs w:val="24"/>
                    </w:rPr>
                  </w:pPr>
                  <w:sdt>
                    <w:sdtPr>
                      <w:alias w:val="Numeris"/>
                      <w:tag w:val="nr_296601fdfde3430eb8642fab97791947"/>
                      <w:lock w:val="sdtLocked"/>
                      <w:richText/>
                    </w:sdtPr>
                    <w:sdtContent>
                      <w:r>
                        <w:rPr>
                          <w:rFonts w:eastAsia="Calibri"/>
                          <w:b/>
                          <w:bCs/>
                          <w:szCs w:val="24"/>
                        </w:rPr>
                        <w:t>33</w:t>
                      </w:r>
                    </w:sdtContent>
                  </w:sdt>
                  <w:r>
                    <w:rPr>
                      <w:rFonts w:eastAsia="Calibri"/>
                      <w:b/>
                      <w:bCs/>
                      <w:szCs w:val="24"/>
                    </w:rPr>
                    <w:t xml:space="preserve"> straipsnis. </w:t>
                  </w:r>
                  <w:sdt>
                    <w:sdtPr>
                      <w:alias w:val="Pavadinimas"/>
                      <w:tag w:val="title_296601fdfde3430eb8642fab97791947"/>
                      <w:lock w:val="sdtLocked"/>
                      <w:richText/>
                    </w:sdtPr>
                    <w:sdtContent>
                      <w:r>
                        <w:rPr>
                          <w:rFonts w:eastAsia="Calibri"/>
                          <w:b/>
                          <w:bCs/>
                          <w:szCs w:val="24"/>
                        </w:rPr>
                        <w:t>Atsakomybės už pažeidimus vykdant reguliuojamąją veiklą taikymo tvarka</w:t>
                      </w:r>
                    </w:sdtContent>
                  </w:sdt>
                </w:p>
                <w:sdt>
                  <w:sdtPr>
                    <w:alias w:val="33 str. 1 d."/>
                    <w:tag w:val="part_99724aea7e7f42cdb2bb7e29364d70f7"/>
                    <w:lock w:val="sdtLocked"/>
                    <w:richText/>
                  </w:sdtPr>
                  <w:sdtContent>
                    <w:p>
                      <w:pPr>
                        <w:spacing w:line="360" w:lineRule="auto"/>
                        <w:ind w:firstLine="720"/>
                        <w:jc w:val="both"/>
                        <w:rPr>
                          <w:szCs w:val="24"/>
                          <w:lang w:eastAsia="lt-LT"/>
                        </w:rPr>
                      </w:pPr>
                      <w:sdt>
                        <w:sdtPr>
                          <w:alias w:val="Numeris"/>
                          <w:tag w:val="nr_99724aea7e7f42cdb2bb7e29364d70f7"/>
                          <w:lock w:val="sdtLocked"/>
                          <w:richText/>
                        </w:sdtPr>
                        <w:sdtContent>
                          <w:r>
                            <w:rPr>
                              <w:szCs w:val="24"/>
                              <w:lang w:eastAsia="lt-LT"/>
                            </w:rPr>
                            <w:t>1</w:t>
                          </w:r>
                        </w:sdtContent>
                      </w:sdt>
                      <w:r>
                        <w:rPr>
                          <w:szCs w:val="24"/>
                          <w:lang w:eastAsia="lt-LT"/>
                        </w:rPr>
                        <w:t>. Degalų tiekėjams, transporto sektoriaus gamtinių dujų tiekėjams ir subjektams, vykdantiems mažmeninės prekybos degalais veiklą, skiriant sankcijas pagal šio įstatymo 32 straipsnio 1 dalies 3, 4 ir 5 punktus ir 2 dalies 2 ir 3 punktus, atsižvelgiama į:</w:t>
                      </w:r>
                    </w:p>
                    <w:sdt>
                      <w:sdtPr>
                        <w:alias w:val="33 str. 1 d. 1 p."/>
                        <w:tag w:val="part_e72f20f9c68f41aea17710f19c2a1804"/>
                        <w:lock w:val="sdtLocked"/>
                        <w:richText/>
                      </w:sdtPr>
                      <w:sdtContent>
                        <w:p>
                          <w:pPr>
                            <w:spacing w:line="360" w:lineRule="auto"/>
                            <w:ind w:firstLine="720"/>
                            <w:jc w:val="both"/>
                            <w:rPr>
                              <w:szCs w:val="24"/>
                              <w:lang w:eastAsia="lt-LT"/>
                            </w:rPr>
                          </w:pPr>
                          <w:sdt>
                            <w:sdtPr>
                              <w:alias w:val="Numeris"/>
                              <w:tag w:val="nr_e72f20f9c68f41aea17710f19c2a1804"/>
                              <w:lock w:val="sdtLocked"/>
                              <w:richText/>
                            </w:sdtPr>
                            <w:sdtContent>
                              <w:r>
                                <w:rPr>
                                  <w:szCs w:val="24"/>
                                  <w:lang w:eastAsia="lt-LT"/>
                                </w:rPr>
                                <w:t>1</w:t>
                              </w:r>
                            </w:sdtContent>
                          </w:sdt>
                          <w:r>
                            <w:rPr>
                              <w:szCs w:val="24"/>
                              <w:lang w:eastAsia="lt-LT"/>
                            </w:rPr>
                            <w:t>) pažeidimo pavojingumą;</w:t>
                          </w:r>
                        </w:p>
                      </w:sdtContent>
                    </w:sdt>
                    <w:sdt>
                      <w:sdtPr>
                        <w:alias w:val="33 str. 1 d. 2 p."/>
                        <w:tag w:val="part_450103ebafd44656808eed56e40d29d7"/>
                        <w:lock w:val="sdtLocked"/>
                        <w:richText/>
                      </w:sdtPr>
                      <w:sdtContent>
                        <w:p>
                          <w:pPr>
                            <w:spacing w:line="360" w:lineRule="auto"/>
                            <w:ind w:firstLine="720"/>
                            <w:jc w:val="both"/>
                            <w:rPr>
                              <w:szCs w:val="24"/>
                              <w:lang w:eastAsia="lt-LT"/>
                            </w:rPr>
                          </w:pPr>
                          <w:sdt>
                            <w:sdtPr>
                              <w:alias w:val="Numeris"/>
                              <w:tag w:val="nr_450103ebafd44656808eed56e40d29d7"/>
                              <w:lock w:val="sdtLocked"/>
                              <w:richText/>
                            </w:sdtPr>
                            <w:sdtContent>
                              <w:r>
                                <w:rPr>
                                  <w:szCs w:val="24"/>
                                  <w:lang w:eastAsia="lt-LT"/>
                                </w:rPr>
                                <w:t>2</w:t>
                              </w:r>
                            </w:sdtContent>
                          </w:sdt>
                          <w:r>
                            <w:rPr>
                              <w:szCs w:val="24"/>
                              <w:lang w:eastAsia="lt-LT"/>
                            </w:rPr>
                            <w:t>) pažeidimo trukmę;</w:t>
                          </w:r>
                        </w:p>
                      </w:sdtContent>
                    </w:sdt>
                    <w:sdt>
                      <w:sdtPr>
                        <w:alias w:val="33 str. 1 d. 3 p."/>
                        <w:tag w:val="part_679e2cdced7e4765b223883994d56c77"/>
                        <w:lock w:val="sdtLocked"/>
                        <w:richText/>
                      </w:sdtPr>
                      <w:sdtContent>
                        <w:p>
                          <w:pPr>
                            <w:spacing w:line="360" w:lineRule="auto"/>
                            <w:ind w:firstLine="720"/>
                            <w:jc w:val="both"/>
                            <w:rPr>
                              <w:color w:val="000000"/>
                              <w:szCs w:val="24"/>
                              <w:lang w:eastAsia="lt-LT"/>
                            </w:rPr>
                          </w:pPr>
                          <w:sdt>
                            <w:sdtPr>
                              <w:alias w:val="Numeris"/>
                              <w:tag w:val="nr_679e2cdced7e4765b223883994d56c77"/>
                              <w:lock w:val="sdtLocked"/>
                              <w:richText/>
                            </w:sdtPr>
                            <w:sdtContent>
                              <w:r>
                                <w:rPr>
                                  <w:szCs w:val="24"/>
                                  <w:lang w:eastAsia="lt-LT"/>
                                </w:rPr>
                                <w:t>3</w:t>
                              </w:r>
                            </w:sdtContent>
                          </w:sdt>
                          <w:r>
                            <w:rPr>
                              <w:szCs w:val="24"/>
                              <w:lang w:eastAsia="lt-LT"/>
                            </w:rPr>
                            <w:t>) degalų tiekėjo, transporto sektoriaus gamtinių dujų tiekėjo ar subjekto, vykdančio mažmeninės prekybos degalais veiklą, atsakomybę lengvinančias ar sunkinančias aplinkybes.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 str. 2 d."/>
                    <w:tag w:val="part_ea7ae6523360496192f4373dbc06d2a9"/>
                    <w:lock w:val="sdtLocked"/>
                    <w:richText/>
                  </w:sdtPr>
                  <w:sdtContent>
                    <w:p>
                      <w:pPr>
                        <w:spacing w:line="360" w:lineRule="auto"/>
                        <w:ind w:firstLine="720"/>
                        <w:jc w:val="both"/>
                        <w:rPr>
                          <w:rFonts w:eastAsia="Calibri"/>
                          <w:szCs w:val="24"/>
                        </w:rPr>
                      </w:pPr>
                      <w:sdt>
                        <w:sdtPr>
                          <w:alias w:val="Numeris"/>
                          <w:tag w:val="nr_ea7ae6523360496192f4373dbc06d2a9"/>
                          <w:lock w:val="sdtLocked"/>
                          <w:richText/>
                        </w:sdtPr>
                        <w:sdtContent>
                          <w:r>
                            <w:rPr>
                              <w:color w:val="000000"/>
                              <w:szCs w:val="24"/>
                              <w:lang w:eastAsia="lt-LT"/>
                            </w:rPr>
                            <w:t>2</w:t>
                          </w:r>
                        </w:sdtContent>
                      </w:sdt>
                      <w:r>
                        <w:rPr>
                          <w:color w:val="000000"/>
                          <w:szCs w:val="24"/>
                          <w:lang w:eastAsia="lt-LT"/>
                        </w:rPr>
                        <w:t xml:space="preserve">. Atsakomybę lengvinančiomis aplinkybėmis laikoma tai, kad pažeidimą padaręs degalų tiekėjas, transporto sektoriaus gamtinių dujų tiekėjas ar </w:t>
                      </w:r>
                      <w:r>
                        <w:rPr>
                          <w:rFonts w:eastAsia="Calibri"/>
                          <w:szCs w:val="24"/>
                        </w:rPr>
                        <w:t>subjektas, vykdantis mažmeninės prekybos degalais veiklą:</w:t>
                      </w:r>
                    </w:p>
                    <w:sdt>
                      <w:sdtPr>
                        <w:alias w:val="33 str. 2 d. 1 p."/>
                        <w:tag w:val="part_ce3519cee75e46b4b10676e09f2447c4"/>
                        <w:lock w:val="sdtLocked"/>
                        <w:richText/>
                      </w:sdtPr>
                      <w:sdtContent>
                        <w:p>
                          <w:pPr>
                            <w:spacing w:line="360" w:lineRule="auto"/>
                            <w:ind w:firstLine="720"/>
                            <w:jc w:val="both"/>
                            <w:rPr>
                              <w:color w:val="000000"/>
                              <w:szCs w:val="24"/>
                              <w:lang w:eastAsia="lt-LT"/>
                            </w:rPr>
                          </w:pPr>
                          <w:sdt>
                            <w:sdtPr>
                              <w:alias w:val="Numeris"/>
                              <w:tag w:val="nr_ce3519cee75e46b4b10676e09f2447c4"/>
                              <w:lock w:val="sdtLocked"/>
                              <w:richText/>
                            </w:sdtPr>
                            <w:sdtContent>
                              <w:r>
                                <w:rPr>
                                  <w:rFonts w:eastAsia="Calibri"/>
                                  <w:szCs w:val="24"/>
                                </w:rPr>
                                <w:t>1</w:t>
                              </w:r>
                            </w:sdtContent>
                          </w:sdt>
                          <w:r>
                            <w:rPr>
                              <w:rFonts w:eastAsia="Calibri"/>
                              <w:szCs w:val="24"/>
                            </w:rPr>
                            <w:t>)</w:t>
                          </w:r>
                          <w:r>
                            <w:rPr>
                              <w:color w:val="000000"/>
                              <w:szCs w:val="24"/>
                              <w:lang w:eastAsia="lt-LT"/>
                            </w:rPr>
                            <w:t xml:space="preserve"> savo noru užkirto kelią žalingoms pažeidimo pasekmėms;</w:t>
                          </w:r>
                        </w:p>
                      </w:sdtContent>
                    </w:sdt>
                    <w:sdt>
                      <w:sdtPr>
                        <w:alias w:val="33 str. 2 d. 2 p."/>
                        <w:tag w:val="part_fb36a729666a4b3aae6b0e737e17d2c4"/>
                        <w:lock w:val="sdtLocked"/>
                        <w:richText/>
                      </w:sdtPr>
                      <w:sdtContent>
                        <w:p>
                          <w:pPr>
                            <w:spacing w:line="360" w:lineRule="auto"/>
                            <w:ind w:firstLine="720"/>
                            <w:jc w:val="both"/>
                            <w:rPr>
                              <w:color w:val="000000"/>
                              <w:szCs w:val="24"/>
                              <w:lang w:eastAsia="lt-LT"/>
                            </w:rPr>
                          </w:pPr>
                          <w:sdt>
                            <w:sdtPr>
                              <w:alias w:val="Numeris"/>
                              <w:tag w:val="nr_fb36a729666a4b3aae6b0e737e17d2c4"/>
                              <w:lock w:val="sdtLocked"/>
                              <w:richText/>
                            </w:sdtPr>
                            <w:sdtContent>
                              <w:r>
                                <w:rPr>
                                  <w:color w:val="000000"/>
                                  <w:szCs w:val="24"/>
                                  <w:lang w:eastAsia="lt-LT"/>
                                </w:rPr>
                                <w:t>2</w:t>
                              </w:r>
                            </w:sdtContent>
                          </w:sdt>
                          <w:r>
                            <w:rPr>
                              <w:color w:val="000000"/>
                              <w:szCs w:val="24"/>
                              <w:lang w:eastAsia="lt-LT"/>
                            </w:rPr>
                            <w:t>) padėjo išaiškinti pažeidimo aplinkybes;</w:t>
                          </w:r>
                        </w:p>
                      </w:sdtContent>
                    </w:sdt>
                    <w:sdt>
                      <w:sdtPr>
                        <w:alias w:val="33 str. 2 d. 3 p."/>
                        <w:tag w:val="part_8cb915e795af4f288dc45487482ef04a"/>
                        <w:lock w:val="sdtLocked"/>
                        <w:richText/>
                      </w:sdtPr>
                      <w:sdtContent>
                        <w:p>
                          <w:pPr>
                            <w:spacing w:line="360" w:lineRule="auto"/>
                            <w:ind w:firstLine="720"/>
                            <w:jc w:val="both"/>
                            <w:rPr>
                              <w:color w:val="000000"/>
                              <w:szCs w:val="24"/>
                              <w:lang w:eastAsia="lt-LT"/>
                            </w:rPr>
                          </w:pPr>
                          <w:sdt>
                            <w:sdtPr>
                              <w:alias w:val="Numeris"/>
                              <w:tag w:val="nr_8cb915e795af4f288dc45487482ef04a"/>
                              <w:lock w:val="sdtLocked"/>
                              <w:richText/>
                            </w:sdtPr>
                            <w:sdtContent>
                              <w:r>
                                <w:rPr>
                                  <w:color w:val="000000"/>
                                  <w:szCs w:val="24"/>
                                  <w:lang w:eastAsia="lt-LT"/>
                                </w:rPr>
                                <w:t>3</w:t>
                              </w:r>
                            </w:sdtContent>
                          </w:sdt>
                          <w:r>
                            <w:rPr>
                              <w:color w:val="000000"/>
                              <w:szCs w:val="24"/>
                              <w:lang w:eastAsia="lt-LT"/>
                            </w:rPr>
                            <w:t>) nedelsdamas ėmėsi priemonių pažeidimui pašalinti.</w:t>
                          </w:r>
                        </w:p>
                      </w:sdtContent>
                    </w:sdt>
                  </w:sdtContent>
                </w:sdt>
                <w:sdt>
                  <w:sdtPr>
                    <w:alias w:val="33 str. 3 d."/>
                    <w:tag w:val="part_db67cafc5e96482db48c79a526d5c9e6"/>
                    <w:lock w:val="sdtLocked"/>
                    <w:richText/>
                  </w:sdtPr>
                  <w:sdtContent>
                    <w:p>
                      <w:pPr>
                        <w:spacing w:line="360" w:lineRule="auto"/>
                        <w:ind w:firstLine="720"/>
                        <w:jc w:val="both"/>
                        <w:rPr>
                          <w:rFonts w:eastAsia="Calibri"/>
                          <w:szCs w:val="24"/>
                        </w:rPr>
                      </w:pPr>
                      <w:sdt>
                        <w:sdtPr>
                          <w:alias w:val="Numeris"/>
                          <w:tag w:val="nr_db67cafc5e96482db48c79a526d5c9e6"/>
                          <w:lock w:val="sdtLocked"/>
                          <w:richText/>
                        </w:sdtPr>
                        <w:sdtContent>
                          <w:r>
                            <w:rPr>
                              <w:color w:val="000000"/>
                              <w:szCs w:val="24"/>
                              <w:lang w:eastAsia="lt-LT"/>
                            </w:rPr>
                            <w:t>3</w:t>
                          </w:r>
                        </w:sdtContent>
                      </w:sdt>
                      <w:r>
                        <w:rPr>
                          <w:color w:val="000000"/>
                          <w:szCs w:val="24"/>
                          <w:lang w:eastAsia="lt-LT"/>
                        </w:rPr>
                        <w:t xml:space="preserve">. Atsakomybę sunkinančiomis aplinkybėmis laikoma tai, kad degalų tiekėjas, transporto sektoriaus gamtinių dujų tiekėjas ar </w:t>
                      </w:r>
                      <w:r>
                        <w:rPr>
                          <w:rFonts w:eastAsia="Calibri"/>
                          <w:szCs w:val="24"/>
                        </w:rPr>
                        <w:t>subjektas, vykdantis mažmeninės prekybos degalais veiklą:</w:t>
                      </w:r>
                    </w:p>
                    <w:sdt>
                      <w:sdtPr>
                        <w:alias w:val="33 str. 3 d. 1 p."/>
                        <w:tag w:val="part_a40e7adabb904988bea303c542e764ba"/>
                        <w:lock w:val="sdtLocked"/>
                        <w:richText/>
                      </w:sdtPr>
                      <w:sdtContent>
                        <w:p>
                          <w:pPr>
                            <w:spacing w:line="360" w:lineRule="auto"/>
                            <w:ind w:firstLine="720"/>
                            <w:jc w:val="both"/>
                            <w:rPr>
                              <w:color w:val="000000"/>
                              <w:szCs w:val="24"/>
                              <w:lang w:eastAsia="lt-LT"/>
                            </w:rPr>
                          </w:pPr>
                          <w:sdt>
                            <w:sdtPr>
                              <w:alias w:val="Numeris"/>
                              <w:tag w:val="nr_a40e7adabb904988bea303c542e764ba"/>
                              <w:lock w:val="sdtLocked"/>
                              <w:richText/>
                            </w:sdtPr>
                            <w:sdtContent>
                              <w:r>
                                <w:rPr>
                                  <w:rFonts w:eastAsia="Calibri"/>
                                  <w:szCs w:val="24"/>
                                </w:rPr>
                                <w:t>1</w:t>
                              </w:r>
                            </w:sdtContent>
                          </w:sdt>
                          <w:r>
                            <w:rPr>
                              <w:rFonts w:eastAsia="Calibri"/>
                              <w:szCs w:val="24"/>
                            </w:rPr>
                            <w:t>)</w:t>
                          </w:r>
                          <w:r>
                            <w:rPr>
                              <w:color w:val="000000"/>
                              <w:szCs w:val="24"/>
                              <w:lang w:eastAsia="lt-LT"/>
                            </w:rPr>
                            <w:t xml:space="preserve"> kliudė nustatyti pažeidimo aplinkybes;</w:t>
                          </w:r>
                        </w:p>
                      </w:sdtContent>
                    </w:sdt>
                    <w:sdt>
                      <w:sdtPr>
                        <w:alias w:val="33 str. 3 d. 2 p."/>
                        <w:tag w:val="part_136f5119d457474b937139ef7e975c51"/>
                        <w:lock w:val="sdtLocked"/>
                        <w:richText/>
                      </w:sdtPr>
                      <w:sdtContent>
                        <w:p>
                          <w:pPr>
                            <w:spacing w:line="360" w:lineRule="auto"/>
                            <w:ind w:firstLine="720"/>
                            <w:jc w:val="both"/>
                            <w:rPr>
                              <w:color w:val="000000"/>
                              <w:szCs w:val="24"/>
                              <w:lang w:eastAsia="lt-LT"/>
                            </w:rPr>
                          </w:pPr>
                          <w:sdt>
                            <w:sdtPr>
                              <w:alias w:val="Numeris"/>
                              <w:tag w:val="nr_136f5119d457474b937139ef7e975c51"/>
                              <w:lock w:val="sdtLocked"/>
                              <w:richText/>
                            </w:sdtPr>
                            <w:sdtContent>
                              <w:r>
                                <w:rPr>
                                  <w:color w:val="000000"/>
                                  <w:szCs w:val="24"/>
                                  <w:lang w:eastAsia="lt-LT"/>
                                </w:rPr>
                                <w:t>2</w:t>
                              </w:r>
                            </w:sdtContent>
                          </w:sdt>
                          <w:r>
                            <w:rPr>
                              <w:color w:val="000000"/>
                              <w:szCs w:val="24"/>
                              <w:lang w:eastAsia="lt-LT"/>
                            </w:rPr>
                            <w:t>) slėpė padarytą pažeidimą;</w:t>
                          </w:r>
                        </w:p>
                      </w:sdtContent>
                    </w:sdt>
                    <w:sdt>
                      <w:sdtPr>
                        <w:alias w:val="33 str. 3 d. 3 p."/>
                        <w:tag w:val="part_a41a3dc43f7e4f1b8659123bbd766a3e"/>
                        <w:lock w:val="sdtLocked"/>
                        <w:richText/>
                      </w:sdtPr>
                      <w:sdtContent>
                        <w:p>
                          <w:pPr>
                            <w:spacing w:line="360" w:lineRule="auto"/>
                            <w:ind w:firstLine="720"/>
                            <w:jc w:val="both"/>
                            <w:rPr>
                              <w:color w:val="000000"/>
                              <w:szCs w:val="24"/>
                              <w:lang w:eastAsia="lt-LT"/>
                            </w:rPr>
                          </w:pPr>
                          <w:sdt>
                            <w:sdtPr>
                              <w:alias w:val="Numeris"/>
                              <w:tag w:val="nr_a41a3dc43f7e4f1b8659123bbd766a3e"/>
                              <w:lock w:val="sdtLocked"/>
                              <w:richText/>
                            </w:sdtPr>
                            <w:sdtContent>
                              <w:r>
                                <w:rPr>
                                  <w:color w:val="000000"/>
                                  <w:szCs w:val="24"/>
                                  <w:lang w:eastAsia="lt-LT"/>
                                </w:rPr>
                                <w:t>3</w:t>
                              </w:r>
                            </w:sdtContent>
                          </w:sdt>
                          <w:r>
                            <w:rPr>
                              <w:color w:val="000000"/>
                              <w:szCs w:val="24"/>
                              <w:lang w:eastAsia="lt-LT"/>
                            </w:rPr>
                            <w:t>) tęsė pažeidimą, nepaisydamas Tarybos ar Tarnybos nurodymo nutraukti neteisėtą veiklą;</w:t>
                          </w:r>
                        </w:p>
                      </w:sdtContent>
                    </w:sdt>
                    <w:sdt>
                      <w:sdtPr>
                        <w:alias w:val="33 str. 3 d. 4 p."/>
                        <w:tag w:val="part_d7da57dff169447aa6c1f66d67b5f0e1"/>
                        <w:lock w:val="sdtLocked"/>
                        <w:richText/>
                      </w:sdtPr>
                      <w:sdtContent>
                        <w:p>
                          <w:pPr>
                            <w:spacing w:line="360" w:lineRule="auto"/>
                            <w:ind w:firstLine="720"/>
                            <w:jc w:val="both"/>
                            <w:rPr>
                              <w:color w:val="000000"/>
                              <w:szCs w:val="24"/>
                              <w:lang w:eastAsia="lt-LT"/>
                            </w:rPr>
                          </w:pPr>
                          <w:sdt>
                            <w:sdtPr>
                              <w:alias w:val="Numeris"/>
                              <w:tag w:val="nr_d7da57dff169447aa6c1f66d67b5f0e1"/>
                              <w:lock w:val="sdtLocked"/>
                              <w:richText/>
                            </w:sdtPr>
                            <w:sdtContent>
                              <w:r>
                                <w:rPr>
                                  <w:szCs w:val="24"/>
                                  <w:lang w:eastAsia="lt-LT"/>
                                </w:rPr>
                                <w:t>4</w:t>
                              </w:r>
                            </w:sdtContent>
                          </w:sdt>
                          <w:r>
                            <w:rPr>
                              <w:szCs w:val="24"/>
                              <w:lang w:eastAsia="lt-LT"/>
                            </w:rPr>
                            <w:t>) padarė pažeidimą, dėl kurio jam per paskutinius 12 mėnesių buvo skirta bauda pagal šio įstatymo 32 straipsnio 1 dalies 3, 4 ir 5 punktus ir 2 dalies 2 ir 3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Content>
                </w:sdt>
                <w:sdt>
                  <w:sdtPr>
                    <w:alias w:val="33 str. 4 d."/>
                    <w:tag w:val="part_4c017ba75cc147fbaa5ca43d23cd3793"/>
                    <w:lock w:val="sdtLocked"/>
                    <w:richText/>
                  </w:sdtPr>
                  <w:sdtContent>
                    <w:p>
                      <w:pPr>
                        <w:spacing w:line="360" w:lineRule="auto"/>
                        <w:ind w:firstLine="720"/>
                        <w:jc w:val="both"/>
                        <w:rPr>
                          <w:color w:val="000000"/>
                          <w:szCs w:val="24"/>
                          <w:lang w:eastAsia="lt-LT"/>
                        </w:rPr>
                      </w:pPr>
                      <w:sdt>
                        <w:sdtPr>
                          <w:alias w:val="Numeris"/>
                          <w:tag w:val="nr_4c017ba75cc147fbaa5ca43d23cd3793"/>
                          <w:lock w:val="sdtLocked"/>
                          <w:richText/>
                        </w:sdtPr>
                        <w:sdtContent>
                          <w:r>
                            <w:rPr>
                              <w:color w:val="000000"/>
                              <w:szCs w:val="24"/>
                              <w:lang w:eastAsia="lt-LT"/>
                            </w:rPr>
                            <w:t>4</w:t>
                          </w:r>
                        </w:sdtContent>
                      </w:sdt>
                      <w:r>
                        <w:rPr>
                          <w:color w:val="000000"/>
                          <w:szCs w:val="24"/>
                          <w:lang w:eastAsia="lt-LT"/>
                        </w:rPr>
                        <w:t>. Taryba ar Tarnyba, taikydamos atsakomybę, atsakomybę lengvinančiomis aplinkybėmis gali pripažinti ir kitas šiame įstatyme nenurodytas aplinkybes.</w:t>
                      </w:r>
                    </w:p>
                  </w:sdtContent>
                </w:sdt>
                <w:sdt>
                  <w:sdtPr>
                    <w:alias w:val="33 str. 5 d."/>
                    <w:tag w:val="part_3f4c7498fc4e46c6b08c3806cae561a2"/>
                    <w:lock w:val="sdtLocked"/>
                    <w:richText/>
                  </w:sdtPr>
                  <w:sdtContent>
                    <w:p>
                      <w:pPr>
                        <w:tabs>
                          <w:tab w:val="left" w:pos="993"/>
                        </w:tabs>
                        <w:spacing w:line="360" w:lineRule="auto"/>
                        <w:ind w:firstLine="720"/>
                        <w:jc w:val="both"/>
                        <w:rPr>
                          <w:color w:val="000000"/>
                          <w:szCs w:val="24"/>
                          <w:lang w:eastAsia="lt-LT"/>
                        </w:rPr>
                      </w:pPr>
                      <w:sdt>
                        <w:sdtPr>
                          <w:alias w:val="Numeris"/>
                          <w:tag w:val="nr_3f4c7498fc4e46c6b08c3806cae561a2"/>
                          <w:lock w:val="sdtLocked"/>
                          <w:richText/>
                        </w:sdtPr>
                        <w:sdtContent>
                          <w:r>
                            <w:rPr>
                              <w:color w:val="000000"/>
                              <w:szCs w:val="24"/>
                              <w:lang w:eastAsia="lt-LT"/>
                            </w:rPr>
                            <w:t>5</w:t>
                          </w:r>
                        </w:sdtContent>
                      </w:sdt>
                      <w:r>
                        <w:rPr>
                          <w:color w:val="000000"/>
                          <w:szCs w:val="24"/>
                          <w:lang w:eastAsia="lt-LT"/>
                        </w:rPr>
                        <w:t>. Nustatytos baudos dydis, neviršijant šio įstatymo 32 straipsnyje nustatytų ribų, mažinamas, jeigu yra atsakomybę lengvinančių aplinkybių, arba didinamas, jeigu yra atsakomybę sunkinančių aplinkybių. Kai yra atsakomybę lengvinančių ir sunkinančių aplinkybių, baudos dydis nustatomas atsižvelgiant į jų kiekį ir reikšmingumą.</w:t>
                      </w:r>
                    </w:p>
                  </w:sdtContent>
                </w:sdt>
                <w:sdt>
                  <w:sdtPr>
                    <w:alias w:val="33 str. 6 d."/>
                    <w:tag w:val="part_f049c3876c814d25912beed2da88e341"/>
                    <w:lock w:val="sdtLocked"/>
                    <w:richText/>
                  </w:sdtPr>
                  <w:sdtContent>
                    <w:p>
                      <w:pPr>
                        <w:spacing w:line="360" w:lineRule="auto"/>
                        <w:ind w:firstLine="720"/>
                        <w:jc w:val="both"/>
                        <w:rPr>
                          <w:color w:val="000000"/>
                          <w:szCs w:val="24"/>
                          <w:lang w:eastAsia="lt-LT"/>
                        </w:rPr>
                      </w:pPr>
                      <w:sdt>
                        <w:sdtPr>
                          <w:alias w:val="Numeris"/>
                          <w:tag w:val="nr_f049c3876c814d25912beed2da88e341"/>
                          <w:lock w:val="sdtLocked"/>
                          <w:richText/>
                        </w:sdtPr>
                        <w:sdtContent>
                          <w:r>
                            <w:rPr>
                              <w:color w:val="000000"/>
                              <w:szCs w:val="24"/>
                              <w:lang w:eastAsia="lt-LT"/>
                            </w:rPr>
                            <w:t>6</w:t>
                          </w:r>
                        </w:sdtContent>
                      </w:sdt>
                      <w:r>
                        <w:rPr>
                          <w:color w:val="000000"/>
                          <w:szCs w:val="24"/>
                          <w:lang w:eastAsia="lt-LT"/>
                        </w:rPr>
                        <w:t xml:space="preserve">. Kai Taryba ar Tarnyba svarsto pažeidimą, dalyvauja degalų tiekėjo, transporto sektoriaus gamtinių dujų tiekėjo ar </w:t>
                      </w:r>
                      <w:r>
                        <w:rPr>
                          <w:rFonts w:eastAsia="Calibri"/>
                          <w:szCs w:val="24"/>
                        </w:rPr>
                        <w:t>subjekto, vykdančio mažmeninės prekybos degalais veiklą</w:t>
                      </w:r>
                      <w:r>
                        <w:rPr>
                          <w:color w:val="000000"/>
                          <w:szCs w:val="24"/>
                          <w:lang w:eastAsia="lt-LT"/>
                        </w:rPr>
                        <w:t>, kuris įtariamas padaręs pažeidimą, vadovas ar jo įgaliotas atstovas, kurie turi teisę susipažinti su bylos medžiaga, būti išklausyti, duoti paaiškinimus, teikti prašymus ir įrodymus. Jeigu šie asmenys nedalyvauja, klausimas dėl atsakomybės skyrimo gali būti išnagrinėtas tik tais atvejais, kai yra duomenų, kad jiems buvo laiku pranešta apie šio klausimo nagrinėjimo vietą ir laiką, ir negautas jų prašymas atidėti klausimo nagrinėjimą. Tuo atveju, kai yra gautas prašymas atidėti klausimo nagrinėjimą, šis klausimas gali būti išnagrinėtas nedalyvaujant asmenims, jeigu Taryba ar Tarnyba, pripažinusi neatvykimo į klausimo nagrinėjimą priežastis nesvarbiomis, atmeta asmens prašymą atidėti klausimo nagrinėjimą.</w:t>
                      </w:r>
                    </w:p>
                  </w:sdtContent>
                </w:sdt>
                <w:sdt>
                  <w:sdtPr>
                    <w:alias w:val="33 str. 7 d."/>
                    <w:tag w:val="part_786053cca3744f70b14d69b682d5aad7"/>
                    <w:lock w:val="sdtLocked"/>
                    <w:richText/>
                  </w:sdtPr>
                  <w:sdtContent>
                    <w:p>
                      <w:pPr>
                        <w:spacing w:line="360" w:lineRule="auto"/>
                        <w:ind w:firstLine="720"/>
                        <w:jc w:val="both"/>
                        <w:rPr>
                          <w:color w:val="000000"/>
                          <w:szCs w:val="24"/>
                          <w:lang w:eastAsia="lt-LT"/>
                        </w:rPr>
                      </w:pPr>
                      <w:sdt>
                        <w:sdtPr>
                          <w:alias w:val="Numeris"/>
                          <w:tag w:val="nr_786053cca3744f70b14d69b682d5aad7"/>
                          <w:lock w:val="sdtLocked"/>
                          <w:richText/>
                        </w:sdtPr>
                        <w:sdtContent>
                          <w:r>
                            <w:rPr>
                              <w:szCs w:val="24"/>
                              <w:lang w:eastAsia="lt-LT"/>
                            </w:rPr>
                            <w:t>7</w:t>
                          </w:r>
                        </w:sdtContent>
                      </w:sdt>
                      <w:r>
                        <w:rPr>
                          <w:szCs w:val="24"/>
                          <w:lang w:eastAsia="lt-LT"/>
                        </w:rPr>
                        <w:t>.</w:t>
                      </w:r>
                      <w:r>
                        <w:rPr>
                          <w:szCs w:val="24"/>
                        </w:rPr>
                        <w:t xml:space="preserve"> </w:t>
                      </w:r>
                      <w:r>
                        <w:rPr>
                          <w:szCs w:val="24"/>
                          <w:lang w:eastAsia="lt-LT"/>
                        </w:rPr>
                        <w:t>Tarybos ar Tarnybos sprendimas dėl sankcijos pagal šio įstatymo 32 straipsnio 1 dalies 3, 4 ir 5 punktus ir 2 dalį taikymo turi būti priimtas ne vėliau kaip per 6 mėnesius, o dėl sankcijos pagal šio įstatymo 32 straipsnio 1 dalies 1 punktą taikymo – ne vėliau kaip per 3 mėnesius nuo pažeidimo nustatymo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 str. 8 d."/>
                    <w:tag w:val="part_bea04eec68ff4bf38af9b2e183ed1cd8"/>
                    <w:lock w:val="sdtLocked"/>
                    <w:richText/>
                  </w:sdtPr>
                  <w:sdtContent>
                    <w:p>
                      <w:pPr>
                        <w:spacing w:line="360" w:lineRule="auto"/>
                        <w:ind w:firstLine="720"/>
                        <w:jc w:val="both"/>
                        <w:textAlignment w:val="baseline"/>
                        <w:rPr>
                          <w:color w:val="000000"/>
                          <w:szCs w:val="24"/>
                          <w:lang w:eastAsia="lt-LT"/>
                        </w:rPr>
                      </w:pPr>
                      <w:sdt>
                        <w:sdtPr>
                          <w:alias w:val="Numeris"/>
                          <w:tag w:val="nr_bea04eec68ff4bf38af9b2e183ed1cd8"/>
                          <w:lock w:val="sdtLocked"/>
                          <w:richText/>
                        </w:sdtPr>
                        <w:sdtContent>
                          <w:r>
                            <w:rPr>
                              <w:szCs w:val="24"/>
                              <w:lang w:eastAsia="lt-LT"/>
                            </w:rPr>
                            <w:t>8</w:t>
                          </w:r>
                        </w:sdtContent>
                      </w:sdt>
                      <w:r>
                        <w:rPr>
                          <w:szCs w:val="24"/>
                          <w:lang w:eastAsia="lt-LT"/>
                        </w:rPr>
                        <w:t>. Sankcijų, nurodytų šio įstatymo 32 straipsnio 1 dalies 2</w:t>
                      </w:r>
                      <w:r>
                        <w:rPr>
                          <w:bCs/>
                          <w:szCs w:val="24"/>
                          <w:lang w:eastAsia="lt-LT"/>
                        </w:rPr>
                        <w:t>,</w:t>
                      </w:r>
                      <w:r>
                        <w:rPr>
                          <w:szCs w:val="24"/>
                          <w:lang w:eastAsia="lt-LT"/>
                        </w:rPr>
                        <w:t xml:space="preserve"> </w:t>
                      </w:r>
                      <w:r>
                        <w:rPr>
                          <w:szCs w:val="24"/>
                        </w:rPr>
                        <w:t>3</w:t>
                      </w:r>
                      <w:r>
                        <w:rPr>
                          <w:bCs/>
                          <w:szCs w:val="24"/>
                        </w:rPr>
                        <w:t xml:space="preserve">, 4 ir 5 </w:t>
                      </w:r>
                      <w:r>
                        <w:rPr>
                          <w:szCs w:val="24"/>
                          <w:lang w:eastAsia="lt-LT"/>
                        </w:rPr>
                        <w:t xml:space="preserve">punktuose </w:t>
                      </w:r>
                      <w:r>
                        <w:rPr>
                          <w:bCs/>
                          <w:szCs w:val="24"/>
                          <w:lang w:eastAsia="lt-LT"/>
                        </w:rPr>
                        <w:t>ir 2 dalies 1 ir 2 punktuose</w:t>
                      </w:r>
                      <w:r>
                        <w:rPr>
                          <w:szCs w:val="24"/>
                          <w:lang w:eastAsia="lt-LT"/>
                        </w:rPr>
                        <w:t>, taikymas neatleidžia nuo įpareigojimų, nustatytų šio įstatymo 16 straipsnio 1 ir 3 dalyse, 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33 str. 9 d."/>
                    <w:tag w:val="part_6baea4d361e541e59978e8b11ac7b16d"/>
                    <w:lock w:val="sdtLocked"/>
                    <w:richText/>
                  </w:sdtPr>
                  <w:sdtContent>
                    <w:p>
                      <w:pPr>
                        <w:spacing w:line="360" w:lineRule="auto"/>
                        <w:ind w:firstLine="720"/>
                        <w:jc w:val="both"/>
                        <w:rPr>
                          <w:color w:val="000000"/>
                          <w:szCs w:val="24"/>
                          <w:lang w:eastAsia="lt-LT"/>
                        </w:rPr>
                      </w:pPr>
                      <w:sdt>
                        <w:sdtPr>
                          <w:alias w:val="Numeris"/>
                          <w:tag w:val="nr_6baea4d361e541e59978e8b11ac7b16d"/>
                          <w:lock w:val="sdtLocked"/>
                          <w:richText/>
                        </w:sdtPr>
                        <w:sdtContent>
                          <w:r>
                            <w:rPr>
                              <w:color w:val="000000"/>
                              <w:szCs w:val="24"/>
                              <w:lang w:eastAsia="lt-LT"/>
                            </w:rPr>
                            <w:t>9</w:t>
                          </w:r>
                        </w:sdtContent>
                      </w:sdt>
                      <w:r>
                        <w:rPr>
                          <w:color w:val="000000"/>
                          <w:szCs w:val="24"/>
                          <w:lang w:eastAsia="lt-LT"/>
                        </w:rPr>
                        <w:t xml:space="preserve">. Tarybos ar Tarnybos paskirta bauda į valstybės biudžetą sumokama ne vėliau kaip per 30 kalendorinių dienų nuo nutarimo įsigaliojimo dienos, o apskundus nutarimą – ne vėliau kaip per 30 kalendorinių dienų nuo teismo sprendimo, kuriuo atmestas skundas, įsiteisėjimo dienos. </w:t>
                      </w:r>
                    </w:p>
                  </w:sdtContent>
                </w:sdt>
                <w:sdt>
                  <w:sdtPr>
                    <w:alias w:val="33 str. 10 d."/>
                    <w:tag w:val="part_6cdc49f02d5c461995e0560dda6c895c"/>
                    <w:lock w:val="sdtLocked"/>
                    <w:richText/>
                  </w:sdtPr>
                  <w:sdtContent>
                    <w:p>
                      <w:pPr>
                        <w:tabs>
                          <w:tab w:val="left" w:pos="993"/>
                        </w:tabs>
                        <w:spacing w:line="360" w:lineRule="auto"/>
                        <w:ind w:firstLine="720"/>
                        <w:jc w:val="both"/>
                        <w:rPr>
                          <w:color w:val="000000"/>
                          <w:szCs w:val="24"/>
                          <w:lang w:eastAsia="lt-LT"/>
                        </w:rPr>
                      </w:pPr>
                      <w:sdt>
                        <w:sdtPr>
                          <w:alias w:val="Numeris"/>
                          <w:tag w:val="nr_6cdc49f02d5c461995e0560dda6c895c"/>
                          <w:lock w:val="sdtLocked"/>
                          <w:richText/>
                        </w:sdtPr>
                        <w:sdtContent>
                          <w:r>
                            <w:rPr>
                              <w:color w:val="000000"/>
                              <w:szCs w:val="24"/>
                              <w:lang w:eastAsia="lt-LT"/>
                            </w:rPr>
                            <w:t>10</w:t>
                          </w:r>
                        </w:sdtContent>
                      </w:sdt>
                      <w:r>
                        <w:rPr>
                          <w:color w:val="000000"/>
                          <w:szCs w:val="24"/>
                          <w:lang w:eastAsia="lt-LT"/>
                        </w:rPr>
                        <w:t>. Tarybos ar Tarnybos sprendimas dėl baudos skyrimo per 30 kalendorinių dienų nuo sprendimo priėmimo dienos gali būti skundžiamas teismui Administracinių bylų teisenos įstatymo nustatyta tvarka. Jeigu Tarybos ar Tarnybos sprendimas įstatymų nustatyta tvarka nebuvo apskųstas teismui, jis įsigalioja po 30 kalendorinių dienų nuo jo priėmimo dienos.</w:t>
                      </w:r>
                    </w:p>
                  </w:sdtContent>
                </w:sdt>
                <w:sdt>
                  <w:sdtPr>
                    <w:alias w:val="33 str. 11 d."/>
                    <w:tag w:val="part_bb1949c532a9483aabbc94e8ffdb4e2f"/>
                    <w:lock w:val="sdtLocked"/>
                    <w:richText/>
                  </w:sdtPr>
                  <w:sdtContent>
                    <w:p>
                      <w:pPr>
                        <w:tabs>
                          <w:tab w:val="left" w:pos="993"/>
                        </w:tabs>
                        <w:spacing w:line="360" w:lineRule="auto"/>
                        <w:ind w:firstLine="720"/>
                        <w:jc w:val="both"/>
                        <w:rPr>
                          <w:color w:val="000000"/>
                          <w:szCs w:val="24"/>
                          <w:lang w:eastAsia="lt-LT"/>
                        </w:rPr>
                      </w:pPr>
                      <w:sdt>
                        <w:sdtPr>
                          <w:alias w:val="Numeris"/>
                          <w:tag w:val="nr_bb1949c532a9483aabbc94e8ffdb4e2f"/>
                          <w:lock w:val="sdtLocked"/>
                          <w:richText/>
                        </w:sdtPr>
                        <w:sdtContent>
                          <w:r>
                            <w:rPr>
                              <w:szCs w:val="24"/>
                              <w:lang w:eastAsia="lt-LT"/>
                            </w:rPr>
                            <w:t>11</w:t>
                          </w:r>
                        </w:sdtContent>
                      </w:sdt>
                      <w:r>
                        <w:rPr>
                          <w:szCs w:val="24"/>
                          <w:lang w:eastAsia="lt-LT"/>
                        </w:rPr>
                        <w:t xml:space="preserve">. Tarybos ar Tarnybos sprendimas, kuriuo skiriama bauda, yra vykdomasis dokumentas, vykdomas </w:t>
                      </w:r>
                      <w:r>
                        <w:rPr>
                          <w:rFonts w:eastAsia="Calibri"/>
                          <w:szCs w:val="24"/>
                        </w:rPr>
                        <w:t>Lietuvos Respublikos mokesčių administravimo įstatymo ir</w:t>
                      </w:r>
                      <w:r>
                        <w:rPr>
                          <w:szCs w:val="24"/>
                          <w:lang w:eastAsia="lt-LT"/>
                        </w:rPr>
                        <w:t xml:space="preserve"> Lietuvos Respublikos civilinio proceso kodekso nustatyta tvarka. Tarybos ar Tarnybos sprendimo dėl baudos skyrimo apskundimas nesustabdo šio sprendimo vykdymo, jeigu teismas nenusprendžia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cdb92502e11f180c9c618618421ed">
                        <w:r w:rsidRPr="00532B9F">
                          <w:rPr>
                            <w:rFonts w:ascii="Times New Roman" w:eastAsia="MS Mincho" w:hAnsi="Times New Roman"/>
                            <w:sz w:val="20"/>
                            <w:i/>
                            <w:iCs/>
                            <w:color w:val="0000FF" w:themeColor="hyperlink"/>
                            <w:u w:val="single"/>
                          </w:rPr>
                          <w:t>XV-906</w:t>
                        </w:r>
                      </w:fldSimple>
                      <w:r>
                        <w:rPr>
                          <w:rFonts w:ascii="Times New Roman" w:eastAsia="MS Mincho" w:hAnsi="Times New Roman"/>
                          <w:sz w:val="20"/>
                          <w:i/>
                          <w:iCs/>
                        </w:rPr>
                        <w:t>,
2026-05-12,
paskelbta TAR 2026-05-15, i. k. 2026-08238            </w:t>
                      </w:r>
                    </w:p>
                    <w:p/>
                  </w:sdtContent>
                </w:sdt>
                <w:sdt>
                  <w:sdtPr>
                    <w:alias w:val="33 str. 12 d."/>
                    <w:tag w:val="part_7dd7631d6a6d47449524611425459817"/>
                    <w:lock w:val="sdtLocked"/>
                    <w:richText/>
                  </w:sdtPr>
                  <w:sdtContent>
                    <w:p>
                      <w:pPr>
                        <w:spacing w:line="360" w:lineRule="auto"/>
                        <w:ind w:firstLine="720"/>
                        <w:jc w:val="both"/>
                        <w:textAlignment w:val="baseline"/>
                        <w:rPr>
                          <w:color w:val="000000"/>
                          <w:szCs w:val="24"/>
                          <w:lang w:eastAsia="lt-LT"/>
                        </w:rPr>
                      </w:pPr>
                      <w:sdt>
                        <w:sdtPr>
                          <w:alias w:val="Numeris"/>
                          <w:tag w:val="nr_7dd7631d6a6d47449524611425459817"/>
                          <w:lock w:val="sdtLocked"/>
                          <w:richText/>
                        </w:sdtPr>
                        <w:sdtContent>
                          <w:r>
                            <w:rPr>
                              <w:szCs w:val="24"/>
                            </w:rPr>
                            <w:t>12</w:t>
                          </w:r>
                        </w:sdtContent>
                      </w:sdt>
                      <w:r>
                        <w:rPr>
                          <w:szCs w:val="24"/>
                        </w:rPr>
                        <w:t xml:space="preserve">. Tarybos ar Tarnybos sprendimo, kuriuo skiriama bauda, nuorašas asmeniui išsiunčiamas ne vėliau kaip per 3 darbo dienas nuo šio sprendimo priėmimo dienos. </w:t>
                      </w:r>
                      <w:r>
                        <w:rPr>
                          <w:bCs/>
                          <w:szCs w:val="24"/>
                        </w:rPr>
                        <w:t>Tarybos ar Tarnybos sprendimai, kuriais skiriama bauda, skelbiami viešai, interneto svetainėje, Tarybos ir Tarnybos nustatyta tvarka, nepažeidžiant asmens duomenų apsaugos, valstybės, tarnybos, komercinės, banko, profesinės ir kitų įstatymų saugomų paslapčių apsaugos reikalavimų, taip pat fizinio asmens teisės į privataus gyvenimo neliečiamumą. Sprendimai skelbiami 5 metus nuo jų paskelbimo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7063155c711f0b070ee7f1ceefc75">
                        <w:r w:rsidRPr="00532B9F">
                          <w:rPr>
                            <w:rFonts w:ascii="Times New Roman" w:eastAsia="MS Mincho" w:hAnsi="Times New Roman"/>
                            <w:sz w:val="20"/>
                            <w:i/>
                            <w:iCs/>
                            <w:color w:val="0000FF" w:themeColor="hyperlink"/>
                            <w:u w:val="single"/>
                          </w:rPr>
                          <w:t>XV-333</w:t>
                        </w:r>
                      </w:fldSimple>
                      <w:r>
                        <w:rPr>
                          <w:rFonts w:ascii="Times New Roman" w:eastAsia="MS Mincho" w:hAnsi="Times New Roman"/>
                          <w:sz w:val="20"/>
                          <w:i/>
                          <w:iCs/>
                        </w:rPr>
                        <w:t>,
2025-06-25,
paskelbta TAR 2025-06-30, i. k. 2025-11993            </w:t>
                      </w:r>
                    </w:p>
                    <w:p/>
                  </w:sdtContent>
                </w:sdt>
                <w:sdt>
                  <w:sdtPr>
                    <w:alias w:val="33 str. 13 d."/>
                    <w:tag w:val="part_9aa97cc8b10544d38d9789e6f8a86982"/>
                    <w:lock w:val="sdtLocked"/>
                    <w:richText/>
                  </w:sdtPr>
                  <w:sdtContent>
                    <w:p>
                      <w:pPr>
                        <w:tabs>
                          <w:tab w:val="left" w:pos="993"/>
                        </w:tabs>
                        <w:spacing w:line="360" w:lineRule="auto"/>
                        <w:ind w:firstLine="720"/>
                        <w:jc w:val="both"/>
                        <w:rPr>
                          <w:color w:val="000000"/>
                          <w:szCs w:val="24"/>
                          <w:lang w:eastAsia="lt-LT"/>
                        </w:rPr>
                      </w:pPr>
                      <w:sdt>
                        <w:sdtPr>
                          <w:alias w:val="Numeris"/>
                          <w:tag w:val="nr_9aa97cc8b10544d38d9789e6f8a86982"/>
                          <w:lock w:val="sdtLocked"/>
                          <w:richText/>
                        </w:sdtPr>
                        <w:sdtContent>
                          <w:r>
                            <w:rPr>
                              <w:color w:val="000000"/>
                              <w:szCs w:val="24"/>
                              <w:lang w:eastAsia="lt-LT"/>
                            </w:rPr>
                            <w:t>13</w:t>
                          </w:r>
                        </w:sdtContent>
                      </w:sdt>
                      <w:r>
                        <w:rPr>
                          <w:color w:val="000000"/>
                          <w:szCs w:val="24"/>
                          <w:lang w:eastAsia="lt-LT"/>
                        </w:rPr>
                        <w:t>. Taryba</w:t>
                      </w:r>
                      <w:r>
                        <w:rPr>
                          <w:rFonts w:eastAsia="Calibri"/>
                          <w:szCs w:val="24"/>
                        </w:rPr>
                        <w:t xml:space="preserve"> ir</w:t>
                      </w:r>
                      <w:r>
                        <w:rPr>
                          <w:color w:val="000000"/>
                          <w:szCs w:val="24"/>
                          <w:lang w:eastAsia="lt-LT"/>
                        </w:rPr>
                        <w:t xml:space="preserve"> Tarnyba, vadovaudamosi šio straipsnio nuostatomis, patvirtina baudų skyrimo taisykles.</w:t>
                      </w:r>
                    </w:p>
                  </w:sdtContent>
                </w:sdt>
                <w:sdt>
                  <w:sdtPr>
                    <w:alias w:val="33 str. 14 d."/>
                    <w:tag w:val="part_dd1bf178f0de40a58955244043c356bf"/>
                    <w:lock w:val="sdtLocked"/>
                    <w:richText/>
                  </w:sdtPr>
                  <w:sdtContent>
                    <w:p>
                      <w:pPr>
                        <w:spacing w:line="360" w:lineRule="auto"/>
                        <w:ind w:firstLine="720"/>
                        <w:jc w:val="both"/>
                      </w:pPr>
                      <w:sdt>
                        <w:sdtPr>
                          <w:alias w:val="Numeris"/>
                          <w:tag w:val="nr_dd1bf178f0de40a58955244043c356bf"/>
                          <w:lock w:val="sdtLocked"/>
                          <w:richText/>
                        </w:sdtPr>
                        <w:sdtContent>
                          <w:r>
                            <w:rPr>
                              <w:szCs w:val="24"/>
                              <w:lang w:eastAsia="lt-LT"/>
                            </w:rPr>
                            <w:t>14</w:t>
                          </w:r>
                        </w:sdtContent>
                      </w:sdt>
                      <w:r>
                        <w:rPr>
                          <w:szCs w:val="24"/>
                          <w:lang w:eastAsia="lt-LT"/>
                        </w:rPr>
                        <w:t>.</w:t>
                      </w:r>
                      <w:r>
                        <w:rPr>
                          <w:szCs w:val="24"/>
                        </w:rPr>
                        <w:t xml:space="preserve"> </w:t>
                      </w:r>
                      <w:r>
                        <w:rPr>
                          <w:szCs w:val="24"/>
                          <w:lang w:eastAsia="lt-LT"/>
                        </w:rPr>
                        <w:t>Lėšos, gaunamos už šio įstatymo 32 straipsnyje nustatytas sankcijas, skiriamos atsinaujinančių energijos išteklių transporto sektoriuje naudojimui skatinti.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Content>
            </w:sdt>
            <w:sdt>
              <w:sdtPr>
                <w:alias w:val="33-1 str."/>
                <w:tag w:val="part_24d5f98c2664411fb95c7e8b66d279ca"/>
                <w:lock w:val="sdtLocked"/>
                <w:richText/>
              </w:sdtPr>
              <w:sdtContent>
                <w:p>
                  <w:pPr>
                    <w:spacing w:line="360" w:lineRule="auto"/>
                    <w:ind w:firstLine="720"/>
                    <w:jc w:val="both"/>
                    <w:rPr>
                      <w:b/>
                      <w:bCs/>
                      <w:szCs w:val="24"/>
                      <w:lang w:eastAsia="lt-LT"/>
                    </w:rPr>
                  </w:pPr>
                  <w:sdt>
                    <w:sdtPr>
                      <w:alias w:val="Numeris"/>
                      <w:tag w:val="nr_24d5f98c2664411fb95c7e8b66d279ca"/>
                      <w:lock w:val="sdtLocked"/>
                      <w:richText/>
                    </w:sdtPr>
                    <w:sdtContent>
                      <w:r>
                        <w:rPr>
                          <w:b/>
                          <w:bCs/>
                          <w:szCs w:val="24"/>
                          <w:lang w:eastAsia="lt-LT"/>
                        </w:rPr>
                        <w:t>33</w:t>
                      </w:r>
                      <w:r>
                        <w:rPr>
                          <w:b/>
                          <w:bCs/>
                          <w:szCs w:val="24"/>
                          <w:vertAlign w:val="superscript"/>
                          <w:lang w:eastAsia="lt-LT"/>
                        </w:rPr>
                        <w:t>1</w:t>
                      </w:r>
                    </w:sdtContent>
                  </w:sdt>
                  <w:r>
                    <w:rPr>
                      <w:b/>
                      <w:bCs/>
                      <w:szCs w:val="24"/>
                      <w:lang w:eastAsia="lt-LT"/>
                    </w:rPr>
                    <w:t xml:space="preserve"> straipsnis. </w:t>
                  </w:r>
                  <w:sdt>
                    <w:sdtPr>
                      <w:alias w:val="Pavadinimas"/>
                      <w:tag w:val="title_24d5f98c2664411fb95c7e8b66d279ca"/>
                      <w:lock w:val="sdtLocked"/>
                      <w:richText/>
                    </w:sdtPr>
                    <w:sdtContent>
                      <w:r>
                        <w:rPr>
                          <w:b/>
                          <w:bCs/>
                          <w:szCs w:val="24"/>
                        </w:rPr>
                        <w:t xml:space="preserve">Baudos už Reglamento </w:t>
                      </w:r>
                      <w:hyperlink r:id="rId89" w:tgtFrame="_blank" w:history="1">
                        <w:r>
                          <w:rPr>
                            <w:b/>
                            <w:bCs/>
                            <w:color w:val="0000FF" w:themeColor="hyperlink"/>
                            <w:szCs w:val="24"/>
                            <w:u w:val="single"/>
                          </w:rPr>
                          <w:t>(ES) 2023/2405</w:t>
                        </w:r>
                      </w:hyperlink>
                      <w:r>
                        <w:rPr>
                          <w:b/>
                          <w:bCs/>
                          <w:szCs w:val="24"/>
                        </w:rPr>
                        <w:t xml:space="preserve"> pažeidimus</w:t>
                      </w:r>
                    </w:sdtContent>
                  </w:sdt>
                </w:p>
                <w:sdt>
                  <w:sdtPr>
                    <w:alias w:val="33-1 str. 1 d."/>
                    <w:tag w:val="part_171e6276a44b4d4bbb2ef699e2414be0"/>
                    <w:lock w:val="sdtLocked"/>
                    <w:richText/>
                  </w:sdtPr>
                  <w:sdtContent>
                    <w:p>
                      <w:pPr>
                        <w:spacing w:line="360" w:lineRule="auto"/>
                        <w:ind w:firstLine="720"/>
                        <w:jc w:val="both"/>
                        <w:rPr>
                          <w:szCs w:val="24"/>
                        </w:rPr>
                      </w:pPr>
                      <w:sdt>
                        <w:sdtPr>
                          <w:alias w:val="Numeris"/>
                          <w:tag w:val="nr_171e6276a44b4d4bbb2ef699e2414be0"/>
                          <w:lock w:val="sdtLocked"/>
                          <w:richText/>
                        </w:sdtPr>
                        <w:sdtContent>
                          <w:r>
                            <w:rPr>
                              <w:szCs w:val="24"/>
                            </w:rPr>
                            <w:t>1</w:t>
                          </w:r>
                        </w:sdtContent>
                      </w:sdt>
                      <w:r>
                        <w:rPr>
                          <w:szCs w:val="24"/>
                        </w:rPr>
                        <w:t xml:space="preserve">. Orlaivių naudotojams, kurie nesilaiko Reglamento </w:t>
                      </w:r>
                      <w:hyperlink r:id="rId90" w:tgtFrame="_blank" w:history="1">
                        <w:r>
                          <w:rPr>
                            <w:color w:val="0000FF" w:themeColor="hyperlink"/>
                            <w:szCs w:val="24"/>
                            <w:u w:val="single"/>
                          </w:rPr>
                          <w:t>(ES) 2023/2405</w:t>
                        </w:r>
                      </w:hyperlink>
                      <w:r>
                        <w:rPr>
                          <w:szCs w:val="24"/>
                        </w:rPr>
                        <w:t xml:space="preserve"> 5 straipsnyje nustatytų pareigų, skiriama bauda, nuo dviejų iki keturių kartų didesnė už sumą, gaunamą vidutinę metinę aviacinių degalų kainą už toną dauginant iš bendro metinio į baką neįpiltų aviacinių degalų kiekio tonomis. Jeigu dėl orlaivių naudotojų neteikiamų, pavėluotai teikiamų, netikslių ataskaitų neįmanoma tiksliai nustatyti Reglamento </w:t>
                      </w:r>
                      <w:hyperlink r:id="rId91" w:tgtFrame="_blank" w:history="1">
                        <w:r>
                          <w:rPr>
                            <w:color w:val="0000FF" w:themeColor="hyperlink"/>
                            <w:szCs w:val="24"/>
                            <w:u w:val="single"/>
                          </w:rPr>
                          <w:t>(ES) 2023/2405</w:t>
                        </w:r>
                      </w:hyperlink>
                      <w:r>
                        <w:rPr>
                          <w:szCs w:val="24"/>
                        </w:rPr>
                        <w:t xml:space="preserve"> 5 straipsnyje nustatyto metinio neįpiltų aviacinių degalų kiekio, skiriama bauda, kurios dydis nustatomas vidutinę metinę aviacinių degalų kainą už toną dauginant iš nuo 1/20 iki 1/10 bendro metinio įpiltų visų rūšių degalų kiekio tonomis.</w:t>
                      </w:r>
                    </w:p>
                  </w:sdtContent>
                </w:sdt>
                <w:sdt>
                  <w:sdtPr>
                    <w:alias w:val="33-1 str. 2 d."/>
                    <w:tag w:val="part_c72d224182434a7c858fd37696554423"/>
                    <w:lock w:val="sdtLocked"/>
                    <w:richText/>
                  </w:sdtPr>
                  <w:sdtContent>
                    <w:p>
                      <w:pPr>
                        <w:spacing w:line="360" w:lineRule="auto"/>
                        <w:ind w:firstLine="720"/>
                        <w:jc w:val="both"/>
                        <w:rPr>
                          <w:szCs w:val="24"/>
                        </w:rPr>
                      </w:pPr>
                      <w:sdt>
                        <w:sdtPr>
                          <w:alias w:val="Numeris"/>
                          <w:tag w:val="nr_c72d224182434a7c858fd37696554423"/>
                          <w:lock w:val="sdtLocked"/>
                          <w:richText/>
                        </w:sdtPr>
                        <w:sdtContent>
                          <w:r>
                            <w:rPr>
                              <w:szCs w:val="24"/>
                            </w:rPr>
                            <w:t>2</w:t>
                          </w:r>
                        </w:sdtContent>
                      </w:sdt>
                      <w:r>
                        <w:rPr>
                          <w:szCs w:val="24"/>
                        </w:rPr>
                        <w:t xml:space="preserve">. Oro uostą valdančiai įmonei, kuri nesiėmė būtinų priemonių pagal Reglamento </w:t>
                      </w:r>
                      <w:hyperlink r:id="rId92" w:tgtFrame="_blank" w:history="1">
                        <w:r>
                          <w:rPr>
                            <w:color w:val="0000FF" w:themeColor="hyperlink"/>
                            <w:szCs w:val="24"/>
                            <w:u w:val="single"/>
                          </w:rPr>
                          <w:t>(ES) 2023/2405</w:t>
                        </w:r>
                      </w:hyperlink>
                      <w:r>
                        <w:rPr>
                          <w:szCs w:val="24"/>
                        </w:rPr>
                        <w:t xml:space="preserve"> 6 straipsnio 1 dalį, kai tokių priemonių kontrolė yra tiesiogiai priklausoma nuo oro uostą valdančios įmonės, siekdama pašalinti sunkumus orlaivių naudotojams gauti pakankamai aviacinių degalų, į kuriuos įmaišytų tvarių aviacinių degalų kiekis atitiktų Reglamento </w:t>
                      </w:r>
                      <w:hyperlink r:id="rId93" w:tgtFrame="_blank" w:history="1">
                        <w:r>
                          <w:rPr>
                            <w:color w:val="0000FF" w:themeColor="hyperlink"/>
                            <w:szCs w:val="24"/>
                            <w:u w:val="single"/>
                          </w:rPr>
                          <w:t>(ES) 2023/2405</w:t>
                        </w:r>
                      </w:hyperlink>
                      <w:r>
                        <w:rPr>
                          <w:szCs w:val="24"/>
                        </w:rPr>
                        <w:t xml:space="preserve"> 4 straipsnyje nustatytą minimalią dalį, nustatyti šią neatitiktį, priemones pagal Reglamento </w:t>
                      </w:r>
                      <w:hyperlink r:id="rId94" w:tgtFrame="_blank" w:history="1">
                        <w:r>
                          <w:rPr>
                            <w:color w:val="0000FF" w:themeColor="hyperlink"/>
                            <w:szCs w:val="24"/>
                            <w:u w:val="single"/>
                          </w:rPr>
                          <w:t>(ES) 2023/2405</w:t>
                        </w:r>
                      </w:hyperlink>
                      <w:r>
                        <w:rPr>
                          <w:szCs w:val="24"/>
                        </w:rPr>
                        <w:t xml:space="preserve"> 6 straipsnio 1 dalį bei neatitikties pašalinimo terminą, ir neįvykdė nustatytų priemonių per paskirtą terminą, skiriama bauda, nuo dviejų iki keturių kartų didesnė už sumą, gaunamą tvarių aviacinių degalų ir tradicinių aviacinių degalų kainų už toną skirtumą dauginant iš aviacinių degalų kiekio tonomis, kurio orlaivių naudotojai negalėjo gauti dėl oro uostą valdančios įmonės padaryto pažeidimo.</w:t>
                      </w:r>
                    </w:p>
                  </w:sdtContent>
                </w:sdt>
                <w:sdt>
                  <w:sdtPr>
                    <w:alias w:val="33-1 str. 3 d."/>
                    <w:tag w:val="part_c5b769fadd494044aa8d6cf12adbb023"/>
                    <w:lock w:val="sdtLocked"/>
                    <w:richText/>
                  </w:sdtPr>
                  <w:sdtContent>
                    <w:p>
                      <w:pPr>
                        <w:spacing w:line="360" w:lineRule="auto"/>
                        <w:ind w:firstLine="720"/>
                        <w:jc w:val="both"/>
                        <w:rPr>
                          <w:szCs w:val="24"/>
                        </w:rPr>
                      </w:pPr>
                      <w:sdt>
                        <w:sdtPr>
                          <w:alias w:val="Numeris"/>
                          <w:tag w:val="nr_c5b769fadd494044aa8d6cf12adbb023"/>
                          <w:lock w:val="sdtLocked"/>
                          <w:richText/>
                        </w:sdtPr>
                        <w:sdtContent>
                          <w:r>
                            <w:rPr>
                              <w:szCs w:val="24"/>
                            </w:rPr>
                            <w:t>3</w:t>
                          </w:r>
                        </w:sdtContent>
                      </w:sdt>
                      <w:r>
                        <w:rPr>
                          <w:szCs w:val="24"/>
                        </w:rPr>
                        <w:t>. Aviacinių degalų tiekėjams:</w:t>
                      </w:r>
                    </w:p>
                    <w:sdt>
                      <w:sdtPr>
                        <w:alias w:val="33-1 str. 3 d. 1 p."/>
                        <w:tag w:val="part_e12b47b35dce4f79af5c21f8538ca758"/>
                        <w:lock w:val="sdtLocked"/>
                        <w:richText/>
                      </w:sdtPr>
                      <w:sdtContent>
                        <w:p>
                          <w:pPr>
                            <w:spacing w:line="360" w:lineRule="auto"/>
                            <w:ind w:firstLine="720"/>
                            <w:jc w:val="both"/>
                            <w:rPr>
                              <w:szCs w:val="24"/>
                            </w:rPr>
                          </w:pPr>
                          <w:sdt>
                            <w:sdtPr>
                              <w:alias w:val="Numeris"/>
                              <w:tag w:val="nr_e12b47b35dce4f79af5c21f8538ca758"/>
                              <w:lock w:val="sdtLocked"/>
                              <w:richText/>
                            </w:sdtPr>
                            <w:sdtContent>
                              <w:r>
                                <w:rPr>
                                  <w:szCs w:val="24"/>
                                </w:rPr>
                                <w:t>1</w:t>
                              </w:r>
                            </w:sdtContent>
                          </w:sdt>
                          <w:r>
                            <w:rPr>
                              <w:szCs w:val="24"/>
                            </w:rPr>
                            <w:t xml:space="preserve">) kurie nesilaikė Reglamento </w:t>
                          </w:r>
                          <w:hyperlink r:id="rId95" w:tgtFrame="_blank" w:history="1">
                            <w:r>
                              <w:rPr>
                                <w:color w:val="0000FF" w:themeColor="hyperlink"/>
                                <w:szCs w:val="24"/>
                                <w:u w:val="single"/>
                              </w:rPr>
                              <w:t>(ES) 2023/2405</w:t>
                            </w:r>
                          </w:hyperlink>
                          <w:r>
                            <w:rPr>
                              <w:szCs w:val="24"/>
                            </w:rPr>
                            <w:t xml:space="preserve"> 4 straipsnyje nustatytų pareigų, susijusių su minimalia tvarių aviacinių degalų dalimi, skiriama bauda, nuo dviejų iki keturių kartų didesnė už sumą, gaunamą vidutinės metinės tradicinių aviacinių degalų ir tvarių aviacinių degalų kainos už toną skirtumą dauginant iš aviacinių degalų, neatitinkančių Reglamento </w:t>
                          </w:r>
                          <w:hyperlink r:id="rId96" w:tgtFrame="_blank" w:history="1">
                            <w:r>
                              <w:rPr>
                                <w:color w:val="0000FF" w:themeColor="hyperlink"/>
                                <w:szCs w:val="24"/>
                                <w:u w:val="single"/>
                              </w:rPr>
                              <w:t>(ES) 2023/2405</w:t>
                            </w:r>
                          </w:hyperlink>
                          <w:r>
                            <w:rPr>
                              <w:szCs w:val="24"/>
                            </w:rPr>
                            <w:t xml:space="preserve"> 4 straipsnyje ir I priede nurodytos minimalios dalies, kiekio tonomis; jeigu dėl aviacinių degalų tiekėjo neteikiamų, pavėluotai teikiamų, netikslių ataskaitų ar kitos informacijos neįmanoma tiksliai nustatyti Reglamento </w:t>
                          </w:r>
                          <w:hyperlink r:id="rId97" w:tgtFrame="_blank" w:history="1">
                            <w:r>
                              <w:rPr>
                                <w:color w:val="0000FF" w:themeColor="hyperlink"/>
                                <w:szCs w:val="24"/>
                                <w:u w:val="single"/>
                              </w:rPr>
                              <w:t>(ES) 2023/2405</w:t>
                            </w:r>
                          </w:hyperlink>
                          <w:r>
                            <w:rPr>
                              <w:szCs w:val="24"/>
                            </w:rPr>
                            <w:t xml:space="preserve"> 4 straipsnyje nurodytos minimalios tvarių aviacinių degalų dalies, skiriama bauda, kurios dydis nustatomas vidutinę metinę tvarių aviacinių degalų kainą už toną dauginant iš nuo 1/20 iki 1/10 bendro metinio aviacinių degalų tiekėjo įpiltų visų rūšių degalų kiekio tonomis;</w:t>
                          </w:r>
                        </w:p>
                      </w:sdtContent>
                    </w:sdt>
                    <w:sdt>
                      <w:sdtPr>
                        <w:alias w:val="33-1 str. 3 d. 2 p."/>
                        <w:tag w:val="part_17d9ab50fec34c59afe49ccdb3f94fa6"/>
                        <w:lock w:val="sdtLocked"/>
                        <w:richText/>
                      </w:sdtPr>
                      <w:sdtContent>
                        <w:p>
                          <w:pPr>
                            <w:spacing w:line="360" w:lineRule="auto"/>
                            <w:ind w:firstLine="720"/>
                            <w:jc w:val="both"/>
                            <w:rPr>
                              <w:szCs w:val="24"/>
                            </w:rPr>
                          </w:pPr>
                          <w:sdt>
                            <w:sdtPr>
                              <w:alias w:val="Numeris"/>
                              <w:tag w:val="nr_17d9ab50fec34c59afe49ccdb3f94fa6"/>
                              <w:lock w:val="sdtLocked"/>
                              <w:richText/>
                            </w:sdtPr>
                            <w:sdtContent>
                              <w:r>
                                <w:rPr>
                                  <w:szCs w:val="24"/>
                                </w:rPr>
                                <w:t>2</w:t>
                              </w:r>
                            </w:sdtContent>
                          </w:sdt>
                          <w:r>
                            <w:rPr>
                              <w:szCs w:val="24"/>
                            </w:rPr>
                            <w:t>) kurie pateikė klaidinančią ar netikslią informaciją apie tvarių aviacinių degalų, kuriuos aviacinių degalų tiekėjai patiekė orlaivių naudotojams, charakteristikas ar kilmę, skiriama bauda, nuo dviejų iki šešių kartų didesnė už sumą, gaunamą vidutinės metinės tradicinių aviacinių degalų ir tvarių aviacinių degalų kainos už toną skirtumą dauginant iš aviacinių degalų, apie kuriuos buvo pateikta klaidinanti ar netiksli informacija, kiekio tonomis.</w:t>
                          </w:r>
                        </w:p>
                      </w:sdtContent>
                    </w:sdt>
                  </w:sdtContent>
                </w:sdt>
                <w:sdt>
                  <w:sdtPr>
                    <w:alias w:val="33-1 str. 4 d."/>
                    <w:tag w:val="part_28e93006116e408e9dc469ecf5d87e4d"/>
                    <w:lock w:val="sdtLocked"/>
                    <w:richText/>
                  </w:sdtPr>
                  <w:sdtContent>
                    <w:p>
                      <w:pPr>
                        <w:spacing w:line="360" w:lineRule="auto"/>
                        <w:ind w:firstLine="720"/>
                        <w:jc w:val="both"/>
                      </w:pPr>
                      <w:sdt>
                        <w:sdtPr>
                          <w:alias w:val="Numeris"/>
                          <w:tag w:val="nr_28e93006116e408e9dc469ecf5d87e4d"/>
                          <w:lock w:val="sdtLocked"/>
                          <w:richText/>
                        </w:sdtPr>
                        <w:sdtContent>
                          <w:r>
                            <w:rPr>
                              <w:szCs w:val="24"/>
                            </w:rPr>
                            <w:t>4</w:t>
                          </w:r>
                        </w:sdtContent>
                      </w:sdt>
                      <w:r>
                        <w:rPr>
                          <w:szCs w:val="24"/>
                        </w:rPr>
                        <w:t xml:space="preserve">. Baudos skyrimas už Reglamento </w:t>
                      </w:r>
                      <w:hyperlink r:id="rId98" w:tgtFrame="_blank" w:history="1">
                        <w:r>
                          <w:rPr>
                            <w:color w:val="0000FF" w:themeColor="hyperlink"/>
                            <w:szCs w:val="24"/>
                            <w:u w:val="single"/>
                          </w:rPr>
                          <w:t>(ES) 2023/2405</w:t>
                        </w:r>
                      </w:hyperlink>
                      <w:r>
                        <w:rPr>
                          <w:szCs w:val="24"/>
                        </w:rPr>
                        <w:t xml:space="preserve"> pažeidimus neatleidžia aviacinių degalų tiekėjo nuo Reglamente </w:t>
                      </w:r>
                      <w:hyperlink r:id="rId99" w:tgtFrame="_blank" w:history="1">
                        <w:r>
                          <w:rPr>
                            <w:color w:val="0000FF" w:themeColor="hyperlink"/>
                            <w:szCs w:val="24"/>
                            <w:u w:val="single"/>
                          </w:rPr>
                          <w:t>(ES) 2023/2405</w:t>
                        </w:r>
                      </w:hyperlink>
                      <w:r>
                        <w:rPr>
                          <w:szCs w:val="24"/>
                        </w:rPr>
                        <w:t xml:space="preserve"> nustatytų pareigų įvykdymo.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2 str."/>
                <w:tag w:val="part_4053119f021a40199de9b81289bb6258"/>
                <w:lock w:val="sdtLocked"/>
                <w:richText/>
              </w:sdtPr>
              <w:sdtContent>
                <w:p>
                  <w:pPr>
                    <w:spacing w:line="360" w:lineRule="auto"/>
                    <w:ind w:left="2552" w:hanging="1832"/>
                    <w:jc w:val="both"/>
                    <w:rPr>
                      <w:b/>
                      <w:bCs/>
                      <w:szCs w:val="24"/>
                    </w:rPr>
                  </w:pPr>
                  <w:sdt>
                    <w:sdtPr>
                      <w:alias w:val="Numeris"/>
                      <w:tag w:val="nr_4053119f021a40199de9b81289bb6258"/>
                      <w:lock w:val="sdtLocked"/>
                      <w:richText/>
                    </w:sdtPr>
                    <w:sdtContent>
                      <w:r>
                        <w:rPr>
                          <w:b/>
                          <w:bCs/>
                          <w:szCs w:val="24"/>
                          <w:lang w:eastAsia="lt-LT"/>
                        </w:rPr>
                        <w:t>33</w:t>
                      </w:r>
                      <w:r>
                        <w:rPr>
                          <w:b/>
                          <w:bCs/>
                          <w:szCs w:val="24"/>
                          <w:vertAlign w:val="superscript"/>
                          <w:lang w:eastAsia="lt-LT"/>
                        </w:rPr>
                        <w:t>2</w:t>
                      </w:r>
                    </w:sdtContent>
                  </w:sdt>
                  <w:r>
                    <w:rPr>
                      <w:b/>
                      <w:bCs/>
                      <w:szCs w:val="24"/>
                      <w:lang w:eastAsia="lt-LT"/>
                    </w:rPr>
                    <w:t xml:space="preserve"> straipsnis. </w:t>
                  </w:r>
                  <w:sdt>
                    <w:sdtPr>
                      <w:alias w:val="Pavadinimas"/>
                      <w:tag w:val="title_4053119f021a40199de9b81289bb6258"/>
                      <w:lock w:val="sdtLocked"/>
                      <w:richText/>
                    </w:sdtPr>
                    <w:sdtContent>
                      <w:r>
                        <w:rPr>
                          <w:b/>
                          <w:bCs/>
                          <w:szCs w:val="24"/>
                        </w:rPr>
                        <w:t xml:space="preserve">Atleidimo nuo atsakomybės už Reglamento </w:t>
                      </w:r>
                      <w:hyperlink r:id="rId100" w:tgtFrame="_blank" w:history="1">
                        <w:r>
                          <w:rPr>
                            <w:b/>
                            <w:bCs/>
                            <w:color w:val="0000FF" w:themeColor="hyperlink"/>
                            <w:szCs w:val="24"/>
                            <w:u w:val="single"/>
                          </w:rPr>
                          <w:t>(ES) 2023/2405</w:t>
                        </w:r>
                      </w:hyperlink>
                      <w:r>
                        <w:rPr>
                          <w:b/>
                          <w:bCs/>
                          <w:szCs w:val="24"/>
                        </w:rPr>
                        <w:t xml:space="preserve"> pažeidimus pagrindai, atsakomybę lengvinančios ir sunkinančios aplinkybės</w:t>
                      </w:r>
                    </w:sdtContent>
                  </w:sdt>
                </w:p>
                <w:sdt>
                  <w:sdtPr>
                    <w:alias w:val="33-2 str. 1 d."/>
                    <w:tag w:val="part_fb56c8138dbe4ff2a280ec8451a121b7"/>
                    <w:lock w:val="sdtLocked"/>
                    <w:richText/>
                  </w:sdtPr>
                  <w:sdtContent>
                    <w:p>
                      <w:pPr>
                        <w:spacing w:line="360" w:lineRule="auto"/>
                        <w:ind w:firstLine="720"/>
                        <w:jc w:val="both"/>
                        <w:rPr>
                          <w:szCs w:val="24"/>
                        </w:rPr>
                      </w:pPr>
                      <w:sdt>
                        <w:sdtPr>
                          <w:alias w:val="Numeris"/>
                          <w:tag w:val="nr_fb56c8138dbe4ff2a280ec8451a121b7"/>
                          <w:lock w:val="sdtLocked"/>
                          <w:richText/>
                        </w:sdtPr>
                        <w:sdtContent>
                          <w:r>
                            <w:rPr>
                              <w:szCs w:val="24"/>
                            </w:rPr>
                            <w:t>1</w:t>
                          </w:r>
                        </w:sdtContent>
                      </w:sdt>
                      <w:r>
                        <w:rPr>
                          <w:szCs w:val="24"/>
                        </w:rPr>
                        <w:t>. Šio įstatymo 33</w:t>
                      </w:r>
                      <w:r>
                        <w:rPr>
                          <w:szCs w:val="24"/>
                          <w:vertAlign w:val="superscript"/>
                        </w:rPr>
                        <w:t>1</w:t>
                      </w:r>
                      <w:r>
                        <w:rPr>
                          <w:szCs w:val="24"/>
                        </w:rPr>
                        <w:t xml:space="preserve"> straipsnio 1 dalyje numatytos baudos neskiriamos, jeigu orlaivių naudotojas įrodo, kad pareigų, nustatytų Reglamente </w:t>
                      </w:r>
                      <w:hyperlink r:id="rId101" w:tgtFrame="_blank" w:history="1">
                        <w:r>
                          <w:rPr>
                            <w:color w:val="0000FF" w:themeColor="hyperlink"/>
                            <w:szCs w:val="24"/>
                            <w:u w:val="single"/>
                          </w:rPr>
                          <w:t>(ES) 2023/2405</w:t>
                        </w:r>
                      </w:hyperlink>
                      <w:r>
                        <w:rPr>
                          <w:szCs w:val="24"/>
                        </w:rPr>
                        <w:t>, nevykdymą lėmė išskirtinės ir nenumatytos aplinkybės, kurių orlaivių naudotojas negalėjo kontroliuoti ir kurių poveikio nebūtų buvę galima išvengti net ir ėmusis visų pagrįstų priemonių.</w:t>
                      </w:r>
                    </w:p>
                  </w:sdtContent>
                </w:sdt>
                <w:sdt>
                  <w:sdtPr>
                    <w:alias w:val="33-2 str. 2 d."/>
                    <w:tag w:val="part_3a279adfc0334b758a89f1b010379e63"/>
                    <w:lock w:val="sdtLocked"/>
                    <w:richText/>
                  </w:sdtPr>
                  <w:sdtContent>
                    <w:p>
                      <w:pPr>
                        <w:spacing w:line="360" w:lineRule="auto"/>
                        <w:ind w:firstLine="720"/>
                        <w:jc w:val="both"/>
                        <w:rPr>
                          <w:szCs w:val="24"/>
                        </w:rPr>
                      </w:pPr>
                      <w:sdt>
                        <w:sdtPr>
                          <w:alias w:val="Numeris"/>
                          <w:tag w:val="nr_3a279adfc0334b758a89f1b010379e63"/>
                          <w:lock w:val="sdtLocked"/>
                          <w:richText/>
                        </w:sdtPr>
                        <w:sdtContent>
                          <w:r>
                            <w:rPr>
                              <w:szCs w:val="24"/>
                            </w:rPr>
                            <w:t>2</w:t>
                          </w:r>
                        </w:sdtContent>
                      </w:sdt>
                      <w:r>
                        <w:rPr>
                          <w:szCs w:val="24"/>
                        </w:rPr>
                        <w:t>. Skiriant baudą, atsakomybę lengvinančios aplinkybės yra šios:</w:t>
                      </w:r>
                    </w:p>
                    <w:sdt>
                      <w:sdtPr>
                        <w:alias w:val="33-2 str. 2 d. 1 p."/>
                        <w:tag w:val="part_e3f206ef6d6549398ff3728365e404d0"/>
                        <w:lock w:val="sdtLocked"/>
                        <w:richText/>
                      </w:sdtPr>
                      <w:sdtContent>
                        <w:p>
                          <w:pPr>
                            <w:spacing w:line="360" w:lineRule="auto"/>
                            <w:ind w:firstLine="720"/>
                            <w:jc w:val="both"/>
                            <w:rPr>
                              <w:szCs w:val="24"/>
                            </w:rPr>
                          </w:pPr>
                          <w:sdt>
                            <w:sdtPr>
                              <w:alias w:val="Numeris"/>
                              <w:tag w:val="nr_e3f206ef6d6549398ff3728365e404d0"/>
                              <w:lock w:val="sdtLocked"/>
                              <w:richText/>
                            </w:sdtPr>
                            <w:sdtContent>
                              <w:r>
                                <w:rPr>
                                  <w:szCs w:val="24"/>
                                </w:rPr>
                                <w:t>1</w:t>
                              </w:r>
                            </w:sdtContent>
                          </w:sdt>
                          <w:r>
                            <w:rPr>
                              <w:szCs w:val="24"/>
                            </w:rPr>
                            <w:t>) orlaivių naudotojas, oro uostą valdanti įmonė ar aviacinių degalų tiekėjas savo noru atlygino padarytus nuostolius ir (ar) pašalino padarytą žalą;</w:t>
                          </w:r>
                        </w:p>
                      </w:sdtContent>
                    </w:sdt>
                    <w:sdt>
                      <w:sdtPr>
                        <w:alias w:val="33-2 str. 2 d. 2 p."/>
                        <w:tag w:val="part_93336f9049164add828fb9466be80c7a"/>
                        <w:lock w:val="sdtLocked"/>
                        <w:richText/>
                      </w:sdtPr>
                      <w:sdtContent>
                        <w:p>
                          <w:pPr>
                            <w:spacing w:line="360" w:lineRule="auto"/>
                            <w:ind w:firstLine="720"/>
                            <w:jc w:val="both"/>
                            <w:rPr>
                              <w:szCs w:val="24"/>
                            </w:rPr>
                          </w:pPr>
                          <w:sdt>
                            <w:sdtPr>
                              <w:alias w:val="Numeris"/>
                              <w:tag w:val="nr_93336f9049164add828fb9466be80c7a"/>
                              <w:lock w:val="sdtLocked"/>
                              <w:richText/>
                            </w:sdtPr>
                            <w:sdtContent>
                              <w:r>
                                <w:rPr>
                                  <w:szCs w:val="24"/>
                                </w:rPr>
                                <w:t>2</w:t>
                              </w:r>
                            </w:sdtContent>
                          </w:sdt>
                          <w:r>
                            <w:rPr>
                              <w:szCs w:val="24"/>
                            </w:rPr>
                            <w:t xml:space="preserve">) orlaivių naudotojas ar aviacinių degalų tiekėjas pats per įmanomai trumpiausią laiką, bet ne vėliau kaip iki ataskaitų pagal Reglamento </w:t>
                          </w:r>
                          <w:hyperlink r:id="rId102" w:tgtFrame="_blank" w:history="1">
                            <w:r>
                              <w:rPr>
                                <w:color w:val="0000FF" w:themeColor="hyperlink"/>
                                <w:szCs w:val="24"/>
                                <w:u w:val="single"/>
                              </w:rPr>
                              <w:t>(ES) 2023/2405</w:t>
                            </w:r>
                          </w:hyperlink>
                          <w:r>
                            <w:rPr>
                              <w:szCs w:val="24"/>
                            </w:rPr>
                            <w:t xml:space="preserve"> 8 ir 10 straipsnių nuostatas pateikimo dienos pranešė atsakingoms institucijoms apie nepasiektą reikalaujamą tvarių aviacinių degalų kiekį per ataskaitinį laikotarpį;</w:t>
                          </w:r>
                        </w:p>
                      </w:sdtContent>
                    </w:sdt>
                    <w:sdt>
                      <w:sdtPr>
                        <w:alias w:val="33-2 str. 2 d. 3 p."/>
                        <w:tag w:val="part_81d8c5cb0af64c61b06de9120052ab14"/>
                        <w:lock w:val="sdtLocked"/>
                        <w:richText/>
                      </w:sdtPr>
                      <w:sdtContent>
                        <w:p>
                          <w:pPr>
                            <w:spacing w:line="360" w:lineRule="auto"/>
                            <w:ind w:firstLine="720"/>
                            <w:jc w:val="both"/>
                            <w:rPr>
                              <w:szCs w:val="24"/>
                            </w:rPr>
                          </w:pPr>
                          <w:sdt>
                            <w:sdtPr>
                              <w:alias w:val="Numeris"/>
                              <w:tag w:val="nr_81d8c5cb0af64c61b06de9120052ab14"/>
                              <w:lock w:val="sdtLocked"/>
                              <w:richText/>
                            </w:sdtPr>
                            <w:sdtContent>
                              <w:r>
                                <w:rPr>
                                  <w:szCs w:val="24"/>
                                </w:rPr>
                                <w:t>3</w:t>
                              </w:r>
                            </w:sdtContent>
                          </w:sdt>
                          <w:r>
                            <w:rPr>
                              <w:szCs w:val="24"/>
                            </w:rPr>
                            <w:t xml:space="preserve">) atsakomybę lengvinančios aplinkybės, nurodytos šio įstatymo 33 straipsnio 2 dalies </w:t>
                            <w:br/>
                            <w:t>1–3 punktuose.</w:t>
                          </w:r>
                        </w:p>
                      </w:sdtContent>
                    </w:sdt>
                  </w:sdtContent>
                </w:sdt>
                <w:sdt>
                  <w:sdtPr>
                    <w:alias w:val="33-2 str. 3 d."/>
                    <w:tag w:val="part_b49f883d0cb14f4c817e317cd893ac83"/>
                    <w:lock w:val="sdtLocked"/>
                    <w:richText/>
                  </w:sdtPr>
                  <w:sdtContent>
                    <w:p>
                      <w:pPr>
                        <w:spacing w:line="360" w:lineRule="auto"/>
                        <w:ind w:firstLine="720"/>
                        <w:jc w:val="both"/>
                        <w:rPr>
                          <w:szCs w:val="24"/>
                        </w:rPr>
                      </w:pPr>
                      <w:sdt>
                        <w:sdtPr>
                          <w:alias w:val="Numeris"/>
                          <w:tag w:val="nr_b49f883d0cb14f4c817e317cd893ac83"/>
                          <w:lock w:val="sdtLocked"/>
                          <w:richText/>
                        </w:sdtPr>
                        <w:sdtContent>
                          <w:r>
                            <w:rPr>
                              <w:szCs w:val="24"/>
                            </w:rPr>
                            <w:t>3</w:t>
                          </w:r>
                        </w:sdtContent>
                      </w:sdt>
                      <w:r>
                        <w:rPr>
                          <w:szCs w:val="24"/>
                        </w:rPr>
                        <w:t xml:space="preserve">. LTSA, taikydama atsakomybę už Reglamento </w:t>
                      </w:r>
                      <w:hyperlink r:id="rId103" w:tgtFrame="_blank" w:history="1">
                        <w:r>
                          <w:rPr>
                            <w:color w:val="0000FF" w:themeColor="hyperlink"/>
                            <w:szCs w:val="24"/>
                            <w:u w:val="single"/>
                          </w:rPr>
                          <w:t>(ES) 2023/2405</w:t>
                        </w:r>
                      </w:hyperlink>
                      <w:r>
                        <w:rPr>
                          <w:szCs w:val="24"/>
                        </w:rPr>
                        <w:t xml:space="preserve"> pažeidimus, atsakomybę lengvinančiomis aplinkybėmis gali pripažinti ir kitas šiame įstatyme nenurodytas aplinkybes.</w:t>
                      </w:r>
                    </w:p>
                  </w:sdtContent>
                </w:sdt>
                <w:sdt>
                  <w:sdtPr>
                    <w:alias w:val="33-2 str. 4 d."/>
                    <w:tag w:val="part_849cee398b1546a18b00a586b01e41d2"/>
                    <w:lock w:val="sdtLocked"/>
                    <w:richText/>
                  </w:sdtPr>
                  <w:sdtContent>
                    <w:p>
                      <w:pPr>
                        <w:spacing w:line="360" w:lineRule="auto"/>
                        <w:ind w:firstLine="720"/>
                        <w:jc w:val="both"/>
                        <w:rPr>
                          <w:szCs w:val="24"/>
                        </w:rPr>
                      </w:pPr>
                      <w:sdt>
                        <w:sdtPr>
                          <w:alias w:val="Numeris"/>
                          <w:tag w:val="nr_849cee398b1546a18b00a586b01e41d2"/>
                          <w:lock w:val="sdtLocked"/>
                          <w:richText/>
                        </w:sdtPr>
                        <w:sdtContent>
                          <w:r>
                            <w:rPr>
                              <w:szCs w:val="24"/>
                            </w:rPr>
                            <w:t>4</w:t>
                          </w:r>
                        </w:sdtContent>
                      </w:sdt>
                      <w:r>
                        <w:rPr>
                          <w:szCs w:val="24"/>
                        </w:rPr>
                        <w:t>. Skiriant baudą, atsakomybę sunkinančios aplinkybės yra šios:</w:t>
                      </w:r>
                    </w:p>
                    <w:sdt>
                      <w:sdtPr>
                        <w:alias w:val="33-2 str. 4 d. 1 p."/>
                        <w:tag w:val="part_916563df9bb84ca0a6a345f85cb9def0"/>
                        <w:lock w:val="sdtLocked"/>
                        <w:richText/>
                      </w:sdtPr>
                      <w:sdtContent>
                        <w:p>
                          <w:pPr>
                            <w:spacing w:line="360" w:lineRule="auto"/>
                            <w:ind w:firstLine="720"/>
                            <w:jc w:val="both"/>
                            <w:rPr>
                              <w:szCs w:val="24"/>
                            </w:rPr>
                          </w:pPr>
                          <w:sdt>
                            <w:sdtPr>
                              <w:alias w:val="Numeris"/>
                              <w:tag w:val="nr_916563df9bb84ca0a6a345f85cb9def0"/>
                              <w:lock w:val="sdtLocked"/>
                              <w:richText/>
                            </w:sdtPr>
                            <w:sdtContent>
                              <w:r>
                                <w:rPr>
                                  <w:szCs w:val="24"/>
                                </w:rPr>
                                <w:t>1</w:t>
                              </w:r>
                            </w:sdtContent>
                          </w:sdt>
                          <w:r>
                            <w:rPr>
                              <w:szCs w:val="24"/>
                            </w:rPr>
                            <w:t xml:space="preserve">) Reglamento </w:t>
                          </w:r>
                          <w:hyperlink r:id="rId104" w:tgtFrame="_blank" w:history="1">
                            <w:r>
                              <w:rPr>
                                <w:color w:val="0000FF" w:themeColor="hyperlink"/>
                                <w:szCs w:val="24"/>
                                <w:u w:val="single"/>
                              </w:rPr>
                              <w:t>(ES) 2023/2405</w:t>
                            </w:r>
                          </w:hyperlink>
                          <w:r>
                            <w:rPr>
                              <w:szCs w:val="24"/>
                            </w:rPr>
                            <w:t xml:space="preserve"> pažeidimas yra padarytas pakartotinai nepraėjus 2 metams nuo LTSA sprendimo, kuriuo orlaivių naudotojui, oro uostą valdančiai įmonei ar aviacinių degalų tiekėjui paskirta bauda už Reglamento </w:t>
                          </w:r>
                          <w:hyperlink r:id="rId105" w:tgtFrame="_blank" w:history="1">
                            <w:r>
                              <w:rPr>
                                <w:color w:val="0000FF" w:themeColor="hyperlink"/>
                                <w:szCs w:val="24"/>
                                <w:u w:val="single"/>
                              </w:rPr>
                              <w:t>(ES) 2023/2405</w:t>
                            </w:r>
                          </w:hyperlink>
                          <w:r>
                            <w:rPr>
                              <w:szCs w:val="24"/>
                            </w:rPr>
                            <w:t xml:space="preserve"> pažeidimus, įsiteisėjimo dienos;</w:t>
                          </w:r>
                        </w:p>
                      </w:sdtContent>
                    </w:sdt>
                    <w:sdt>
                      <w:sdtPr>
                        <w:alias w:val="33-2 str. 4 d. 2 p."/>
                        <w:tag w:val="part_27856398db6540c4b2d727817cbd1afb"/>
                        <w:lock w:val="sdtLocked"/>
                        <w:richText/>
                      </w:sdtPr>
                      <w:sdtContent>
                        <w:p>
                          <w:pPr>
                            <w:spacing w:line="360" w:lineRule="auto"/>
                            <w:ind w:firstLine="720"/>
                            <w:jc w:val="both"/>
                            <w:rPr>
                              <w:szCs w:val="24"/>
                            </w:rPr>
                          </w:pPr>
                          <w:sdt>
                            <w:sdtPr>
                              <w:alias w:val="Numeris"/>
                              <w:tag w:val="nr_27856398db6540c4b2d727817cbd1afb"/>
                              <w:lock w:val="sdtLocked"/>
                              <w:richText/>
                            </w:sdtPr>
                            <w:sdtContent>
                              <w:r>
                                <w:rPr>
                                  <w:szCs w:val="24"/>
                                </w:rPr>
                                <w:t>2</w:t>
                              </w:r>
                            </w:sdtContent>
                          </w:sdt>
                          <w:r>
                            <w:rPr>
                              <w:szCs w:val="24"/>
                            </w:rPr>
                            <w:t>) orlaivių naudotojas, oro uostą valdanti įmonė ar aviacinių degalų tiekėjas tęsė pažeidimą, nepaisydamas LTSA nurodymo nutraukti neteisėtą veiklą;</w:t>
                          </w:r>
                        </w:p>
                      </w:sdtContent>
                    </w:sdt>
                    <w:sdt>
                      <w:sdtPr>
                        <w:alias w:val="33-2 str. 4 d. 3 p."/>
                        <w:tag w:val="part_a214879e9fd3490daa6f1e98c2963e0a"/>
                        <w:lock w:val="sdtLocked"/>
                        <w:richText/>
                      </w:sdtPr>
                      <w:sdtContent>
                        <w:p>
                          <w:pPr>
                            <w:spacing w:line="360" w:lineRule="auto"/>
                            <w:ind w:firstLine="720"/>
                            <w:jc w:val="both"/>
                          </w:pPr>
                          <w:sdt>
                            <w:sdtPr>
                              <w:alias w:val="Numeris"/>
                              <w:tag w:val="nr_a214879e9fd3490daa6f1e98c2963e0a"/>
                              <w:lock w:val="sdtLocked"/>
                              <w:richText/>
                            </w:sdtPr>
                            <w:sdtContent>
                              <w:r>
                                <w:rPr>
                                  <w:szCs w:val="24"/>
                                </w:rPr>
                                <w:t>3</w:t>
                              </w:r>
                            </w:sdtContent>
                          </w:sdt>
                          <w:r>
                            <w:rPr>
                              <w:szCs w:val="24"/>
                            </w:rPr>
                            <w:t>) atsakomybę sunkinančios aplinkybės, nurodytos šio įstatymo 33 straipsnio 3 dalies 1 ir 2 punktuose.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3 str."/>
                <w:tag w:val="part_e4ceee5931da4d4fb235120007ce0bf3"/>
                <w:lock w:val="sdtLocked"/>
                <w:richText/>
              </w:sdtPr>
              <w:sdtContent>
                <w:p>
                  <w:pPr>
                    <w:spacing w:line="360" w:lineRule="auto"/>
                    <w:ind w:left="2268" w:hanging="1548"/>
                    <w:jc w:val="both"/>
                    <w:rPr>
                      <w:b/>
                      <w:bCs/>
                      <w:szCs w:val="24"/>
                      <w:lang w:eastAsia="lt-LT"/>
                    </w:rPr>
                  </w:pPr>
                  <w:sdt>
                    <w:sdtPr>
                      <w:alias w:val="Numeris"/>
                      <w:tag w:val="nr_e4ceee5931da4d4fb235120007ce0bf3"/>
                      <w:lock w:val="sdtLocked"/>
                      <w:richText/>
                    </w:sdtPr>
                    <w:sdtContent>
                      <w:r>
                        <w:rPr>
                          <w:b/>
                          <w:bCs/>
                          <w:szCs w:val="24"/>
                          <w:lang w:eastAsia="lt-LT"/>
                        </w:rPr>
                        <w:t>33</w:t>
                      </w:r>
                      <w:r>
                        <w:rPr>
                          <w:b/>
                          <w:bCs/>
                          <w:szCs w:val="24"/>
                          <w:vertAlign w:val="superscript"/>
                          <w:lang w:eastAsia="lt-LT"/>
                        </w:rPr>
                        <w:t>3</w:t>
                      </w:r>
                    </w:sdtContent>
                  </w:sdt>
                  <w:r>
                    <w:rPr>
                      <w:b/>
                      <w:bCs/>
                      <w:szCs w:val="24"/>
                      <w:lang w:eastAsia="lt-LT"/>
                    </w:rPr>
                    <w:t xml:space="preserve"> straipsnis. </w:t>
                  </w:r>
                  <w:sdt>
                    <w:sdtPr>
                      <w:alias w:val="Pavadinimas"/>
                      <w:tag w:val="title_e4ceee5931da4d4fb235120007ce0bf3"/>
                      <w:lock w:val="sdtLocked"/>
                      <w:richText/>
                    </w:sdtPr>
                    <w:sdtContent>
                      <w:r>
                        <w:rPr>
                          <w:b/>
                          <w:bCs/>
                          <w:szCs w:val="24"/>
                          <w:lang w:eastAsia="lt-LT"/>
                        </w:rPr>
                        <w:t xml:space="preserve">Baudų už Reglamento </w:t>
                      </w:r>
                      <w:hyperlink r:id="rId106" w:tgtFrame="_blank" w:history="1">
                        <w:r>
                          <w:rPr>
                            <w:b/>
                            <w:bCs/>
                            <w:color w:val="0000FF" w:themeColor="hyperlink"/>
                            <w:szCs w:val="24"/>
                            <w:u w:val="single"/>
                            <w:lang w:eastAsia="lt-LT"/>
                          </w:rPr>
                          <w:t>(ES) 2023/2405</w:t>
                        </w:r>
                      </w:hyperlink>
                      <w:r>
                        <w:rPr>
                          <w:b/>
                          <w:bCs/>
                          <w:szCs w:val="24"/>
                          <w:lang w:eastAsia="lt-LT"/>
                        </w:rPr>
                        <w:t xml:space="preserve"> pažeidimus skyrimo bendrosios nuostatos</w:t>
                      </w:r>
                    </w:sdtContent>
                  </w:sdt>
                </w:p>
                <w:sdt>
                  <w:sdtPr>
                    <w:alias w:val="33-3 str. 1 d."/>
                    <w:tag w:val="part_67f1ea177e9a47679dde95e04e8f0757"/>
                    <w:lock w:val="sdtLocked"/>
                    <w:richText/>
                  </w:sdtPr>
                  <w:sdtContent>
                    <w:p>
                      <w:pPr>
                        <w:spacing w:line="360" w:lineRule="auto"/>
                        <w:ind w:firstLine="720"/>
                        <w:jc w:val="both"/>
                        <w:rPr>
                          <w:szCs w:val="24"/>
                        </w:rPr>
                      </w:pPr>
                      <w:sdt>
                        <w:sdtPr>
                          <w:alias w:val="Numeris"/>
                          <w:tag w:val="nr_67f1ea177e9a47679dde95e04e8f0757"/>
                          <w:lock w:val="sdtLocked"/>
                          <w:richText/>
                        </w:sdtPr>
                        <w:sdtContent>
                          <w:r>
                            <w:rPr>
                              <w:szCs w:val="24"/>
                            </w:rPr>
                            <w:t>1</w:t>
                          </w:r>
                        </w:sdtContent>
                      </w:sdt>
                      <w:r>
                        <w:rPr>
                          <w:szCs w:val="24"/>
                        </w:rPr>
                        <w:t>. LTSA tiria ir nagrinėja šio įstatymo 33</w:t>
                      </w:r>
                      <w:r>
                        <w:rPr>
                          <w:szCs w:val="24"/>
                          <w:vertAlign w:val="superscript"/>
                        </w:rPr>
                        <w:t>1</w:t>
                      </w:r>
                      <w:r>
                        <w:rPr>
                          <w:szCs w:val="24"/>
                        </w:rPr>
                        <w:t xml:space="preserve"> straipsnyje nurodytus Reglamento </w:t>
                      </w:r>
                      <w:hyperlink r:id="rId107" w:tgtFrame="_blank" w:history="1">
                        <w:r>
                          <w:rPr>
                            <w:color w:val="0000FF" w:themeColor="hyperlink"/>
                            <w:szCs w:val="24"/>
                            <w:u w:val="single"/>
                          </w:rPr>
                          <w:t>(ES) 2023/2405</w:t>
                        </w:r>
                      </w:hyperlink>
                      <w:r>
                        <w:rPr>
                          <w:szCs w:val="24"/>
                        </w:rPr>
                        <w:t xml:space="preserve"> pažeidimus ir skiria šiame straipsnyje nurodytas baudas vadovaudamasi Reglamentu </w:t>
                      </w:r>
                      <w:hyperlink r:id="rId108" w:tgtFrame="_blank" w:history="1">
                        <w:r>
                          <w:rPr>
                            <w:color w:val="0000FF" w:themeColor="hyperlink"/>
                            <w:szCs w:val="24"/>
                            <w:u w:val="single"/>
                          </w:rPr>
                          <w:t>(ES) 2023/2405</w:t>
                        </w:r>
                      </w:hyperlink>
                      <w:r>
                        <w:rPr>
                          <w:szCs w:val="24"/>
                        </w:rPr>
                        <w:t xml:space="preserve">, šiuo įstatymu, LTSA direktoriaus tvirtinamomis Reglamento </w:t>
                      </w:r>
                      <w:hyperlink r:id="rId109" w:tgtFrame="_blank" w:history="1">
                        <w:r>
                          <w:rPr>
                            <w:color w:val="0000FF" w:themeColor="hyperlink"/>
                            <w:szCs w:val="24"/>
                            <w:u w:val="single"/>
                          </w:rPr>
                          <w:t>(ES) 2023/2405</w:t>
                        </w:r>
                      </w:hyperlink>
                      <w:r>
                        <w:rPr>
                          <w:szCs w:val="24"/>
                        </w:rPr>
                        <w:t xml:space="preserve"> pažeidimų nustatymo ir tyrimo, baudų už Reglamento </w:t>
                      </w:r>
                      <w:hyperlink r:id="rId110" w:tgtFrame="_blank" w:history="1">
                        <w:r>
                          <w:rPr>
                            <w:color w:val="0000FF" w:themeColor="hyperlink"/>
                            <w:szCs w:val="24"/>
                            <w:u w:val="single"/>
                          </w:rPr>
                          <w:t>(ES) 2023/2405</w:t>
                        </w:r>
                      </w:hyperlink>
                      <w:r>
                        <w:rPr>
                          <w:szCs w:val="24"/>
                        </w:rPr>
                        <w:t xml:space="preserve"> pažeidimus apskaičiavimo ir skyrimo taisyklėmis ir tvarių aviacinių degalų ir sintetinių aviacinių degalų kainų Europos Sąjungos aviacinių degalų rinkoje nustatymo metodika, pateikta Europos Komisijos parengtose Reglamento </w:t>
                      </w:r>
                      <w:hyperlink r:id="rId111" w:tgtFrame="_blank" w:history="1">
                        <w:r>
                          <w:rPr>
                            <w:color w:val="0000FF" w:themeColor="hyperlink"/>
                            <w:szCs w:val="24"/>
                            <w:u w:val="single"/>
                          </w:rPr>
                          <w:t>(ES) 2023/2405</w:t>
                        </w:r>
                      </w:hyperlink>
                      <w:r>
                        <w:rPr>
                          <w:szCs w:val="24"/>
                        </w:rPr>
                        <w:t xml:space="preserve"> 12 straipsnyje numatytų baudų nustatymo rekomendacijose.</w:t>
                      </w:r>
                    </w:p>
                  </w:sdtContent>
                </w:sdt>
                <w:sdt>
                  <w:sdtPr>
                    <w:alias w:val="33-3 str. 2 d."/>
                    <w:tag w:val="part_754c1c3eb19a44e3961eb9b9ebaf9988"/>
                    <w:lock w:val="sdtLocked"/>
                    <w:richText/>
                  </w:sdtPr>
                  <w:sdtContent>
                    <w:p>
                      <w:pPr>
                        <w:spacing w:line="360" w:lineRule="auto"/>
                        <w:ind w:firstLine="720"/>
                        <w:jc w:val="both"/>
                        <w:rPr>
                          <w:szCs w:val="24"/>
                        </w:rPr>
                      </w:pPr>
                      <w:sdt>
                        <w:sdtPr>
                          <w:alias w:val="Numeris"/>
                          <w:tag w:val="nr_754c1c3eb19a44e3961eb9b9ebaf9988"/>
                          <w:lock w:val="sdtLocked"/>
                          <w:richText/>
                        </w:sdtPr>
                        <w:sdtContent>
                          <w:r>
                            <w:rPr>
                              <w:szCs w:val="24"/>
                            </w:rPr>
                            <w:t>2</w:t>
                          </w:r>
                        </w:sdtContent>
                      </w:sdt>
                      <w:r>
                        <w:rPr>
                          <w:szCs w:val="24"/>
                        </w:rPr>
                        <w:t xml:space="preserve">. Orlaivių naudotojui, oro uostą valdančiai įmonei ar aviacinių degalų tiekėjui taikant atsakomybę už Reglamento </w:t>
                      </w:r>
                      <w:hyperlink r:id="rId112" w:tgtFrame="_blank" w:history="1">
                        <w:r>
                          <w:rPr>
                            <w:color w:val="0000FF" w:themeColor="hyperlink"/>
                            <w:szCs w:val="24"/>
                            <w:u w:val="single"/>
                          </w:rPr>
                          <w:t>(ES) 2023/2405</w:t>
                        </w:r>
                      </w:hyperlink>
                      <w:r>
                        <w:rPr>
                          <w:szCs w:val="24"/>
                        </w:rPr>
                        <w:t xml:space="preserve"> pažeidimus, atsižvelgiama į:</w:t>
                      </w:r>
                    </w:p>
                    <w:sdt>
                      <w:sdtPr>
                        <w:alias w:val="33-3 str. 2 d. 1 p."/>
                        <w:tag w:val="part_79a3582ab43147b3839d9cf1e3c33624"/>
                        <w:lock w:val="sdtLocked"/>
                        <w:richText/>
                      </w:sdtPr>
                      <w:sdtContent>
                        <w:p>
                          <w:pPr>
                            <w:spacing w:line="360" w:lineRule="auto"/>
                            <w:ind w:firstLine="720"/>
                            <w:jc w:val="both"/>
                            <w:rPr>
                              <w:szCs w:val="24"/>
                            </w:rPr>
                          </w:pPr>
                          <w:sdt>
                            <w:sdtPr>
                              <w:alias w:val="Numeris"/>
                              <w:tag w:val="nr_79a3582ab43147b3839d9cf1e3c33624"/>
                              <w:lock w:val="sdtLocked"/>
                              <w:richText/>
                            </w:sdtPr>
                            <w:sdtContent>
                              <w:r>
                                <w:rPr>
                                  <w:szCs w:val="24"/>
                                </w:rPr>
                                <w:t>1</w:t>
                              </w:r>
                            </w:sdtContent>
                          </w:sdt>
                          <w:r>
                            <w:rPr>
                              <w:szCs w:val="24"/>
                            </w:rPr>
                            <w:t>) pažeidimo pavojingumą;</w:t>
                          </w:r>
                        </w:p>
                      </w:sdtContent>
                    </w:sdt>
                    <w:sdt>
                      <w:sdtPr>
                        <w:alias w:val="33-3 str. 2 d. 2 p."/>
                        <w:tag w:val="part_d053451ae0a7483d95321b8cee4e1ea0"/>
                        <w:lock w:val="sdtLocked"/>
                        <w:richText/>
                      </w:sdtPr>
                      <w:sdtContent>
                        <w:p>
                          <w:pPr>
                            <w:spacing w:line="360" w:lineRule="auto"/>
                            <w:ind w:firstLine="720"/>
                            <w:jc w:val="both"/>
                            <w:rPr>
                              <w:szCs w:val="24"/>
                            </w:rPr>
                          </w:pPr>
                          <w:sdt>
                            <w:sdtPr>
                              <w:alias w:val="Numeris"/>
                              <w:tag w:val="nr_d053451ae0a7483d95321b8cee4e1ea0"/>
                              <w:lock w:val="sdtLocked"/>
                              <w:richText/>
                            </w:sdtPr>
                            <w:sdtContent>
                              <w:r>
                                <w:rPr>
                                  <w:szCs w:val="24"/>
                                </w:rPr>
                                <w:t>2</w:t>
                              </w:r>
                            </w:sdtContent>
                          </w:sdt>
                          <w:r>
                            <w:rPr>
                              <w:szCs w:val="24"/>
                            </w:rPr>
                            <w:t>) pažeidimo trukmę;</w:t>
                          </w:r>
                        </w:p>
                      </w:sdtContent>
                    </w:sdt>
                    <w:sdt>
                      <w:sdtPr>
                        <w:alias w:val="33-3 str. 2 d. 3 p."/>
                        <w:tag w:val="part_d82d5da8e0614067b4a74cb971b9860d"/>
                        <w:lock w:val="sdtLocked"/>
                        <w:richText/>
                      </w:sdtPr>
                      <w:sdtContent>
                        <w:p>
                          <w:pPr>
                            <w:spacing w:line="360" w:lineRule="auto"/>
                            <w:ind w:firstLine="720"/>
                            <w:jc w:val="both"/>
                            <w:rPr>
                              <w:szCs w:val="24"/>
                            </w:rPr>
                          </w:pPr>
                          <w:sdt>
                            <w:sdtPr>
                              <w:alias w:val="Numeris"/>
                              <w:tag w:val="nr_d82d5da8e0614067b4a74cb971b9860d"/>
                              <w:lock w:val="sdtLocked"/>
                              <w:richText/>
                            </w:sdtPr>
                            <w:sdtContent>
                              <w:r>
                                <w:rPr>
                                  <w:szCs w:val="24"/>
                                </w:rPr>
                                <w:t>3</w:t>
                              </w:r>
                            </w:sdtContent>
                          </w:sdt>
                          <w:r>
                            <w:rPr>
                              <w:szCs w:val="24"/>
                            </w:rPr>
                            <w:t>) atsakomybę lengvinančias ir (ar) sunkinančias aplinkybes.</w:t>
                          </w:r>
                        </w:p>
                      </w:sdtContent>
                    </w:sdt>
                  </w:sdtContent>
                </w:sdt>
                <w:sdt>
                  <w:sdtPr>
                    <w:alias w:val="33-3 str. 3 d."/>
                    <w:tag w:val="part_9d1fca8dec8c43d08dd23d323af5a2c5"/>
                    <w:lock w:val="sdtLocked"/>
                    <w:richText/>
                  </w:sdtPr>
                  <w:sdtContent>
                    <w:p>
                      <w:pPr>
                        <w:spacing w:line="360" w:lineRule="auto"/>
                        <w:ind w:firstLine="720"/>
                        <w:jc w:val="both"/>
                        <w:rPr>
                          <w:szCs w:val="24"/>
                        </w:rPr>
                      </w:pPr>
                      <w:sdt>
                        <w:sdtPr>
                          <w:alias w:val="Numeris"/>
                          <w:tag w:val="nr_9d1fca8dec8c43d08dd23d323af5a2c5"/>
                          <w:lock w:val="sdtLocked"/>
                          <w:richText/>
                        </w:sdtPr>
                        <w:sdtContent>
                          <w:r>
                            <w:rPr>
                              <w:szCs w:val="24"/>
                            </w:rPr>
                            <w:t>3</w:t>
                          </w:r>
                        </w:sdtContent>
                      </w:sdt>
                      <w:r>
                        <w:rPr>
                          <w:szCs w:val="24"/>
                        </w:rPr>
                        <w:t xml:space="preserve">. LTSA šiame įstatyme numatytas baudas už Reglamento </w:t>
                      </w:r>
                      <w:hyperlink r:id="rId113" w:tgtFrame="_blank" w:history="1">
                        <w:r>
                          <w:rPr>
                            <w:color w:val="0000FF" w:themeColor="hyperlink"/>
                            <w:szCs w:val="24"/>
                            <w:u w:val="single"/>
                          </w:rPr>
                          <w:t>(ES) 2023/2405</w:t>
                        </w:r>
                      </w:hyperlink>
                      <w:r>
                        <w:rPr>
                          <w:szCs w:val="24"/>
                        </w:rPr>
                        <w:t xml:space="preserve"> pažeidimus skiria ne vėliau kaip per 3 metus nuo pažeidimo padarymo dienos, o tęstinio pažeidimo atveju – ne vėliau kaip per 3 metus nuo jo paaiškėjimo dienos.</w:t>
                      </w:r>
                    </w:p>
                  </w:sdtContent>
                </w:sdt>
                <w:sdt>
                  <w:sdtPr>
                    <w:alias w:val="33-3 str. 4 d."/>
                    <w:tag w:val="part_82ca609dffd042589c8a48d5920eb8ce"/>
                    <w:lock w:val="sdtLocked"/>
                    <w:richText/>
                  </w:sdtPr>
                  <w:sdtContent>
                    <w:p>
                      <w:pPr>
                        <w:spacing w:line="360" w:lineRule="auto"/>
                        <w:ind w:firstLine="720"/>
                        <w:jc w:val="both"/>
                        <w:rPr>
                          <w:szCs w:val="24"/>
                        </w:rPr>
                      </w:pPr>
                      <w:sdt>
                        <w:sdtPr>
                          <w:alias w:val="Numeris"/>
                          <w:tag w:val="nr_82ca609dffd042589c8a48d5920eb8ce"/>
                          <w:lock w:val="sdtLocked"/>
                          <w:richText/>
                        </w:sdtPr>
                        <w:sdtContent>
                          <w:r>
                            <w:rPr>
                              <w:szCs w:val="24"/>
                            </w:rPr>
                            <w:t>4</w:t>
                          </w:r>
                        </w:sdtContent>
                      </w:sdt>
                      <w:r>
                        <w:rPr>
                          <w:szCs w:val="24"/>
                        </w:rPr>
                        <w:t xml:space="preserve">. Baudos, skiriamos už Reglamento </w:t>
                      </w:r>
                      <w:hyperlink r:id="rId114" w:tgtFrame="_blank" w:history="1">
                        <w:r>
                          <w:rPr>
                            <w:color w:val="0000FF" w:themeColor="hyperlink"/>
                            <w:szCs w:val="24"/>
                            <w:u w:val="single"/>
                          </w:rPr>
                          <w:t>(ES) 2023/2405</w:t>
                        </w:r>
                      </w:hyperlink>
                      <w:r>
                        <w:rPr>
                          <w:szCs w:val="24"/>
                        </w:rPr>
                        <w:t xml:space="preserve"> pažeidimus, dydis mažinamas nuo šio įstatymo 33</w:t>
                      </w:r>
                      <w:r>
                        <w:rPr>
                          <w:szCs w:val="24"/>
                          <w:vertAlign w:val="superscript"/>
                        </w:rPr>
                        <w:t>1</w:t>
                      </w:r>
                      <w:r>
                        <w:rPr>
                          <w:szCs w:val="24"/>
                        </w:rPr>
                        <w:t xml:space="preserve"> straipsnyje nurodyto baudos intervalo vidurkio, jeigu yra atsakomybę lengvinančių aplinkybių, arba didinamas, jeigu yra atsakomybę sunkinančių aplinkybių. Kai yra atsakomybę lengvinančių ir sunkinančių aplinkybių, baudos dydis nustatomas atsižvelgiant į šių aplinkybių kiekį ir reikšmingumą.</w:t>
                      </w:r>
                    </w:p>
                  </w:sdtContent>
                </w:sdt>
                <w:sdt>
                  <w:sdtPr>
                    <w:alias w:val="33-3 str. 5 d."/>
                    <w:tag w:val="part_156dbd48a47645c3bbbb0dff10676c63"/>
                    <w:lock w:val="sdtLocked"/>
                    <w:richText/>
                  </w:sdtPr>
                  <w:sdtContent>
                    <w:p>
                      <w:pPr>
                        <w:spacing w:line="360" w:lineRule="auto"/>
                        <w:ind w:firstLine="720"/>
                        <w:jc w:val="both"/>
                      </w:pPr>
                      <w:sdt>
                        <w:sdtPr>
                          <w:alias w:val="Numeris"/>
                          <w:tag w:val="nr_156dbd48a47645c3bbbb0dff10676c63"/>
                          <w:lock w:val="sdtLocked"/>
                          <w:richText/>
                        </w:sdtPr>
                        <w:sdtContent>
                          <w:r>
                            <w:rPr>
                              <w:szCs w:val="24"/>
                            </w:rPr>
                            <w:t>5</w:t>
                          </w:r>
                        </w:sdtContent>
                      </w:sdt>
                      <w:r>
                        <w:rPr>
                          <w:szCs w:val="24"/>
                        </w:rPr>
                        <w:t xml:space="preserve">. LTSA direktorius tvirtina Reglamento </w:t>
                      </w:r>
                      <w:hyperlink r:id="rId115" w:tgtFrame="_blank" w:history="1">
                        <w:r>
                          <w:rPr>
                            <w:color w:val="0000FF" w:themeColor="hyperlink"/>
                            <w:szCs w:val="24"/>
                            <w:u w:val="single"/>
                          </w:rPr>
                          <w:t>(ES) 2023/2405</w:t>
                        </w:r>
                      </w:hyperlink>
                      <w:r>
                        <w:rPr>
                          <w:szCs w:val="24"/>
                        </w:rPr>
                        <w:t xml:space="preserve"> pažeidimų nustatymo ir tyrimo, baudų už Reglamento </w:t>
                      </w:r>
                      <w:hyperlink r:id="rId116" w:tgtFrame="_blank" w:history="1">
                        <w:r>
                          <w:rPr>
                            <w:color w:val="0000FF" w:themeColor="hyperlink"/>
                            <w:szCs w:val="24"/>
                            <w:u w:val="single"/>
                          </w:rPr>
                          <w:t>(ES) 2023/2405</w:t>
                        </w:r>
                      </w:hyperlink>
                      <w:r>
                        <w:rPr>
                          <w:szCs w:val="24"/>
                        </w:rPr>
                        <w:t xml:space="preserve"> pažeidimus apskaičiavimo ir skyrimo taisykles.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4 str."/>
                <w:tag w:val="part_77335b916b7f4fe1b2f11dada2fac6cd"/>
                <w:lock w:val="sdtLocked"/>
                <w:richText/>
              </w:sdtPr>
              <w:sdtContent>
                <w:p>
                  <w:pPr>
                    <w:spacing w:line="360" w:lineRule="auto"/>
                    <w:ind w:left="2410" w:hanging="1690"/>
                    <w:jc w:val="both"/>
                    <w:rPr>
                      <w:b/>
                      <w:bCs/>
                      <w:szCs w:val="24"/>
                      <w:lang w:eastAsia="lt-LT"/>
                    </w:rPr>
                  </w:pPr>
                  <w:sdt>
                    <w:sdtPr>
                      <w:alias w:val="Numeris"/>
                      <w:tag w:val="nr_77335b916b7f4fe1b2f11dada2fac6cd"/>
                      <w:lock w:val="sdtLocked"/>
                      <w:richText/>
                    </w:sdtPr>
                    <w:sdtContent>
                      <w:r>
                        <w:rPr>
                          <w:b/>
                          <w:bCs/>
                          <w:szCs w:val="24"/>
                          <w:lang w:eastAsia="lt-LT"/>
                        </w:rPr>
                        <w:t>33</w:t>
                      </w:r>
                      <w:r>
                        <w:rPr>
                          <w:b/>
                          <w:bCs/>
                          <w:szCs w:val="24"/>
                          <w:vertAlign w:val="superscript"/>
                          <w:lang w:eastAsia="lt-LT"/>
                        </w:rPr>
                        <w:t>4</w:t>
                      </w:r>
                    </w:sdtContent>
                  </w:sdt>
                  <w:r>
                    <w:rPr>
                      <w:b/>
                      <w:bCs/>
                      <w:szCs w:val="24"/>
                      <w:lang w:eastAsia="lt-LT"/>
                    </w:rPr>
                    <w:t xml:space="preserve"> straipsnis. </w:t>
                  </w:r>
                  <w:sdt>
                    <w:sdtPr>
                      <w:alias w:val="Pavadinimas"/>
                      <w:tag w:val="title_77335b916b7f4fe1b2f11dada2fac6cd"/>
                      <w:lock w:val="sdtLocked"/>
                      <w:richText/>
                    </w:sdtPr>
                    <w:sdtContent>
                      <w:r>
                        <w:rPr>
                          <w:b/>
                          <w:bCs/>
                          <w:szCs w:val="24"/>
                          <w:lang w:eastAsia="lt-LT"/>
                        </w:rPr>
                        <w:t xml:space="preserve">Šiame įstatyme nurodytų Reglamento </w:t>
                      </w:r>
                      <w:hyperlink r:id="rId117" w:tgtFrame="_blank" w:history="1">
                        <w:r>
                          <w:rPr>
                            <w:b/>
                            <w:bCs/>
                            <w:color w:val="0000FF" w:themeColor="hyperlink"/>
                            <w:szCs w:val="24"/>
                            <w:u w:val="single"/>
                            <w:lang w:eastAsia="lt-LT"/>
                          </w:rPr>
                          <w:t>(ES) 2023/2405</w:t>
                        </w:r>
                      </w:hyperlink>
                      <w:r>
                        <w:rPr>
                          <w:b/>
                          <w:bCs/>
                          <w:szCs w:val="24"/>
                          <w:lang w:eastAsia="lt-LT"/>
                        </w:rPr>
                        <w:t xml:space="preserve"> pažeidimų nagrinėjimo tvarka</w:t>
                      </w:r>
                    </w:sdtContent>
                  </w:sdt>
                </w:p>
                <w:sdt>
                  <w:sdtPr>
                    <w:alias w:val="33-4 str. 1 d."/>
                    <w:tag w:val="part_1fea04f2c67b4f46bb880c7b7e946046"/>
                    <w:lock w:val="sdtLocked"/>
                    <w:richText/>
                  </w:sdtPr>
                  <w:sdtContent>
                    <w:p>
                      <w:pPr>
                        <w:spacing w:line="360" w:lineRule="auto"/>
                        <w:ind w:firstLine="720"/>
                        <w:jc w:val="both"/>
                        <w:rPr>
                          <w:szCs w:val="24"/>
                        </w:rPr>
                      </w:pPr>
                      <w:sdt>
                        <w:sdtPr>
                          <w:alias w:val="Numeris"/>
                          <w:tag w:val="nr_1fea04f2c67b4f46bb880c7b7e946046"/>
                          <w:lock w:val="sdtLocked"/>
                          <w:richText/>
                        </w:sdtPr>
                        <w:sdtContent>
                          <w:r>
                            <w:rPr>
                              <w:szCs w:val="24"/>
                            </w:rPr>
                            <w:t>1</w:t>
                          </w:r>
                        </w:sdtContent>
                      </w:sdt>
                      <w:r>
                        <w:rPr>
                          <w:szCs w:val="24"/>
                        </w:rPr>
                        <w:t xml:space="preserve">. Reglamento </w:t>
                      </w:r>
                      <w:hyperlink r:id="rId118" w:tgtFrame="_blank" w:history="1">
                        <w:r>
                          <w:rPr>
                            <w:color w:val="0000FF" w:themeColor="hyperlink"/>
                            <w:szCs w:val="24"/>
                            <w:u w:val="single"/>
                          </w:rPr>
                          <w:t>(ES) 2023/2405</w:t>
                        </w:r>
                      </w:hyperlink>
                      <w:r>
                        <w:rPr>
                          <w:szCs w:val="24"/>
                        </w:rPr>
                        <w:t xml:space="preserve"> pažeidimai LTSA nagrinėjami rašytinio proceso tvarka, išskyrus atvejus, kai yra gautas dėl Reglamento </w:t>
                      </w:r>
                      <w:hyperlink r:id="rId119" w:tgtFrame="_blank" w:history="1">
                        <w:r>
                          <w:rPr>
                            <w:color w:val="0000FF" w:themeColor="hyperlink"/>
                            <w:szCs w:val="24"/>
                            <w:u w:val="single"/>
                          </w:rPr>
                          <w:t>(ES) 2023/2405</w:t>
                        </w:r>
                      </w:hyperlink>
                      <w:r>
                        <w:rPr>
                          <w:szCs w:val="24"/>
                        </w:rPr>
                        <w:t xml:space="preserve"> pažeidimo atsakomybėn traukiamo orlaivių naudotojo, oro uostą valdančios įmonės ar aviacinių degalų tiekėjo (toliau kartu šiame straipsnyje – subjektas) vadovo ar jo įgalioto atstovo prašymas pažeidimą nagrinėti žodinio proceso tvarka, arba LTSA iniciatyva, kai būtina išklausyti nagrinėjant pažeidimą dalyvaujančių asmenų paaiškinimus žodžiu ar kitais atvejais, kai pažeidimas gali būti geriau išnagrinėtas žodinio proceso tvarka.</w:t>
                      </w:r>
                    </w:p>
                  </w:sdtContent>
                </w:sdt>
                <w:sdt>
                  <w:sdtPr>
                    <w:alias w:val="33-4 str. 2 d."/>
                    <w:tag w:val="part_020328124bdc474cb1162f83e2ce4809"/>
                    <w:lock w:val="sdtLocked"/>
                    <w:richText/>
                  </w:sdtPr>
                  <w:sdtContent>
                    <w:p>
                      <w:pPr>
                        <w:spacing w:line="360" w:lineRule="auto"/>
                        <w:ind w:firstLine="720"/>
                        <w:jc w:val="both"/>
                        <w:rPr>
                          <w:szCs w:val="24"/>
                          <w:lang w:eastAsia="lt-LT"/>
                        </w:rPr>
                      </w:pPr>
                      <w:sdt>
                        <w:sdtPr>
                          <w:alias w:val="Numeris"/>
                          <w:tag w:val="nr_020328124bdc474cb1162f83e2ce4809"/>
                          <w:lock w:val="sdtLocked"/>
                          <w:richText/>
                        </w:sdtPr>
                        <w:sdtContent>
                          <w:r>
                            <w:rPr>
                              <w:szCs w:val="24"/>
                            </w:rPr>
                            <w:t>2</w:t>
                          </w:r>
                        </w:sdtContent>
                      </w:sdt>
                      <w:r>
                        <w:rPr>
                          <w:szCs w:val="24"/>
                        </w:rPr>
                        <w:t xml:space="preserve">. Ne vėliau kaip prieš 14 kalendorinių dienų iki Reglamento </w:t>
                      </w:r>
                      <w:hyperlink r:id="rId120" w:tgtFrame="_blank" w:history="1">
                        <w:r>
                          <w:rPr>
                            <w:color w:val="0000FF" w:themeColor="hyperlink"/>
                            <w:szCs w:val="24"/>
                            <w:u w:val="single"/>
                          </w:rPr>
                          <w:t>(ES) 2023/2405</w:t>
                        </w:r>
                      </w:hyperlink>
                      <w:r>
                        <w:rPr>
                          <w:szCs w:val="24"/>
                        </w:rPr>
                        <w:t xml:space="preserve"> pažeidimo nagrinėjimo dienos LTSA registruotąja pašto siunta praneša dėl pažeidimo atsakomybėn traukiamam subjektui apie galimą pažeidimą, pažeidimo nagrinėjimo datą, laiką, vietą, rašytinio proceso tvarką, pareigą iki nagrinėjimo pateikti turimus su nagrinėjamu pažeidimu susijusius įrodymus, teisę susipažinti su LTSA pateikta tyrimo medžiaga, išskyrus medžiagą, kuri sudaro valstybės, tarnybos, komercinę ar profesinę paslaptį, teisę rašytinio proceso tvarka pateikti reikiamus paaiškinimus ir šių paaiškinimų pateikimo terminus. Atsakomybėn traukiamo subjekto vadovo ar jo įgalioto atstovo, kuris yra tinkamai informuotas apie pažeidimo nagrinėjimo vietą ir laiką, neatvykimas į pažeidimo nagrinėjimo žodinio proceso tvarka vietą nekliudo nagrinėti pažeidimo.</w:t>
                      </w:r>
                    </w:p>
                  </w:sdtContent>
                </w:sdt>
                <w:sdt>
                  <w:sdtPr>
                    <w:alias w:val="33-4 str. 3 d."/>
                    <w:tag w:val="part_2919c208ffec47f8be0866e94f30fa6e"/>
                    <w:lock w:val="sdtLocked"/>
                    <w:richText/>
                  </w:sdtPr>
                  <w:sdtContent>
                    <w:p>
                      <w:pPr>
                        <w:spacing w:line="360" w:lineRule="auto"/>
                        <w:ind w:firstLine="720"/>
                        <w:jc w:val="both"/>
                        <w:rPr>
                          <w:szCs w:val="24"/>
                          <w:lang w:eastAsia="lt-LT"/>
                        </w:rPr>
                      </w:pPr>
                      <w:sdt>
                        <w:sdtPr>
                          <w:alias w:val="Numeris"/>
                          <w:tag w:val="nr_2919c208ffec47f8be0866e94f30fa6e"/>
                          <w:lock w:val="sdtLocked"/>
                          <w:richText/>
                        </w:sdtPr>
                        <w:sdtContent>
                          <w:r>
                            <w:rPr>
                              <w:szCs w:val="24"/>
                              <w:lang w:eastAsia="lt-LT"/>
                            </w:rPr>
                            <w:t>3</w:t>
                          </w:r>
                        </w:sdtContent>
                      </w:sdt>
                      <w:r>
                        <w:rPr>
                          <w:szCs w:val="24"/>
                          <w:lang w:eastAsia="lt-LT"/>
                        </w:rPr>
                        <w:t xml:space="preserve">. </w:t>
                      </w:r>
                      <w:r>
                        <w:rPr>
                          <w:szCs w:val="24"/>
                        </w:rPr>
                        <w:t xml:space="preserve">Dėl Reglamento </w:t>
                      </w:r>
                      <w:hyperlink r:id="rId121" w:tgtFrame="_blank" w:history="1">
                        <w:r>
                          <w:rPr>
                            <w:color w:val="0000FF" w:themeColor="hyperlink"/>
                            <w:szCs w:val="24"/>
                            <w:u w:val="single"/>
                          </w:rPr>
                          <w:t>(ES) 2023/2405</w:t>
                        </w:r>
                      </w:hyperlink>
                      <w:r>
                        <w:rPr>
                          <w:szCs w:val="24"/>
                        </w:rPr>
                        <w:t xml:space="preserve"> pažeidimo atsakomybėn traukiamo subjekto vadovas ar jo įgaliotas atstovas pažeidimo nagrinėjimo metu turi teisę susipažinti su surinkta tyrimo medžiaga, išskyrus medžiagą, kuri sudaro valstybės, tarnybos, komercinę ar profesinę paslaptį, daryti šios medžiagos išrašus, duoti paaiškinimus, pateikti prašymus, teikti įrodymus, apskųsti LTSA priimtus sprendimus.</w:t>
                      </w:r>
                    </w:p>
                  </w:sdtContent>
                </w:sdt>
                <w:sdt>
                  <w:sdtPr>
                    <w:alias w:val="33-4 str. 4 d."/>
                    <w:tag w:val="part_ca20ea70f310483e8c840f22e6581a5d"/>
                    <w:lock w:val="sdtLocked"/>
                    <w:richText/>
                  </w:sdtPr>
                  <w:sdtContent>
                    <w:p>
                      <w:pPr>
                        <w:spacing w:line="360" w:lineRule="auto"/>
                        <w:ind w:firstLine="720"/>
                        <w:jc w:val="both"/>
                        <w:rPr>
                          <w:szCs w:val="24"/>
                          <w:lang w:eastAsia="lt-LT"/>
                        </w:rPr>
                      </w:pPr>
                      <w:sdt>
                        <w:sdtPr>
                          <w:alias w:val="Numeris"/>
                          <w:tag w:val="nr_ca20ea70f310483e8c840f22e6581a5d"/>
                          <w:lock w:val="sdtLocked"/>
                          <w:richText/>
                        </w:sdtPr>
                        <w:sdtContent>
                          <w:r>
                            <w:rPr>
                              <w:szCs w:val="24"/>
                              <w:lang w:eastAsia="lt-LT"/>
                            </w:rPr>
                            <w:t>4</w:t>
                          </w:r>
                        </w:sdtContent>
                      </w:sdt>
                      <w:r>
                        <w:rPr>
                          <w:szCs w:val="24"/>
                          <w:lang w:eastAsia="lt-LT"/>
                        </w:rPr>
                        <w:t xml:space="preserve">. Išnagrinėjusi Reglamento </w:t>
                      </w:r>
                      <w:hyperlink r:id="rId122" w:tgtFrame="_blank" w:history="1">
                        <w:r>
                          <w:rPr>
                            <w:color w:val="0000FF" w:themeColor="hyperlink"/>
                            <w:szCs w:val="24"/>
                            <w:u w:val="single"/>
                            <w:lang w:eastAsia="lt-LT"/>
                          </w:rPr>
                          <w:t>(ES) 2023/2405</w:t>
                        </w:r>
                      </w:hyperlink>
                      <w:r>
                        <w:rPr>
                          <w:szCs w:val="24"/>
                          <w:lang w:eastAsia="lt-LT"/>
                        </w:rPr>
                        <w:t xml:space="preserve"> pažeidimą, LTSA priima vieną iš šių sprendimų:</w:t>
                      </w:r>
                    </w:p>
                    <w:sdt>
                      <w:sdtPr>
                        <w:alias w:val="33-4 str. 4 d. 1 p."/>
                        <w:tag w:val="part_374ba0e57e7241878dc3a615f5b7e73c"/>
                        <w:lock w:val="sdtLocked"/>
                        <w:richText/>
                      </w:sdtPr>
                      <w:sdtContent>
                        <w:p>
                          <w:pPr>
                            <w:spacing w:line="360" w:lineRule="auto"/>
                            <w:ind w:firstLine="720"/>
                            <w:jc w:val="both"/>
                            <w:rPr>
                              <w:szCs w:val="24"/>
                              <w:lang w:eastAsia="lt-LT"/>
                            </w:rPr>
                          </w:pPr>
                          <w:sdt>
                            <w:sdtPr>
                              <w:alias w:val="Numeris"/>
                              <w:tag w:val="nr_374ba0e57e7241878dc3a615f5b7e73c"/>
                              <w:lock w:val="sdtLocked"/>
                              <w:richText/>
                            </w:sdtPr>
                            <w:sdtContent>
                              <w:r>
                                <w:rPr>
                                  <w:szCs w:val="24"/>
                                  <w:lang w:eastAsia="lt-LT"/>
                                </w:rPr>
                                <w:t>1</w:t>
                              </w:r>
                            </w:sdtContent>
                          </w:sdt>
                          <w:r>
                            <w:rPr>
                              <w:szCs w:val="24"/>
                              <w:lang w:eastAsia="lt-LT"/>
                            </w:rPr>
                            <w:t>) skirti šio įstatymo 33</w:t>
                          </w:r>
                          <w:r>
                            <w:rPr>
                              <w:szCs w:val="24"/>
                              <w:vertAlign w:val="superscript"/>
                              <w:lang w:eastAsia="lt-LT"/>
                            </w:rPr>
                            <w:t>1</w:t>
                          </w:r>
                          <w:r>
                            <w:rPr>
                              <w:szCs w:val="24"/>
                              <w:lang w:eastAsia="lt-LT"/>
                            </w:rPr>
                            <w:t xml:space="preserve"> straipsnyje nustatytą baudą ir įpareigoti pažeidėją ištaisyti padarytą pažeidimą;</w:t>
                          </w:r>
                        </w:p>
                      </w:sdtContent>
                    </w:sdt>
                    <w:sdt>
                      <w:sdtPr>
                        <w:alias w:val="33-4 str. 4 d. 2 p."/>
                        <w:tag w:val="part_f9ff39ce34c94dc0ac5e72cb43b35318"/>
                        <w:lock w:val="sdtLocked"/>
                        <w:richText/>
                      </w:sdtPr>
                      <w:sdtContent>
                        <w:p>
                          <w:pPr>
                            <w:spacing w:line="360" w:lineRule="auto"/>
                            <w:ind w:firstLine="720"/>
                            <w:jc w:val="both"/>
                            <w:rPr>
                              <w:szCs w:val="24"/>
                              <w:lang w:eastAsia="lt-LT"/>
                            </w:rPr>
                          </w:pPr>
                          <w:sdt>
                            <w:sdtPr>
                              <w:alias w:val="Numeris"/>
                              <w:tag w:val="nr_f9ff39ce34c94dc0ac5e72cb43b35318"/>
                              <w:lock w:val="sdtLocked"/>
                              <w:richText/>
                            </w:sdtPr>
                            <w:sdtContent>
                              <w:r>
                                <w:rPr>
                                  <w:szCs w:val="24"/>
                                  <w:lang w:eastAsia="lt-LT"/>
                                </w:rPr>
                                <w:t>2</w:t>
                              </w:r>
                            </w:sdtContent>
                          </w:sdt>
                          <w:r>
                            <w:rPr>
                              <w:szCs w:val="24"/>
                              <w:lang w:eastAsia="lt-LT"/>
                            </w:rPr>
                            <w:t>) neskirti šio įstatymo 33</w:t>
                          </w:r>
                          <w:r>
                            <w:rPr>
                              <w:szCs w:val="24"/>
                              <w:vertAlign w:val="superscript"/>
                              <w:lang w:eastAsia="lt-LT"/>
                            </w:rPr>
                            <w:t>1</w:t>
                          </w:r>
                          <w:r>
                            <w:rPr>
                              <w:szCs w:val="24"/>
                              <w:lang w:eastAsia="lt-LT"/>
                            </w:rPr>
                            <w:t xml:space="preserve"> straipsnio 1 dalyje nustatytos baudos šio įstatymo 33</w:t>
                          </w:r>
                          <w:r>
                            <w:rPr>
                              <w:szCs w:val="24"/>
                              <w:vertAlign w:val="superscript"/>
                              <w:lang w:eastAsia="lt-LT"/>
                            </w:rPr>
                            <w:t>2</w:t>
                          </w:r>
                          <w:r>
                            <w:rPr>
                              <w:szCs w:val="24"/>
                              <w:lang w:eastAsia="lt-LT"/>
                            </w:rPr>
                            <w:t xml:space="preserve"> straipsnio 1 dalyje nurodytu pagrindu;</w:t>
                          </w:r>
                        </w:p>
                      </w:sdtContent>
                    </w:sdt>
                    <w:sdt>
                      <w:sdtPr>
                        <w:alias w:val="33-4 str. 4 d. 3 p."/>
                        <w:tag w:val="part_2c90781b70814263bca384c9ba7daa61"/>
                        <w:lock w:val="sdtLocked"/>
                        <w:richText/>
                      </w:sdtPr>
                      <w:sdtContent>
                        <w:p>
                          <w:pPr>
                            <w:spacing w:line="360" w:lineRule="auto"/>
                            <w:ind w:firstLine="720"/>
                            <w:jc w:val="both"/>
                            <w:rPr>
                              <w:szCs w:val="24"/>
                              <w:lang w:eastAsia="lt-LT"/>
                            </w:rPr>
                          </w:pPr>
                          <w:sdt>
                            <w:sdtPr>
                              <w:alias w:val="Numeris"/>
                              <w:tag w:val="nr_2c90781b70814263bca384c9ba7daa61"/>
                              <w:lock w:val="sdtLocked"/>
                              <w:richText/>
                            </w:sdtPr>
                            <w:sdtContent>
                              <w:r>
                                <w:rPr>
                                  <w:szCs w:val="24"/>
                                  <w:lang w:eastAsia="lt-LT"/>
                                </w:rPr>
                                <w:t>3</w:t>
                              </w:r>
                            </w:sdtContent>
                          </w:sdt>
                          <w:r>
                            <w:rPr>
                              <w:szCs w:val="24"/>
                              <w:lang w:eastAsia="lt-LT"/>
                            </w:rPr>
                            <w:t>) neskirti šio įstatymo 33</w:t>
                          </w:r>
                          <w:r>
                            <w:rPr>
                              <w:szCs w:val="24"/>
                              <w:vertAlign w:val="superscript"/>
                              <w:lang w:eastAsia="lt-LT"/>
                            </w:rPr>
                            <w:t>1</w:t>
                          </w:r>
                          <w:r>
                            <w:rPr>
                              <w:szCs w:val="24"/>
                              <w:lang w:eastAsia="lt-LT"/>
                            </w:rPr>
                            <w:t xml:space="preserve"> straipsnyje nustatytos baudos, nenustačius pažeidimo.</w:t>
                          </w:r>
                        </w:p>
                      </w:sdtContent>
                    </w:sdt>
                  </w:sdtContent>
                </w:sdt>
                <w:sdt>
                  <w:sdtPr>
                    <w:alias w:val="33-4 str. 5 d."/>
                    <w:tag w:val="part_3bb9ea97e61140a9a04a87e74c2924f3"/>
                    <w:lock w:val="sdtLocked"/>
                    <w:richText/>
                  </w:sdtPr>
                  <w:sdtContent>
                    <w:p>
                      <w:pPr>
                        <w:spacing w:line="360" w:lineRule="auto"/>
                        <w:ind w:firstLine="720"/>
                        <w:jc w:val="both"/>
                      </w:pPr>
                      <w:sdt>
                        <w:sdtPr>
                          <w:alias w:val="Numeris"/>
                          <w:tag w:val="nr_3bb9ea97e61140a9a04a87e74c2924f3"/>
                          <w:lock w:val="sdtLocked"/>
                          <w:richText/>
                        </w:sdtPr>
                        <w:sdtContent>
                          <w:r>
                            <w:rPr>
                              <w:szCs w:val="24"/>
                              <w:lang w:eastAsia="lt-LT"/>
                            </w:rPr>
                            <w:t>5</w:t>
                          </w:r>
                        </w:sdtContent>
                      </w:sdt>
                      <w:r>
                        <w:rPr>
                          <w:szCs w:val="24"/>
                          <w:lang w:eastAsia="lt-LT"/>
                        </w:rPr>
                        <w:t xml:space="preserve">. </w:t>
                      </w:r>
                      <w:r>
                        <w:rPr>
                          <w:szCs w:val="24"/>
                        </w:rPr>
                        <w:t>LTSA sprendimai ne vėliau kaip per 3 darbo dienas nuo jų priėmimo dienos registruotąja pašto siunta išsiunčiami subjektams, dėl kurių jie priimti.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5 str."/>
                <w:tag w:val="part_acceb0c9624d47d18e6f069789ec94bb"/>
                <w:lock w:val="sdtLocked"/>
                <w:richText/>
              </w:sdtPr>
              <w:sdtContent>
                <w:p>
                  <w:pPr>
                    <w:spacing w:line="360" w:lineRule="auto"/>
                    <w:ind w:left="2552" w:hanging="1832"/>
                    <w:jc w:val="both"/>
                    <w:rPr>
                      <w:b/>
                      <w:bCs/>
                      <w:szCs w:val="24"/>
                      <w:lang w:eastAsia="lt-LT"/>
                    </w:rPr>
                  </w:pPr>
                  <w:sdt>
                    <w:sdtPr>
                      <w:alias w:val="Numeris"/>
                      <w:tag w:val="nr_acceb0c9624d47d18e6f069789ec94bb"/>
                      <w:lock w:val="sdtLocked"/>
                      <w:richText/>
                    </w:sdtPr>
                    <w:sdtContent>
                      <w:r>
                        <w:rPr>
                          <w:b/>
                          <w:bCs/>
                          <w:szCs w:val="24"/>
                          <w:lang w:eastAsia="lt-LT"/>
                        </w:rPr>
                        <w:t>33</w:t>
                      </w:r>
                      <w:r>
                        <w:rPr>
                          <w:b/>
                          <w:bCs/>
                          <w:szCs w:val="24"/>
                          <w:vertAlign w:val="superscript"/>
                          <w:lang w:eastAsia="lt-LT"/>
                        </w:rPr>
                        <w:t>5</w:t>
                      </w:r>
                    </w:sdtContent>
                  </w:sdt>
                  <w:r>
                    <w:rPr>
                      <w:b/>
                      <w:bCs/>
                      <w:szCs w:val="24"/>
                      <w:lang w:eastAsia="lt-LT"/>
                    </w:rPr>
                    <w:t xml:space="preserve"> straipsnis. </w:t>
                  </w:r>
                  <w:sdt>
                    <w:sdtPr>
                      <w:alias w:val="Pavadinimas"/>
                      <w:tag w:val="title_acceb0c9624d47d18e6f069789ec94bb"/>
                      <w:lock w:val="sdtLocked"/>
                      <w:richText/>
                    </w:sdtPr>
                    <w:sdtContent>
                      <w:r>
                        <w:rPr>
                          <w:b/>
                          <w:bCs/>
                          <w:szCs w:val="24"/>
                          <w:lang w:eastAsia="lt-LT"/>
                        </w:rPr>
                        <w:t xml:space="preserve">LTSA sprendimų dėl Reglamento </w:t>
                      </w:r>
                      <w:hyperlink r:id="rId123" w:tgtFrame="_blank" w:history="1">
                        <w:r>
                          <w:rPr>
                            <w:b/>
                            <w:bCs/>
                            <w:color w:val="0000FF" w:themeColor="hyperlink"/>
                            <w:szCs w:val="24"/>
                            <w:u w:val="single"/>
                            <w:lang w:eastAsia="lt-LT"/>
                          </w:rPr>
                          <w:t>(ES) 2023/2405</w:t>
                        </w:r>
                      </w:hyperlink>
                      <w:r>
                        <w:rPr>
                          <w:b/>
                          <w:bCs/>
                          <w:szCs w:val="24"/>
                          <w:lang w:eastAsia="lt-LT"/>
                        </w:rPr>
                        <w:t xml:space="preserve"> pažeidimų apskundimas</w:t>
                      </w:r>
                    </w:sdtContent>
                  </w:sdt>
                </w:p>
                <w:sdt>
                  <w:sdtPr>
                    <w:alias w:val="33-5 str. 1 d."/>
                    <w:tag w:val="part_850669f9d1104af29e89c3a8a0b83ae0"/>
                    <w:lock w:val="sdtLocked"/>
                    <w:richText/>
                  </w:sdtPr>
                  <w:sdtContent>
                    <w:p>
                      <w:pPr>
                        <w:spacing w:line="360" w:lineRule="auto"/>
                        <w:ind w:firstLine="720"/>
                        <w:jc w:val="both"/>
                        <w:rPr>
                          <w:szCs w:val="24"/>
                          <w:lang w:eastAsia="lt-LT"/>
                        </w:rPr>
                      </w:pPr>
                      <w:sdt>
                        <w:sdtPr>
                          <w:alias w:val="Numeris"/>
                          <w:tag w:val="nr_850669f9d1104af29e89c3a8a0b83ae0"/>
                          <w:lock w:val="sdtLocked"/>
                          <w:richText/>
                        </w:sdtPr>
                        <w:sdtContent>
                          <w:r>
                            <w:rPr>
                              <w:szCs w:val="24"/>
                              <w:lang w:eastAsia="lt-LT"/>
                            </w:rPr>
                            <w:t>1</w:t>
                          </w:r>
                        </w:sdtContent>
                      </w:sdt>
                      <w:r>
                        <w:rPr>
                          <w:szCs w:val="24"/>
                          <w:lang w:eastAsia="lt-LT"/>
                        </w:rPr>
                        <w:t xml:space="preserve">. LTSA sprendimai dėl baudų už Reglamento </w:t>
                      </w:r>
                      <w:hyperlink r:id="rId124" w:tgtFrame="_blank" w:history="1">
                        <w:r>
                          <w:rPr>
                            <w:color w:val="0000FF" w:themeColor="hyperlink"/>
                            <w:szCs w:val="24"/>
                            <w:u w:val="single"/>
                            <w:lang w:eastAsia="lt-LT"/>
                          </w:rPr>
                          <w:t>(ES) 2023/2405</w:t>
                        </w:r>
                      </w:hyperlink>
                      <w:r>
                        <w:rPr>
                          <w:szCs w:val="24"/>
                          <w:lang w:eastAsia="lt-LT"/>
                        </w:rPr>
                        <w:t xml:space="preserve"> pažeidimus skyrimo per 30 kalendorinių dienų nuo sprendimo priėmimo dienos gali būti skundžiami Administracinių bylų teisenos įstatymo nustatyta tvarka.</w:t>
                      </w:r>
                    </w:p>
                  </w:sdtContent>
                </w:sdt>
                <w:sdt>
                  <w:sdtPr>
                    <w:alias w:val="33-5 str. 2 d."/>
                    <w:tag w:val="part_649044cc0ba54dab994a6c444334fb23"/>
                    <w:lock w:val="sdtLocked"/>
                    <w:richText/>
                  </w:sdtPr>
                  <w:sdtContent>
                    <w:p>
                      <w:pPr>
                        <w:spacing w:line="360" w:lineRule="auto"/>
                        <w:ind w:firstLine="720"/>
                        <w:jc w:val="both"/>
                      </w:pPr>
                      <w:sdt>
                        <w:sdtPr>
                          <w:alias w:val="Numeris"/>
                          <w:tag w:val="nr_649044cc0ba54dab994a6c444334fb23"/>
                          <w:lock w:val="sdtLocked"/>
                          <w:richText/>
                        </w:sdtPr>
                        <w:sdtContent>
                          <w:r>
                            <w:rPr>
                              <w:szCs w:val="24"/>
                              <w:lang w:eastAsia="lt-LT"/>
                            </w:rPr>
                            <w:t>2</w:t>
                          </w:r>
                        </w:sdtContent>
                      </w:sdt>
                      <w:r>
                        <w:rPr>
                          <w:szCs w:val="24"/>
                          <w:lang w:eastAsia="lt-LT"/>
                        </w:rPr>
                        <w:t>. Kreipimasis į teismą nesustabdo sprendimų vykdymo, jeigu teismas nenustato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33-6 str."/>
                <w:tag w:val="part_7e42e5b52e234ecda8f87adf23134fc1"/>
                <w:lock w:val="sdtLocked"/>
                <w:richText/>
              </w:sdtPr>
              <w:sdtContent>
                <w:p>
                  <w:pPr>
                    <w:spacing w:line="360" w:lineRule="auto"/>
                    <w:ind w:firstLine="720"/>
                    <w:jc w:val="both"/>
                    <w:rPr>
                      <w:b/>
                      <w:bCs/>
                      <w:szCs w:val="24"/>
                      <w:lang w:eastAsia="lt-LT"/>
                    </w:rPr>
                  </w:pPr>
                  <w:sdt>
                    <w:sdtPr>
                      <w:alias w:val="Numeris"/>
                      <w:tag w:val="nr_7e42e5b52e234ecda8f87adf23134fc1"/>
                      <w:lock w:val="sdtLocked"/>
                      <w:richText/>
                    </w:sdtPr>
                    <w:sdtContent>
                      <w:r>
                        <w:rPr>
                          <w:b/>
                          <w:bCs/>
                          <w:szCs w:val="24"/>
                          <w:lang w:eastAsia="lt-LT"/>
                        </w:rPr>
                        <w:t>33</w:t>
                      </w:r>
                      <w:r>
                        <w:rPr>
                          <w:b/>
                          <w:bCs/>
                          <w:szCs w:val="24"/>
                          <w:vertAlign w:val="superscript"/>
                          <w:lang w:eastAsia="lt-LT"/>
                        </w:rPr>
                        <w:t>6</w:t>
                      </w:r>
                    </w:sdtContent>
                  </w:sdt>
                  <w:r>
                    <w:rPr>
                      <w:b/>
                      <w:bCs/>
                      <w:szCs w:val="24"/>
                      <w:lang w:eastAsia="lt-LT"/>
                    </w:rPr>
                    <w:t xml:space="preserve"> straipsnis. </w:t>
                  </w:r>
                  <w:sdt>
                    <w:sdtPr>
                      <w:alias w:val="Pavadinimas"/>
                      <w:tag w:val="title_7e42e5b52e234ecda8f87adf23134fc1"/>
                      <w:lock w:val="sdtLocked"/>
                      <w:richText/>
                    </w:sdtPr>
                    <w:sdtContent>
                      <w:r>
                        <w:rPr>
                          <w:b/>
                          <w:bCs/>
                          <w:szCs w:val="24"/>
                          <w:lang w:eastAsia="lt-LT"/>
                        </w:rPr>
                        <w:t>LTSA sprendimų vykdymas</w:t>
                      </w:r>
                    </w:sdtContent>
                  </w:sdt>
                </w:p>
                <w:sdt>
                  <w:sdtPr>
                    <w:alias w:val="33-6 str. 1 d."/>
                    <w:tag w:val="part_52accbf02e134bf9882885f7a01d597a"/>
                    <w:lock w:val="sdtLocked"/>
                    <w:richText/>
                  </w:sdtPr>
                  <w:sdtContent>
                    <w:p>
                      <w:pPr>
                        <w:spacing w:line="360" w:lineRule="auto"/>
                        <w:ind w:firstLine="720"/>
                        <w:jc w:val="both"/>
                        <w:rPr>
                          <w:szCs w:val="24"/>
                          <w:lang w:eastAsia="lt-LT"/>
                        </w:rPr>
                      </w:pPr>
                      <w:sdt>
                        <w:sdtPr>
                          <w:alias w:val="Numeris"/>
                          <w:tag w:val="nr_52accbf02e134bf9882885f7a01d597a"/>
                          <w:lock w:val="sdtLocked"/>
                          <w:richText/>
                        </w:sdtPr>
                        <w:sdtContent>
                          <w:r>
                            <w:rPr>
                              <w:szCs w:val="24"/>
                              <w:lang w:eastAsia="lt-LT"/>
                            </w:rPr>
                            <w:t>1</w:t>
                          </w:r>
                        </w:sdtContent>
                      </w:sdt>
                      <w:r>
                        <w:rPr>
                          <w:szCs w:val="24"/>
                          <w:lang w:eastAsia="lt-LT"/>
                        </w:rPr>
                        <w:t xml:space="preserve">. LTSA sprendimu paskirtos baudos į valstybės biudžetą sumokamos ne vėliau kaip per 30 kalendorinių dienų nuo sprendimo įsigaliojimo dienos, </w:t>
                      </w:r>
                      <w:r>
                        <w:rPr>
                          <w:szCs w:val="24"/>
                        </w:rPr>
                        <w:t>o apskundus sprendimą – ne vėliau kaip per 30 kalendorinių dienų nuo teismo sprendimo, kuriuo skundas atmestas, įsiteisėjimo dienos</w:t>
                      </w:r>
                      <w:r>
                        <w:rPr>
                          <w:szCs w:val="24"/>
                          <w:lang w:eastAsia="lt-LT"/>
                        </w:rPr>
                        <w:t>.</w:t>
                      </w:r>
                    </w:p>
                  </w:sdtContent>
                </w:sdt>
                <w:sdt>
                  <w:sdtPr>
                    <w:alias w:val="33-6 str. 2 d."/>
                    <w:tag w:val="part_346f8a8f112b43598dcd9c9686c96737"/>
                    <w:lock w:val="sdtLocked"/>
                    <w:richText/>
                  </w:sdtPr>
                  <w:sdtContent>
                    <w:p>
                      <w:pPr>
                        <w:tabs>
                          <w:tab w:val="left" w:pos="993"/>
                        </w:tabs>
                        <w:spacing w:line="360" w:lineRule="auto"/>
                        <w:ind w:firstLine="720"/>
                        <w:jc w:val="both"/>
                        <w:rPr>
                          <w:szCs w:val="24"/>
                          <w:lang w:eastAsia="lt-LT"/>
                        </w:rPr>
                      </w:pPr>
                      <w:sdt>
                        <w:sdtPr>
                          <w:alias w:val="Numeris"/>
                          <w:tag w:val="nr_346f8a8f112b43598dcd9c9686c96737"/>
                          <w:lock w:val="sdtLocked"/>
                          <w:richText/>
                        </w:sdtPr>
                        <w:sdtContent>
                          <w:r>
                            <w:rPr>
                              <w:szCs w:val="24"/>
                              <w:lang w:eastAsia="lt-LT"/>
                            </w:rPr>
                            <w:t>2</w:t>
                          </w:r>
                        </w:sdtContent>
                      </w:sdt>
                      <w:r>
                        <w:rPr>
                          <w:szCs w:val="24"/>
                          <w:lang w:eastAsia="lt-LT"/>
                        </w:rPr>
                        <w:t>. LTSA sprendimas, kuriuo skiriama bauda, yra vykdomasis dokumentas, vykdomas Mokesčių administravimo įstatymo ir Civilinio proceso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cdb92502e11f180c9c618618421ed">
                        <w:r w:rsidRPr="00532B9F">
                          <w:rPr>
                            <w:rFonts w:ascii="Times New Roman" w:eastAsia="MS Mincho" w:hAnsi="Times New Roman"/>
                            <w:sz w:val="20"/>
                            <w:i/>
                            <w:iCs/>
                            <w:color w:val="0000FF" w:themeColor="hyperlink"/>
                            <w:u w:val="single"/>
                          </w:rPr>
                          <w:t>XV-906</w:t>
                        </w:r>
                      </w:fldSimple>
                      <w:r>
                        <w:rPr>
                          <w:rFonts w:ascii="Times New Roman" w:eastAsia="MS Mincho" w:hAnsi="Times New Roman"/>
                          <w:sz w:val="20"/>
                          <w:i/>
                          <w:iCs/>
                        </w:rPr>
                        <w:t>,
2026-05-12,
paskelbta TAR 2026-05-15, i. k. 2026-08238            </w:t>
                      </w:r>
                    </w:p>
                    <w:p/>
                  </w:sdtContent>
                </w:sdt>
                <w:sdt>
                  <w:sdtPr>
                    <w:alias w:val="33-6 str. 3 d."/>
                    <w:tag w:val="part_d18c6f838f9b40c3b18ba2faedafe30b"/>
                    <w:lock w:val="sdtLocked"/>
                    <w:richText/>
                  </w:sdtPr>
                  <w:sdtContent>
                    <w:p>
                      <w:pPr>
                        <w:tabs>
                          <w:tab w:val="left" w:pos="1134"/>
                        </w:tabs>
                        <w:spacing w:line="360" w:lineRule="auto"/>
                        <w:ind w:firstLine="720"/>
                        <w:jc w:val="both"/>
                        <w:rPr>
                          <w:b/>
                          <w:bCs/>
                          <w:szCs w:val="24"/>
                        </w:rPr>
                      </w:pPr>
                      <w:sdt>
                        <w:sdtPr>
                          <w:alias w:val="Numeris"/>
                          <w:tag w:val="nr_d18c6f838f9b40c3b18ba2faedafe30b"/>
                          <w:lock w:val="sdtLocked"/>
                          <w:richText/>
                        </w:sdtPr>
                        <w:sdtContent>
                          <w:r>
                            <w:rPr>
                              <w:szCs w:val="24"/>
                              <w:lang w:eastAsia="lt-LT"/>
                            </w:rPr>
                            <w:t>3</w:t>
                          </w:r>
                        </w:sdtContent>
                      </w:sdt>
                      <w:r>
                        <w:rPr>
                          <w:szCs w:val="24"/>
                          <w:lang w:eastAsia="lt-LT"/>
                        </w:rPr>
                        <w:t xml:space="preserve">. Lėšos, gaunamos už Reglamento </w:t>
                      </w:r>
                      <w:hyperlink r:id="rId125" w:tgtFrame="_blank" w:history="1">
                        <w:r>
                          <w:rPr>
                            <w:color w:val="0000FF" w:themeColor="hyperlink"/>
                            <w:szCs w:val="24"/>
                            <w:u w:val="single"/>
                            <w:lang w:eastAsia="lt-LT"/>
                          </w:rPr>
                          <w:t>(ES) 2023/2405</w:t>
                        </w:r>
                      </w:hyperlink>
                      <w:r>
                        <w:rPr>
                          <w:szCs w:val="24"/>
                          <w:lang w:eastAsia="lt-LT"/>
                        </w:rPr>
                        <w:t xml:space="preserve"> pažeidimus, skiriamos </w:t>
                      </w:r>
                      <w:r>
                        <w:rPr>
                          <w:szCs w:val="24"/>
                        </w:rPr>
                        <w:t>moksliniams tyrimams ir tvarių aviacinių degalų gamybos ir panaudojimo arba mechanizmų, leidžiančių sumažinti tvarių aviacinių degalų ir tradicinių aviacinių degalų kainų skirtumus, kūrimo ir kompetencijų ugdymo inovacijų projektams remti.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Content>
        </w:sdt>
        <w:sdt>
          <w:sdtPr>
            <w:alias w:val="skirsnis"/>
            <w:tag w:val="part_47ad46262900493f93e9b9fda454dfee"/>
            <w:lock w:val="sdtLocked"/>
            <w:richText/>
          </w:sdtPr>
          <w:sdtContent>
            <w:p>
              <w:pPr>
                <w:spacing w:line="360" w:lineRule="auto"/>
                <w:jc w:val="center"/>
                <w:rPr>
                  <w:b/>
                  <w:bCs/>
                  <w:szCs w:val="24"/>
                </w:rPr>
              </w:pPr>
              <w:sdt>
                <w:sdtPr>
                  <w:alias w:val="Numeris"/>
                  <w:tag w:val="nr_47ad46262900493f93e9b9fda454dfee"/>
                  <w:lock w:val="sdtLocked"/>
                  <w:richText/>
                </w:sdtPr>
                <w:sdtContent>
                  <w:r>
                    <w:rPr>
                      <w:b/>
                      <w:bCs/>
                      <w:szCs w:val="24"/>
                    </w:rPr>
                    <w:t>DEVINTASIS</w:t>
                  </w:r>
                </w:sdtContent>
              </w:sdt>
              <w:r>
                <w:rPr>
                  <w:b/>
                  <w:bCs/>
                  <w:szCs w:val="24"/>
                </w:rPr>
                <w:t xml:space="preserve"> SKIRSNIS</w:t>
              </w:r>
            </w:p>
            <w:p>
              <w:pPr>
                <w:spacing w:line="360" w:lineRule="auto"/>
                <w:jc w:val="center"/>
                <w:rPr>
                  <w:b/>
                  <w:bCs/>
                  <w:szCs w:val="24"/>
                </w:rPr>
              </w:pPr>
              <w:sdt>
                <w:sdtPr>
                  <w:alias w:val="Pavadinimas"/>
                  <w:tag w:val="title_47ad46262900493f93e9b9fda454dfee"/>
                  <w:lock w:val="sdtLocked"/>
                  <w:richText/>
                </w:sdtPr>
                <w:sdtContent>
                  <w:r>
                    <w:rPr>
                      <w:b/>
                      <w:bCs/>
                      <w:szCs w:val="24"/>
                    </w:rPr>
                    <w:t>BAIGIAMOSIOS NUOSTATOS</w:t>
                  </w:r>
                </w:sdtContent>
              </w:sdt>
            </w:p>
            <w:p>
              <w:pPr>
                <w:spacing w:line="360" w:lineRule="auto"/>
                <w:ind w:firstLine="720"/>
                <w:jc w:val="center"/>
                <w:rPr>
                  <w:b/>
                  <w:bCs/>
                  <w:szCs w:val="24"/>
                </w:rPr>
              </w:pPr>
            </w:p>
            <w:sdt>
              <w:sdtPr>
                <w:alias w:val="34 str."/>
                <w:tag w:val="part_df199c3eecca48feabc34d46bcbdd990"/>
                <w:lock w:val="sdtLocked"/>
                <w:richText/>
              </w:sdtPr>
              <w:sdtContent>
                <w:p>
                  <w:pPr>
                    <w:widowControl w:val="0"/>
                    <w:tabs>
                      <w:tab w:val="left" w:pos="993"/>
                      <w:tab w:val="left" w:pos="1560"/>
                    </w:tabs>
                    <w:spacing w:line="360" w:lineRule="auto"/>
                    <w:ind w:firstLine="720"/>
                    <w:jc w:val="both"/>
                    <w:rPr>
                      <w:b/>
                      <w:bCs/>
                      <w:color w:val="000000"/>
                      <w:szCs w:val="24"/>
                    </w:rPr>
                  </w:pPr>
                  <w:sdt>
                    <w:sdtPr>
                      <w:alias w:val="Numeris"/>
                      <w:tag w:val="nr_df199c3eecca48feabc34d46bcbdd990"/>
                      <w:lock w:val="sdtLocked"/>
                      <w:richText/>
                    </w:sdtPr>
                    <w:sdtContent>
                      <w:r>
                        <w:rPr>
                          <w:b/>
                          <w:bCs/>
                          <w:color w:val="000000"/>
                          <w:szCs w:val="24"/>
                        </w:rPr>
                        <w:t>34</w:t>
                      </w:r>
                    </w:sdtContent>
                  </w:sdt>
                  <w:r>
                    <w:rPr>
                      <w:b/>
                      <w:bCs/>
                      <w:color w:val="000000"/>
                      <w:szCs w:val="24"/>
                    </w:rPr>
                    <w:t xml:space="preserve"> straipsnis. </w:t>
                  </w:r>
                  <w:sdt>
                    <w:sdtPr>
                      <w:alias w:val="Pavadinimas"/>
                      <w:tag w:val="title_df199c3eecca48feabc34d46bcbdd990"/>
                      <w:lock w:val="sdtLocked"/>
                      <w:richText/>
                    </w:sdtPr>
                    <w:sdtContent>
                      <w:r>
                        <w:rPr>
                          <w:b/>
                          <w:bCs/>
                          <w:color w:val="000000"/>
                          <w:szCs w:val="24"/>
                        </w:rPr>
                        <w:t>Ataskaitų teikimas</w:t>
                      </w:r>
                    </w:sdtContent>
                  </w:sdt>
                </w:p>
                <w:sdt>
                  <w:sdtPr>
                    <w:alias w:val="34 str. 1 d."/>
                    <w:tag w:val="part_bcfd0ec9d4a8451b80f22975b9ed2ca4"/>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bcfd0ec9d4a8451b80f22975b9ed2ca4"/>
                          <w:lock w:val="sdtLocked"/>
                          <w:richText/>
                        </w:sdtPr>
                        <w:sdtContent>
                          <w:r>
                            <w:rPr>
                              <w:color w:val="000000"/>
                              <w:szCs w:val="24"/>
                            </w:rPr>
                            <w:t>1</w:t>
                          </w:r>
                        </w:sdtContent>
                      </w:sdt>
                      <w:r>
                        <w:rPr>
                          <w:color w:val="000000"/>
                          <w:szCs w:val="24"/>
                        </w:rPr>
                        <w:t xml:space="preserve">. Susisiekimo ministerija, įgyvendindama Reglamento </w:t>
                      </w:r>
                      <w:hyperlink r:id="rId61" w:tgtFrame="_blank" w:history="1">
                        <w:r>
                          <w:rPr>
                            <w:color w:val="0000FF" w:themeColor="hyperlink"/>
                            <w:szCs w:val="24"/>
                            <w:u w:val="single"/>
                          </w:rPr>
                          <w:t>(ES) 2023/1804</w:t>
                        </w:r>
                      </w:hyperlink>
                      <w:r>
                        <w:rPr>
                          <w:color w:val="000000"/>
                          <w:szCs w:val="24"/>
                        </w:rPr>
                        <w:t xml:space="preserve"> 14 straipsnio nuostatas, ne vėliau kaip iki 2025 m. gruodžio 31 d. parengia transporto sektoriuje naudojamų alternatyviųjų degalų rinkai plėtoti ir atitinkamai infrastruktūrai diegti skirtos nacionalinės politikos sistemos (toliau – nacionalinė politikos sistema) projektą ir, Vyriausybei pritarus, galutinę nacionalinę politikos sistemą pateikia Europos Komisijai. Įgyvendindama Reglamento </w:t>
                      </w:r>
                      <w:hyperlink r:id="rId62" w:tgtFrame="_blank" w:history="1">
                        <w:r>
                          <w:rPr>
                            <w:color w:val="0000FF" w:themeColor="hyperlink"/>
                            <w:szCs w:val="24"/>
                            <w:u w:val="single"/>
                          </w:rPr>
                          <w:t>(ES) 2023/1804</w:t>
                        </w:r>
                      </w:hyperlink>
                      <w:r>
                        <w:rPr>
                          <w:color w:val="000000"/>
                          <w:szCs w:val="24"/>
                        </w:rPr>
                        <w:t xml:space="preserve"> 15 straipsnio 1 ir 2 dalių nuostatas, ne vėliau kaip iki 2027 m. gruodžio 31 d., o vėliau kas 2 metus parengia ir pateikia Europos Komisijai nacionalinės politikos sistemos pažangos ataskaitą.</w:t>
                      </w:r>
                    </w:p>
                  </w:sdtContent>
                </w:sdt>
                <w:sdt>
                  <w:sdtPr>
                    <w:alias w:val="34 str. 2 d."/>
                    <w:tag w:val="part_c307c7524b6b448eb53e66e83bfe683f"/>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c307c7524b6b448eb53e66e83bfe683f"/>
                          <w:lock w:val="sdtLocked"/>
                          <w:richText/>
                        </w:sdtPr>
                        <w:sdtContent>
                          <w:r>
                            <w:rPr>
                              <w:color w:val="000000"/>
                              <w:szCs w:val="24"/>
                            </w:rPr>
                            <w:t>2</w:t>
                          </w:r>
                        </w:sdtContent>
                      </w:sdt>
                      <w:r>
                        <w:rPr>
                          <w:color w:val="000000"/>
                          <w:szCs w:val="24"/>
                        </w:rPr>
                        <w:t xml:space="preserve">. Įgyvendindama Reglamento </w:t>
                      </w:r>
                      <w:hyperlink r:id="rId63" w:tgtFrame="_blank" w:history="1">
                        <w:r>
                          <w:rPr>
                            <w:color w:val="0000FF" w:themeColor="hyperlink"/>
                            <w:szCs w:val="24"/>
                            <w:u w:val="single"/>
                          </w:rPr>
                          <w:t>(ES) 2023/1804</w:t>
                        </w:r>
                      </w:hyperlink>
                      <w:r>
                        <w:rPr>
                          <w:color w:val="000000"/>
                          <w:szCs w:val="24"/>
                        </w:rPr>
                        <w:t xml:space="preserve"> 18 straipsnio 1 dalies nuostatas, Susisiekimo ministerija ne vėliau kaip iki 2025 m. kovo 31 d., o vėliau kasmet teikia Europos Komisijai pažangos stebėjimo ataskaitą. </w:t>
                      </w:r>
                    </w:p>
                  </w:sdtContent>
                </w:sdt>
                <w:sdt>
                  <w:sdtPr>
                    <w:alias w:val="34 str. 3 d."/>
                    <w:tag w:val="part_657f2dd16393406883ce4408c2511d05"/>
                    <w:lock w:val="sdtLocked"/>
                    <w:richText/>
                  </w:sdtPr>
                  <w:sdtContent>
                    <w:p>
                      <w:pPr>
                        <w:widowControl w:val="0"/>
                        <w:tabs>
                          <w:tab w:val="left" w:pos="993"/>
                          <w:tab w:val="left" w:pos="1560"/>
                        </w:tabs>
                        <w:spacing w:line="360" w:lineRule="auto"/>
                        <w:ind w:firstLine="720"/>
                        <w:jc w:val="both"/>
                        <w:rPr>
                          <w:color w:val="000000"/>
                          <w:szCs w:val="24"/>
                        </w:rPr>
                      </w:pPr>
                      <w:sdt>
                        <w:sdtPr>
                          <w:alias w:val="Numeris"/>
                          <w:tag w:val="nr_657f2dd16393406883ce4408c2511d05"/>
                          <w:lock w:val="sdtLocked"/>
                          <w:richText/>
                        </w:sdtPr>
                        <w:sdtContent>
                          <w:r>
                            <w:rPr>
                              <w:color w:val="000000"/>
                              <w:szCs w:val="24"/>
                            </w:rPr>
                            <w:t>3</w:t>
                          </w:r>
                        </w:sdtContent>
                      </w:sdt>
                      <w:r>
                        <w:rPr>
                          <w:color w:val="000000"/>
                          <w:szCs w:val="24"/>
                        </w:rPr>
                        <w:t>. Susisiekimo ministro nustatyta tvarka jo nurodyti subjektai teikia Susisiekimo ministerijai informaciją, reikalingą šio straipsnio 1 ir 2 dalyse nurodytoms ataskaitoms parengti.</w:t>
                      </w:r>
                    </w:p>
                  </w:sdtContent>
                </w:sdt>
                <w:sdt>
                  <w:sdtPr>
                    <w:alias w:val="34 str. 4 d."/>
                    <w:tag w:val="part_8221012cffdc4942a1698f0b1f7ff8ab"/>
                    <w:lock w:val="sdtLocked"/>
                    <w:richText/>
                  </w:sdtPr>
                  <w:sdtContent>
                    <w:p>
                      <w:pPr>
                        <w:widowControl w:val="0"/>
                        <w:tabs>
                          <w:tab w:val="left" w:pos="993"/>
                          <w:tab w:val="left" w:pos="1560"/>
                        </w:tabs>
                        <w:spacing w:line="360" w:lineRule="auto"/>
                        <w:ind w:firstLine="720"/>
                        <w:jc w:val="both"/>
                        <w:rPr>
                          <w:szCs w:val="24"/>
                        </w:rPr>
                      </w:pPr>
                      <w:sdt>
                        <w:sdtPr>
                          <w:alias w:val="Numeris"/>
                          <w:tag w:val="nr_8221012cffdc4942a1698f0b1f7ff8ab"/>
                          <w:lock w:val="sdtLocked"/>
                          <w:richText/>
                        </w:sdtPr>
                        <w:sdtContent>
                          <w:r>
                            <w:rPr>
                              <w:color w:val="000000"/>
                              <w:szCs w:val="24"/>
                            </w:rPr>
                            <w:t>4</w:t>
                          </w:r>
                        </w:sdtContent>
                      </w:sdt>
                      <w:r>
                        <w:rPr>
                          <w:color w:val="000000"/>
                          <w:szCs w:val="24"/>
                        </w:rPr>
                        <w:t xml:space="preserve">. Ne vėliau kaip 2026 m. balandžio 18 d., o po to kas 5 metus Viešųjų pirkimų tarnyba pateikia Europos Komisijai 2009 m. balandžio 23 d. Europos Parlamento ir Tarybos direktyvos </w:t>
                      </w:r>
                      <w:hyperlink r:id="rId64" w:tgtFrame="_blank" w:history="1">
                        <w:r>
                          <w:rPr>
                            <w:color w:val="0000FF" w:themeColor="hyperlink"/>
                            <w:szCs w:val="24"/>
                            <w:u w:val="single"/>
                          </w:rPr>
                          <w:t>2009/33/EB</w:t>
                        </w:r>
                      </w:hyperlink>
                      <w:r>
                        <w:rPr>
                          <w:color w:val="000000"/>
                          <w:szCs w:val="24"/>
                        </w:rPr>
                        <w:t xml:space="preserve"> dėl skatinimo naudoti netaršias kelių transporto priemones ir taip remti mažataršį judumą su visais pakeitimais įgyvendinimo ataskaitą. Šiose ataskaitose pateikiama informacija apie priemones, kurių buvo imtasi siekiant įgyvendinti Direktyvą </w:t>
                      </w:r>
                      <w:hyperlink r:id="rId65" w:tgtFrame="_blank" w:history="1">
                        <w:r>
                          <w:rPr>
                            <w:color w:val="0000FF" w:themeColor="hyperlink"/>
                            <w:szCs w:val="24"/>
                            <w:u w:val="single"/>
                          </w:rPr>
                          <w:t>2009/33/EB</w:t>
                        </w:r>
                      </w:hyperlink>
                      <w:r>
                        <w:rPr>
                          <w:color w:val="000000"/>
                          <w:szCs w:val="24"/>
                        </w:rPr>
                        <w:t>, apie įgyvendinimo veiklą ateityje, taip pat kita informacija, kurią Viešųjų pirkimų tarnyba laiko svarbia. Į šias ataskaitas taip pat įtraukiamas transporto priemonių, kurioms taikomos šio įstatymo 15 straipsnio 1 dalyje nurodytos sutartys, skaičius ir kategorijos.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w:tag w:val="part_232a72061c634eea8e6b9f64538120d7"/>
                <w:lock w:val="sdtLocked"/>
                <w:richText/>
              </w:sdtPr>
              <w:sdtContent>
                <w:p>
                  <w:pPr>
                    <w:tabs>
                      <w:tab w:val="left" w:pos="993"/>
                      <w:tab w:val="left" w:pos="1560"/>
                    </w:tabs>
                    <w:spacing w:line="360" w:lineRule="auto"/>
                    <w:ind w:firstLine="720"/>
                    <w:jc w:val="both"/>
                    <w:rPr>
                      <w:b/>
                      <w:szCs w:val="24"/>
                    </w:rPr>
                  </w:pPr>
                  <w:sdt>
                    <w:sdtPr>
                      <w:alias w:val="Numeris"/>
                      <w:tag w:val="nr_232a72061c634eea8e6b9f64538120d7"/>
                      <w:lock w:val="sdtLocked"/>
                      <w:richText/>
                    </w:sdtPr>
                    <w:sdtContent>
                      <w:r>
                        <w:rPr>
                          <w:b/>
                          <w:szCs w:val="24"/>
                        </w:rPr>
                        <w:t>35</w:t>
                      </w:r>
                    </w:sdtContent>
                  </w:sdt>
                  <w:r>
                    <w:rPr>
                      <w:b/>
                      <w:szCs w:val="24"/>
                    </w:rPr>
                    <w:t xml:space="preserve"> straipsnis. </w:t>
                  </w:r>
                  <w:sdt>
                    <w:sdtPr>
                      <w:alias w:val="Pavadinimas"/>
                      <w:tag w:val="title_232a72061c634eea8e6b9f64538120d7"/>
                      <w:lock w:val="sdtLocked"/>
                      <w:richText/>
                    </w:sdtPr>
                    <w:sdtContent>
                      <w:r>
                        <w:rPr>
                          <w:b/>
                          <w:szCs w:val="24"/>
                        </w:rPr>
                        <w:t>Įstatymo įsigaliojimas, taikymas ir įgyvendinimas</w:t>
                      </w:r>
                    </w:sdtContent>
                  </w:sdt>
                </w:p>
                <w:sdt>
                  <w:sdtPr>
                    <w:alias w:val="35 str. 1 d."/>
                    <w:tag w:val="part_7cfc23bd2d4044b687424a1d6712d3a7"/>
                    <w:lock w:val="sdtLocked"/>
                    <w:richText/>
                  </w:sdtPr>
                  <w:sdtContent>
                    <w:p>
                      <w:pPr>
                        <w:tabs>
                          <w:tab w:val="left" w:pos="993"/>
                          <w:tab w:val="left" w:pos="1560"/>
                        </w:tabs>
                        <w:spacing w:line="360" w:lineRule="auto"/>
                        <w:ind w:firstLine="720"/>
                        <w:jc w:val="both"/>
                        <w:rPr>
                          <w:szCs w:val="24"/>
                        </w:rPr>
                      </w:pPr>
                      <w:sdt>
                        <w:sdtPr>
                          <w:alias w:val="Numeris"/>
                          <w:tag w:val="nr_7cfc23bd2d4044b687424a1d6712d3a7"/>
                          <w:lock w:val="sdtLocked"/>
                          <w:richText/>
                        </w:sdtPr>
                        <w:sdtContent>
                          <w:r>
                            <w:rPr>
                              <w:szCs w:val="24"/>
                            </w:rPr>
                            <w:t>1</w:t>
                          </w:r>
                        </w:sdtContent>
                      </w:sdt>
                      <w:r>
                        <w:rPr>
                          <w:szCs w:val="24"/>
                        </w:rPr>
                        <w:t>. Šis įstatymas, išskyrus 30, 31, 32 straipsnius ir šio straipsnio 14 dalį, įsigalioja 2021 m. liepos 1 d.</w:t>
                      </w:r>
                    </w:p>
                  </w:sdtContent>
                </w:sdt>
                <w:sdt>
                  <w:sdtPr>
                    <w:alias w:val="35 str. 2 d."/>
                    <w:tag w:val="part_8e3236e8ceca49c8be8e1a4231261c4c"/>
                    <w:lock w:val="sdtLocked"/>
                    <w:richText/>
                  </w:sdtPr>
                  <w:sdtContent>
                    <w:p>
                      <w:pPr>
                        <w:tabs>
                          <w:tab w:val="left" w:pos="993"/>
                          <w:tab w:val="left" w:pos="1560"/>
                        </w:tabs>
                        <w:spacing w:line="360" w:lineRule="auto"/>
                        <w:ind w:firstLine="720"/>
                        <w:jc w:val="both"/>
                        <w:rPr>
                          <w:szCs w:val="24"/>
                        </w:rPr>
                      </w:pPr>
                      <w:sdt>
                        <w:sdtPr>
                          <w:alias w:val="Numeris"/>
                          <w:tag w:val="nr_8e3236e8ceca49c8be8e1a4231261c4c"/>
                          <w:lock w:val="sdtLocked"/>
                          <w:richText/>
                        </w:sdtPr>
                        <w:sdtContent>
                          <w:r>
                            <w:rPr>
                              <w:szCs w:val="24"/>
                            </w:rPr>
                            <w:t>2</w:t>
                          </w:r>
                        </w:sdtContent>
                      </w:sdt>
                      <w:r>
                        <w:rPr>
                          <w:szCs w:val="24"/>
                        </w:rPr>
                        <w:t xml:space="preserve">. Šio įstatymo 30, 31 ir 32 straipsniai įsigalioja 2022 m. sausio 1 d. </w:t>
                      </w:r>
                    </w:p>
                  </w:sdtContent>
                </w:sdt>
                <w:sdt>
                  <w:sdtPr>
                    <w:alias w:val="35 str. 3 d."/>
                    <w:tag w:val="part_71cbe12a9d814671824b65365b3e0fc7"/>
                    <w:lock w:val="sdtLocked"/>
                    <w:richText/>
                  </w:sdtPr>
                  <w:sdtContent>
                    <w:p>
                      <w:pPr>
                        <w:tabs>
                          <w:tab w:val="left" w:pos="993"/>
                        </w:tabs>
                        <w:spacing w:line="360" w:lineRule="auto"/>
                        <w:ind w:firstLine="720"/>
                        <w:jc w:val="both"/>
                        <w:rPr>
                          <w:color w:val="000000"/>
                          <w:szCs w:val="24"/>
                          <w:lang w:eastAsia="lt-LT"/>
                        </w:rPr>
                      </w:pPr>
                      <w:sdt>
                        <w:sdtPr>
                          <w:alias w:val="Numeris"/>
                          <w:tag w:val="nr_71cbe12a9d814671824b65365b3e0fc7"/>
                          <w:lock w:val="sdtLocked"/>
                          <w:richText/>
                        </w:sdtPr>
                        <w:sdtContent>
                          <w:r>
                            <w:rPr>
                              <w:color w:val="000000"/>
                              <w:szCs w:val="24"/>
                              <w:lang w:eastAsia="lt-LT"/>
                            </w:rPr>
                            <w:t>3</w:t>
                          </w:r>
                        </w:sdtContent>
                      </w:sdt>
                      <w:r>
                        <w:rPr>
                          <w:color w:val="000000"/>
                          <w:szCs w:val="24"/>
                          <w:lang w:eastAsia="lt-LT"/>
                        </w:rPr>
                        <w:t>. Degalų tiekėjai, įsigaliojus šiam įstatymui, turi užsiregistruoti DAEI apskaitos vienetų sistemoje iki 2021 m. gruodžio 31 d., o gamtinių dujų transporto sektoriui tiekėjai – iki 2024 m. gruodžio 31 d.</w:t>
                      </w:r>
                    </w:p>
                  </w:sdtContent>
                </w:sdt>
                <w:sdt>
                  <w:sdtPr>
                    <w:alias w:val="35 str. 4 d."/>
                    <w:tag w:val="part_dbfe89611a9c4875b25f36ecfa785e0a"/>
                    <w:lock w:val="sdtLocked"/>
                    <w:richText/>
                  </w:sdtPr>
                  <w:sdtContent>
                    <w:p>
                      <w:pPr>
                        <w:spacing w:line="360" w:lineRule="auto"/>
                        <w:ind w:firstLine="720"/>
                        <w:jc w:val="both"/>
                        <w:textAlignment w:val="baseline"/>
                        <w:rPr>
                          <w:color w:val="000000"/>
                          <w:szCs w:val="24"/>
                          <w:lang w:eastAsia="lt-LT"/>
                        </w:rPr>
                      </w:pPr>
                      <w:sdt>
                        <w:sdtPr>
                          <w:alias w:val="Numeris"/>
                          <w:tag w:val="nr_dbfe89611a9c4875b25f36ecfa785e0a"/>
                          <w:lock w:val="sdtLocked"/>
                          <w:richText/>
                        </w:sdtPr>
                        <w:sdtContent>
                          <w:r>
                            <w:rPr>
                              <w:szCs w:val="24"/>
                              <w:lang w:eastAsia="lt-LT"/>
                            </w:rPr>
                            <w:t>4</w:t>
                          </w:r>
                        </w:sdtContent>
                      </w:sdt>
                      <w:r>
                        <w:rPr>
                          <w:szCs w:val="24"/>
                          <w:lang w:eastAsia="lt-LT"/>
                        </w:rPr>
                        <w:t>. Nustatant, kokią bendro galutinio transporto sektoriaus energijos suvartojimo balanso dalį turi sudaryti atitinkamais kalendoriniais metais Lietuvos Respublikoje sunaudotų biodegalų ir degalų kiekiai, remiamasi Valstybės duomenų agentūros</w:t>
                      </w:r>
                      <w:r>
                        <w:rPr>
                          <w:bCs/>
                          <w:szCs w:val="24"/>
                          <w:lang w:eastAsia="lt-LT"/>
                        </w:rPr>
                        <w:t xml:space="preserve"> </w:t>
                      </w:r>
                      <w:r>
                        <w:rPr>
                          <w:szCs w:val="24"/>
                          <w:lang w:eastAsia="lt-LT"/>
                        </w:rPr>
                        <w:t>Oficialiosios statistikos portale skelbiama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b007a01e6511ef8b14c5bcce136045">
                        <w:r w:rsidRPr="00532B9F">
                          <w:rPr>
                            <w:rFonts w:ascii="Times New Roman" w:eastAsia="MS Mincho" w:hAnsi="Times New Roman"/>
                            <w:sz w:val="20"/>
                            <w:i/>
                            <w:iCs/>
                            <w:color w:val="0000FF" w:themeColor="hyperlink"/>
                            <w:u w:val="single"/>
                          </w:rPr>
                          <w:t>XIV-2668</w:t>
                        </w:r>
                      </w:fldSimple>
                      <w:r>
                        <w:rPr>
                          <w:rFonts w:ascii="Times New Roman" w:eastAsia="MS Mincho" w:hAnsi="Times New Roman"/>
                          <w:sz w:val="20"/>
                          <w:i/>
                          <w:iCs/>
                        </w:rPr>
                        <w:t>,
2024-05-21,
paskelbta TAR 2024-05-30, i. k. 2024-09708            </w:t>
                      </w:r>
                    </w:p>
                    <w:p/>
                  </w:sdtContent>
                </w:sdt>
                <w:sdt>
                  <w:sdtPr>
                    <w:alias w:val="35 str. 5 d."/>
                    <w:tag w:val="part_32717a305287490881343654861bae79"/>
                    <w:lock w:val="sdtLocked"/>
                    <w:richText/>
                  </w:sdtPr>
                  <w:sdtContent>
                    <w:p>
                      <w:pPr>
                        <w:spacing w:line="360" w:lineRule="auto"/>
                        <w:ind w:firstLine="720"/>
                        <w:jc w:val="both"/>
                        <w:textAlignment w:val="baseline"/>
                        <w:rPr>
                          <w:szCs w:val="24"/>
                        </w:rPr>
                      </w:pPr>
                      <w:sdt>
                        <w:sdtPr>
                          <w:alias w:val="Numeris"/>
                          <w:tag w:val="nr_32717a305287490881343654861bae79"/>
                          <w:lock w:val="sdtLocked"/>
                          <w:richText/>
                        </w:sdtPr>
                        <w:sdtContent>
                          <w:r>
                            <w:rPr>
                              <w:szCs w:val="24"/>
                              <w:lang w:eastAsia="lt-LT"/>
                            </w:rPr>
                            <w:t>5</w:t>
                          </w:r>
                        </w:sdtContent>
                      </w:sdt>
                      <w:r>
                        <w:rPr>
                          <w:szCs w:val="24"/>
                          <w:lang w:eastAsia="lt-LT"/>
                        </w:rPr>
                        <w:t>. Šio įstatymo 20 straipsnio 8 dalies, 22 straipsnio 2 dalies ir 28 straipsnio 1 dalies nuostatos įsigalioja 2024 m. liepos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b007a01e6511ef8b14c5bcce136045">
                        <w:r w:rsidRPr="00532B9F">
                          <w:rPr>
                            <w:rFonts w:ascii="Times New Roman" w:eastAsia="MS Mincho" w:hAnsi="Times New Roman"/>
                            <w:sz w:val="20"/>
                            <w:i/>
                            <w:iCs/>
                            <w:color w:val="0000FF" w:themeColor="hyperlink"/>
                            <w:u w:val="single"/>
                          </w:rPr>
                          <w:t>XIV-2668</w:t>
                        </w:r>
                      </w:fldSimple>
                      <w:r>
                        <w:rPr>
                          <w:rFonts w:ascii="Times New Roman" w:eastAsia="MS Mincho" w:hAnsi="Times New Roman"/>
                          <w:sz w:val="20"/>
                          <w:i/>
                          <w:iCs/>
                        </w:rPr>
                        <w:t>,
2024-05-21,
paskelbta TAR 2024-05-30, i. k. 2024-09708            </w:t>
                      </w:r>
                    </w:p>
                    <w:p/>
                  </w:sdtContent>
                </w:sdt>
                <w:sdt>
                  <w:sdtPr>
                    <w:alias w:val="35 str. 6 d."/>
                    <w:tag w:val="part_9bc05f588f114b27aa4a4aa91f8439c5"/>
                    <w:lock w:val="sdtLocked"/>
                    <w:richText/>
                  </w:sdtPr>
                  <w:sdtContent>
                    <w:p>
                      <w:pPr>
                        <w:widowControl w:val="0"/>
                        <w:tabs>
                          <w:tab w:val="left" w:pos="993"/>
                          <w:tab w:val="left" w:pos="1560"/>
                        </w:tabs>
                        <w:spacing w:line="360" w:lineRule="auto"/>
                        <w:ind w:firstLine="720"/>
                        <w:jc w:val="both"/>
                        <w:rPr>
                          <w:szCs w:val="24"/>
                        </w:rPr>
                      </w:pPr>
                      <w:sdt>
                        <w:sdtPr>
                          <w:alias w:val="Numeris"/>
                          <w:tag w:val="nr_9bc05f588f114b27aa4a4aa91f8439c5"/>
                          <w:lock w:val="sdtLocked"/>
                          <w:richText/>
                        </w:sdtPr>
                        <w:sdtContent>
                          <w:r>
                            <w:rPr>
                              <w:color w:val="000000"/>
                              <w:szCs w:val="24"/>
                            </w:rPr>
                            <w:t>6</w:t>
                          </w:r>
                        </w:sdtContent>
                      </w:sdt>
                      <w:r>
                        <w:rPr>
                          <w:color w:val="000000"/>
                          <w:szCs w:val="24"/>
                        </w:rPr>
                        <w:t xml:space="preserve">. Savivaldybių tarybos arba jų įgaliota institucija ne vėliau kaip iki 2025 m. kovo 1 d. šio įstatymo 23 straipsnio 13 dalyje nustatyta tvarka patvirtina arba atnaujina savivaldybės teritorijoje esančiuose vietinės reikšmės keliuose iki 2030 metų numatomų įrengti viešai prieinamų įkrovimo prieigų planus.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7 d."/>
                    <w:tag w:val="part_252a50c8f1084c7db2ad8cf654aa3e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926b0cdef11ed9978886e85107ab2">
                        <w:r w:rsidRPr="00532B9F">
                          <w:rPr>
                            <w:rFonts w:ascii="Times New Roman" w:eastAsia="MS Mincho" w:hAnsi="Times New Roman"/>
                            <w:sz w:val="20"/>
                            <w:i/>
                            <w:iCs/>
                            <w:color w:val="0000FF" w:themeColor="hyperlink"/>
                            <w:u w:val="single"/>
                          </w:rPr>
                          <w:t>XIV-1825</w:t>
                        </w:r>
                      </w:fldSimple>
                      <w:r>
                        <w:rPr>
                          <w:rFonts w:ascii="Times New Roman" w:eastAsia="MS Mincho" w:hAnsi="Times New Roman"/>
                          <w:sz w:val="20"/>
                          <w:i/>
                          <w:iCs/>
                        </w:rPr>
                        <w:t>,
2023-03-23,
paskelbta TAR 2023-03-29, i. k. 2023-05496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8 d."/>
                    <w:tag w:val="part_f4d939ed82504a0e8c2fa3a88a23069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9 d."/>
                    <w:tag w:val="part_e302ac236a4e432d90b1b083805f64b2"/>
                    <w:lock w:val="sdtLocked"/>
                    <w:richText/>
                  </w:sdtPr>
                  <w:sdtContent>
                    <w:p>
                      <w:pPr>
                        <w:widowControl w:val="0"/>
                        <w:tabs>
                          <w:tab w:val="left" w:pos="993"/>
                          <w:tab w:val="left" w:pos="1560"/>
                        </w:tabs>
                        <w:spacing w:line="360" w:lineRule="auto"/>
                        <w:ind w:firstLine="720"/>
                        <w:jc w:val="both"/>
                        <w:rPr>
                          <w:szCs w:val="24"/>
                        </w:rPr>
                      </w:pPr>
                      <w:sdt>
                        <w:sdtPr>
                          <w:alias w:val="Numeris"/>
                          <w:tag w:val="nr_e302ac236a4e432d90b1b083805f64b2"/>
                          <w:lock w:val="sdtLocked"/>
                          <w:richText/>
                        </w:sdtPr>
                        <w:sdtContent>
                          <w:r>
                            <w:rPr>
                              <w:color w:val="000000"/>
                              <w:szCs w:val="24"/>
                            </w:rPr>
                            <w:t>9</w:t>
                          </w:r>
                        </w:sdtContent>
                      </w:sdt>
                      <w:r>
                        <w:rPr>
                          <w:color w:val="000000"/>
                          <w:szCs w:val="24"/>
                        </w:rPr>
                        <w:t>. Nuo 2023 m. sausio 1 d. įrengiamos naujos įkrovimo prieigos turi būti pritaikytos teikti viešai prieinamų įkrovimo prieigų dinaminius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10 d."/>
                    <w:tag w:val="part_49b73073d49f4230a43b4cc7ff0c6be8"/>
                    <w:lock w:val="sdtLocked"/>
                    <w:richText/>
                  </w:sdtPr>
                  <w:sdtContent>
                    <w:p>
                      <w:pPr>
                        <w:tabs>
                          <w:tab w:val="left" w:pos="993"/>
                          <w:tab w:val="left" w:pos="1560"/>
                        </w:tabs>
                        <w:spacing w:line="360" w:lineRule="auto"/>
                        <w:ind w:firstLine="720"/>
                        <w:jc w:val="both"/>
                        <w:rPr>
                          <w:color w:val="000000"/>
                          <w:szCs w:val="24"/>
                          <w:lang w:eastAsia="lt-LT"/>
                        </w:rPr>
                      </w:pPr>
                      <w:sdt>
                        <w:sdtPr>
                          <w:alias w:val="Numeris"/>
                          <w:tag w:val="nr_49b73073d49f4230a43b4cc7ff0c6be8"/>
                          <w:lock w:val="sdtLocked"/>
                          <w:richText/>
                        </w:sdtPr>
                        <w:sdtContent>
                          <w:r>
                            <w:rPr>
                              <w:szCs w:val="24"/>
                            </w:rPr>
                            <w:t>10</w:t>
                          </w:r>
                        </w:sdtContent>
                      </w:sdt>
                      <w:r>
                        <w:rPr>
                          <w:szCs w:val="24"/>
                        </w:rPr>
                        <w:t xml:space="preserve">. </w:t>
                      </w:r>
                      <w:r>
                        <w:rPr>
                          <w:color w:val="000000"/>
                          <w:szCs w:val="24"/>
                          <w:lang w:eastAsia="lt-LT"/>
                        </w:rPr>
                        <w:t>Šio įstatymo 18 straipsnio 1 dalyje nurodytą DAEI apskaitos vienetų sistemą sukuria Energetikos ministerijos nustatyta tvarka paskirta institucija, įstaiga ar įmonė. DAEI apskaitos vienetų sistema turi būti sukurta ir pradėti veikti iki 2021 m. gruodžio 1 d.</w:t>
                      </w:r>
                    </w:p>
                  </w:sdtContent>
                </w:sdt>
                <w:sdt>
                  <w:sdtPr>
                    <w:alias w:val="35 str. 11 d."/>
                    <w:tag w:val="part_d90ebbe1c7004f6b96705bb561d9dd3f"/>
                    <w:lock w:val="sdtLocked"/>
                    <w:richText/>
                  </w:sdtPr>
                  <w:sdtContent>
                    <w:p>
                      <w:pPr>
                        <w:spacing w:line="360" w:lineRule="auto"/>
                        <w:ind w:firstLine="720"/>
                        <w:jc w:val="both"/>
                        <w:rPr>
                          <w:color w:val="000000"/>
                          <w:szCs w:val="24"/>
                          <w:lang w:eastAsia="lt-LT"/>
                        </w:rPr>
                      </w:pPr>
                      <w:sdt>
                        <w:sdtPr>
                          <w:alias w:val="Numeris"/>
                          <w:tag w:val="nr_d90ebbe1c7004f6b96705bb561d9dd3f"/>
                          <w:lock w:val="sdtLocked"/>
                          <w:richText/>
                        </w:sdtPr>
                        <w:sdtContent>
                          <w:r>
                            <w:rPr>
                              <w:color w:val="000000"/>
                              <w:szCs w:val="24"/>
                              <w:lang w:eastAsia="lt-LT"/>
                            </w:rPr>
                            <w:t>11</w:t>
                          </w:r>
                        </w:sdtContent>
                      </w:sdt>
                      <w:r>
                        <w:rPr>
                          <w:color w:val="000000"/>
                          <w:szCs w:val="24"/>
                          <w:lang w:eastAsia="lt-LT"/>
                        </w:rPr>
                        <w:t xml:space="preserve">. DAEI apskaitos vienetų sistemos sukūrimo išlaidos įskaičiuojamos į šio įstatymo 18 straipsnio 10 dalyje nurodytas DAEI apskaitos vienetų sistemos administravimo veiklos sąnaudas ir per 5 kalendorinius metus nuo šios sistemos veikimo pradžios padengiamos DAEI apskaitos vienetų dalyvių įmokomis. </w:t>
                      </w:r>
                    </w:p>
                  </w:sdtContent>
                </w:sdt>
                <w:sdt>
                  <w:sdtPr>
                    <w:alias w:val="35 str. 12 d."/>
                    <w:tag w:val="part_1c5df2fddbf8429bb980f3280581d789"/>
                    <w:lock w:val="sdtLocked"/>
                    <w:richText/>
                  </w:sdtPr>
                  <w:sdtContent>
                    <w:p>
                      <w:pPr>
                        <w:widowControl w:val="0"/>
                        <w:tabs>
                          <w:tab w:val="left" w:pos="993"/>
                          <w:tab w:val="left" w:pos="1560"/>
                        </w:tabs>
                        <w:spacing w:line="360" w:lineRule="auto"/>
                        <w:ind w:firstLine="720"/>
                        <w:jc w:val="both"/>
                        <w:rPr>
                          <w:color w:val="000000"/>
                          <w:szCs w:val="24"/>
                          <w:lang w:eastAsia="lt-LT"/>
                        </w:rPr>
                      </w:pPr>
                      <w:sdt>
                        <w:sdtPr>
                          <w:alias w:val="Numeris"/>
                          <w:tag w:val="nr_1c5df2fddbf8429bb980f3280581d789"/>
                          <w:lock w:val="sdtLocked"/>
                          <w:richText/>
                        </w:sdtPr>
                        <w:sdtContent>
                          <w:r>
                            <w:rPr>
                              <w:color w:val="000000"/>
                              <w:szCs w:val="24"/>
                              <w:lang w:eastAsia="lt-LT"/>
                            </w:rPr>
                            <w:t>12</w:t>
                          </w:r>
                        </w:sdtContent>
                      </w:sdt>
                      <w:r>
                        <w:rPr>
                          <w:color w:val="000000"/>
                          <w:szCs w:val="24"/>
                          <w:lang w:eastAsia="lt-LT"/>
                        </w:rPr>
                        <w:t xml:space="preserve">. </w:t>
                      </w:r>
                      <w:r>
                        <w:rPr>
                          <w:color w:val="000000"/>
                          <w:szCs w:val="24"/>
                        </w:rPr>
                        <w:t xml:space="preserve">2026 m. sausio 1 d. </w:t>
                      </w:r>
                      <w:r>
                        <w:rPr>
                          <w:color w:val="000000"/>
                          <w:szCs w:val="24"/>
                          <w:lang w:eastAsia="lt-LT"/>
                        </w:rPr>
                        <w:t>įsigalioja tokia Lietuvos Respublikos alternatyviųjų degalų įstatymo 2 straipsnio 16 dalies redakcija:</w:t>
                      </w:r>
                    </w:p>
                    <w:sdt>
                      <w:sdtPr>
                        <w:alias w:val="citata"/>
                        <w:tag w:val="part_21bb58489ae24f04abbfeaf43969e967"/>
                        <w:lock w:val="sdtLocked"/>
                        <w:richText/>
                      </w:sdtPr>
                      <w:sdtContent>
                        <w:sdt>
                          <w:sdtPr>
                            <w:alias w:val="16 d."/>
                            <w:tag w:val="part_ad37efd291714d95b323a7fdad755964"/>
                            <w:lock w:val="sdtLocked"/>
                            <w:richText/>
                          </w:sdtPr>
                          <w:sdtContent>
                            <w:p>
                              <w:pPr>
                                <w:widowControl w:val="0"/>
                                <w:tabs>
                                  <w:tab w:val="left" w:pos="993"/>
                                  <w:tab w:val="left" w:pos="1560"/>
                                </w:tabs>
                                <w:spacing w:line="360" w:lineRule="auto"/>
                                <w:ind w:firstLine="720"/>
                                <w:jc w:val="both"/>
                                <w:rPr>
                                  <w:color w:val="000000"/>
                                  <w:szCs w:val="24"/>
                                  <w:lang w:eastAsia="lt-LT"/>
                                </w:rPr>
                              </w:pPr>
                              <w:r>
                                <w:rPr>
                                  <w:color w:val="000000"/>
                                  <w:szCs w:val="24"/>
                                  <w:lang w:eastAsia="lt-LT"/>
                                </w:rPr>
                                <w:t xml:space="preserve">„16. </w:t>
                              </w:r>
                              <w:r>
                                <w:rPr>
                                  <w:b/>
                                  <w:color w:val="000000"/>
                                  <w:szCs w:val="24"/>
                                  <w:lang w:eastAsia="lt-LT"/>
                                </w:rPr>
                                <w:t>Netarši transporto priemonė</w:t>
                              </w:r>
                              <w:r>
                                <w:rPr>
                                  <w:color w:val="000000"/>
                                  <w:szCs w:val="24"/>
                                  <w:lang w:eastAsia="lt-LT"/>
                                </w:rPr>
                                <w:t xml:space="preserve"> – M1, M2 arba N1 kategorijos transporto priemonė, kurios išmetamo anglies dioksido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kiekis yra lygus 0 g/km, arba M3, N2 arba N3 kategorijos transporto priemonė, naudojanti alternatyviuosius degalus, išskyrus skystųjų biodegalų ir degalų mišinius.“.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13 d."/>
                    <w:tag w:val="part_3990996a57b0468f99ebb40fa3079a7f"/>
                    <w:lock w:val="sdtLocked"/>
                    <w:richText/>
                  </w:sdtPr>
                  <w:sdtContent>
                    <w:p>
                      <w:pPr>
                        <w:tabs>
                          <w:tab w:val="left" w:pos="993"/>
                          <w:tab w:val="left" w:pos="1560"/>
                        </w:tabs>
                        <w:spacing w:line="360" w:lineRule="auto"/>
                        <w:ind w:firstLine="720"/>
                        <w:jc w:val="both"/>
                        <w:rPr>
                          <w:szCs w:val="24"/>
                        </w:rPr>
                      </w:pPr>
                      <w:sdt>
                        <w:sdtPr>
                          <w:alias w:val="Numeris"/>
                          <w:tag w:val="nr_3990996a57b0468f99ebb40fa3079a7f"/>
                          <w:lock w:val="sdtLocked"/>
                          <w:richText/>
                        </w:sdtPr>
                        <w:sdtContent>
                          <w:r>
                            <w:rPr>
                              <w:szCs w:val="24"/>
                            </w:rPr>
                            <w:t>13</w:t>
                          </w:r>
                        </w:sdtContent>
                      </w:sdt>
                      <w:r>
                        <w:rPr>
                          <w:szCs w:val="24"/>
                        </w:rPr>
                        <w:t xml:space="preserve">. </w:t>
                      </w:r>
                      <w:r>
                        <w:rPr>
                          <w:color w:val="000000"/>
                          <w:szCs w:val="24"/>
                          <w:lang w:eastAsia="lt-LT"/>
                        </w:rPr>
                        <w:t xml:space="preserve">Vyriausybė iki 2021 m. gruodžio 31 d. patvirtina Fondo nuostatus ir atlieka kitus būtinus veiksmus, kad Fondas būtų įsteigtas 2022 m. sausio 1 d. </w:t>
                      </w:r>
                    </w:p>
                  </w:sdtContent>
                </w:sdt>
                <w:sdt>
                  <w:sdtPr>
                    <w:alias w:val="35 str. 14 d."/>
                    <w:tag w:val="part_54a2fcf0584f4dfea6fe9143ed716e1c"/>
                    <w:lock w:val="sdtLocked"/>
                    <w:richText/>
                  </w:sdtPr>
                  <w:sdtContent>
                    <w:p>
                      <w:pPr>
                        <w:tabs>
                          <w:tab w:val="left" w:pos="993"/>
                          <w:tab w:val="left" w:pos="1560"/>
                        </w:tabs>
                        <w:spacing w:line="360" w:lineRule="auto"/>
                        <w:ind w:firstLine="720"/>
                        <w:jc w:val="both"/>
                        <w:rPr>
                          <w:szCs w:val="24"/>
                        </w:rPr>
                      </w:pPr>
                      <w:sdt>
                        <w:sdtPr>
                          <w:alias w:val="Numeris"/>
                          <w:tag w:val="nr_54a2fcf0584f4dfea6fe9143ed716e1c"/>
                          <w:lock w:val="sdtLocked"/>
                          <w:richText/>
                        </w:sdtPr>
                        <w:sdtContent>
                          <w:r>
                            <w:rPr>
                              <w:szCs w:val="24"/>
                            </w:rPr>
                            <w:t>14</w:t>
                          </w:r>
                        </w:sdtContent>
                      </w:sdt>
                      <w:r>
                        <w:rPr>
                          <w:szCs w:val="24"/>
                        </w:rPr>
                        <w:t>. Vyriausybė, jos įgaliotos institucijos, energetikos ministras, susisiekimo ministras, aplinkos ministras, žemės ūkio ministras, Taryba, savivaldybių institucijos ir kitos institucijos pagal kompetenciją iki 2021 m. birželio 30 d. priima šio įstatymo įgyvendinamuosius teisės aktus, taip pat atlieka veiksmus, būtinus DAEI apskaitos vienetų sistemos valdytojui atrinkti ir paskirti.</w:t>
                      </w:r>
                    </w:p>
                  </w:sdtContent>
                </w:sdt>
                <w:sdt>
                  <w:sdtPr>
                    <w:alias w:val="35 str. 15 d."/>
                    <w:tag w:val="part_ccdf321fb2734da2961dd45d2cb5ce9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2025-02-01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sdtContent>
                </w:sdt>
                <w:sdt>
                  <w:sdtPr>
                    <w:alias w:val="35 str. 16 d."/>
                    <w:tag w:val="part_b58d538f321042d48f04cdd46f40cd44"/>
                    <w:lock w:val="sdtLocked"/>
                    <w:richText/>
                  </w:sdtPr>
                  <w:sdtContent>
                    <w:p>
                      <w:pPr>
                        <w:tabs>
                          <w:tab w:val="left" w:pos="993"/>
                          <w:tab w:val="left" w:pos="1560"/>
                        </w:tabs>
                        <w:spacing w:line="360" w:lineRule="auto"/>
                        <w:ind w:firstLine="720"/>
                        <w:jc w:val="both"/>
                        <w:rPr>
                          <w:caps/>
                          <w:szCs w:val="24"/>
                        </w:rPr>
                      </w:pPr>
                      <w:sdt>
                        <w:sdtPr>
                          <w:alias w:val="Numeris"/>
                          <w:tag w:val="nr_b58d538f321042d48f04cdd46f40cd44"/>
                          <w:lock w:val="sdtLocked"/>
                          <w:richText/>
                        </w:sdtPr>
                        <w:sdtContent>
                          <w:r>
                            <w:rPr>
                              <w:szCs w:val="24"/>
                            </w:rPr>
                            <w:t>16</w:t>
                          </w:r>
                        </w:sdtContent>
                      </w:sdt>
                      <w:r>
                        <w:rPr>
                          <w:szCs w:val="24"/>
                        </w:rPr>
                        <w:t xml:space="preserve">. Energetikos ministerija po 2 metų nuo šio įstatymo įsigaliojimo dienos atlieka šio įstatymo teisinio reguliavimo poveikio </w:t>
                      </w:r>
                      <w:r>
                        <w:rPr>
                          <w:i/>
                          <w:szCs w:val="24"/>
                        </w:rPr>
                        <w:t>ex post</w:t>
                      </w:r>
                      <w:r>
                        <w:rPr>
                          <w:szCs w:val="24"/>
                        </w:rPr>
                        <w:t xml:space="preserve"> vertinimą, kuriame nurodomos teigiamos ir neigiamos šiame įstatyme nustatyto teisinio reguliavimo pasekmės ir pasiūlymai dėl šio įstatymo tobulinimo. </w:t>
                      </w:r>
                    </w:p>
                    <w:p>
                      <w:pPr>
                        <w:spacing w:line="360" w:lineRule="auto"/>
                        <w:ind w:firstLine="720"/>
                        <w:jc w:val="both"/>
                        <w:rPr>
                          <w:i/>
                          <w:szCs w:val="24"/>
                        </w:rPr>
                      </w:pPr>
                    </w:p>
                  </w:sdtContent>
                </w:sdt>
              </w:sdtContent>
            </w:sdt>
          </w:sdtContent>
        </w:sdt>
        <w:sdt>
          <w:sdtPr>
            <w:alias w:val="signatura"/>
            <w:tag w:val="part_a150ea1df7f3447a9ed205d26da92d1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Prezidentas</w:t>
              </w:r>
              <w:r>
                <w:rPr>
                  <w:caps/>
                </w:rPr>
                <w:tab/>
              </w:r>
              <w:r>
                <w:t>Gitanas Nausėda</w:t>
              </w:r>
            </w:p>
            <w:p>
              <w:pPr>
                <w:tabs>
                  <w:tab w:val="right" w:pos="9356"/>
                </w:tabs>
              </w:pPr>
            </w:p>
            <w:p>
              <w:pPr>
                <w:tabs>
                  <w:tab w:val="center" w:pos="4153"/>
                  <w:tab w:val="right" w:pos="8306"/>
                </w:tabs>
                <w:rPr>
                  <w:rFonts w:ascii="TimesLT" w:hAnsi="TimesLT"/>
                  <w:lang w:val="en-US"/>
                </w:rPr>
              </w:pPr>
            </w:p>
          </w:sdtContent>
        </w:sdt>
      </w:sdtContent>
    </w:sdt>
    <w:sdt>
      <w:sdtPr>
        <w:alias w:val="pr."/>
        <w:tag w:val="part_c19fd807b2974fde96d0840cb0733cf5"/>
        <w:lock w:val="sdtLocked"/>
        <w:richText/>
      </w:sdtPr>
      <w:sdtContent>
        <w:p>
          <w:pPr>
            <w:widowControl w:val="0"/>
            <w:ind w:firstLine="6237"/>
          </w:pPr>
          <w:r>
            <w:rPr>
              <w:color w:val="000000"/>
              <w:szCs w:val="24"/>
            </w:rPr>
            <w:t xml:space="preserve">Lietuvos Respublikos  </w:t>
          </w:r>
        </w:p>
        <w:p>
          <w:pPr>
            <w:widowControl w:val="0"/>
            <w:ind w:firstLine="6237"/>
            <w:rPr>
              <w:color w:val="000000"/>
              <w:szCs w:val="24"/>
            </w:rPr>
          </w:pPr>
          <w:r>
            <w:rPr>
              <w:color w:val="000000"/>
              <w:szCs w:val="24"/>
            </w:rPr>
            <w:t>alternatyviųjų degalų įstatymo</w:t>
          </w:r>
        </w:p>
        <w:p>
          <w:pPr>
            <w:widowControl w:val="0"/>
            <w:ind w:firstLine="6237"/>
            <w:rPr>
              <w:color w:val="000000"/>
              <w:szCs w:val="24"/>
            </w:rPr>
          </w:pPr>
          <w:r>
            <w:rPr>
              <w:color w:val="000000"/>
              <w:szCs w:val="24"/>
            </w:rPr>
            <w:t>priedas</w:t>
          </w:r>
        </w:p>
        <w:p>
          <w:pPr>
            <w:widowControl w:val="0"/>
            <w:spacing w:line="360" w:lineRule="auto"/>
            <w:ind w:firstLine="720"/>
            <w:rPr>
              <w:color w:val="000000"/>
              <w:szCs w:val="24"/>
            </w:rPr>
          </w:pPr>
        </w:p>
        <w:p>
          <w:pPr>
            <w:widowControl w:val="0"/>
            <w:spacing w:line="360" w:lineRule="auto"/>
            <w:jc w:val="center"/>
            <w:rPr>
              <w:b/>
              <w:bCs/>
              <w:color w:val="000000"/>
              <w:szCs w:val="24"/>
            </w:rPr>
          </w:pPr>
          <w:sdt>
            <w:sdtPr>
              <w:alias w:val="Pavadinimas"/>
              <w:tag w:val="title_c19fd807b2974fde96d0840cb0733cf5"/>
              <w:lock w:val="sdtLocked"/>
              <w:richText/>
            </w:sdtPr>
            <w:sdtContent>
              <w:r>
                <w:rPr>
                  <w:b/>
                  <w:bCs/>
                  <w:color w:val="000000"/>
                  <w:szCs w:val="24"/>
                </w:rPr>
                <w:t>ĮGYVENDINAMI EUROPOS SĄJUNGOS TEISĖS AKTAI</w:t>
              </w:r>
            </w:sdtContent>
          </w:sdt>
        </w:p>
        <w:p>
          <w:pPr>
            <w:widowControl w:val="0"/>
            <w:spacing w:line="360" w:lineRule="auto"/>
            <w:jc w:val="center"/>
            <w:rPr>
              <w:b/>
              <w:bCs/>
              <w:color w:val="000000"/>
              <w:szCs w:val="24"/>
            </w:rPr>
          </w:pPr>
        </w:p>
        <w:sdt>
          <w:sdtPr>
            <w:alias w:val="pr. 1 p."/>
            <w:tag w:val="part_aebd4457b96942c9a28f1952333d4bbc"/>
            <w:lock w:val="sdtLocked"/>
            <w:richText/>
          </w:sdtPr>
          <w:sdtContent>
            <w:p>
              <w:pPr>
                <w:widowControl w:val="0"/>
                <w:tabs>
                  <w:tab w:val="left" w:pos="1560"/>
                </w:tabs>
                <w:spacing w:line="360" w:lineRule="auto"/>
                <w:ind w:firstLine="720"/>
                <w:jc w:val="both"/>
                <w:rPr>
                  <w:color w:val="000000"/>
                  <w:szCs w:val="24"/>
                </w:rPr>
              </w:pPr>
              <w:sdt>
                <w:sdtPr>
                  <w:alias w:val="Numeris"/>
                  <w:tag w:val="nr_aebd4457b96942c9a28f1952333d4bbc"/>
                  <w:lock w:val="sdtLocked"/>
                  <w:richText/>
                </w:sdtPr>
                <w:sdtContent>
                  <w:r>
                    <w:rPr>
                      <w:color w:val="000000"/>
                      <w:szCs w:val="24"/>
                    </w:rPr>
                    <w:t>1</w:t>
                  </w:r>
                </w:sdtContent>
              </w:sdt>
              <w:r>
                <w:rPr>
                  <w:color w:val="000000"/>
                  <w:szCs w:val="24"/>
                </w:rPr>
                <w:t xml:space="preserve">. 2018 m. gruodžio 11 d. Europos Parlamento ir Tarybos direktyva </w:t>
              </w:r>
              <w:hyperlink r:id="rId66" w:tgtFrame="_blank" w:history="1">
                <w:r>
                  <w:rPr>
                    <w:color w:val="0000FF" w:themeColor="hyperlink"/>
                    <w:szCs w:val="24"/>
                    <w:u w:val="single"/>
                  </w:rPr>
                  <w:t>(ES) 2018/2001</w:t>
                </w:r>
              </w:hyperlink>
              <w:r>
                <w:rPr>
                  <w:color w:val="000000"/>
                  <w:szCs w:val="24"/>
                </w:rPr>
                <w:t xml:space="preserve"> dėl skatinimo naudoti atsinaujinančiųjų išteklių energiją su paskutiniais pakeitimais, padarytais 2023 m. spalio 18 d. Europos Parlamento ir Tarybos direktyva </w:t>
              </w:r>
              <w:hyperlink r:id="rId67" w:tgtFrame="_blank" w:history="1">
                <w:r>
                  <w:rPr>
                    <w:color w:val="0000FF" w:themeColor="hyperlink"/>
                    <w:szCs w:val="24"/>
                    <w:u w:val="single"/>
                  </w:rPr>
                  <w:t>(ES) 2023/2413</w:t>
                </w:r>
              </w:hyperlink>
              <w:r>
                <w:rPr>
                  <w:color w:val="000000"/>
                  <w:szCs w:val="24"/>
                </w:rPr>
                <w:t>.</w:t>
              </w:r>
            </w:p>
          </w:sdtContent>
        </w:sdt>
        <w:sdt>
          <w:sdtPr>
            <w:alias w:val="pr. 2 p."/>
            <w:tag w:val="part_95078bc9cb3040a8ad78b5b1fb8c9044"/>
            <w:lock w:val="sdtLocked"/>
            <w:richText/>
          </w:sdtPr>
          <w:sdtContent>
            <w:p>
              <w:pPr>
                <w:widowControl w:val="0"/>
                <w:tabs>
                  <w:tab w:val="left" w:pos="1560"/>
                </w:tabs>
                <w:spacing w:line="360" w:lineRule="auto"/>
                <w:ind w:firstLine="720"/>
                <w:jc w:val="both"/>
                <w:rPr>
                  <w:color w:val="000000"/>
                  <w:szCs w:val="24"/>
                </w:rPr>
              </w:pPr>
              <w:sdt>
                <w:sdtPr>
                  <w:alias w:val="Numeris"/>
                  <w:tag w:val="nr_95078bc9cb3040a8ad78b5b1fb8c9044"/>
                  <w:lock w:val="sdtLocked"/>
                  <w:richText/>
                </w:sdtPr>
                <w:sdtContent>
                  <w:r>
                    <w:rPr>
                      <w:color w:val="000000"/>
                      <w:szCs w:val="24"/>
                    </w:rPr>
                    <w:t>2</w:t>
                  </w:r>
                </w:sdtContent>
              </w:sdt>
              <w:r>
                <w:rPr>
                  <w:color w:val="000000"/>
                  <w:szCs w:val="24"/>
                </w:rPr>
                <w:t xml:space="preserve">. 2019 m. birželio 20 d. Europos Parlamento ir Tarybos reglamentas </w:t>
              </w:r>
              <w:hyperlink r:id="rId68" w:tgtFrame="_blank" w:history="1">
                <w:r>
                  <w:rPr>
                    <w:color w:val="0000FF" w:themeColor="hyperlink"/>
                    <w:szCs w:val="24"/>
                    <w:u w:val="single"/>
                  </w:rPr>
                  <w:t>(ES) 2019/1020</w:t>
                </w:r>
              </w:hyperlink>
              <w:r>
                <w:rPr>
                  <w:color w:val="000000"/>
                  <w:szCs w:val="24"/>
                </w:rPr>
                <w:t xml:space="preserve"> dėl rinkos priežiūros ir gaminių atitikties, kuriuo iš dalies keičiama Direktyva </w:t>
              </w:r>
              <w:hyperlink r:id="rId69" w:tgtFrame="_blank" w:history="1">
                <w:r>
                  <w:rPr>
                    <w:color w:val="0000FF" w:themeColor="hyperlink"/>
                    <w:szCs w:val="24"/>
                    <w:u w:val="single"/>
                  </w:rPr>
                  <w:t>2004/42/EB</w:t>
                </w:r>
              </w:hyperlink>
              <w:r>
                <w:rPr>
                  <w:color w:val="000000"/>
                  <w:szCs w:val="24"/>
                </w:rPr>
                <w:t xml:space="preserve"> ir reglamentai </w:t>
              </w:r>
              <w:hyperlink r:id="rId70" w:tgtFrame="_blank" w:history="1">
                <w:r>
                  <w:rPr>
                    <w:color w:val="0000FF" w:themeColor="hyperlink"/>
                    <w:szCs w:val="24"/>
                    <w:u w:val="single"/>
                  </w:rPr>
                  <w:t>(EB) Nr. 765/2008</w:t>
                </w:r>
              </w:hyperlink>
              <w:r>
                <w:rPr>
                  <w:color w:val="000000"/>
                  <w:szCs w:val="24"/>
                </w:rPr>
                <w:t xml:space="preserve"> ir </w:t>
              </w:r>
              <w:hyperlink r:id="rId71" w:tgtFrame="_blank" w:history="1">
                <w:r>
                  <w:rPr>
                    <w:color w:val="0000FF" w:themeColor="hyperlink"/>
                    <w:szCs w:val="24"/>
                    <w:u w:val="single"/>
                  </w:rPr>
                  <w:t>(ES) Nr. 305/2011</w:t>
                </w:r>
              </w:hyperlink>
              <w:r>
                <w:rPr>
                  <w:color w:val="000000"/>
                  <w:szCs w:val="24"/>
                </w:rPr>
                <w:t xml:space="preserve">, su pakeitimais, padarytais 2023 m. liepos 12 d. Europos Parlamento ir Tarybos reglamentu </w:t>
              </w:r>
              <w:hyperlink r:id="rId72" w:tgtFrame="_blank" w:history="1">
                <w:r>
                  <w:rPr>
                    <w:color w:val="0000FF" w:themeColor="hyperlink"/>
                    <w:szCs w:val="24"/>
                    <w:u w:val="single"/>
                  </w:rPr>
                  <w:t>(ES) 2023/1542</w:t>
                </w:r>
              </w:hyperlink>
              <w:r>
                <w:rPr>
                  <w:color w:val="000000"/>
                  <w:szCs w:val="24"/>
                </w:rPr>
                <w:t xml:space="preserve">. </w:t>
              </w:r>
            </w:p>
          </w:sdtContent>
        </w:sdt>
        <w:sdt>
          <w:sdtPr>
            <w:alias w:val="pr. 3 p."/>
            <w:tag w:val="part_21ca884d0d2d424eb39a2a4084a0aaf2"/>
            <w:lock w:val="sdtLocked"/>
            <w:richText/>
          </w:sdtPr>
          <w:sdtContent>
            <w:p>
              <w:pPr>
                <w:widowControl w:val="0"/>
                <w:tabs>
                  <w:tab w:val="left" w:pos="1560"/>
                </w:tabs>
                <w:spacing w:line="360" w:lineRule="auto"/>
                <w:ind w:firstLine="720"/>
                <w:jc w:val="both"/>
                <w:rPr>
                  <w:color w:val="000000"/>
                  <w:szCs w:val="24"/>
                </w:rPr>
              </w:pPr>
              <w:sdt>
                <w:sdtPr>
                  <w:alias w:val="Numeris"/>
                  <w:tag w:val="nr_21ca884d0d2d424eb39a2a4084a0aaf2"/>
                  <w:lock w:val="sdtLocked"/>
                  <w:richText/>
                </w:sdtPr>
                <w:sdtContent>
                  <w:r>
                    <w:rPr>
                      <w:color w:val="000000"/>
                      <w:szCs w:val="24"/>
                    </w:rPr>
                    <w:t>3</w:t>
                  </w:r>
                </w:sdtContent>
              </w:sdt>
              <w:r>
                <w:rPr>
                  <w:color w:val="000000"/>
                  <w:szCs w:val="24"/>
                </w:rPr>
                <w:t xml:space="preserve">. 2019 m. birželio 20 d. Europos Parlamento ir Tarybos direktyva </w:t>
              </w:r>
              <w:hyperlink r:id="rId73" w:tgtFrame="_blank" w:history="1">
                <w:r>
                  <w:rPr>
                    <w:color w:val="0000FF" w:themeColor="hyperlink"/>
                    <w:szCs w:val="24"/>
                    <w:u w:val="single"/>
                  </w:rPr>
                  <w:t>(ES) 2019/1161</w:t>
                </w:r>
              </w:hyperlink>
              <w:r>
                <w:rPr>
                  <w:color w:val="000000"/>
                  <w:szCs w:val="24"/>
                </w:rPr>
                <w:t xml:space="preserve">, kuria iš dalies keičiama Direktyva </w:t>
              </w:r>
              <w:hyperlink r:id="rId74" w:tgtFrame="_blank" w:history="1">
                <w:r>
                  <w:rPr>
                    <w:color w:val="0000FF" w:themeColor="hyperlink"/>
                    <w:szCs w:val="24"/>
                    <w:u w:val="single"/>
                  </w:rPr>
                  <w:t>2009/33/EB</w:t>
                </w:r>
              </w:hyperlink>
              <w:r>
                <w:rPr>
                  <w:color w:val="000000"/>
                  <w:szCs w:val="24"/>
                </w:rPr>
                <w:t xml:space="preserve"> dėl skatinimo naudoti netaršias ir efektyviai energiją vartojančias kelių transporto priemones.</w:t>
              </w:r>
            </w:p>
          </w:sdtContent>
        </w:sdt>
        <w:sdt>
          <w:sdtPr>
            <w:alias w:val="pr. 4 p."/>
            <w:tag w:val="part_b2134c1c2b164a26825fb48a9ff3ce08"/>
            <w:lock w:val="sdtLocked"/>
            <w:richText/>
          </w:sdtPr>
          <w:sdtContent>
            <w:p>
              <w:pPr>
                <w:widowControl w:val="0"/>
                <w:tabs>
                  <w:tab w:val="left" w:pos="1560"/>
                </w:tabs>
                <w:spacing w:line="360" w:lineRule="auto"/>
                <w:ind w:firstLine="720"/>
                <w:jc w:val="both"/>
                <w:rPr>
                  <w:color w:val="000000"/>
                  <w:szCs w:val="24"/>
                </w:rPr>
              </w:pPr>
              <w:sdt>
                <w:sdtPr>
                  <w:alias w:val="Numeris"/>
                  <w:tag w:val="nr_b2134c1c2b164a26825fb48a9ff3ce08"/>
                  <w:lock w:val="sdtLocked"/>
                  <w:richText/>
                </w:sdtPr>
                <w:sdtContent>
                  <w:r>
                    <w:rPr>
                      <w:color w:val="000000"/>
                      <w:szCs w:val="24"/>
                    </w:rPr>
                    <w:t>4</w:t>
                  </w:r>
                </w:sdtContent>
              </w:sdt>
              <w:r>
                <w:rPr>
                  <w:color w:val="000000"/>
                  <w:szCs w:val="24"/>
                </w:rPr>
                <w:t xml:space="preserve">. 2023 m. rugsėjo 13 d. Europos Parlamento ir Tarybos reglamentas </w:t>
              </w:r>
              <w:hyperlink r:id="rId75" w:tgtFrame="_blank" w:history="1">
                <w:r>
                  <w:rPr>
                    <w:color w:val="0000FF" w:themeColor="hyperlink"/>
                    <w:szCs w:val="24"/>
                    <w:u w:val="single"/>
                  </w:rPr>
                  <w:t>(ES) 2023/1804</w:t>
                </w:r>
              </w:hyperlink>
              <w:r>
                <w:rPr>
                  <w:color w:val="000000"/>
                  <w:szCs w:val="24"/>
                </w:rPr>
                <w:t xml:space="preserve"> dėl alternatyviųjų degalų infrastruktūros diegimo, kuriuo panaikinama Direktyva </w:t>
              </w:r>
              <w:hyperlink r:id="rId76" w:tgtFrame="_blank" w:history="1">
                <w:r>
                  <w:rPr>
                    <w:color w:val="0000FF" w:themeColor="hyperlink"/>
                    <w:szCs w:val="24"/>
                    <w:u w:val="single"/>
                  </w:rPr>
                  <w:t>2014/94/ES</w:t>
                </w:r>
              </w:hyperlink>
              <w:r>
                <w:rPr>
                  <w:color w:val="000000"/>
                  <w:szCs w:val="24"/>
                </w:rPr>
                <w:t>.ׅ</w:t>
              </w:r>
            </w:p>
          </w:sdtContent>
        </w:sdt>
        <w:sdt>
          <w:sdtPr>
            <w:alias w:val="5 p."/>
            <w:tag w:val="part_8e29f0d1d1be4fde898e2e294ecd3f23"/>
            <w:lock w:val="sdtLocked"/>
            <w:richText/>
          </w:sdtPr>
          <w:sdtContent>
            <w:p>
              <w:pPr>
                <w:spacing w:line="360" w:lineRule="auto"/>
                <w:ind w:firstLine="720"/>
                <w:jc w:val="both"/>
                <w:rPr>
                  <w:color w:val="000000"/>
                  <w:szCs w:val="24"/>
                </w:rPr>
              </w:pPr>
              <w:sdt>
                <w:sdtPr>
                  <w:alias w:val="Numeris"/>
                  <w:tag w:val="nr_8e29f0d1d1be4fde898e2e294ecd3f23"/>
                  <w:lock w:val="sdtLocked"/>
                  <w:richText/>
                </w:sdtPr>
                <w:sdtContent>
                  <w:r>
                    <w:rPr>
                      <w:szCs w:val="24"/>
                    </w:rPr>
                    <w:t>5</w:t>
                  </w:r>
                </w:sdtContent>
              </w:sdt>
              <w:r>
                <w:rPr>
                  <w:szCs w:val="24"/>
                </w:rPr>
                <w:t xml:space="preserve">. 2023 m. spalio 18 d. Europos Parlamento ir Tarybos reglamentas </w:t>
              </w:r>
              <w:hyperlink r:id="rId126" w:tgtFrame="_blank" w:history="1">
                <w:r>
                  <w:rPr>
                    <w:color w:val="0000FF" w:themeColor="hyperlink"/>
                    <w:szCs w:val="24"/>
                    <w:u w:val="single"/>
                  </w:rPr>
                  <w:t>(ES) 2023/2405</w:t>
                </w:r>
              </w:hyperlink>
              <w:r>
                <w:rPr>
                  <w:szCs w:val="24"/>
                </w:rPr>
                <w:t xml:space="preserve"> dėl vienodų sąlygų darniajam oro transportui užtikrinimo (iniciatyva „ReFuelEU aviation“).</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ae2042d1d511f08918e1adc7c5b1ec">
                <w:r w:rsidRPr="00532B9F">
                  <w:rPr>
                    <w:rFonts w:ascii="Times New Roman" w:eastAsia="MS Mincho" w:hAnsi="Times New Roman"/>
                    <w:sz w:val="20"/>
                    <w:i/>
                    <w:iCs/>
                    <w:color w:val="0000FF" w:themeColor="hyperlink"/>
                    <w:u w:val="single"/>
                  </w:rPr>
                  <w:t>XV-622</w:t>
                </w:r>
              </w:fldSimple>
              <w:r>
                <w:rPr>
                  <w:rFonts w:ascii="Times New Roman" w:eastAsia="MS Mincho" w:hAnsi="Times New Roman"/>
                  <w:sz w:val="20"/>
                  <w:i/>
                  <w:iCs/>
                </w:rPr>
                <w:t>,
2025-11-27,
paskelbta TAR 2025-12-05, i. k. 2025-20825        </w:t>
              </w:r>
            </w:p>
            <w:p/>
          </w:sdtContent>
        </w:sdt>
        <w:sdt>
          <w:sdtPr>
            <w:alias w:val="pabaiga"/>
            <w:tag w:val="part_870e4a9f8669456796053e74e1ca2f29"/>
            <w:lock w:val="sdtLocked"/>
            <w:richText/>
          </w:sdtPr>
          <w:sdtContent>
            <w:p>
              <w:pPr>
                <w:widowControl w:val="0"/>
                <w:tabs>
                  <w:tab w:val="left" w:pos="1560"/>
                </w:tabs>
                <w:spacing w:line="360" w:lineRule="auto"/>
                <w:jc w:val="center"/>
                <w:rPr>
                  <w:szCs w:val="24"/>
                </w:rP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fcf072d80511efa5ddd96c482819f5">
            <w:r w:rsidRPr="00532B9F">
              <w:rPr>
                <w:rFonts w:ascii="Times New Roman" w:eastAsia="MS Mincho" w:hAnsi="Times New Roman"/>
                <w:sz w:val="20"/>
                <w:i/>
                <w:iCs/>
                <w:color w:val="0000FF" w:themeColor="hyperlink"/>
                <w:u w:val="single"/>
              </w:rPr>
              <w:t>XV-113</w:t>
            </w:r>
          </w:fldSimple>
          <w:r>
            <w:rPr>
              <w:rFonts w:ascii="Times New Roman" w:eastAsia="MS Mincho" w:hAnsi="Times New Roman"/>
              <w:sz w:val="20"/>
              <w:i/>
              <w:iCs/>
            </w:rPr>
            <w:t>,
2025-01-14,
paskelbta TAR 2025-01-21, i. k. 2025-00690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e13170fdfc11ec8fa7d02a65c371ad">
            <w:r w:rsidRPr="00532B9F">
              <w:rPr>
                <w:rFonts w:ascii="Times New Roman" w:eastAsia="MS Mincho" w:hAnsi="Times New Roman"/>
                <w:sz w:val="20"/>
                <w:iCs/>
                <w:color w:val="0000FF" w:themeColor="hyperlink"/>
                <w:u w:val="single"/>
              </w:rPr>
              <w:t>XIV-1372</w:t>
            </w:r>
          </w:fldSimple>
          <w:r>
            <w:rPr>
              <w:rFonts w:ascii="Times New Roman" w:eastAsia="MS Mincho" w:hAnsi="Times New Roman"/>
              <w:sz w:val="20"/>
              <w:iCs/>
            </w:rPr>
            <w:t>,
2022-06-30,
paskelbta TAR 2022-07-07, i. k. 2022-14928                </w:t>
          </w:r>
        </w:p>
        <w:p>
          <w:pPr>
            <w:jc w:val="both"/>
            <w:rPr>
              <w:rFonts w:ascii="Times New Roman" w:hAnsi="Times New Roman"/>
            </w:rPr>
          </w:pPr>
          <w:r>
            <w:rPr>
              <w:rFonts w:ascii="Times New Roman" w:hAnsi="Times New Roman"/>
              <w:sz w:val="20"/>
            </w:rPr>
            <w:t>Lietuvos Respublikos alternatyviųjų degalų įstatymo Nr. XIV-196 2, 15, 18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926b0cdef11ed9978886e85107ab2">
            <w:r w:rsidRPr="00532B9F">
              <w:rPr>
                <w:rFonts w:ascii="Times New Roman" w:eastAsia="MS Mincho" w:hAnsi="Times New Roman"/>
                <w:sz w:val="20"/>
                <w:iCs/>
                <w:color w:val="0000FF" w:themeColor="hyperlink"/>
                <w:u w:val="single"/>
              </w:rPr>
              <w:t>XIV-1825</w:t>
            </w:r>
          </w:fldSimple>
          <w:r>
            <w:rPr>
              <w:rFonts w:ascii="Times New Roman" w:eastAsia="MS Mincho" w:hAnsi="Times New Roman"/>
              <w:sz w:val="20"/>
              <w:iCs/>
            </w:rPr>
            <w:t>,
2023-03-23,
paskelbta TAR 2023-03-29, i. k. 2023-05496                </w:t>
          </w:r>
        </w:p>
        <w:p>
          <w:pPr>
            <w:jc w:val="both"/>
            <w:rPr>
              <w:rFonts w:ascii="Times New Roman" w:hAnsi="Times New Roman"/>
            </w:rPr>
          </w:pPr>
          <w:r>
            <w:rPr>
              <w:rFonts w:ascii="Times New Roman" w:hAnsi="Times New Roman"/>
              <w:sz w:val="20"/>
            </w:rPr>
            <w:t>Lietuvos Respublikos alternatyviųjų degalų įstatymo Nr. XIV-196 6, 23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b007a01e6511ef8b14c5bcce136045">
            <w:r w:rsidRPr="00532B9F">
              <w:rPr>
                <w:rFonts w:ascii="Times New Roman" w:eastAsia="MS Mincho" w:hAnsi="Times New Roman"/>
                <w:sz w:val="20"/>
                <w:iCs/>
                <w:color w:val="0000FF" w:themeColor="hyperlink"/>
                <w:u w:val="single"/>
              </w:rPr>
              <w:t>XIV-2668</w:t>
            </w:r>
          </w:fldSimple>
          <w:r>
            <w:rPr>
              <w:rFonts w:ascii="Times New Roman" w:eastAsia="MS Mincho" w:hAnsi="Times New Roman"/>
              <w:sz w:val="20"/>
              <w:iCs/>
            </w:rPr>
            <w:t>,
2024-05-21,
paskelbta TAR 2024-05-30, i. k. 2024-09708                </w:t>
          </w:r>
        </w:p>
        <w:p>
          <w:pPr>
            <w:jc w:val="both"/>
            <w:rPr>
              <w:rFonts w:ascii="Times New Roman" w:hAnsi="Times New Roman"/>
            </w:rPr>
          </w:pPr>
          <w:r>
            <w:rPr>
              <w:rFonts w:ascii="Times New Roman" w:hAnsi="Times New Roman"/>
              <w:sz w:val="20"/>
            </w:rPr>
            <w:t>Lietuvos Respublikos alternatyviųjų degalų įstatymo Nr. XIV-196 4, 5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e1f9f0610e11efafbb8694c098bac5">
            <w:r w:rsidRPr="00532B9F">
              <w:rPr>
                <w:rFonts w:ascii="Times New Roman" w:eastAsia="MS Mincho" w:hAnsi="Times New Roman"/>
                <w:sz w:val="20"/>
                <w:iCs/>
                <w:color w:val="0000FF" w:themeColor="hyperlink"/>
                <w:u w:val="single"/>
              </w:rPr>
              <w:t>XIV-2966</w:t>
            </w:r>
          </w:fldSimple>
          <w:r>
            <w:rPr>
              <w:rFonts w:ascii="Times New Roman" w:eastAsia="MS Mincho" w:hAnsi="Times New Roman"/>
              <w:sz w:val="20"/>
              <w:iCs/>
            </w:rPr>
            <w:t>,
2024-08-13,
paskelbta TAR 2024-08-23, i. k. 2024-14756                </w:t>
          </w:r>
        </w:p>
        <w:p>
          <w:pPr>
            <w:jc w:val="both"/>
            <w:rPr>
              <w:rFonts w:ascii="Times New Roman" w:hAnsi="Times New Roman"/>
            </w:rPr>
          </w:pPr>
          <w:r>
            <w:rPr>
              <w:rFonts w:ascii="Times New Roman" w:hAnsi="Times New Roman"/>
              <w:sz w:val="20"/>
            </w:rPr>
            <w:t>Lietuvos Respublikos alternatyviųjų degalų įstatymo Nr. XIV-196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fcf072d80511efa5ddd96c482819f5">
            <w:r w:rsidRPr="00532B9F">
              <w:rPr>
                <w:rFonts w:ascii="Times New Roman" w:eastAsia="MS Mincho" w:hAnsi="Times New Roman"/>
                <w:sz w:val="20"/>
                <w:iCs/>
                <w:color w:val="0000FF" w:themeColor="hyperlink"/>
                <w:u w:val="single"/>
              </w:rPr>
              <w:t>XV-113</w:t>
            </w:r>
          </w:fldSimple>
          <w:r>
            <w:rPr>
              <w:rFonts w:ascii="Times New Roman" w:eastAsia="MS Mincho" w:hAnsi="Times New Roman"/>
              <w:sz w:val="20"/>
              <w:iCs/>
            </w:rPr>
            <w:t>,
2025-01-14,
paskelbta TAR 2025-01-21, i. k. 2025-00690                </w:t>
          </w:r>
        </w:p>
        <w:p>
          <w:pPr>
            <w:jc w:val="both"/>
            <w:rPr>
              <w:rFonts w:ascii="Times New Roman" w:hAnsi="Times New Roman"/>
            </w:rPr>
          </w:pPr>
          <w:r>
            <w:rPr>
              <w:rFonts w:ascii="Times New Roman" w:hAnsi="Times New Roman"/>
              <w:sz w:val="20"/>
            </w:rPr>
            <w:t>Lietuvos Respublikos alternatyviųjų degalų įstatymo Nr. XIV-196 2, 5, 9, 12, 15, 18, 22, 23, 24, 25, 26, 27, 28, 29, 31, 34, 35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a26c02edc11efbdaea558de59136c">
            <w:r w:rsidRPr="00532B9F">
              <w:rPr>
                <w:rFonts w:ascii="Times New Roman" w:eastAsia="MS Mincho" w:hAnsi="Times New Roman"/>
                <w:sz w:val="20"/>
                <w:iCs/>
                <w:color w:val="0000FF" w:themeColor="hyperlink"/>
                <w:u w:val="single"/>
              </w:rPr>
              <w:t>XIV-2755</w:t>
            </w:r>
          </w:fldSimple>
          <w:r>
            <w:rPr>
              <w:rFonts w:ascii="Times New Roman" w:eastAsia="MS Mincho" w:hAnsi="Times New Roman"/>
              <w:sz w:val="20"/>
              <w:iCs/>
            </w:rPr>
            <w:t>,
2024-06-13,
paskelbta TAR 2024-06-20, i. k. 2024-11260                </w:t>
          </w:r>
        </w:p>
        <w:p>
          <w:pPr>
            <w:jc w:val="both"/>
            <w:rPr>
              <w:rFonts w:ascii="Times New Roman" w:hAnsi="Times New Roman"/>
            </w:rPr>
          </w:pPr>
          <w:r>
            <w:rPr>
              <w:rFonts w:ascii="Times New Roman" w:hAnsi="Times New Roman"/>
              <w:sz w:val="20"/>
            </w:rPr>
            <w:t>Lietuvos Respublikos alternatyviųjų degalų įstatymo Nr. XIV-196 2,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5cc00040411f08e9f87c0d053bf09">
            <w:r w:rsidRPr="00532B9F">
              <w:rPr>
                <w:rFonts w:ascii="Times New Roman" w:eastAsia="MS Mincho" w:hAnsi="Times New Roman"/>
                <w:sz w:val="20"/>
                <w:iCs/>
                <w:color w:val="0000FF" w:themeColor="hyperlink"/>
                <w:u w:val="single"/>
              </w:rPr>
              <w:t>XV-123</w:t>
            </w:r>
          </w:fldSimple>
          <w:r>
            <w:rPr>
              <w:rFonts w:ascii="Times New Roman" w:eastAsia="MS Mincho" w:hAnsi="Times New Roman"/>
              <w:sz w:val="20"/>
              <w:iCs/>
            </w:rPr>
            <w:t>,
2025-03-13,
paskelbta TAR 2025-03-18, i. k. 2025-04417                </w:t>
          </w:r>
        </w:p>
        <w:p>
          <w:pPr>
            <w:jc w:val="both"/>
            <w:rPr>
              <w:rFonts w:ascii="Times New Roman" w:hAnsi="Times New Roman"/>
            </w:rPr>
          </w:pPr>
          <w:r>
            <w:rPr>
              <w:rFonts w:ascii="Times New Roman" w:hAnsi="Times New Roman"/>
              <w:sz w:val="20"/>
            </w:rPr>
            <w:t>Lietuvos Respublikos alternatyviųjų degalų įstatymo Nr. XIV-196 2, 17 ir 18 straipsnių pakeitimo įstatymo Nr. XIV-2755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27063155c711f0b070ee7f1ceefc75">
            <w:r w:rsidRPr="00532B9F">
              <w:rPr>
                <w:rFonts w:ascii="Times New Roman" w:eastAsia="MS Mincho" w:hAnsi="Times New Roman"/>
                <w:sz w:val="20"/>
                <w:iCs/>
                <w:color w:val="0000FF" w:themeColor="hyperlink"/>
                <w:u w:val="single"/>
              </w:rPr>
              <w:t>XV-333</w:t>
            </w:r>
          </w:fldSimple>
          <w:r>
            <w:rPr>
              <w:rFonts w:ascii="Times New Roman" w:eastAsia="MS Mincho" w:hAnsi="Times New Roman"/>
              <w:sz w:val="20"/>
              <w:iCs/>
            </w:rPr>
            <w:t>,
2025-06-25,
paskelbta TAR 2025-06-30, i. k. 2025-11993                </w:t>
          </w:r>
        </w:p>
        <w:p>
          <w:pPr>
            <w:jc w:val="both"/>
            <w:rPr>
              <w:rFonts w:ascii="Times New Roman" w:hAnsi="Times New Roman"/>
            </w:rPr>
          </w:pPr>
          <w:r>
            <w:rPr>
              <w:rFonts w:ascii="Times New Roman" w:hAnsi="Times New Roman"/>
              <w:sz w:val="20"/>
            </w:rPr>
            <w:t>Lietuvos Respublikos alternatyviųjų degalų įstatymo Nr. XIV-196 1, 2, 5, 11, 13, 16, 17, 18, 19, 20, 21, 23, 31, 32, 33 straipsnių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ae2042d1d511f08918e1adc7c5b1ec">
            <w:r w:rsidRPr="00532B9F">
              <w:rPr>
                <w:rFonts w:ascii="Times New Roman" w:eastAsia="MS Mincho" w:hAnsi="Times New Roman"/>
                <w:sz w:val="20"/>
                <w:iCs/>
                <w:color w:val="0000FF" w:themeColor="hyperlink"/>
                <w:u w:val="single"/>
              </w:rPr>
              <w:t>XV-622</w:t>
            </w:r>
          </w:fldSimple>
          <w:r>
            <w:rPr>
              <w:rFonts w:ascii="Times New Roman" w:eastAsia="MS Mincho" w:hAnsi="Times New Roman"/>
              <w:sz w:val="20"/>
              <w:iCs/>
            </w:rPr>
            <w:t>,
2025-11-27,
paskelbta TAR 2025-12-05, i. k. 2025-20825                </w:t>
          </w:r>
        </w:p>
        <w:p>
          <w:pPr>
            <w:jc w:val="both"/>
            <w:rPr>
              <w:rFonts w:ascii="Times New Roman" w:hAnsi="Times New Roman"/>
            </w:rPr>
          </w:pPr>
          <w:r>
            <w:rPr>
              <w:rFonts w:ascii="Times New Roman" w:hAnsi="Times New Roman"/>
              <w:sz w:val="20"/>
            </w:rPr>
            <w:t>Lietuvos Respublikos alternatyviųjų degalų įstatymo Nr. XIV-196 2, 3, 9, 12, 23, 33, 35 straipsnių, aštuntojo skirsnio pavadinimo, priedo pakeitimo ir Įstatymo papildymo 14-1, 33-1, 33-2, 33-3, 33-4, 33-5, 33-6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eca96254f011f180c9c618618421ed">
            <w:r w:rsidRPr="00532B9F">
              <w:rPr>
                <w:rFonts w:ascii="Times New Roman" w:eastAsia="MS Mincho" w:hAnsi="Times New Roman"/>
                <w:sz w:val="20"/>
                <w:iCs/>
                <w:color w:val="0000FF" w:themeColor="hyperlink"/>
                <w:u w:val="single"/>
              </w:rPr>
              <w:t>XV-935</w:t>
            </w:r>
          </w:fldSimple>
          <w:r>
            <w:rPr>
              <w:rFonts w:ascii="Times New Roman" w:eastAsia="MS Mincho" w:hAnsi="Times New Roman"/>
              <w:sz w:val="20"/>
              <w:iCs/>
            </w:rPr>
            <w:t>,
2026-05-14,
paskelbta TAR 2026-05-21, i. k. 2026-08545                </w:t>
          </w:r>
        </w:p>
        <w:p>
          <w:pPr>
            <w:jc w:val="both"/>
            <w:rPr>
              <w:rFonts w:ascii="Times New Roman" w:hAnsi="Times New Roman"/>
            </w:rPr>
          </w:pPr>
          <w:r>
            <w:rPr>
              <w:rFonts w:ascii="Times New Roman" w:hAnsi="Times New Roman"/>
              <w:sz w:val="20"/>
            </w:rPr>
            <w:t>Lietuvos Respublikos alternatyviųjų degalų įstatymo Nr. XIV-196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7cdb92502e11f180c9c618618421ed">
            <w:r w:rsidRPr="00532B9F">
              <w:rPr>
                <w:rFonts w:ascii="Times New Roman" w:eastAsia="MS Mincho" w:hAnsi="Times New Roman"/>
                <w:sz w:val="20"/>
                <w:iCs/>
                <w:color w:val="0000FF" w:themeColor="hyperlink"/>
                <w:u w:val="single"/>
              </w:rPr>
              <w:t>XV-906</w:t>
            </w:r>
          </w:fldSimple>
          <w:r>
            <w:rPr>
              <w:rFonts w:ascii="Times New Roman" w:eastAsia="MS Mincho" w:hAnsi="Times New Roman"/>
              <w:sz w:val="20"/>
              <w:iCs/>
            </w:rPr>
            <w:t>,
2026-05-12,
paskelbta TAR 2026-05-15, i. k. 2026-08238                </w:t>
          </w:r>
        </w:p>
        <w:p>
          <w:pPr>
            <w:jc w:val="both"/>
            <w:rPr>
              <w:rFonts w:ascii="Times New Roman" w:hAnsi="Times New Roman"/>
            </w:rPr>
          </w:pPr>
          <w:r>
            <w:rPr>
              <w:rFonts w:ascii="Times New Roman" w:hAnsi="Times New Roman"/>
              <w:sz w:val="20"/>
            </w:rPr>
            <w:t>Lietuvos Respublikos alternatyviųjų degalų įstatymo Nr. XIV-196 33 ir 33-6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commentsExtensible.xml><?xml version="1.0" encoding="utf-8"?>
<w16cex:commentsExtensible xmlns:w16cex="http://schemas.microsoft.com/office/word/2018/wordml/cex" xmlns:mc="http://schemas.openxmlformats.org/markup-compatibility/2006" xmlns:w14="http://schemas.microsoft.com/office/word/2010/wordml" xmlns:w15="http://schemas.microsoft.com/office/word/2012/wordml" xmlns:w16="http://schemas.microsoft.com/office/word/2018/wordml" xmlns:w16cid="http://schemas.microsoft.com/office/word/2016/wordml/cid" xmlns:w16se="http://schemas.microsoft.com/office/word/2015/wordml/symex" xmlns:wp14="http://schemas.microsoft.com/office/word/2010/wordprocessingDrawing" mc:Ignorable="w14 w15 w16se w16cid w16 w16cex wp14">
  <w16cex:commentExtensible w16cex:durableId="240812CF" w16cex:dateUtc="2021-03-26T05:59:00Z"/>
  <w16cex:commentExtensible w16cex:durableId="24081F3B" w16cex:dateUtc="2021-03-26T06:52:00Z"/>
  <w16cex:commentExtensible w16cex:durableId="24081558" w16cex:dateUtc="2021-03-26T06:10:00Z"/>
  <w16cex:commentExtensible w16cex:durableId="24081602" w16cex:dateUtc="2021-03-26T06:12:00Z"/>
  <w16cex:commentExtensible w16cex:durableId="2408160B" w16cex:dateUtc="2021-03-26T06:12:00Z"/>
</w16cex:commentsExtensible>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e="http://schemas.microsoft.com/office/word/2015/wordml/symex" xmlns:wp14="http://schemas.microsoft.com/office/word/2010/wordprocessingDrawing" mc:Ignorable="w14 w15 w16se w16cid w16 w16cex wp14">
  <w16cid:commentId w16cid:paraId="21B87D7D" w16cid:durableId="24081254"/>
  <w16cid:commentId w16cid:paraId="4E8B29D8" w16cid:durableId="240812CF"/>
  <w16cid:commentId w16cid:paraId="0871D296" w16cid:durableId="24081F3B"/>
  <w16cid:commentId w16cid:paraId="6DDB92DB" w16cid:durableId="24081255"/>
  <w16cid:commentId w16cid:paraId="61506643" w16cid:durableId="24081558"/>
  <w16cid:commentId w16cid:paraId="47E5C238" w16cid:durableId="24081602"/>
  <w16cid:commentId w16cid:paraId="296C7114" w16cid:durableId="2408160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26</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38</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21</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16</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21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C118D8"/>
  <w15:docId w15:val="{39EBCE9D-5EFC-437D-B627-A49BDB7E31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2009R1069&amp;locale=lt"/>
  <Relationship Id="rId100" Type="http://schemas.openxmlformats.org/officeDocument/2006/relationships/hyperlink" TargetMode="External" Target="http://eur-lex.europa.eu/legal-content/LIT/TXT/?uri=CELEX:32023R2405&amp;locale=lt"/>
  <Relationship Id="rId101" Type="http://schemas.openxmlformats.org/officeDocument/2006/relationships/hyperlink" TargetMode="External" Target="http://eur-lex.europa.eu/legal-content/LIT/TXT/?uri=CELEX:32023R2405&amp;locale=lt"/>
  <Relationship Id="rId102" Type="http://schemas.openxmlformats.org/officeDocument/2006/relationships/hyperlink" TargetMode="External" Target="http://eur-lex.europa.eu/legal-content/LIT/TXT/?uri=CELEX:32023R2405&amp;locale=lt"/>
  <Relationship Id="rId103" Type="http://schemas.openxmlformats.org/officeDocument/2006/relationships/hyperlink" TargetMode="External" Target="http://eur-lex.europa.eu/legal-content/LIT/TXT/?uri=CELEX:32023R2405&amp;locale=lt"/>
  <Relationship Id="rId104" Type="http://schemas.openxmlformats.org/officeDocument/2006/relationships/hyperlink" TargetMode="External" Target="http://eur-lex.europa.eu/legal-content/LIT/TXT/?uri=CELEX:32023R2405&amp;locale=lt"/>
  <Relationship Id="rId105" Type="http://schemas.openxmlformats.org/officeDocument/2006/relationships/hyperlink" TargetMode="External" Target="http://eur-lex.europa.eu/legal-content/LIT/TXT/?uri=CELEX:32023R2405&amp;locale=lt"/>
  <Relationship Id="rId106" Type="http://schemas.openxmlformats.org/officeDocument/2006/relationships/hyperlink" TargetMode="External" Target="http://eur-lex.europa.eu/legal-content/LIT/TXT/?uri=CELEX:32023R2405&amp;locale=lt"/>
  <Relationship Id="rId107" Type="http://schemas.openxmlformats.org/officeDocument/2006/relationships/hyperlink" TargetMode="External" Target="http://eur-lex.europa.eu/legal-content/LIT/TXT/?uri=CELEX:32023R2405&amp;locale=lt"/>
  <Relationship Id="rId108" Type="http://schemas.openxmlformats.org/officeDocument/2006/relationships/hyperlink" TargetMode="External" Target="http://eur-lex.europa.eu/legal-content/LIT/TXT/?uri=CELEX:32023R2405&amp;locale=lt"/>
  <Relationship Id="rId109" Type="http://schemas.openxmlformats.org/officeDocument/2006/relationships/hyperlink" TargetMode="External" Target="http://eur-lex.europa.eu/legal-content/LIT/TXT/?uri=CELEX:32023R2405&amp;locale=lt"/>
  <Relationship Id="rId11" Type="http://schemas.openxmlformats.org/officeDocument/2006/relationships/hyperlink" TargetMode="External" Target="http://eur-lex.europa.eu/legal-content/LIT/TXT/?uri=CELEX:32002R1774&amp;locale=lt"/>
  <Relationship Id="rId110" Type="http://schemas.openxmlformats.org/officeDocument/2006/relationships/hyperlink" TargetMode="External" Target="http://eur-lex.europa.eu/legal-content/LIT/TXT/?uri=CELEX:32023R2405&amp;locale=lt"/>
  <Relationship Id="rId111" Type="http://schemas.openxmlformats.org/officeDocument/2006/relationships/hyperlink" TargetMode="External" Target="http://eur-lex.europa.eu/legal-content/LIT/TXT/?uri=CELEX:32023R2405&amp;locale=lt"/>
  <Relationship Id="rId112" Type="http://schemas.openxmlformats.org/officeDocument/2006/relationships/hyperlink" TargetMode="External" Target="http://eur-lex.europa.eu/legal-content/LIT/TXT/?uri=CELEX:32023R2405&amp;locale=lt"/>
  <Relationship Id="rId113" Type="http://schemas.openxmlformats.org/officeDocument/2006/relationships/hyperlink" TargetMode="External" Target="http://eur-lex.europa.eu/legal-content/LIT/TXT/?uri=CELEX:32023R2405&amp;locale=lt"/>
  <Relationship Id="rId114" Type="http://schemas.openxmlformats.org/officeDocument/2006/relationships/hyperlink" TargetMode="External" Target="http://eur-lex.europa.eu/legal-content/LIT/TXT/?uri=CELEX:32023R2405&amp;locale=lt"/>
  <Relationship Id="rId115" Type="http://schemas.openxmlformats.org/officeDocument/2006/relationships/hyperlink" TargetMode="External" Target="http://eur-lex.europa.eu/legal-content/LIT/TXT/?uri=CELEX:32023R2405&amp;locale=lt"/>
  <Relationship Id="rId116" Type="http://schemas.openxmlformats.org/officeDocument/2006/relationships/hyperlink" TargetMode="External" Target="http://eur-lex.europa.eu/legal-content/LIT/TXT/?uri=CELEX:32023R2405&amp;locale=lt"/>
  <Relationship Id="rId117" Type="http://schemas.openxmlformats.org/officeDocument/2006/relationships/hyperlink" TargetMode="External" Target="http://eur-lex.europa.eu/legal-content/LIT/TXT/?uri=CELEX:32023R2405&amp;locale=lt"/>
  <Relationship Id="rId118" Type="http://schemas.openxmlformats.org/officeDocument/2006/relationships/hyperlink" TargetMode="External" Target="http://eur-lex.europa.eu/legal-content/LIT/TXT/?uri=CELEX:32023R2405&amp;locale=lt"/>
  <Relationship Id="rId119" Type="http://schemas.openxmlformats.org/officeDocument/2006/relationships/hyperlink" TargetMode="External" Target="http://eur-lex.europa.eu/legal-content/LIT/TXT/?uri=CELEX:32023R2405&amp;locale=lt"/>
  <Relationship Id="rId12" Type="http://schemas.openxmlformats.org/officeDocument/2006/relationships/hyperlink" TargetMode="External" Target="http://eur-lex.europa.eu/legal-content/LIT/TXT/?uri=CELEX:32009R1069&amp;locale=lt"/>
  <Relationship Id="rId120" Type="http://schemas.openxmlformats.org/officeDocument/2006/relationships/hyperlink" TargetMode="External" Target="http://eur-lex.europa.eu/legal-content/LIT/TXT/?uri=CELEX:32023R2405&amp;locale=lt"/>
  <Relationship Id="rId121" Type="http://schemas.openxmlformats.org/officeDocument/2006/relationships/hyperlink" TargetMode="External" Target="http://eur-lex.europa.eu/legal-content/LIT/TXT/?uri=CELEX:32023R2405&amp;locale=lt"/>
  <Relationship Id="rId122" Type="http://schemas.openxmlformats.org/officeDocument/2006/relationships/hyperlink" TargetMode="External" Target="http://eur-lex.europa.eu/legal-content/LIT/TXT/?uri=CELEX:32023R2405&amp;locale=lt"/>
  <Relationship Id="rId123" Type="http://schemas.openxmlformats.org/officeDocument/2006/relationships/hyperlink" TargetMode="External" Target="http://eur-lex.europa.eu/legal-content/LIT/TXT/?uri=CELEX:32023R2405&amp;locale=lt"/>
  <Relationship Id="rId124" Type="http://schemas.openxmlformats.org/officeDocument/2006/relationships/hyperlink" TargetMode="External" Target="http://eur-lex.europa.eu/legal-content/LIT/TXT/?uri=CELEX:32023R2405&amp;locale=lt"/>
  <Relationship Id="rId125" Type="http://schemas.openxmlformats.org/officeDocument/2006/relationships/hyperlink" TargetMode="External" Target="http://eur-lex.europa.eu/legal-content/LIT/TXT/?uri=CELEX:32023R2405&amp;locale=lt"/>
  <Relationship Id="rId126" Type="http://schemas.openxmlformats.org/officeDocument/2006/relationships/hyperlink" TargetMode="External" Target="http://eur-lex.europa.eu/legal-content/LIT/TXT/?uri=CELEX:32023R2405&amp;locale=lt"/>
  <Relationship Id="rId127" Type="http://schemas.openxmlformats.org/officeDocument/2006/relationships/customXml" Target="../customXml/item4.xml"/>
  <Relationship Id="rId13" Type="http://schemas.openxmlformats.org/officeDocument/2006/relationships/hyperlink" TargetMode="External" Target="https://www.e-tar.lt/portal/legalAct.html?documentId=23fcf072d80511efa5ddd96c482819f5"/>
  <Relationship Id="rId14" Type="http://schemas.openxmlformats.org/officeDocument/2006/relationships/hyperlink" TargetMode="External" Target="http://eur-lex.europa.eu/legal-content/LIT/TXT/?uri=CELEX:32018R0858&amp;locale=lt"/>
  <Relationship Id="rId15" Type="http://schemas.openxmlformats.org/officeDocument/2006/relationships/hyperlink" TargetMode="External" Target="http://eur-lex.europa.eu/legal-content/LIT/TXT/?uri=CELEX:32007R0715&amp;locale=lt"/>
  <Relationship Id="rId16" Type="http://schemas.openxmlformats.org/officeDocument/2006/relationships/hyperlink" TargetMode="External" Target="http://eur-lex.europa.eu/legal-content/LIT/TXT/?uri=CELEX:32009R0595&amp;locale=lt"/>
  <Relationship Id="rId17" Type="http://schemas.openxmlformats.org/officeDocument/2006/relationships/hyperlink" TargetMode="External" Target="http://eur-lex.europa.eu/legal-content/LIT/TXT/?uri=CELEX:32007L0046&amp;locale=lt"/>
  <Relationship Id="rId18" Type="http://schemas.openxmlformats.org/officeDocument/2006/relationships/hyperlink" TargetMode="External" Target="http://eur-lex.europa.eu/legal-content/LIT/TXT/?uri=CELEX:32023R1804&amp;locale=lt"/>
  <Relationship Id="rId19" Type="http://schemas.openxmlformats.org/officeDocument/2006/relationships/hyperlink" TargetMode="External" Target="http://eur-lex.europa.eu/legal-content/LIT/TXT/?uri=CELEX:32023R2405&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24R1679&amp;locale=lt"/>
  <Relationship Id="rId21" Type="http://schemas.openxmlformats.org/officeDocument/2006/relationships/hyperlink" TargetMode="External" Target="http://eur-lex.europa.eu/legal-content/LIT/TXT/?uri=CELEX:32021R1153&amp;locale=lt"/>
  <Relationship Id="rId22" Type="http://schemas.openxmlformats.org/officeDocument/2006/relationships/hyperlink" TargetMode="External" Target="http://eur-lex.europa.eu/legal-content/LIT/TXT/?uri=CELEX:32010R0913&amp;locale=lt"/>
  <Relationship Id="rId23" Type="http://schemas.openxmlformats.org/officeDocument/2006/relationships/hyperlink" TargetMode="External" Target="http://eur-lex.europa.eu/legal-content/LIT/TXT/?uri=CELEX:32013R1315&amp;locale=lt"/>
  <Relationship Id="rId24" Type="http://schemas.openxmlformats.org/officeDocument/2006/relationships/hyperlink" TargetMode="External" Target="http://eur-lex.europa.eu/legal-content/LIT/TXT/?uri=CELEX:32023R1804&amp;locale=lt"/>
  <Relationship Id="rId25" Type="http://schemas.openxmlformats.org/officeDocument/2006/relationships/hyperlink" TargetMode="External" Target="http://eur-lex.europa.eu/legal-content/LIT/TXT/?uri=CELEX:32023R1804&amp;locale=lt"/>
  <Relationship Id="rId26" Type="http://schemas.openxmlformats.org/officeDocument/2006/relationships/hyperlink" TargetMode="External" Target="http://eur-lex.europa.eu/legal-content/LIT/TXT/?uri=CELEX:32023R1804&amp;locale=lt"/>
  <Relationship Id="rId27" Type="http://schemas.openxmlformats.org/officeDocument/2006/relationships/hyperlink" TargetMode="External" Target="http://eur-lex.europa.eu/legal-content/LIT/TXT/?uri=CELEX:32023R1804&amp;locale=lt"/>
  <Relationship Id="rId28" Type="http://schemas.openxmlformats.org/officeDocument/2006/relationships/hyperlink" TargetMode="External" Target="http://eur-lex.europa.eu/legal-content/LIT/TXT/?uri=CELEX:32023R1804&amp;locale=lt"/>
  <Relationship Id="rId29" Type="http://schemas.openxmlformats.org/officeDocument/2006/relationships/hyperlink" TargetMode="External" Target="http://eur-lex.europa.eu/legal-content/LIT/TXT/?uri=CELEX:32024R1679&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23R1804&amp;locale=lt"/>
  <Relationship Id="rId31" Type="http://schemas.openxmlformats.org/officeDocument/2006/relationships/hyperlink" TargetMode="External" Target="http://eur-lex.europa.eu/legal-content/LIT/TXT/?uri=CELEX:32023R1804&amp;locale=lt"/>
  <Relationship Id="rId32" Type="http://schemas.openxmlformats.org/officeDocument/2006/relationships/hyperlink" TargetMode="External" Target="http://eur-lex.europa.eu/legal-content/LIT/TXT/?uri=CELEX:32023R1804&amp;locale=lt"/>
  <Relationship Id="rId33" Type="http://schemas.openxmlformats.org/officeDocument/2006/relationships/hyperlink" TargetMode="External" Target="http://eur-lex.europa.eu/legal-content/LIT/TXT/?uri=CELEX:32023R1804&amp;locale=lt"/>
  <Relationship Id="rId34" Type="http://schemas.openxmlformats.org/officeDocument/2006/relationships/hyperlink" TargetMode="External" Target="http://eur-lex.europa.eu/legal-content/LIT/TXT/?uri=CELEX:32023R1804&amp;locale=lt"/>
  <Relationship Id="rId35" Type="http://schemas.openxmlformats.org/officeDocument/2006/relationships/hyperlink" TargetMode="External" Target="http://eur-lex.europa.eu/legal-content/LIT/TXT/?uri=CELEX:32023R1804&amp;locale=lt"/>
  <Relationship Id="rId36" Type="http://schemas.openxmlformats.org/officeDocument/2006/relationships/hyperlink" TargetMode="External" Target="http://eur-lex.europa.eu/legal-content/LIT/TXT/?uri=CELEX:32023R1804&amp;locale=lt"/>
  <Relationship Id="rId37" Type="http://schemas.openxmlformats.org/officeDocument/2006/relationships/hyperlink" TargetMode="External" Target="http://eur-lex.europa.eu/legal-content/LIT/TXT/?uri=CELEX:32023R1804&amp;locale=lt"/>
  <Relationship Id="rId38" Type="http://schemas.openxmlformats.org/officeDocument/2006/relationships/hyperlink" TargetMode="External" Target="http://eur-lex.europa.eu/legal-content/LIT/TXT/?uri=CELEX:32023R1804&amp;locale=lt"/>
  <Relationship Id="rId39" Type="http://schemas.openxmlformats.org/officeDocument/2006/relationships/hyperlink" TargetMode="External" Target="http://eur-lex.europa.eu/legal-content/LIT/TXT/?uri=CELEX:32023R1804&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23R1804&amp;locale=lt"/>
  <Relationship Id="rId41" Type="http://schemas.openxmlformats.org/officeDocument/2006/relationships/hyperlink" TargetMode="External" Target="http://eur-lex.europa.eu/legal-content/LIT/TXT/?uri=CELEX:32023R1804&amp;locale=lt"/>
  <Relationship Id="rId42" Type="http://schemas.openxmlformats.org/officeDocument/2006/relationships/hyperlink" TargetMode="External" Target="http://eur-lex.europa.eu/legal-content/LIT/TXT/?uri=CELEX:32023R1804&amp;locale=lt"/>
  <Relationship Id="rId43" Type="http://schemas.openxmlformats.org/officeDocument/2006/relationships/hyperlink" TargetMode="External" Target="http://eur-lex.europa.eu/legal-content/LIT/TXT/?uri=CELEX:32023R1804&amp;locale=lt"/>
  <Relationship Id="rId44" Type="http://schemas.openxmlformats.org/officeDocument/2006/relationships/hyperlink" TargetMode="External" Target="http://eur-lex.europa.eu/legal-content/LIT/TXT/?uri=CELEX:32023R1804&amp;locale=lt"/>
  <Relationship Id="rId45" Type="http://schemas.openxmlformats.org/officeDocument/2006/relationships/hyperlink" TargetMode="External" Target="http://eur-lex.europa.eu/legal-content/LIT/TXT/?uri=CELEX:32023R1804&amp;locale=lt"/>
  <Relationship Id="rId46" Type="http://schemas.openxmlformats.org/officeDocument/2006/relationships/hyperlink" TargetMode="External" Target="http://eur-lex.europa.eu/legal-content/LIT/TXT/?uri=CELEX:32023R1804&amp;locale=lt"/>
  <Relationship Id="rId47" Type="http://schemas.openxmlformats.org/officeDocument/2006/relationships/hyperlink" TargetMode="External" Target="http://eur-lex.europa.eu/legal-content/LIT/TXT/?uri=CELEX:32023R1804&amp;locale=lt"/>
  <Relationship Id="rId48" Type="http://schemas.openxmlformats.org/officeDocument/2006/relationships/hyperlink" TargetMode="External" Target="http://eur-lex.europa.eu/legal-content/LIT/TXT/?uri=CELEX:32023R1804&amp;locale=lt"/>
  <Relationship Id="rId49" Type="http://schemas.openxmlformats.org/officeDocument/2006/relationships/hyperlink" TargetMode="External" Target="http://eur-lex.europa.eu/legal-content/LIT/TXT/?uri=CELEX:32016R0679&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1995L0046&amp;locale=lt"/>
  <Relationship Id="rId51" Type="http://schemas.openxmlformats.org/officeDocument/2006/relationships/hyperlink" TargetMode="External" Target="http://eur-lex.europa.eu/legal-content/LIT/TXT/?uri=CELEX:32023R1804&amp;locale=lt"/>
  <Relationship Id="rId52" Type="http://schemas.openxmlformats.org/officeDocument/2006/relationships/hyperlink" TargetMode="External" Target="http://eur-lex.europa.eu/legal-content/LIT/TXT/?uri=CELEX:32023R1804&amp;locale=lt"/>
  <Relationship Id="rId53" Type="http://schemas.openxmlformats.org/officeDocument/2006/relationships/hyperlink" TargetMode="External" Target="http://eur-lex.europa.eu/legal-content/LIT/TXT/?uri=CELEX:32024R1679&amp;locale=lt"/>
  <Relationship Id="rId54" Type="http://schemas.openxmlformats.org/officeDocument/2006/relationships/hyperlink" TargetMode="External" Target="http://eur-lex.europa.eu/legal-content/LIT/TXT/?uri=CELEX:32023R1804&amp;locale=lt"/>
  <Relationship Id="rId55" Type="http://schemas.openxmlformats.org/officeDocument/2006/relationships/hyperlink" TargetMode="External" Target="http://eur-lex.europa.eu/legal-content/LIT/TXT/?uri=CELEX:32023R1804&amp;locale=lt"/>
  <Relationship Id="rId56" Type="http://schemas.openxmlformats.org/officeDocument/2006/relationships/hyperlink" TargetMode="External" Target="http://eur-lex.europa.eu/legal-content/LIT/TXT/?uri=CELEX:32023R1804&amp;locale=lt"/>
  <Relationship Id="rId57" Type="http://schemas.openxmlformats.org/officeDocument/2006/relationships/hyperlink" TargetMode="External" Target="http://eur-lex.europa.eu/legal-content/LIT/TXT/?uri=CELEX:32023R1804&amp;locale=lt"/>
  <Relationship Id="rId58" Type="http://schemas.openxmlformats.org/officeDocument/2006/relationships/hyperlink" TargetMode="External" Target="http://eur-lex.europa.eu/legal-content/LIT/TXT/?uri=CELEX:32023R1804&amp;locale=lt"/>
  <Relationship Id="rId59" Type="http://schemas.openxmlformats.org/officeDocument/2006/relationships/hyperlink" TargetMode="External" Target="http://eur-lex.europa.eu/legal-content/LIT/TXT/?uri=CELEX:32023R1804&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2023R1804&amp;locale=lt"/>
  <Relationship Id="rId61" Type="http://schemas.openxmlformats.org/officeDocument/2006/relationships/hyperlink" TargetMode="External" Target="http://eur-lex.europa.eu/legal-content/LIT/TXT/?uri=CELEX:32023R1804&amp;locale=lt"/>
  <Relationship Id="rId62" Type="http://schemas.openxmlformats.org/officeDocument/2006/relationships/hyperlink" TargetMode="External" Target="http://eur-lex.europa.eu/legal-content/LIT/TXT/?uri=CELEX:32023R1804&amp;locale=lt"/>
  <Relationship Id="rId63" Type="http://schemas.openxmlformats.org/officeDocument/2006/relationships/hyperlink" TargetMode="External" Target="http://eur-lex.europa.eu/legal-content/LIT/TXT/?uri=CELEX:32023R1804&amp;locale=lt"/>
  <Relationship Id="rId64" Type="http://schemas.openxmlformats.org/officeDocument/2006/relationships/hyperlink" TargetMode="External" Target="http://eur-lex.europa.eu/legal-content/LIT/TXT/?uri=CELEX:32009L0033&amp;locale=lt"/>
  <Relationship Id="rId65" Type="http://schemas.openxmlformats.org/officeDocument/2006/relationships/hyperlink" TargetMode="External" Target="http://eur-lex.europa.eu/legal-content/LIT/TXT/?uri=CELEX:32009L0033&amp;locale=lt"/>
  <Relationship Id="rId66" Type="http://schemas.openxmlformats.org/officeDocument/2006/relationships/hyperlink" TargetMode="External" Target="http://eur-lex.europa.eu/legal-content/LIT/TXT/?uri=CELEX:32018L2001&amp;locale=lt"/>
  <Relationship Id="rId67" Type="http://schemas.openxmlformats.org/officeDocument/2006/relationships/hyperlink" TargetMode="External" Target="http://eur-lex.europa.eu/legal-content/LIT/TXT/?uri=CELEX:32023L2413&amp;locale=lt"/>
  <Relationship Id="rId68" Type="http://schemas.openxmlformats.org/officeDocument/2006/relationships/hyperlink" TargetMode="External" Target="http://eur-lex.europa.eu/legal-content/LIT/TXT/?uri=CELEX:32019R1020&amp;locale=lt"/>
  <Relationship Id="rId69" Type="http://schemas.openxmlformats.org/officeDocument/2006/relationships/hyperlink" TargetMode="External" Target="http://eur-lex.europa.eu/legal-content/LIT/TXT/?uri=CELEX:32004L0042&amp;locale=lt"/>
  <Relationship Id="rId7" Type="http://schemas.openxmlformats.org/officeDocument/2006/relationships/theme" Target="theme/theme1.xml"/>
  <Relationship Id="rId70" Type="http://schemas.openxmlformats.org/officeDocument/2006/relationships/hyperlink" TargetMode="External" Target="http://eur-lex.europa.eu/legal-content/LIT/TXT/?uri=CELEX:32008R0765&amp;locale=lt"/>
  <Relationship Id="rId71" Type="http://schemas.openxmlformats.org/officeDocument/2006/relationships/hyperlink" TargetMode="External" Target="http://eur-lex.europa.eu/legal-content/LIT/TXT/?uri=CELEX:32011R0305&amp;locale=lt"/>
  <Relationship Id="rId72" Type="http://schemas.openxmlformats.org/officeDocument/2006/relationships/hyperlink" TargetMode="External" Target="http://eur-lex.europa.eu/legal-content/LIT/TXT/?uri=CELEX:32023R1542&amp;locale=lt"/>
  <Relationship Id="rId73" Type="http://schemas.openxmlformats.org/officeDocument/2006/relationships/hyperlink" TargetMode="External" Target="http://eur-lex.europa.eu/legal-content/LIT/TXT/?uri=CELEX:32019L1161&amp;locale=lt"/>
  <Relationship Id="rId74" Type="http://schemas.openxmlformats.org/officeDocument/2006/relationships/hyperlink" TargetMode="External" Target="http://eur-lex.europa.eu/legal-content/LIT/TXT/?uri=CELEX:32009L0033&amp;locale=lt"/>
  <Relationship Id="rId75" Type="http://schemas.openxmlformats.org/officeDocument/2006/relationships/hyperlink" TargetMode="External" Target="http://eur-lex.europa.eu/legal-content/LIT/TXT/?uri=CELEX:32023R1804&amp;locale=lt"/>
  <Relationship Id="rId76" Type="http://schemas.openxmlformats.org/officeDocument/2006/relationships/hyperlink" TargetMode="External" Target="http://eur-lex.europa.eu/legal-content/LIT/TXT/?uri=CELEX:32014L0094&amp;locale=lt"/>
  <Relationship Id="rId77" Type="http://schemas.openxmlformats.org/officeDocument/2006/relationships/hyperlink" TargetMode="External" Target="http://eur-lex.europa.eu/legal-content/LIT/TXT/?uri=CELEX:32023R1184&amp;locale=lt"/>
  <Relationship Id="rId78" Type="http://schemas.openxmlformats.org/officeDocument/2006/relationships/hyperlink" TargetMode="External" Target="http://eur-lex.europa.eu/legal-content/LIT/TXT/?uri=CELEX:32018L2001&amp;locale=lt"/>
  <Relationship Id="rId79" Type="http://schemas.openxmlformats.org/officeDocument/2006/relationships/hyperlink" TargetMode="External" Target="http://eur-lex.europa.eu/legal-content/LIT/TXT/?uri=CELEX:32023R1185&amp;locale=lt"/>
  <Relationship Id="rId8" Type="http://schemas.openxmlformats.org/officeDocument/2006/relationships/webSettings" Target="webSettings.xml"/>
  <Relationship Id="rId80" Type="http://schemas.openxmlformats.org/officeDocument/2006/relationships/hyperlink" TargetMode="External" Target="http://eur-lex.europa.eu/legal-content/LIT/TXT/?uri=CELEX:32018L2001&amp;locale=lt"/>
  <Relationship Id="rId81" Type="http://schemas.openxmlformats.org/officeDocument/2006/relationships/hyperlink" TargetMode="External" Target="http://eur-lex.europa.eu/legal-content/LIT/TXT/?uri=CELEX:32019R0807&amp;locale=lt"/>
  <Relationship Id="rId82" Type="http://schemas.openxmlformats.org/officeDocument/2006/relationships/hyperlink" TargetMode="External" Target="http://eur-lex.europa.eu/legal-content/LIT/TXT/?uri=CELEX:32018L2001&amp;locale=lt"/>
  <Relationship Id="rId83" Type="http://schemas.openxmlformats.org/officeDocument/2006/relationships/hyperlink" TargetMode="External" Target="http://eur-lex.europa.eu/legal-content/LIT/TXT/?uri=CELEX:32018R0858&amp;locale=lt"/>
  <Relationship Id="rId84" Type="http://schemas.openxmlformats.org/officeDocument/2006/relationships/hyperlink" TargetMode="External" Target="http://eur-lex.europa.eu/legal-content/LIT/TXT/?uri=CELEX:32007R0715&amp;locale=lt"/>
  <Relationship Id="rId85" Type="http://schemas.openxmlformats.org/officeDocument/2006/relationships/hyperlink" TargetMode="External" Target="http://eur-lex.europa.eu/legal-content/LIT/TXT/?uri=CELEX:32009R0595&amp;locale=lt"/>
  <Relationship Id="rId86" Type="http://schemas.openxmlformats.org/officeDocument/2006/relationships/hyperlink" TargetMode="External" Target="http://eur-lex.europa.eu/legal-content/LIT/TXT/?uri=CELEX:32007L0046&amp;locale=lt"/>
  <Relationship Id="rId87" Type="http://schemas.openxmlformats.org/officeDocument/2006/relationships/hyperlink" TargetMode="External" Target="http://eur-lex.europa.eu/legal-content/LIT/TXT/?uri=CELEX:32023R2405&amp;locale=lt"/>
  <Relationship Id="rId88" Type="http://schemas.openxmlformats.org/officeDocument/2006/relationships/hyperlink" TargetMode="External" Target="http://eur-lex.europa.eu/legal-content/LIT/TXT/?uri=CELEX:32023R2405&amp;locale=lt"/>
  <Relationship Id="rId89" Type="http://schemas.openxmlformats.org/officeDocument/2006/relationships/hyperlink" TargetMode="External" Target="http://eur-lex.europa.eu/legal-content/LIT/TXT/?uri=CELEX:32023R2405&amp;locale=lt"/>
  <Relationship Id="rId9" Type="http://schemas.openxmlformats.org/officeDocument/2006/relationships/image" Target="media/image1.png"/>
  <Relationship Id="rId90" Type="http://schemas.openxmlformats.org/officeDocument/2006/relationships/hyperlink" TargetMode="External" Target="http://eur-lex.europa.eu/legal-content/LIT/TXT/?uri=CELEX:32023R2405&amp;locale=lt"/>
  <Relationship Id="rId91" Type="http://schemas.openxmlformats.org/officeDocument/2006/relationships/hyperlink" TargetMode="External" Target="http://eur-lex.europa.eu/legal-content/LIT/TXT/?uri=CELEX:32023R2405&amp;locale=lt"/>
  <Relationship Id="rId92" Type="http://schemas.openxmlformats.org/officeDocument/2006/relationships/hyperlink" TargetMode="External" Target="http://eur-lex.europa.eu/legal-content/LIT/TXT/?uri=CELEX:32023R2405&amp;locale=lt"/>
  <Relationship Id="rId93" Type="http://schemas.openxmlformats.org/officeDocument/2006/relationships/hyperlink" TargetMode="External" Target="http://eur-lex.europa.eu/legal-content/LIT/TXT/?uri=CELEX:32023R2405&amp;locale=lt"/>
  <Relationship Id="rId94" Type="http://schemas.openxmlformats.org/officeDocument/2006/relationships/hyperlink" TargetMode="External" Target="http://eur-lex.europa.eu/legal-content/LIT/TXT/?uri=CELEX:32023R2405&amp;locale=lt"/>
  <Relationship Id="rId95" Type="http://schemas.openxmlformats.org/officeDocument/2006/relationships/hyperlink" TargetMode="External" Target="http://eur-lex.europa.eu/legal-content/LIT/TXT/?uri=CELEX:32023R2405&amp;locale=lt"/>
  <Relationship Id="rId96" Type="http://schemas.openxmlformats.org/officeDocument/2006/relationships/hyperlink" TargetMode="External" Target="http://eur-lex.europa.eu/legal-content/LIT/TXT/?uri=CELEX:32023R2405&amp;locale=lt"/>
  <Relationship Id="rId97" Type="http://schemas.openxmlformats.org/officeDocument/2006/relationships/hyperlink" TargetMode="External" Target="http://eur-lex.europa.eu/legal-content/LIT/TXT/?uri=CELEX:32023R2405&amp;locale=lt"/>
  <Relationship Id="rId98" Type="http://schemas.openxmlformats.org/officeDocument/2006/relationships/hyperlink" TargetMode="External" Target="http://eur-lex.europa.eu/legal-content/LIT/TXT/?uri=CELEX:32023R2405&amp;locale=lt"/>
  <Relationship Id="rId99" Type="http://schemas.openxmlformats.org/officeDocument/2006/relationships/hyperlink" TargetMode="External" Target="http://eur-lex.europa.eu/legal-content/LIT/TXT/?uri=CELEX:32023R2405&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77b5ad873caa469498dd0ef2e7fb9f08" PartId="e570d5d567b14d70baa083f2e295feba">
    <Part Type="skirsnis" Nr="1" Title="BENDROSIOS NUOSTATOS" DocPartId="85ead66b1962410c96071b3a24b1ac2e" PartId="d2380be5e0a24f79ae9890c25386368e">
      <Part Type="straipsnis" Nr="1" Abbr="1 str." Title="Įstatymo paskirtis ir tikslas" DocPartId="6b65aa8046674899b09de898de35c418" PartId="1683716e49b343f5b373889674bdd796">
        <Part Type="strDalis" Nr="1" Abbr="1 str. 1 d." DocPartId="f0232b72519c4ed98d9e9ee72f6c48f4" PartId="3e37e21522b64cce815311b83a7fe3fd"/>
        <Part Type="strDalis" Nr="2" Abbr="1 str. 2 d." DocPartId="4c692076e3f8454c9428bb2dcf4913e8" PartId="d3e4021252b64889bcfccacc3cbcb997"/>
        <Part Type="strDalis" Nr="3" Abbr="1 str. 3 d." DocPartId="24af2b6827944be9a367a3988b60269c" PartId="e884c1edaef0477f8f375db57e981026"/>
      </Part>
      <Part Type="straipsnis" Nr="2" Abbr="2 str." Title="Pagrindinės šio įstatymo sąvokos" DocPartId="5b7f4d81bc7c45efa114baff42497abc" PartId="aa3b516df5eb40d484fce088cb123fe9">
        <Part Type="strDalis" Nr="1" Abbr="2 str. 1 d." DocPartId="0f5d313f1de9487d99d8f266f7ada59b" PartId="a35a874e4c024fcba87fd4bb013ec813"/>
        <Part Type="strDalis" Nr="2" Abbr="2 str. 2 d." DocPartId="64cd3263ac434527bffa92748d710072" PartId="1c718aad46354cae8718d2f41683482b"/>
        <Part Type="strDalis" Nr="3" Abbr="2 str. 3 d." DocPartId="688daa6989d541b2a0ec3e3340b1c05c" PartId="a157d327b3af4168946344ab56fd8f61"/>
        <Part Type="strDalis" Nr="4" Abbr="2 str. 4 d." DocPartId="885c8282816e4727aeb910d5c732ffd1" PartId="c706823f37d24517943a4a4ca7a6b201"/>
        <Part Type="strDalis" Nr="5" Abbr="2 str. 5 d." DocPartId="c3697ec31b0844cb95e08e3a1d9d7a0a" PartId="3de3c6fd54df48f090f8abb1748b6f0f"/>
        <Part Type="strDalis" Nr="6" Abbr="2 str. 6 d." DocPartId="e47c3589ea5846b9a803fc3b49a19037" PartId="8c7f5f5c2cf54fbcb6040de1ccd9ff1e"/>
        <Part Type="strDalis" Nr="7" Abbr="2 str. 7 d." DocPartId="dd432af9b7ef48cda27d315772ecdc80" PartId="9d0c773b8c5f4b7b8f81dc0044e1f9e5"/>
        <Part Type="strDalis" Nr="8" Abbr="2 str. 8 d." DocPartId="91a017c184134eecbd8e4134cff006cc" PartId="595b0a2e76d74151afc91a3fb8d1ecd2"/>
        <Part Type="strDalis" Nr="9" Abbr="2 str. 9 d." DocPartId="d75e8ed085b040788fca57bd54bec5ca" PartId="28f9fa4c98fc4635afb16090e91c95fd"/>
        <Part Type="strDalis" Nr="10" Abbr="2 str. 10 d." DocPartId="e5055704baff4980906a482e49d61dcf" PartId="fc789c7d591548b988f2aedec3f81d6c"/>
        <Part Type="strDalis" Nr="11" Abbr="2 str. 11 d." DocPartId="5f5c38a125f54fcbb75e9186d507aadf" PartId="982bdb2c1f844c06b3ac0e61de9bb722"/>
        <Part Type="strDalis" Nr="12" Abbr="2 str. 12 d." DocPartId="3a630fdc2ad44fc09581f2c7ab907512" PartId="8f53763b0ef242e99936ae4a9869eebb"/>
        <Part Type="strDalis" Nr="13" Abbr="2 str. 13 d." DocPartId="3decec4d76a8403fb78bf8f624c9da8a" PartId="95262e92912f4ea6992f6e0a6a5816d1"/>
        <Part Type="strDalis" Nr="13-1" Abbr="13-1 d." DocPartId="2f7e297bb6874f2b9bf709b231c46acd" PartId="3e0c13e278b848a38d616c26eea58662"/>
        <Part Type="strDalis" Nr="13-2" Abbr="13-2 d." DocPartId="b5c52a01d8d04e40bd2d34895f4d2385" PartId="4db66d52e227434e8000e47096b3e0ca"/>
        <Part Type="strDalis" Nr="14" Abbr="2 str. 14 d." DocPartId="2b01363c4f0d4ca6b298997524270a19" PartId="af1a710806f7414d922cadc7d888cf03"/>
        <Part Type="strDalis" Nr="15" Abbr="2 str. 15 d." DocPartId="308d3ef4cd134413acf78943120d23d2" PartId="f827740869b143d5ac8796084e6f1d80"/>
        <Part Type="strDalis" Nr="16" Abbr="2 str. 16 d." DocPartId="0638616205b94a98a1905e3fd3f09ed2" PartId="e9ce125354fc4cb08310af1b6de3226a"/>
        <Part Type="strDalis" Nr="17" Abbr="2 str. 17 d." DocPartId="7d5434cab5c24519a092364f7255af10" PartId="23f7eea788934ecfb512a11065e204f6"/>
        <Part Type="strDalis" Nr="18" Abbr="2 str. 18 d." DocPartId="c7b73063dd4644beaed6b6b155ffeebc" PartId="1ad89bb7305c44b4ad5630ba5004358e"/>
        <Part Type="strDalis" Nr="19" Abbr="2 str. 19 d." DocPartId="b01161b486254ad0906c2400ff917cb0" PartId="d60750c9c928461fbc0cbba1e135bd2a"/>
        <Part Type="strDalis" Nr="20" Abbr="2 str. 20 d." DocPartId="2019b24dd79b46668e0607360aae5f6e" PartId="33406b02d658407db9bb4ed5b6f79c0e"/>
        <Part Type="strDalis" Nr="21" Abbr="2 str. 21 d." DocPartId="44b38ce6b6a04166bfc2a5b8e38d1791" PartId="c0abff3779e245a58ec423e557b8789e"/>
        <Part Type="strDalis" Nr="22" Abbr="2 str. 22 d." DocPartId="8304a45d24794925b8bfea0ff77877ab" PartId="13d911f9223f4abcb512cd47d745edc6"/>
        <Part Type="strDalis" Nr="23" Abbr="2 str. 23 d." DocPartId="771ce8ab4fb741bc9a0572af7ca15fba" PartId="87d757c506d44f6e95731ff441f7be9d"/>
        <Part Type="strDalis" Nr="24" Abbr="2 str. 24 d." DocPartId="3234eb2c2c4046508f7c77bc501d9b7c" PartId="fddebc92bffd4f5fae24b858dfc0cb3c"/>
        <Part Type="strDalis" Nr="25" Abbr="2 str. 25 d." DocPartId="3c1138bf7e5c41d3b53575a664a3ad0f" PartId="71aa2e98f7d04e9e90c4d3bdab275d70"/>
        <Part Type="strDalis" Nr="26" Abbr="2 str. 26 d." DocPartId="96ea8a4c9b2642dda9d0bea738711c9d" PartId="6d2e0fbdc262410e9f1b930c8829e433"/>
      </Part>
    </Part>
    <Part Type="skirsnis" Nr="2" Title="ALTERNATYVIŲJŲ DEGALŲ NAUDOJIMO TRANSPORTO SEKTORIUJE VALSTYBINIS VALDYMAS" DocPartId="6bae6fff656d4ca48de2aaedead71f0c" PartId="2ef739c2a58145e58dadb087bdf776dd">
      <Part Type="straipsnis" Nr="3" Abbr="3 str." Title="Valstybinio valdymo institucijos" DocPartId="e2c2f933be1d4521addd770e5a030182" PartId="a1d7e7e5f525465bac6bda32eef63dfb">
        <Part Type="strDalis" Nr="1" Abbr="3 str. 1 d." DocPartId="a8d5d5e9fb1042dca2f9950fc2f25048" PartId="ee29a0b857eb42438ef9292c8e545ba6">
          <Part Type="strPunktas" Nr="1" Abbr="3 str. 1 d. 1 p." DocPartId="06be59a3f036431e9e0ba912a986db7e" PartId="2e6c80d0b9fa473e81ca7b3944cfb5ad"/>
          <Part Type="strPunktas" Nr="2" Abbr="3 str. 1 d. 2 p." DocPartId="0081c5f8959b45d8a19f840defbddf9d" PartId="729b935f4015478db4f4fe7e6b6ab66c"/>
          <Part Type="strPunktas" Nr="3" Abbr="3 str. 1 d. 3 p." DocPartId="81958b9d2c7c4e6b968ed6b26ecbac2e" PartId="110af29fbc564282849bc6d7a88c8182"/>
          <Part Type="strPunktas" Nr="4" Abbr="3 str. 1 d. 4 p." DocPartId="34b9e6b582b546f0b27e24ba06c0705f" PartId="21d33aa2ab9d41a4a231d9616bd8983b"/>
          <Part Type="strPunktas" Nr="5" Abbr="3 str. 1 d. 5 p." DocPartId="21f3291e7ef548cd9376399f9445b4dc" PartId="03f4661d970d4d74b7d9bf7f94224bf9"/>
          <Part Type="strPunktas" Nr="6" Abbr="3 str. 1 d. 6 p." DocPartId="806dc327b91045399e332b60d27a20ee" PartId="65e16cd4d59f463d9e31c06b10bc0028"/>
          <Part Type="strPunktas" Nr="7" Abbr="3 str. 1 d. 7 p." DocPartId="5bba7cb15e0444d1843a6072a0b2b61c" PartId="5b463002a8294ed0b7bcc7f94042cbe5"/>
          <Part Type="strPunktas" Nr="8" Abbr="3 str. 1 d. 8 p." DocPartId="5e575fe133a7437ca8bacb8d82731cbe" PartId="cefd6dc3d4a14f1bb8551e3ed70fba28"/>
          <Part Type="strPunktas" Nr="9" Abbr="3 str. 1 d. 9 p." DocPartId="c8abeea68bff483f8ab1d83e07cb1a0d" PartId="6c11e5b778d34253b8d622f86d3a5a5f"/>
          <Part Type="strPunktas" Nr="10" Abbr="3 str. 1 d. 10 p." DocPartId="611e8e838e4c4d8b878784addcee90e6" PartId="e5146cc72c0b447b9c0850dde7d89257"/>
          <Part Type="strPunktas" Nr="11" Abbr="3 str. 1 d. 11 p." DocPartId="71079758c82348d9ab9aaed552bfd1d7" PartId="be407c4f14764db9b62be9068793d895"/>
          <Part Type="strPunktas" Nr="12" Abbr="12 p." DocPartId="6444228a7b624f7e8b2e01625de4c399" PartId="1da2de60b31b4b8cba4d7fa2ed4d985b"/>
        </Part>
      </Part>
      <Part Type="straipsnis" Nr="4" Abbr="4 str." Title="Vyriausybės ir jos įgaliotos institucijos kompetencija" DocPartId="bf9acf445b594aa99d9bd7ba1206411e" PartId="b213870c65c4492ca6d5f4f033fba996">
        <Part Type="strDalis" Nr="1" Abbr="4 str. 1 d." DocPartId="2c0aea88828846e38dc3c26f783598bd" PartId="2738898fe2874d9db3610871af95897c"/>
        <Part Type="strDalis" Nr="2" Abbr="4 str. 2 d." DocPartId="bb75c8afc8a94648b4d5da44408e1a43" PartId="2adf4f4831a94f43946941b58368cda0">
          <Part Type="strPunktas" Nr="1" Abbr="4 str. 2 d. 1 p." DocPartId="061e3dc9cd8249ada8e1e285a48b695d" PartId="32a533de069b45bc9b7801b9bf8f4470"/>
          <Part Type="strPunktas" Nr="2" Abbr="4 str. 2 d. 2 p." DocPartId="ab67f8c061d54c9d86c675e28389aed0" PartId="2d95bdbf62e4446180e334b4c1875edb"/>
        </Part>
      </Part>
      <Part Type="straipsnis" Nr="5" Abbr="5 str." Title="Energetikos ministerijos kompetencija" DocPartId="75bbfeb56eb8484a833bbd06b827388f" PartId="6e62726b00ed4269a70cd3e376bc3f41">
        <Part Type="strDalis" Nr="1" Abbr="5 str. 1 d." DocPartId="a869e8215a6c42c2a0ec0232c89f5ea9" PartId="2ef7362af1744130801bb2319bba6a3f">
          <Part Type="strPunktas" Nr="1" Abbr="5 str. 1 d. 1 p." DocPartId="7642bb0ed2254083b404ce3d325314e0" PartId="1a230ecd05aa456da31f98f5f4b8b456"/>
          <Part Type="strPunktas" Nr="2" Abbr="5 str. 1 d. 2 p." DocPartId="cb9847ccb2434ad5b9c154768750f731" PartId="a4ae63320e4f470ab27e2ae6d736f3db"/>
          <Part Type="strPunktas" Nr="3" Abbr="5 str. 1 d. 3 p." DocPartId="4e1b7c5f613f4244964616178cd7344c" PartId="7c2a93e60a4746e588eaa7bb3bd0624d"/>
          <Part Type="strPunktas" Nr="4" Abbr="5 str. 1 d. 4 p." DocPartId="0fdbbd6cb6b44db8b63d5b743d0c603e" PartId="9386943438074e9480150182c0374e4e"/>
          <Part Type="strPunktas" Nr="5" Abbr="5 str. 1 d. 5 p." DocPartId="55e4045e9bd64ca3941ef267fba0ab4a" PartId="3dc87991e331474f9ef0f30a4500a825"/>
        </Part>
      </Part>
      <Part Type="straipsnis" Nr="6" Abbr="6 str." Title="Susisiekimo ministerijos kompetencija" DocPartId="ee77e60b72c64a688adcf1fbcaacaddf" PartId="040a086b40f045be9803ce627a5fa0d9">
        <Part Type="strDalis" Nr="1" Abbr="6 str. 1 d." DocPartId="fe0eb3c33ca244f0ac3d8f4a5c518017" PartId="9976c3a33eed4048b69e601f2f3861c8">
          <Part Type="strPunktas" Nr="1" Abbr="6 str. 1 d. 1 p." DocPartId="ea33919e6b5b424cb26eafdcf29f36a9" PartId="93657506ba3942eead8f3d0a66080fad"/>
          <Part Type="strPunktas" Nr="2" Abbr="6 str. 1 d. 2 p." DocPartId="af73b359b7bb48928809828bde2dc13e" PartId="94d46aab9f854167a06022c7c0f887c0"/>
          <Part Type="strPunktas" Nr="3" Abbr="6 str. 1 d. 3 p." DocPartId="bf7c7764ef8747cfbe27a0242775140b" PartId="9586fb9ad0e64d65af2c7fa0121cdcd3"/>
          <Part Type="strPunktas" Nr="4" Abbr="4 p." DocPartId="7122d83c8f234986806ac779ddbc47f3" PartId="3efc4ffbad904422b92bc284dda6bcf1"/>
          <Part Type="strPunktas" Nr="5" Abbr="6 str. 1 d. 5 p." DocPartId="79c96a60237a40029060975224297ea0" PartId="4931ce48a3dd408793e937585f7142f8"/>
        </Part>
      </Part>
      <Part Type="straipsnis" Nr="7" Abbr="7 str." Title="Aplinkos ministerijos kompetencija" DocPartId="7b71550cd9624805b116d5ac60c36c44" PartId="7e6e88bad14a4fd5a8d3836fdf3c6ad3">
        <Part Type="strDalis" Nr="1" Abbr="7 str. 1 d." DocPartId="757896c0de7b4f5d8a049ef2301f7d70" PartId="c439a98660a9440b92288f0bf809aeae">
          <Part Type="strPunktas" Nr="1" Abbr="7 str. 1 d. 1 p." DocPartId="f0fe529a2c9b4d1daa7619e1fecae9bf" PartId="5f5056d43afe43468ff42f2cf2f216fb"/>
          <Part Type="strPunktas" Nr="2" Abbr="7 str. 1 d. 2 p." DocPartId="4cfb95d474f64a6887901949052906ac" PartId="825f86fd25344e3f9489433d092e5b31"/>
        </Part>
      </Part>
      <Part Type="straipsnis" Nr="8" Abbr="8 str." Title="Žemės ūkio ministerijos kompetencija" DocPartId="206f6f0a93f84fed8a19b1aafbd1c051" PartId="d6a8d5251405454db9469c6fd1866e64">
        <Part Type="strDalis" Nr="1" Abbr="8 str. 1 d." DocPartId="4e277fdc0ab248d6bee301ac1ef833d2" PartId="1a40af3b27154982a9d725f887297eea">
          <Part Type="strPunktas" Nr="1" Abbr="8 str. 1 d. 1 p." DocPartId="c3a8a917cc4549f79e410c25ccd477ee" PartId="29a0d64adf4a4ff590206b7d052f1e5e"/>
          <Part Type="strPunktas" Nr="2" Abbr="8 str. 1 d. 2 p." DocPartId="a19300b8d5ea40f59f79e21461c62885" PartId="5d42a4949bf04246b67ce0f7e1f4369d"/>
        </Part>
      </Part>
      <Part Type="straipsnis" Nr="9" Abbr="9 str." Title="Vidaus reikalų ministerijos kompetencija" DocPartId="86785029ea8b4537a2cdb95cb0a3217a" PartId="b958ea29cc3541259d4e09367e8582e5">
        <Part Type="strDalis" Nr="1" Abbr="9 str. 1 d." DocPartId="f5f7e0d655fc4d13a7febeef179390dd" PartId="3a0f0365586c4766a179b4ac92d7c5d8"/>
      </Part>
      <Part Type="straipsnis" Nr="10" Abbr="10 str." Title="Švietimo, mokslo ir sporto ministerijos kompetencija" DocPartId="6406d1863d0449b081c8b1e3bc8d0ca3" PartId="1b9d77ab89ed46de8a3d80e96b238b78">
        <Part Type="strDalis" Nr="1" Abbr="10 str. 1 d." DocPartId="e84b3205048149e1a29c7c1020ee81e8" PartId="2fd7ed01b4a04dd4a68ecf387a470368"/>
      </Part>
      <Part Type="straipsnis" Nr="11" Abbr="11 str." Title="Valstybinės energetikos reguliavimo tarybos kompetencija" DocPartId="974b813758fd43c8b66144ca9cb3c926" PartId="f2e1a7efd4cb49c98b94cf2ee00cd727">
        <Part Type="strDalis" Nr="1" Abbr="11 str. 1 d." DocPartId="968e29e2639746c29ca25b10565add9e" PartId="df26ae0259e049f2a6bb2699695f1934">
          <Part Type="strPunktas" Nr="1" Abbr="11 str. 1 d. 1 p." DocPartId="f294806813b84d4d8f8776fce6f94698" PartId="3464142303d346a59e990ddfae2d3611"/>
          <Part Type="strPunktas" Nr="2" Abbr="11 str. 1 d. 2 p." DocPartId="c3100d30271744c3b5edd329b339a937" PartId="591d95f243c84dc4bd2ad75f9bb1a9b7"/>
          <Part Type="strPunktas" Nr="3" Abbr="11 str. 1 d. 3 p." DocPartId="94e530776b814c97911d71446af72651" PartId="23f4c9efb2ea44a4bf6215b69b1ff56a"/>
          <Part Type="strPunktas" Nr="4" Abbr="11 str. 1 d. 4 p." DocPartId="745478a3738e45d78318680236269ad5" PartId="6fa22905a21645afbecd603c9f389436"/>
          <Part Type="strPunktas" Nr="5" Abbr="11 str. 1 d. 5 p." DocPartId="d49c3bf0b1e140d4965499813de23d6b" PartId="a0c70b13dedd4ef286371183dcbb930d"/>
        </Part>
        <Part Type="strDalis" Nr="2" Abbr="11 str. 2 d." DocPartId="198d165d8273404cabaad136a262ea65" PartId="2d9360ea699e49029130ab2da9d059dc"/>
      </Part>
      <Part Type="straipsnis" Nr="12" Abbr="12 str." Title="Savivaldybių institucijos" DocPartId="23a4b991ef8b4db78586e0ceb113bdc9" PartId="f6407aa10d1e42a4b5ed099b440855d9">
        <Part Type="strDalis" Nr="1" Abbr="12 str. 1 d." DocPartId="b82e89a149ec4b4398b2f693f84685de" PartId="ecaa0b1cb5c34e5386ea81b88bf2ea07">
          <Part Type="strPunktas" Nr="1" Abbr="12 str. 1 d. 1 p." DocPartId="d73a8e992d1f4c199d67dc2a60b81613" PartId="9aa85d6ec8d146708dc4a0ae22429c84"/>
          <Part Type="strPunktas" Nr="2" Abbr="12 str. 1 d. 2 p." DocPartId="519ce5e9408a451a981323560dff47f0" PartId="e1a953dbd6244e0dba4ee917706c0726"/>
          <Part Type="strPunktas" Nr="3" Abbr="12 str. 1 d. 3 p." DocPartId="532b7c47cf37407981570abdd3ca7f46" PartId="416e5ea33f924eaeb8ca81453ac43798"/>
          <Part Type="strPunktas" Nr="4" Abbr="12 str. 1 d. 4 p." DocPartId="7f74cd4dd0fe403c8b3f1f920ebea40d" PartId="0fe110f9eec44013913a3491a8a00568"/>
        </Part>
      </Part>
      <Part Type="straipsnis" Nr="13" Abbr="13 str." Title="Valstybinės vartotojų teisių apsaugos tarnybos kompetencija" DocPartId="46823534ccd14c40b9cbc176916169d6" PartId="39f0a64087bb4c8eaaf9c1dae9ea185d">
        <Part Type="strDalis" Nr="1" Abbr="13 str. 1 d." DocPartId="d81b8eec152345d09bcaa3c58dfc4e9d" PartId="31221d89fc4842289fe6f0a507878acc">
          <Part Type="strPunktas" Nr="1" Abbr="13 str. 1 d. 1 p." DocPartId="44c827379336407aa22a8f391b36bfd0" PartId="e4e50600267644f3af31ae66c512e582"/>
          <Part Type="strPunktas" Nr="2" Abbr="13 str. 1 d. 2 p." DocPartId="7911c5c19c4a492685d1370e436cc749" PartId="a2a4799c0a054bbcb8bb22568cbcfcaf"/>
          <Part Type="strPunktas" Nr="3" Abbr="13 str. 1 d. 3 p." DocPartId="9bd6af69d6a9401da5b226f109283d34" PartId="8b3f18d820094428b66a98ec58696093"/>
          <Part Type="strPunktas" Nr="4" Abbr="13 str. 1 d. 4 p." DocPartId="0f2309a63ba34a658faa98241a1f7fc8" PartId="a7e61449594142d59837ecb5aeac63eb"/>
        </Part>
      </Part>
      <Part Type="straipsnis" Nr="14" Abbr="14 str." Title="Viešųjų pirkimų tarnybos kompetencija" DocPartId="4cfe0bb352cf470884f4d9cbef2f53a6" PartId="5e927f91e89142af8b2870ab2fc0c258">
        <Part Type="strDalis" Nr="1" Abbr="14 str. 1 d." DocPartId="5ec2414f4f0845e69de24e9e92dd53e3" PartId="74238f6c30cd46a2b6807d7169acb3b8"/>
      </Part>
      <Part Type="straipsnis" Nr="14-1" Abbr="14-1 str." Title="Lietuvos transporto saugos administracija" DocPartId="08b6fdae3ac6415e83cc9a7081d7488d" PartId="b47325f7b112437983206bd4a407bd74">
        <Part Type="strDalis" Nr="1" Abbr="14-1 str. 1 d." DocPartId="8b839aa0aadb4b5d86bce06c7793e6a8" PartId="b6af285560e742c9bbd81b117607836a">
          <Part Type="strPunktas" Nr="1" Abbr="14-1 str. 1 d. 1 p." DocPartId="00941f839e5a46bbada53a8f84236b2c" PartId="8e906c84d9764f79ab1a0e556e11ca62"/>
          <Part Type="strPunktas" Nr="2" Abbr="14-1 str. 1 d. 2 p." DocPartId="4240a43436c1464cb5d530457e55409f" PartId="d5fd369f61b5438f90862afbd57a2b21"/>
        </Part>
      </Part>
    </Part>
    <Part Type="skirsnis" Nr="3" Title="KELIŲ TRANSPORTO PRIEMONIŲ AR JOMIS TEIKIAMŲ PASLAUGŲ VIEŠIEJI PIRKIMAI" DocPartId="bfca2ae4cae645749feb77f5d1abb3b8" PartId="016e3e16ffcb4fa8808a13146613be23">
      <Part Type="straipsnis" Nr="15" Abbr="15 str." Title="Viešiesiems pirkimams keliami reikalavimai" DocPartId="dd1976d3cc8f49869b1384ce3cd8cd0d" PartId="f8bdfdd8b4d64dd9bfad801f7d23e141">
        <Part Type="strDalis" Nr="1" Abbr="15 str. 1 d." DocPartId="43b47d847ce64a34b7a13b0c144edac7" PartId="9c29c900b1454ee7afa9cb19236f0329">
          <Part Type="strPunktas" Nr="1" Abbr="15 str. 1 d. 1 p." DocPartId="a07b43cff7d84f9387808057a316e0a3" PartId="2f14c1ac259a422caec0828904004ca6"/>
          <Part Type="strPunktas" Nr="2" Abbr="15 str. 1 d. 2 p." DocPartId="313e2f5fcd944a5db0db0e6c468f5450" PartId="c808bb9501064333a2ac972e51df268c"/>
          <Part Type="strPunktas" Nr="3" Abbr="15 str. 1 d. 3 p." DocPartId="7db642f803a84ba4a904939bc789c13d" PartId="bfdc2d34a2164686a0a0bd49a4efa512"/>
        </Part>
        <Part Type="strDalis" Nr="2" Abbr="15 str. 2 d." DocPartId="4e382823058a48fcbf033ec6ef1fcd3c" PartId="8d2e8e95d06f4e13ae223980fac837da"/>
        <Part Type="strDalis" Nr="3" Abbr="15 str. 3 d." DocPartId="ff8c4e7c2d3c4f37856da6d84c97e61a" PartId="4f6ce62c10f544b89bc6b05254d782a0">
          <Part Type="strPunktas" Nr="1" Abbr="15 str. 3 d. 1 p." DocPartId="315c5b13b9d24fa8a8f4e591f3882bd4" PartId="4c1d125d3dcf495886abf599b2286733"/>
          <Part Type="strPunktas" Nr="2" Abbr="15 str. 3 d. 2 p." DocPartId="ec0e3ed7117d4f42ad8e9f4a6a5cb2b1" PartId="e1c3bd6d64b64a1497757459591c903b"/>
          <Part Type="strPunktas" Nr="3" Abbr="15 str. 3 d. 3 p." DocPartId="57946831c96a4ffcb15b4443a99f1bd8" PartId="b434aaae1cb4411b8c9e4cc0b5c14ac3"/>
        </Part>
        <Part Type="strDalis" Nr="4" Abbr="15 str. 4 d." DocPartId="f7f7937886dc4376b62ebf5446cc697a" PartId="aab22df74d0f4c4d87ed7c1e67f36850">
          <Part Type="strPunktas" Nr="1" Abbr="15 str. 4 d. 1 p." DocPartId="d5e907a445c947508a64c3b44c64aff0" PartId="8e9fe12321d0487f8f2a7d69170a4f9d"/>
          <Part Type="strPunktas" Nr="2" Abbr="15 str. 4 d. 2 p." DocPartId="18a6b6cef9e047f08c174ab4e2dc9c63" PartId="a40231ce63234329845e444ff4cbbf4c"/>
          <Part Type="strPunktas" Nr="3" Abbr="15 str. 4 d. 3 p." DocPartId="27129b855f63483f8ccf2535b0ae8d34" PartId="ba6b7024842043f89ea5793c66b18b86"/>
        </Part>
        <Part Type="strDalis" Nr="5" Abbr="15 str. 5 d." DocPartId="2a9e4c6a3c9d470a8197131d2bfdffec" PartId="80871e44752e470f94266871ff47cfe7"/>
        <Part Type="strDalis" Nr="6" Abbr="15 str. 6 d." DocPartId="f18ee02eeb3842be968f5f9b9f6a2f3b" PartId="92e8b9adff264c8fbd9baa8d838e3df3"/>
        <Part Type="strDalis" Nr="7" Abbr="15 str. 7 d." DocPartId="2bc356a517314902bf1f8ebe32bb03aa" PartId="88e0b8a15ace40d09374ba5d84f4b6c2">
          <Part Type="strPunktas" Nr="1" Abbr="15 str. 7 d. 1 p." DocPartId="c3e11d70416a41dcb2f3178557cdf818" PartId="65ccf595d8cf4e71b2d59660520763dd"/>
          <Part Type="strPunktas" Nr="2" Abbr="15 str. 7 d. 2 p." DocPartId="8d4239455cde4265b70aa204d25e5340" PartId="2eb864bf703f4fccbe6471669ef1fa36"/>
          <Part Type="strPunktas" Nr="3" Abbr="15 str. 7 d. 3 p." DocPartId="7a387f77f98f41d4aae4e1009c543bc5" PartId="2f3982dc6e014b168107d604f65adf05"/>
          <Part Type="strPunktas" Nr="4" Abbr="15 str. 7 d. 4 p." DocPartId="98f10b7d0c4542c38b8423c76004aa4e" PartId="a9b3a5105dc44abbacf890002b1250a0"/>
          <Part Type="strPunktas" Nr="5" Abbr="15 str. 7 d. 5 p." DocPartId="7d47992573cc4ae980bbd320ef451a62" PartId="85714c4a4eb54ab0806c8f94d0057348"/>
          <Part Type="strPunktas" Nr="6" Abbr="15 str. 7 d. 6 p." DocPartId="8cdb8e625ca9400ba27a427a3b657661" PartId="bb0c4b9acbfa4c318272ebaec10a26cd"/>
          <Part Type="strPunktas" Nr="7" Abbr="15 str. 7 d. 7 p." DocPartId="c75e022b8ac24511ac748bf5992b73d4" PartId="5ca03becb55e4a9c9a4e38c651010b11"/>
          <Part Type="strPunktas" Nr="8" Abbr="15 str. 7 d. 8 p." DocPartId="d80040b22695406a927ee7d5c83263d1" PartId="09345ae4b4a64896974381671f6a1c28"/>
          <Part Type="strPunktas" Nr="9" Abbr="15 str. 7 d. 9 p." DocPartId="b252ea7c4c304034967bdb701d2d7c0c" PartId="6a6985b367fb4cce9d4cfd0ec71fac3a"/>
          <Part Type="strPunktas" Nr="10" Abbr="15 str. 7 d. 10 p." DocPartId="62f1c0166e674b96b9c9518f5191d29b" PartId="6f2e7ab6660d46f08e090b043051647f"/>
          <Part Type="strPunktas" Nr="11" Abbr="15 str. 7 d. 11 p." DocPartId="0fcf63b99aa4402fadd8b67410b6ae55" PartId="da9047d710454e94922e7785714aafac"/>
          <Part Type="strPunktas" Nr="12" Abbr="15 str. 7 d. 12 p." DocPartId="366fac12fabd4a13900903f9bc24f91c" PartId="aeb542f22c554f5db0e65cbd9d9902e2"/>
          <Part Type="strPunktas" Nr="13" Abbr="15 str. 7 d. 13 p." DocPartId="6381d69e677147fb9c207a5f4c62066e" PartId="40c8c4dcb2d342a1b5cc12f6d27ef09c"/>
          <Part Type="strPunktas" Nr="14" Abbr="15 str. 7 d. 14 p." DocPartId="9028fa34daba4c4fac3b6f19e5bc389a" PartId="186a886f83894ed28c5a76ead5a7e75c"/>
          <Part Type="strPunktas" Nr="15" Abbr="15 str. 7 d. 15 p." DocPartId="6130bf3200194842bfb4238e7791c360" PartId="48a900f129c74fedb5ddf83f8ad1393e"/>
          <Part Type="strPunktas" Nr="16" Abbr="15 str. 7 d. 16 p." DocPartId="d73bd54c724947f9a235a00b2161e934" PartId="62705565c45e48b283f6f02b5e0bdcac"/>
        </Part>
        <Part Type="strDalis" Nr="8" Abbr="15 str. 8 d." DocPartId="da7beca1978140338c9faa436bac7d12" PartId="47812770a6d24d7d9223fb2def612795"/>
        <Part Type="strDalis" Nr="9" Abbr="15 str. 9 d." DocPartId="b13d390869a24545af058235700078c6" PartId="e6f49773f1344072ae173c0436f527f4"/>
      </Part>
    </Part>
    <Part Type="skirsnis" Nr="4" Title="ĮPAREIGOJIMAI DEGALŲ TIEKĖJAMS IR JŲ KONTROLĖ" DocPartId="8e5ccdec784142b8aac68a9fca30a231" PartId="3939b7d1402c4a57865069aad280f45d">
      <Part Type="straipsnis" Nr="16" Abbr="16 str." Title="Įpareigojimai degalų ir transporto sektoriaus gamtinių dujų tiekėjams" DocPartId="2f2dd0c36e2b45e59056150777ba8d98" PartId="2b36ba77cd4844d6b98d5d248e56bd97">
        <Part Type="strDalis" Nr="1" Abbr="16 str. 1 d." DocPartId="b0d4c11113494e3f872e519fed50bb04" PartId="d4368d37e38247a284372ef2e9552960">
          <Part Type="strPunktas" Nr="1" Abbr="16 str. 1 d. 1 p." DocPartId="7f510fcbe82f4b5496c8a9f11db09741" PartId="e1e9c5ae638448a1802a122d612cb8a6"/>
          <Part Type="strPunktas" Nr="2" Abbr="16 str. 1 d. 2 p." DocPartId="d484c2c116a64567bd12ca3ebc107104" PartId="0f24e7c2eb5a4d71ad3e6a498b1dffd2"/>
          <Part Type="strPunktas" Nr="3" Abbr="16 str. 1 d. 3 p." DocPartId="565645dedd6245e0879f663c626edc9b" PartId="bc1066e78045421fa6f86b11d781bdb7"/>
          <Part Type="strPunktas" Nr="4" Abbr="16 str. 1 d. 4 p." DocPartId="c9e0e6871285473e8bae2d08c5bd19f3" PartId="e2b6483df65a4ac697520e589d0e36df"/>
          <Part Type="strPunktas" Nr="5" Abbr="16 str. 1 d. 5 p." DocPartId="31345922ee164368a21ae0e7a2865198" PartId="13dd5e2d6a3d4b10901348554d86d5d2"/>
          <Part Type="strPunktas" Nr="6" Abbr="16 str. 1 d. 6 p." DocPartId="19b49e6b2e56458eba7c1f95e38d457a" PartId="8a307d196b524f479f484f7222c3a38b"/>
        </Part>
        <Part Type="strDalis" Nr="2" Abbr="16 str. 2 d." DocPartId="db6fa88c8724423fb52af8106c604cb5" PartId="df252616840b43bcb9164eec81be31c6"/>
        <Part Type="strDalis" Nr="3" Abbr="16 str. 3 d." DocPartId="f671dc27755546d1940241f20cb53a87" PartId="fc9d178a6bce4319a6218b185012b5f3">
          <Part Type="strPunktas" Nr="1" Abbr="16 str. 3 d. 1 p." DocPartId="0cbc3ada719546e0b94ad68e49e3c02b" PartId="0948017d88a6446f80d2f5d854ce56e7"/>
          <Part Type="strPunktas" Nr="2" Abbr="16 str. 3 d. 2 p." DocPartId="b88c53660e314f90a6aa960774d97bdc" PartId="480b0d9917a041d3a4a9b6e4f9e21619"/>
          <Part Type="strPunktas" Nr="3" Abbr="16 str. 3 d. 3 p." DocPartId="e42311a99bc24c958ee5bf34cef2f02b" PartId="feb5c0ff9bce41c08662942bf0df29a7"/>
          <Part Type="strPunktas" Nr="4" Abbr="16 str. 3 d. 4 p." DocPartId="db9f1d9b4fac4cae92333a71d2e83f8b" PartId="b256f2e61a5d4022a238ab3759b57190"/>
          <Part Type="strPunktas" Nr="5" Abbr="16 str. 3 d. 5 p." DocPartId="1b6d1806fef447479c3cb9780e7a1c82" PartId="9be82b5384944e469e733d14cd2cbed0"/>
          <Part Type="strPunktas" Nr="6" Abbr="16 str. 3 d. 6 p." DocPartId="1a07fe57e5ab48a4a62b72a6cc006fbb" PartId="b42df3e890c746baabbad14cd4a24ff5"/>
        </Part>
        <Part Type="strDalis" Nr="4" Abbr="16 str. 4 d." DocPartId="1a5f7945d0f646608eb0e64005ca1228" PartId="100bfe475e9d4d819ab9a46272a8310d"/>
        <Part Type="strDalis" Nr="5" Abbr="16 str. 5 d." DocPartId="ecf4274e5448428cb7e6742872443d59" PartId="308200cb25dd4c01ac3e8098f7198ae3"/>
        <Part Type="strDalis" Nr="6" Abbr="16 str. 6 d." DocPartId="f5b01810cc3a4cdeaceb406664365c46" PartId="bf77874af88547d99ec256bb9df42559"/>
        <Part Type="strDalis" Nr="7" Abbr="16 str. 7 d." DocPartId="ca089e589aaf4529906ca424e03273f4" PartId="af667e37fdc64d4dafa764a53c005b04"/>
        <Part Type="strDalis" Nr="8" Abbr="16 str. 8 d." DocPartId="02b8dc6f0eed420fb7fda48a55eb5592" PartId="331aa3674bc849499ec75790c9a80b56"/>
        <Part Type="strDalis" Nr="9" Abbr="16 str. 9 d." DocPartId="3b2c2aec8b604ac0af46dd3fa2be3f0f" PartId="04553995ab084944ba3f05fd105e722d"/>
        <Part Type="strDalis" Nr="10" Abbr="16 str. 10 d." DocPartId="70ba6a5be39d42ba97bfc083ba879699" PartId="24805eb15ebd4a1fbfba0399a555693e"/>
        <Part Type="strDalis" Nr="11" Abbr="16 str. 11 d." DocPartId="db7a6f5682e74534a5a9b30a585e3f9f" PartId="29f8082da24c4c50827e87e4235932e3"/>
        <Part Type="strDalis" Nr="12" Abbr="16 str. 12 d." DocPartId="15c4fe4b28774db6bcbdd54057f8b601" PartId="8e3961ee1fee465d9487e4ab90da469c">
          <Part Type="strPunktas" Nr="1" Abbr="16 str. 12 d. 1 p." DocPartId="9d0d34fc92524b0a97f7c68302471186" PartId="e78bb00ba9fb41a29e6388f96b831c71"/>
          <Part Type="strPunktas" Nr="2" Abbr="16 str. 12 d. 2 p." DocPartId="ff02db5e6a2f437295f1dc564ec129d4" PartId="1e727a5ae5124278bed468ca6da96ca7"/>
          <Part Type="strPunktas" Nr="3" Abbr="16 str. 12 d. 3 p." DocPartId="64f8ab078c1945da9168f162972fa50b" PartId="b9444e73b8444a27b97cf0954d70a6b2"/>
        </Part>
        <Part Type="strDalis" Nr="13" Abbr="16 str. 13 d." DocPartId="c6da0ed6a00241e2a707e74e8cc3a210" PartId="2d580e7b9b184cf6b6a1641df060b66a"/>
        <Part Type="strDalis" Nr="14" Abbr="16 str. 14 d." DocPartId="ec11fee9dc294a2896f9a03664077637" PartId="a3a675ad9c8f4fe5a4990abac2a7cd8a"/>
        <Part Type="strDalis" Nr="15" Abbr="16 str. 15 d." DocPartId="7ef45850be66444b9f7237cbe91d1fd3" PartId="1e8656193b9e4b4a8f25e57ce6a9fff1"/>
        <Part Type="strDalis" Nr="16" Abbr="16 str. 16 d." DocPartId="6d5735d0531347ea8e14c4b6e3ab4c74" PartId="38ee72aefb0348f09d2eb0e1eb17a5bc"/>
      </Part>
      <Part Type="straipsnis" Nr="17" Abbr="17 str." Title="DAEI apskaitos vienetai" DocPartId="08ea0def8f7f46cfa9fc489356f217a6" PartId="dcaa1c134c15432fac85b947d3e3e68e">
        <Part Type="strDalis" Nr="1" Abbr="17 str. 1 d." DocPartId="de4605d3c8304a6bbeb6c8a4b0daed81" PartId="f5ce803db99443dea4f4de3d7d3b67eb">
          <Part Type="strPunktas" Nr="1" Abbr="17 str. 1 d. 1 p." DocPartId="6d475eaed2fd4de791fd019210b29011" PartId="03acb369b0174e9d85a7dcb55099fbfa"/>
          <Part Type="strPunktas" Nr="2" Abbr="17 str. 1 d. 2 p." DocPartId="7d389449079942caac05f42c63094a8b" PartId="f07305874ceb4f50a20488ab88ece447"/>
          <Part Type="strPunktas" Nr="3" Abbr="17 str. 1 d. 3 p." DocPartId="eac8baa431734da497d0ebde6f3589b7" PartId="2f1ef2da03c049eab20793f784074ec8"/>
          <Part Type="strPunktas" Nr="4" Abbr="17 str. 1 d. 4 p." DocPartId="0e51d56a1357406c95493ea686888a91" PartId="6f7cd74210354b61bb0ff5662c572199"/>
          <Part Type="strPunktas" Nr="5" Abbr="17 str. 1 d. 5 p." DocPartId="e66e0cc45cf84f15bc70b894eaddf544" PartId="04ef4e0561e64e42a8779d1755949011"/>
        </Part>
        <Part Type="strDalis" Nr="2" Abbr="17 str. 2 d." DocPartId="c57d4b9f69bc4b52a814a9c1832bcd10" PartId="db58dc19a05d41a691a6bfd6dc5c50b9">
          <Part Type="strPunktas" Nr="1" Abbr="17 str. 2 d. 1 p." DocPartId="e24202df085e48f0a47d04cc98894bb7" PartId="bc3869264abe45f28c308f8de9644939"/>
          <Part Type="strPunktas" Nr="2" Abbr="17 str. 2 d. 2 p." DocPartId="636014a4becb4d66b98e5310c1675376" PartId="e7ac0dce87e448698e9cd81de3eaa41c"/>
          <Part Type="strPunktas" Nr="3" Abbr="17 str. 2 d. 3 p." DocPartId="a6cea4e5e7784341b130ea8fef27c0ed" PartId="8ed5582de99d4350af993a84587fb536"/>
          <Part Type="strPunktas" Nr="4" Abbr="17 str. 2 d. 4 p." DocPartId="500cac540cfa4d219fceb19c0d9f3945" PartId="c7b489d390704f49976382f3d661a230"/>
        </Part>
        <Part Type="strDalis" Nr="3" Abbr="17 str. 3 d." DocPartId="bbca36b244554381ac3cd013faba27fe" PartId="bc29c00b72874b6aa9f3f7da78739a45"/>
        <Part Type="strDalis" Nr="4" Abbr="17 str. 4 d." DocPartId="b37566709b1f4f3582b9a42e353796c8" PartId="d1fcffaeb25a4ef98186f73ece97e63d">
          <Part Type="strPunktas" Nr="1" Abbr="17 str. 4 d. 1 p." DocPartId="8eb6611916d146e88f9e070260254278" PartId="4892226a09e94eff9eff23f8cd8b411b"/>
          <Part Type="strPunktas" Nr="2" Abbr="17 str. 4 d. 2 p." DocPartId="b84e7be942704523a6b00461baf66cf5" PartId="339b7e1a910a458aba5db98fe2ae186b"/>
          <Part Type="strPunktas" Nr="3" Abbr="17 str. 4 d. 3 p." DocPartId="e4d83acbaaad4b77858cbd038c4d42a4" PartId="8c57515572034a52906e687b116de16f"/>
        </Part>
        <Part Type="strDalis" Nr="5" Abbr="17 str. 5 d." DocPartId="d6d95bf3354245ed88c8108ecb75f409" PartId="0f3f42b6d50b420d8456b8b8182b6c01"/>
        <Part Type="strDalis" Nr="6" Abbr="17 str. 6 d." DocPartId="894bb561f6474c11817dc48b813bbafe" PartId="b3c1995db3da41539daa256a89aee587"/>
        <Part Type="strDalis" Nr="7" Abbr="17 str. 7 d." DocPartId="411c3fd9e56d4b0bb4ed22bbe9a52766" PartId="f4c2d834c16c46d2be844eebfef0c38c"/>
        <Part Type="strDalis" Nr="8" Abbr="17 str. 8 d." DocPartId="7a3c736a055840c28691a8e0719981eb" PartId="1113fc73e057468e9a1ad60b19117e64"/>
        <Part Type="strDalis" Nr="9" Abbr="17 str. 9 d." DocPartId="876b4af20564488cbf7693db8dbec609" PartId="6b767230357049e590dc0434a17732d1"/>
        <Part Type="strDalis" Nr="10" Abbr="17 str. 10 d." DocPartId="76e92055a4c743e7a0ddb52be7dd1b47" PartId="d21803c6a6384ae784ef268291d8b9d7"/>
      </Part>
      <Part Type="straipsnis" Nr="18" Abbr="18 str." Title="DAEI apskaitos vienetų sistema" DocPartId="86962b4117784881bcc7155394ff1ef5" PartId="cb9e0bf9cc60438480320b19beffb7f1">
        <Part Type="strDalis" Nr="1" Abbr="18 str. 1 d." DocPartId="535341a538c34ad6ab2cfa20ef4091d4" PartId="eb19f35f601f4e77bc4a323bc06d65e6"/>
        <Part Type="strDalis" Nr="2" Abbr="18 str. 2 d." DocPartId="f7a53e639dc74b0a9e47f556ebe8b3c2" PartId="a96607e3434f428096400f9c76fd23f7">
          <Part Type="strPunktas" Nr="1" Abbr="18 str. 2 d. 1 p." DocPartId="c45723fb8ec74eac90d3819138a3dfe8" PartId="649d35f26dbf40bdab6e73275b7b3530"/>
          <Part Type="strPunktas" Nr="2" Abbr="18 str. 2 d. 2 p." DocPartId="71de5c004dfb486085db43529a6e19b0" PartId="c05281fa96ab42adb2cd08d43619528b"/>
          <Part Type="strPunktas" Nr="3" Abbr="18 str. 2 d. 3 p." DocPartId="03d3d06d950c4a12bd6165714e1824b3" PartId="b6355b8b84c64f3fa2dbf3a9134d3677"/>
          <Part Type="strPunktas" Nr="4" Abbr="18 str. 2 d. 4 p." DocPartId="5feceb1600174daca20e1ce67a6f87d7" PartId="57aa029292114889b1c2a86a58cde5f5"/>
          <Part Type="strPunktas" Nr="5" Abbr="18 str. 2 d. 5 p." DocPartId="94c10b0cc0cf4a189d54082c1bfcf936" PartId="08b4df5ede164f80aab423c93f14a099"/>
        </Part>
        <Part Type="strDalis" Nr="3" Abbr="18 str. 3 d." DocPartId="5a7e6eabd1cc4452888261ffc34bbc5a" PartId="e7e90c9c470d4c3894d16748a4540acf"/>
        <Part Type="strDalis" Nr="4" Abbr="18 str. 4 d." DocPartId="caefce4477254217863f1f141c965787" PartId="be4ecebee64b499790472cb060d4096a">
          <Part Type="strPunktas" Nr="1" Abbr="18 str. 4 d. 1 p." DocPartId="20c737741cbe4a1bafb5fdc37e6dd4c0" PartId="92f6e45f56934dbf8954dce01e60405a"/>
          <Part Type="strPunktas" Nr="2" Abbr="18 str. 4 d. 2 p." DocPartId="ea82b533855646b1ab52ddec0ba4ecb4" PartId="c9661ac06b534998aa4c0dc4014f85a3"/>
          <Part Type="strPunktas" Nr="3" Abbr="18 str. 4 d. 3 p." DocPartId="fa56c452687241578b7b387c4a636b2d" PartId="11d06da630d246b5bec01af4bbaf059d"/>
          <Part Type="strPunktas" Nr="4" Abbr="18 str. 4 d. 4 p." DocPartId="8c6138d043b5450294936c8e429e1721" PartId="a6481522982646f288715a162021c98e"/>
          <Part Type="strPunktas" Nr="5" Abbr="18 str. 4 d. 5 p." DocPartId="abe7967e286440579375c4d0081d899e" PartId="38dbf0f778c24ea98386e3b314614822"/>
          <Part Type="strPunktas" Nr="6" Abbr="18 str. 4 d. 6 p." DocPartId="f0c0d2e23e0449a695e204d24c0140af" PartId="56ff1010521d4fb0befeccfa6e3e350c"/>
          <Part Type="strPunktas" Nr="7" Abbr="18 str. 4 d. 7 p." DocPartId="3190570cf1d341448e4f764258a47d46" PartId="3513b46b05104c2ebb861d8b962f81bb"/>
          <Part Type="strPunktas" Nr="8" Abbr="18 str. 4 d. 8 p." DocPartId="13ea361fb97848958ec9e2837f89aa07" PartId="29f206a2881d4383936893475f7f858b"/>
        </Part>
        <Part Type="strDalis" Nr="5" Abbr="18 str. 5 d." DocPartId="caa42124bf3c4b6aa06b9798327f4070" PartId="783b41640d4640efa7f1fc81e977c1e4"/>
        <Part Type="strDalis" Nr="6" Abbr="18 str. 6 d." DocPartId="6f2a523ac02c4a2fae132d92850b5842" PartId="fa8a2fbc228e44c181e47b511e3e6ad3"/>
        <Part Type="strDalis" Nr="7" Abbr="18 str. 7 d." DocPartId="c4f602d8c61e4745a75fd9c3f6b7a42f" PartId="16e52860cf784c3c95291890c7a53d46"/>
        <Part Type="strDalis" Nr="8" Abbr="18 str. 8 d." DocPartId="773b706289c84c3285c4108603fb1818" PartId="efd58663afa64be19bc3c234ae027c88"/>
        <Part Type="strDalis" Nr="9" Abbr="18 str. 9 d." DocPartId="6a79c41589ce4fb98cd6b684cb1bfd40" PartId="d4e23215de5a4a45aabdb2d8d2c986d2">
          <Part Type="strPunktas" Nr="1" Abbr="18 str. 9 d. 1 p." DocPartId="dc60d50da70d4a3992ee76f08888385d" PartId="b10e85eddec74294967d47e2b57f4770"/>
          <Part Type="strPunktas" Nr="2" Abbr="18 str. 9 d. 2 p." DocPartId="1e94bd7045714314b9cca74d0a890d4c" PartId="f381427b8a2b4d97a8ae2aba83b1c459"/>
          <Part Type="strPunktas" Nr="3" Abbr="18 str. 9 d. 3 p." DocPartId="c45bcfe94d224e1988f7182c828e9780" PartId="f906bf46930540da9e85a27d27256327"/>
        </Part>
        <Part Type="strDalis" Nr="10" Abbr="18 str. 10 d." DocPartId="6e22606882f04a2db74a009ff3c90b65" PartId="22e6446c3228410680f1ffd5ff7008fa"/>
        <Part Type="strDalis" Nr="11" Abbr="18 str. 11 d." DocPartId="0ca1991029e64a23b96cb9a51f2bc2aa" PartId="1a421491185b4c38bfdebf45a65c6ff7"/>
      </Part>
      <Part Type="straipsnis" Nr="19" Abbr="19 str." Title="DAEI apskaitos vienetų sistemos dalyvių veiklos priežiūra" DocPartId="8fab0191e9a046e2889e702860202213" PartId="d9ee5385033b4013aa5d2aba366ee7ab">
        <Part Type="strDalis" Nr="1" Abbr="19 str. 1 d." DocPartId="1435f7d0658040f1b95a640b684fdf5a" PartId="ffe4ab12c04842b982b5349528753e99"/>
        <Part Type="strDalis" Nr="2" Abbr="19 str. 2 d." DocPartId="ab4fd056310941be870d0c9a16914e60" PartId="eb15a0621e644101a62ea070e8aedffb"/>
        <Part Type="strDalis" Nr="3" Abbr="19 str. 3 d." DocPartId="ef887b12ec4c4de5937bf8540e450f56" PartId="9c25d8098ed94ebbb992a10b50332263"/>
        <Part Type="strDalis" Nr="4" Abbr="19 str. 4 d." DocPartId="34ed24a78ee4493d910a744e810b3cf0" PartId="4c25cd2eb8714890bc80f54ee6fb0587">
          <Part Type="strPunktas" Nr="1" Abbr="19 str. 4 d. 1 p." DocPartId="ccae2c4509524821b90bc872d33bd8bd" PartId="e2a74cddfde2415eb8b56c7eb0b23d46"/>
          <Part Type="strPunktas" Nr="2" Abbr="19 str. 4 d. 2 p." DocPartId="54548b65665b46268ecaa7f64f398dc8" PartId="19c36c9e4e91494db1738051052cd885"/>
          <Part Type="strPunktas" Nr="3" Abbr="19 str. 4 d. 3 p." DocPartId="a55e2390ede243c19b9948290b1b3b3f" PartId="6cd9f165ff74437f99ed1c0f5429452b"/>
          <Part Type="strPunktas" Nr="4" Abbr="19 str. 4 d. 4 p." DocPartId="1d1ff2d8a61e4a2a87b013ab92523e7e" PartId="c41845b96ad740dda851b02b99307ac7"/>
          <Part Type="strPunktas" Nr="5" Abbr="19 str. 4 d. 5 p." DocPartId="4e3bd8b52c7745cab46b906cc0bc0626" PartId="850a6f160d5a4e48ae54421bd4dc5853"/>
        </Part>
        <Part Type="strDalis" Nr="5" Abbr="19 str. 5 d." DocPartId="2213be93909841fa9ea67eb7735edb09" PartId="0a3fac6606dc44e5909911103772a71f"/>
        <Part Type="strDalis" Nr="6" Abbr="19 str. 6 d." DocPartId="c27bef46f4f943ed980cbf2fe132a508" PartId="47e24880a824423faa00a553a1c51e08"/>
        <Part Type="strDalis" Nr="7" Abbr="19 str. 7 d." DocPartId="73dd9372f5f84abc8d38dcf67b6b36b1" PartId="c8a74535bc6444b09e731bc0a28a80ba">
          <Part Type="strPunktas" Nr="1" Abbr="19 str. 7 d. 1 p." DocPartId="aa87661261ef459da0ddcfe221b0cbb6" PartId="33d8553a63594cba9b46b1e048d718be"/>
          <Part Type="strPunktas" Nr="2" Abbr="19 str. 7 d. 2 p." DocPartId="16b5bf326a8342cabb79753d01f7f31c" PartId="7a96d4657e0f40739fa1c1b335f9d5cb"/>
          <Part Type="strPunktas" Nr="3" Abbr="19 str. 7 d. 3 p." DocPartId="bdd6edf16e554ac8b497457054e4a5ba" PartId="0372cf689c6f4279bcb33ef7582f369d"/>
          <Part Type="strPunktas" Nr="4" Abbr="19 str. 7 d. 4 p." DocPartId="f1ba7d57a9114e85823af7f958706475" PartId="fca68669c8894792ab5ce41d09c98c90"/>
          <Part Type="strPunktas" Nr="5" Abbr="19 str. 7 d. 5 p." DocPartId="65f2e3a1676745b3bb344798bcc110c4" PartId="17a21713fcbb44b3aceb792acb48745e"/>
        </Part>
        <Part Type="strDalis" Nr="8" Abbr="19 str. 8 d." DocPartId="fd13b4df44cc403abaad8dddc2de711a" PartId="b3f1b8be848846f498d8aba2a80b2175"/>
        <Part Type="strDalis" Nr="9" Abbr="19 str. 9 d." DocPartId="dfab815ca08e407e9d701a853f8c4df4" PartId="bb71c8ba324d4994baf8a8499f943dbb"/>
      </Part>
      <Part Type="straipsnis" Nr="20" Abbr="20 str." Title="Biodegalų naudojimui taikomi reikalavimai" DocPartId="b0dc5685e83c425dbcb24afae99224d2" PartId="a4d60833bb5c41d49a4c23883d9157c3">
        <Part Type="strDalis" Nr="1" Abbr="20 str. 1 d." DocPartId="0cf99dec553249b59a4e816d914f6981" PartId="60360963e9de400c9e17d3e48b4a0ae2"/>
        <Part Type="strDalis" Nr="2" Abbr="20 str. 2 d." DocPartId="390d3413b68c425cb59d2c6fec74d8da" PartId="6a45dcbb40c84293aa45a90b41c2bf77"/>
        <Part Type="strDalis" Nr="3" Abbr="20 str. 3 d." DocPartId="ddb26b36530c4168a25d4d3d2ea7ac4f" PartId="9a595982bbc64a78a5660160c63ef2d2"/>
        <Part Type="strDalis" Nr="4" Abbr="20 str. 4 d." DocPartId="1ace7b79153e4ae7b54b1f097e85e95d" PartId="30c9faa1408849449d8425b6c63d73d5"/>
        <Part Type="strDalis" Nr="5" Abbr="20 str. 5 d." DocPartId="faf2cb1374a142bd85cad0f58233e01e" PartId="559f149742104f26a3f11befc0298b33"/>
        <Part Type="strDalis" Nr="6" Abbr="20 str. 6 d." DocPartId="c210a6e4a0f445789c539cc8f1d6898d" PartId="d33eed9ccf2a494ea4ba76b42fbfc48d"/>
        <Part Type="strDalis" Nr="7" Abbr="20 str. 7 d." DocPartId="6344b12814214d679cb21f1408506a42" PartId="777a3eceaa314da1b51cb0f4cdbb66c3"/>
        <Part Type="strDalis" Nr="8" Abbr="20 str. 8 d." DocPartId="27fee9fce7c44eafa5411093dacb149e" PartId="26b31eecc4e54ff295a1724202fd85e1"/>
      </Part>
      <Part Type="straipsnis" Nr="20-1" Abbr="20-1 str." Title="Europos Sąjungos degalų duomenų bazė" DocPartId="1a01f032c79d48d78f15e1b4d0b393ab" PartId="52eaa27509794fe39bbe95204cd132ed">
        <Part Type="strDalis" Nr="1" Abbr="20-1 str. 1 d." DocPartId="ee71c311c4b34da5915977b36c6525d1" PartId="58302c5311df4a5a9f9c5dedc6e8f14e"/>
        <Part Type="strDalis" Nr="2" Abbr="20-1 str. 2 d." DocPartId="e88c61287c804047b564bf5d7d4f3430" PartId="2ae7d5cf8e034101978ffd3fb35e7bc6"/>
        <Part Type="strDalis" Nr="3" Abbr="20-1 str. 3 d." DocPartId="0a564ae7f869413190ecd214703d52ac" PartId="8492fb8688c6429b89777173d2f27bf8"/>
        <Part Type="strDalis" Nr="4" Abbr="20-1 str. 4 d." DocPartId="107d49c446ee4b62a0737344948d3bcf" PartId="b6cf7bfc48bf40d19ffd735a8346c047"/>
        <Part Type="strDalis" Nr="5" Abbr="20-1 str. 5 d." DocPartId="f69c1bb835e944778f22f9ff29126e79" PartId="86a873e706354e688f876532ac4e7af1"/>
      </Part>
      <Part Type="straipsnis" Nr="21" Abbr="21 str." Title="Biodegalų ir pažangiųjų biodegalų gamybai tinkamų naudoti žaliavų vertinimas" DocPartId="d4b58d2c01564b6c9b6c9a82596638c9" PartId="a622778d112244a3b5516c94a698f186">
        <Part Type="strDalis" Nr="1" Abbr="21 str. 1 d." DocPartId="1e8ecca99cff479f896324c6e415d16c" PartId="ac298156035f4a78ab78edda6e1a5cd0"/>
        <Part Type="strDalis" Nr="2" Abbr="21 str. 2 d." DocPartId="2ccc3be365dd4150abf6c5a32a4fc357" PartId="8cb79ac7d3a548968da7b4965bf6f9a9"/>
        <Part Type="strDalis" Nr="3" Abbr="21 str. 3 d." DocPartId="1746450b0cc7492e93b473931088a269" PartId="17266048a9cf47a4834448cbe17c4670">
          <Part Type="strPunktas" Nr="1" Abbr="21 str. 3 d. 1 p." DocPartId="07d4c78b39194e38bcf1501000deed59" PartId="14701c5a46e340d7b0970821b14561da"/>
          <Part Type="strPunktas" Nr="2" Abbr="21 str. 3 d. 2 p." DocPartId="c73b8eb8f10142c6801ba0ada1a599aa" PartId="64f8f42f8c4b4d2ab804dfaf2883be88"/>
          <Part Type="strPunktas" Nr="3" Abbr="21 str. 3 d. 3 p." DocPartId="49643d34489a44f38832537d3f2b56f4" PartId="ed83ebad0a95475993c42260208154ff"/>
          <Part Type="strPunktas" Nr="4" Abbr="21 str. 3 d. 4 p." DocPartId="072fba6f63824fe79b3beacc7b84370a" PartId="6d5339d9023f4f378dd25cc05da0c261"/>
        </Part>
        <Part Type="strDalis" Nr="4" Abbr="21 str. 4 d." DocPartId="96208528384749ffa83b9d78f432befe" PartId="19b81b4c1b3141509e1f508779e9f65c"/>
        <Part Type="strDalis" Nr="5" Abbr="21 str. 5 d." DocPartId="19b7ad7a37034b8198d056fe60c8b1d6" PartId="94b45cf240cb4ce7ab965fc1782eb95a"/>
        <Part Type="strDalis" Nr="6" Abbr="21 str. 6 d." DocPartId="42369753f64847d699b546c0c5fd07c0" PartId="6c04bf61d9bf4c6db465104f91612dda"/>
        <Part Type="strDalis" Nr="7" Abbr="21 str. 7 d." DocPartId="2325822b447b4dbc8badcf8cd54734e0" PartId="6b41a9c753b9405c85694286c47900bf"/>
        <Part Type="strDalis" Nr="8" Abbr="21 str. 8 d." DocPartId="8fa98549d36545d29c8358005c989a72" PartId="6a1a01b0325941abacf53201756a4448"/>
        <Part Type="strDalis" Nr="9" Abbr="21 str. 9 d." DocPartId="f0293b0e5f7544e6a50d5edcb27876c6" PartId="6d956729a38a45769ad975ee375145f0"/>
        <Part Type="strDalis" Nr="10" Abbr="21 str. 10 d." DocPartId="3243dbcd6b754443b7d1c2cafd140f2c" PartId="0c3ceb5de1554fa6952b76e7ff47a221"/>
        <Part Type="strDalis" Nr="11" Abbr="21 str. 11 d." DocPartId="8862473d2005468298abb7719f5fbfdc" PartId="394a2c032b0b491c8747be9229fe9d6e"/>
        <Part Type="strDalis" Nr="12" Abbr="21 str. 12 d." DocPartId="41177ea7d70b4fa084fd435224fbaca8" PartId="a42faa0b6d114a4e947efa514a9a8df0"/>
      </Part>
    </Part>
    <Part Type="skirsnis" Nr="5" Title="ALTERNATYVIŲJŲ DEGALŲ NAUDOJIMAS TRANSPORTE" DocPartId="5e89e5fdb04f44c196621b6a0c6e5932" PartId="bde6ac4768a24928afd795a4ea503504">
      <Part Type="straipsnis" Nr="22" Abbr="22 str." Title="Elektros energijos naudojimas transporto sektoriuje" DocPartId="8794a5b73cb6445dba0683782bfdf451" PartId="e2ef573906d3471d915464f9f3563ad7">
        <Part Type="strDalis" Nr="1" Abbr="22 str. 1 d." DocPartId="362c0d34138246cfb7a987da21b37925" PartId="76111f35458a435994920c60eb59a634">
          <Part Type="strPunktas" Nr="1" Abbr="22 str. 1 d. 1 p." DocPartId="0ead945128d349f18245ef8ee51ed918" PartId="b5c5e60419e04ea7af5b5885492c5704"/>
          <Part Type="strPunktas" Nr="2" Abbr="22 str. 1 d. 2 p." DocPartId="8d193ba95191415b9fc60bc8bf79ebf1" PartId="3bba33d6532d44f39cfec00a680dfc07"/>
        </Part>
        <Part Type="strDalis" Nr="2" Abbr="22 str. 2 d." DocPartId="185d2a20d32d47b49ffbd6404b0b9634" PartId="e7ad891d818246e29264d9cf33860b0e"/>
        <Part Type="strDalis" Nr="3" Abbr="22 str. 3 d." DocPartId="d04347673b5949909fdbe7c1e06fcecf" PartId="e7627d75c9d044f28bea258ac6dcb1c1">
          <Part Type="strPunktas" Nr="1" Abbr="22 str. 3 d. 1 p." DocPartId="81108f2d8b5748e0afd9192c0ff49ae2" PartId="869c038be957484c8821b5ee84936ebe"/>
          <Part Type="strPunktas" Nr="2" Abbr="22 str. 3 d. 2 p." DocPartId="bfcec8f801944bfea25a7512f42e2b68" PartId="39e3a75ddaf84b999bb477a46340f3e9"/>
        </Part>
      </Part>
      <Part Type="straipsnis" Nr="23" Abbr="23 str." Title="Įkrovimo prieigų planavimas ir plėtra" DocPartId="ca2743ae59c44609aaa5509faf322bf1" PartId="7aba60baf6124df685fc940713cd35c2">
        <Part Type="strDalis" Nr="1" Abbr="23 str. 1 d." DocPartId="058008693b2f41e7879fccaa4fc7dd3d" PartId="3d8f455a1af445d89b0449a269310f86"/>
        <Part Type="strDalis" Nr="2" Abbr="23 str. 2 d." DocPartId="cd689682119f4042a2a41625bc2e8ff7" PartId="8af2d94adfbc4362a31622bbee991476"/>
        <Part Type="strDalis" Nr="3" Abbr="23 str. 3 d." DocPartId="7217f590b0d64d7aa4d3d683e4b5577e" PartId="f11b88ab27a2489b8d46a3414c2539d5"/>
        <Part Type="strDalis" Nr="4" Abbr="23 str. 4 d." DocPartId="5f6e24d8d502431b99caa3c26f9d74eb" PartId="90b0d9ca84884f2ba9cd995d1dc8fa85"/>
        <Part Type="strDalis" Nr="5" Abbr="23 str. 5 d." DocPartId="81388d16b52442b9b604aa5d8f89a524" PartId="0fa9c32b4c9f44d0a11c2441e2e9bff2"/>
        <Part Type="strDalis" Nr="6" Abbr="23 str. 6 d." DocPartId="928cdf59f4cd4947a17348a00ce775ac" PartId="143a3711e91e4dcb8ea99af25a35696c"/>
        <Part Type="strDalis" Nr="7" Abbr="23 str. 7 d." DocPartId="7572cb255d9244529248c1f03cc69743" PartId="f71b1f21ff3f45b2a715588750832789"/>
        <Part Type="strDalis" Nr="8" Abbr="23 str. 8 d." DocPartId="8ae3bb4dde8b4047af16266a0b3c34d4" PartId="cca372e114a0438ca547c0fea052baf7"/>
        <Part Type="strDalis" Nr="9" Abbr="23 str. 9 d." DocPartId="3c6fe921c79a4fc6a938e5b2889f7411" PartId="36e8cf649c7f4a57a997c33f051978c5"/>
        <Part Type="strDalis" Nr="10" Abbr="23 str. 10 d." DocPartId="96a2f67a7e054285b49c649d5fdf1c35" PartId="7303e5f0c8794714ad96be5eb58f187f"/>
        <Part Type="strDalis" Nr="11" Abbr="23 str. 11 d." DocPartId="b55d882d9c1a4276a01047e470bfc10e" PartId="da2a0b8fba074e8b81b4d9409c7233a0"/>
        <Part Type="strDalis" Nr="12" Abbr="23 str. 12 d." DocPartId="01afb27f736c4a1bb94722499bea3e1e" PartId="bfb1fe9a5ac24ae9a69a2b04e3d37875">
          <Part Type="strPunktas" Nr="1" Abbr="23 str. 12 d. 1 p." DocPartId="270ad9b4b1964187902baeb9fc24e06b" PartId="757e6a1e7ce045af923bb30e5b75466d"/>
          <Part Type="strPunktas" Nr="2" Abbr="23 str. 12 d. 2 p." DocPartId="438ef0953ade4c1ca921968ac8ff2bf9" PartId="75d44a2d11964b938a599f4f4d91106e"/>
          <Part Type="strPunktas" Nr="3" Abbr="23 str. 12 d. 3 p." DocPartId="8dc1f148189a4135b33a77b8472d0097" PartId="a84ea582e1b14d2d987971c99eb94ae2"/>
          <Part Type="strPunktas" Nr="4" Abbr="23 str. 12 d. 4 p." DocPartId="fcf86de3957242df821db731363b3316" PartId="74c4d26cef754589b825ca66007d6c4a"/>
          <Part Type="strPunktas" Nr="5" Abbr="23 str. 12 d. 5 p." DocPartId="3b1b5914045249ec9f54a9a024407cb2" PartId="6f2a70d6feb34271acdbcecf094b5db3"/>
        </Part>
        <Part Type="strDalis" Nr="13" Abbr="23 str. 13 d." DocPartId="f5d81a07009a40089d5d816014a48904" PartId="5d9df2f4332e4066acce7025657827af"/>
        <Part Type="strDalis" Nr="14" Abbr="23 str. 14 d." DocPartId="41908c6924a142d89ca0ecf536912c41" PartId="cde8e04602ae4f95a657b0ef333b1427"/>
        <Part Type="strDalis" Nr="15" Abbr="23 str. 15 d." DocPartId="48eb559988564f2aac2207273aa8db50" PartId="f35a785680d54467b0a90821a020efbe"/>
        <Part Type="strDalis" Nr="16" Abbr="23 str. 16 d." DocPartId="fec8a2bb055447fb8c0c74abcadeba97" PartId="b21ef4f8bae340efaf7f270a8ea58c66"/>
        <Part Type="strDalis" Nr="17" Abbr="23 str. 17 d." DocPartId="8a18141390554274bc36a35fc395b646" PartId="0b0a338424824f64b5d1e1d3b675481c"/>
        <Part Type="strDalis" Nr="18" Abbr="23 str. 18 d." DocPartId="7a9a879c33664459ad82e936d8493bb8" PartId="d30a346e394d42df977b55ae5632972a"/>
        <Part Type="strDalis" Nr="19" Abbr="23 str. 19 d." DocPartId="5a78fcac5ec94f46aa551d80e70393c0" PartId="01a437de7bcd4ee69690f272dc95481f"/>
        <Part Type="strDalis" Nr="20" Abbr="23 str. 20 d." DocPartId="636e2bcd2d10488581922a816047dbe8" PartId="8301d6e21c044ebeb25a89a5abe772e7"/>
        <Part Type="strDalis" Nr="21" Abbr="23 str. 21 d." DocPartId="606de01cbdfe4dcba8083d88c4f184e9" PartId="902b1fc5f4d446719ddaf8efad3b39dc"/>
        <Part Type="strDalis" Nr="22" Abbr="23 str. 22 d." DocPartId="69af29075bbd4392a7088204ff6df412" PartId="3683be524d4e420caaef51933782d683"/>
        <Part Type="strDalis" Nr="23" Abbr="23 str. 23 d." DocPartId="73476bd9288b4c8596aebe9b85161e99" PartId="0b767876dab545e4a09b530447a4b516"/>
        <Part Type="strDalis" Nr="24" Abbr="23 str. 24 d." DocPartId="9218c4c6102e436999cbf0709766a06f" PartId="3a6c0ad07d804169a442a6d6aefcba2c"/>
        <Part Type="strDalis" Nr="25" Abbr="23 str. 25 d." DocPartId="1501977b42f548c4a7a7fe0242844360" PartId="59d1a0af59884041916f2ebf7e78d9b2"/>
        <Part Type="strDalis" Nr="26" Abbr="23 str. 26 d." DocPartId="8faea898adcd4ae3ad6d70c0934e7f95" PartId="12c1c0740c5a44b1b4503840cf3bb028"/>
        <Part Type="strDalis" Nr="27" Abbr="23 str. 27 d." DocPartId="46e4dc57418541b28f4b206c16fac473" PartId="268436833bbb423d96a2947ce5c0e3ab"/>
        <Part Type="strDalis" Nr="28" Abbr="28 d." DocPartId="59ab80cf96ed4951bc12b26f3a279da6" PartId="a24232ceb49b44d09252e387a421d6fd"/>
      </Part>
      <Part Type="straipsnis" Nr="24" Abbr="24 str." Title="Įkrovimo prieigų operatoriai" DocPartId="1f3cb426b05d4c21b1fc469773b6144a" PartId="1e6e1d41ece749e7bbf59e13d9c26081">
        <Part Type="strDalis" Nr="1" Abbr="24 str. 1 d." DocPartId="2384ecc31e404d02b67607fe9bc69be7" PartId="5f255f527d624a1ba2b0c58cc1bd5fb3"/>
        <Part Type="strDalis" Nr="2" Abbr="24 str. 2 d." DocPartId="69fcd24a140f4341ac228edec7eb4748" PartId="27155fb1371f4b1b9318a80c18e38a74"/>
        <Part Type="strDalis" Nr="3" Abbr="24 str. 3 d." DocPartId="f13086bd1c9a439b858e36c62ff52846" PartId="b992180e5f7e42ac838fe941fb612fa2"/>
        <Part Type="strDalis" Nr="4" Abbr="24 str. 4 d." DocPartId="6faa63d560144f6e83a9588246d3c60c" PartId="43b2c224b5e94443b51bb8cbdf3b4f5b"/>
        <Part Type="strDalis" Nr="5" Abbr="24 str. 5 d." DocPartId="368264cdddd646289062b1ed2f074812" PartId="5f152413294b4ddcba3da7f0b7d94115"/>
        <Part Type="strDalis" Nr="6" Abbr="24 str. 6 d." DocPartId="45ae3277f7f94962a7285113d0e7fff6" PartId="21014336460242409724586616e94e62"/>
        <Part Type="strDalis" Nr="7" Abbr="24 str. 7 d." DocPartId="f8630979c01b401482191f4d1d07c180" PartId="94ff5aaff9de454196bb1c38697afa03"/>
      </Part>
      <Part Type="straipsnis" Nr="25" Abbr="25 str." Title="Viešai prieinamų įkrovimo prieigų informacinė sistema" DocPartId="43273bc236df4ea2a45ab9104937955c" PartId="248c4bec58df4011a5bb4d09a8600cb1">
        <Part Type="strDalis" Nr="1" Abbr="25 str. 1 d." DocPartId="866aeca061ff42169018809ee4ac0fed" PartId="285c330b31184708a6813a939ec702b0"/>
        <Part Type="strDalis" Nr="2" Abbr="25 str. 2 d." DocPartId="1eb4d467fd9e40d0a2adc6ec8f8cf6d2" PartId="5cb3dd7c11e04fe1a1c48ef042fbc0a1"/>
        <Part Type="strDalis" Nr="3" Abbr="25 str. 3 d." DocPartId="6c09555f977f44ec948add9fc11fa8cb" PartId="1ceaf74cd9f341f18288679b9a6e1e4a"/>
        <Part Type="strDalis" Nr="4" Abbr="25 str. 4 d." DocPartId="3fcdb2de8e1147afa7750cc048774dcf" PartId="5173ae2dfac749d48d947407822c2113"/>
        <Part Type="strDalis" Nr="5" Abbr="25 str. 5 d." DocPartId="b21a6425403b4f7cbda92ea4c8aa9d76" PartId="44799f53664b47e0a41eb92bf02ce4cd"/>
        <Part Type="strDalis" Nr="6" Abbr="25 str. 6 d." DocPartId="4d0b0907294b42c28270ccbf5d80facb" PartId="f60e95e81a5b49f4b60627e5d647c81a"/>
        <Part Type="strDalis" Nr="7" Abbr="25 str. 7 d." DocPartId="db22484140a24571a42cfc1d41ac73a5" PartId="c3caf00027484f57a85295643baa354e"/>
        <Part Type="strDalis" Nr="8" Abbr="25 str. 8 d." DocPartId="9a693bd45676429c8398a021dad023f3" PartId="8de72f2ee08d494d89712af3acc2d7fc"/>
        <Part Type="strDalis" Nr="9" Abbr="25 str. 9 d." DocPartId="093e83b0f9374b8484001ab567d231e5" PartId="cc951d71430a4a01acf3d28f269c5fbc"/>
        <Part Type="strDalis" Nr="10" Abbr="25 str. 10 d." DocPartId="786b01ed6aa7429f97d7afa26ec81893" PartId="478ec7bb2a6f42c296b523a9be4a2979"/>
        <Part Type="strDalis" Nr="11" Abbr="25 str. 11 d." DocPartId="097f9bc1172b45e6aa226c2c4c601cc7" PartId="0d44a4f4e8fa4516bb800ad05f709bff"/>
        <Part Type="strDalis" Nr="12" Abbr="25 str. 12 d." DocPartId="2576f3a3e9f04636b3a7ddd9581a3d65" PartId="f7352a0058c9428197b5781cb748ecad"/>
        <Part Type="strDalis" Nr="13" Abbr="25 str. 13 d." DocPartId="4a9a19d970c744da9a6a6ad1be8fc6e0" PartId="68059248bc7d41b1be5d691d0f6e0353">
          <Part Type="strPunktas" Nr="1" Abbr="25 str. 13 d. 1 p." DocPartId="c9abb684b59b4ffdb19a6ae7d82ff913" PartId="1ec64802929f41d480813f1bba1f87ae"/>
          <Part Type="strPunktas" Nr="2" Abbr="25 str. 13 d. 2 p." DocPartId="b53e5ec397144a1e9c98c4cb2f3259b6" PartId="afc6716ecb8947d78ee998409692346c"/>
          <Part Type="strPunktas" Nr="3" Abbr="25 str. 13 d. 3 p." DocPartId="357fa00b9295421ab3638cdbfdd09c2e" PartId="bb2254c7b97f4bd18491fa9895683a62"/>
          <Part Type="strPunktas" Nr="4" Abbr="25 str. 13 d. 4 p." DocPartId="284e502b0da1425b88da90d62ee17a3e" PartId="29b93cc26bb94a188581d6594e8b2218"/>
        </Part>
        <Part Type="strDalis" Nr="14" Abbr="25 str. 14 d." DocPartId="dce8ea3b0090427b8dd64a3567e2f829" PartId="12da8a616e754b7c8e6288d86b0dd7b0"/>
        <Part Type="strDalis" Nr="15" Abbr="25 str. 15 d." DocPartId="1af06ef2c18a46478ffea1e6c492d578" PartId="6053d8a396b641e69110a65a24d287f0"/>
        <Part Type="strDalis" Nr="16" Abbr="25 str. 16 d." DocPartId="17be3aa337784c40bfaf356d436cc28d" PartId="2966ea9080d742d9b7a081bb60e400cb"/>
      </Part>
      <Part Type="straipsnis" Nr="26" Abbr="26 str." Title="Biodujų naudojimas ir tiekimas transportui" DocPartId="32a81d8397bc48e98ca0ad21c7b81c2a" PartId="f4ab2f360c5541c3a97aa10c050b37dd">
        <Part Type="strDalis" Nr="1" Abbr="26 str. 1 d." DocPartId="a024ddfca1074b06ae27e6cba6d15e6c" PartId="d3da1fc07c6c405da85d7bf697beebbd"/>
        <Part Type="strDalis" Nr="2" Abbr="26 str. 2 d." DocPartId="b6ebae79ad1649159ac4cac6d58bba9d" PartId="d0e293492bed488aa90b77278ff4117b"/>
        <Part Type="strDalis" Nr="3" Abbr="26 str. 3 d." DocPartId="ba4f08d9a97046f3987fddef86319434" PartId="319d34d6b2f6457bbb70bcd66d1fcde4"/>
        <Part Type="strDalis" Nr="4" Abbr="26 str. 4 d." DocPartId="4260931d551a4bb2a313c2d9f9adc2b4" PartId="5ed9962769664cc9995e94104853467e"/>
      </Part>
      <Part Type="straipsnis" Nr="27" Abbr="27 str." Title="Dujinių degalų naudojimo ir pildymo infrastruktūros plėtra" DocPartId="e8b617ac74e04ef89d1cd913a6b7d787" PartId="02c141ba0f3942409060f7640f092e1b">
        <Part Type="strDalis" Nr="1" Abbr="27 str. 1 d." DocPartId="c690cf39237d45e7a93c3c6d3f1f8ae8" PartId="710f1527b4604279af937615c099928b"/>
        <Part Type="strDalis" Nr="2" Abbr="27 str. 2 d." DocPartId="98038a19b8094efcb2c3ee74c45b030e" PartId="f963a5eefb2e47259b1e3d8b0431255f"/>
        <Part Type="strDalis" Nr="3" Abbr="27 str. 3 d." DocPartId="e8140597e98048a3b0c9c4df86cc5ebe" PartId="1cbb662f5db94374a0ed3e398ed60e3a">
          <Part Type="strPunktas" Nr="1" Abbr="27 str. 3 d. 1 p." DocPartId="e4a88e0411f14991bf8553d720d44dc9" PartId="1324dc9daf314de484b72c77c053e04f"/>
          <Part Type="strPunktas" Nr="2" Abbr="27 str. 3 d. 2 p." DocPartId="5d5e484de3b64972a542cc7d7ac4a059" PartId="b00cf60116a045329a97fd3551fe64c6"/>
          <Part Type="strPunktas" Nr="3" Abbr="27 str. 3 d. 3 p." DocPartId="0711569305f14fb69b9f0f0b7254dadc" PartId="3874b5f7f37e474290e5d84e8bdea956"/>
          <Part Type="strPunktas" Nr="4" Abbr="27 str. 3 d. 4 p." DocPartId="5a591b08d1bd4e0bbe8d8ec2848ac346" PartId="1b9e2300b4b34045b8a4dc6aa4636442"/>
        </Part>
        <Part Type="strDalis" Nr="4" Abbr="27 str. 4 d." DocPartId="20e5eabe7f86418ba77ff1c233eb9459" PartId="7ad6c4d8f95b4fe9bf7c74d5bce83224"/>
        <Part Type="strDalis" Nr="5" Abbr="27 str. 5 d." DocPartId="60da905a064840b284acd4b6587b828e" PartId="75a9a859df454e77bc9b6bcf7623b39c"/>
        <Part Type="strDalis" Nr="6" Abbr="27 str. 6 d." DocPartId="a622f9557a9342f49fc07e93200aeb1b" PartId="a1511f73b99d4f428265bd68fedda730">
          <Part Type="strPunktas" Nr="1" Abbr="27 str. 6 d. 1 p." DocPartId="11205be5d2f9463dab6c6c207de99f65" PartId="b34f0839dfc04ce3ab1320ea4745f58e"/>
          <Part Type="strPunktas" Nr="2" Abbr="27 str. 6 d. 2 p." DocPartId="71f8dc2107dc452d8fef8e1bbcd532cb" PartId="1c34fd8aace441ea9ad24eea4f323318"/>
          <Part Type="strPunktas" Nr="3" Abbr="27 str. 6 d. 3 p." DocPartId="a77d8323076c461289e88073b0a7f2f0" PartId="b3747183841c4325af3d875cab07c593"/>
        </Part>
      </Part>
      <Part Type="straipsnis" Nr="28" Abbr="28 str." Title="Kitos alternatyviųjų degalų naudojimą reglamentuojančios nuostatos" DocPartId="3884803177b140fe86658d5539ac5853" PartId="8b268b187cb946cb9371fd8adbc49fbc">
        <Part Type="strDalis" Nr="1" Abbr="28 str. 1 d." DocPartId="969f921fc41a4a0980a5baacbfd15f6a" PartId="dc1d749fa24246d1923261c268367a45"/>
        <Part Type="strDalis" Nr="2" Abbr="28 str. 2 d." DocPartId="e0eb6b235b574b1793f4bc16a60b231b" PartId="fa542b8554eb4b40951212064407c2d2"/>
        <Part Type="strDalis" Nr="3" Abbr="28 str. 3 d." DocPartId="95af595811334f278ca9ddb82d5de830" PartId="7de5d8926da2453c969b22b4da21538d"/>
        <Part Type="strDalis" Nr="4" Abbr="28 str. 4 d." DocPartId="e30d0747277e48d79af5529aba7f9146" PartId="94999d8ee99942e6a89f14e3dfce7673"/>
        <Part Type="strDalis" Nr="5" Abbr="28 str. 5 d." DocPartId="c925f5fff34a4ac9a25555112b24a4d8" PartId="e035f5d459614b17b69bcd3522526302"/>
        <Part Type="strDalis" Nr="6" Abbr="28 str. 6 d." DocPartId="0420f89efc204718a0e1d33dcb286580" PartId="5f487548a2d940e388a9f06fe7ed4222"/>
        <Part Type="strDalis" Nr="7" Abbr="28 str. 7 d." DocPartId="c2b8a74e065b438eb3289b1db0e4f50f" PartId="d7df3fa7342342bc8f01030656b73d11"/>
        <Part Type="strDalis" Nr="8" Abbr="8 d." DocPartId="a01c3543ae054df48a5dcf5d6a45121e" PartId="d3303184d9074597ae8bc5221c338ca6"/>
      </Part>
      <Part Type="straipsnis" Nr="29" Abbr="29 str." Title="Alternatyviųjų degalų infrastruktūros prieinamumas" DocPartId="f7dced43a8784c46bd9926f2ac390c83" PartId="e0bc5eefc28b4fb1a370a462a612cab5">
        <Part Type="strDalis" Nr="1" Abbr="29 str. 1 d." DocPartId="ae357ebb3add4c71b8dc1b1b0957d2a5" PartId="f39b4dfb674a44619ea43f376282d3ba"/>
        <Part Type="strDalis" Nr="2" Abbr="29 str. 2 d." DocPartId="1ebf244ab6ec484db39130b542310dd7" PartId="f5e7df3b100649d88bd6bab872c19c76"/>
      </Part>
    </Part>
    <Part Type="skirsnis" Nr="6" Title="DARNAUS JUDUMO FONDAS" DocPartId="463e011564354334bb6383e4e8c811f0" PartId="4f727d3a0a11446f8852ee04c1f2fed9">
      <Part Type="straipsnis" Nr="30" Abbr="30 str." Title="Darnaus judumo fondas" DocPartId="2ce7716f202f4be181f5e1287185a29d" PartId="94cdd0af983d4e9ab3847d21fb85740a">
        <Part Type="strDalis" Nr="1" Abbr="30 str. 1 d." DocPartId="19fc2e75052e467197776e4bbd2c17ad" PartId="a0002f3cdc8747849645dd2796bf8bea"/>
        <Part Type="strDalis" Nr="2" Abbr="30 str. 2 d." DocPartId="342b528a4fd84f38883fe199c22be982" PartId="8919bdff3f954d16a9a1ac392fc2f95b"/>
        <Part Type="strDalis" Nr="3" Abbr="30 str. 3 d." DocPartId="114dd4f97ff549398731a1ab17402eb0" PartId="eb27585694e744c4ac7a8e011a252417"/>
        <Part Type="strDalis" Nr="4" Abbr="30 str. 4 d." DocPartId="0dc549dc573f42a7b323c75c2f950049" PartId="e32244bc4b7345e2b33ceffde19de55e"/>
        <Part Type="strDalis" Nr="5" Abbr="30 str. 5 d." DocPartId="bb331ef4b2074ecaac395576b5298912" PartId="f79e8aeaaadf4aa697df7df0703f5154"/>
        <Part Type="strDalis" Nr="6" Abbr="30 str. 6 d." DocPartId="b84295d795104f20927990de5bc2c22d" PartId="10e1069f06eb476f95c1a3513c26a178"/>
      </Part>
    </Part>
    <Part Type="skirsnis" Nr="7" Title="INFORMAVIMAS IR ŠVIETIMAS" DocPartId="332202283c4f4708b044257aadbb0014" PartId="1bc3f4d4176040eaa5de6ae94a7e810a">
      <Part Type="straipsnis" Nr="31" Abbr="31 str." Title="Informacijos sklaida ir švietimas" DocPartId="0cd41c5e23c043e6b7b25b3d2dab8e9b" PartId="71edde4f799c489b8a3c4c7444aeb1f8">
        <Part Type="strDalis" Nr="1" Abbr="31 str. 1 d." DocPartId="9107bc68d40843da87df0e6cfc9cde95" PartId="063c15e7282046ad9492dad400bccf7a"/>
        <Part Type="strDalis" Nr="2" Abbr="31 str. 2 d." DocPartId="4ac05dc15d2e4640ac4483068eb514c7" PartId="e733b4f618814b98bc0bed3333f1c875"/>
        <Part Type="strDalis" Nr="3" Abbr="31 str. 3 d." DocPartId="f408886643534c61ad9d15a89d6bc076" PartId="63b5efe247174240bcc0e018d338b697"/>
        <Part Type="strDalis" Nr="4" Abbr="31 str. 4 d." DocPartId="e52f71979a9748719df4f8f88a1fa13c" PartId="ed86eb30b7e04776988e5403e87d5ed5"/>
        <Part Type="strDalis" Nr="5" Abbr="31 str. 5 d." DocPartId="12cc8d029eb64b7db73a6aa10216c04d" PartId="8d131ec884cc4650ac65667298a3cc9e">
          <Part Type="strPunktas" Nr="1" Abbr="31 str. 5 d. 1 p." DocPartId="dd82f673c42c499d863943d03b241952" PartId="6d098826d06149588fabfb9315755c7a"/>
          <Part Type="strPunktas" Nr="2" Abbr="31 str. 5 d. 2 p." DocPartId="744a7ac6da774816b3e3a6b30ca435ce" PartId="83b805be1ce94bb195aa177568b638b7"/>
          <Part Type="strPunktas" Nr="3" Abbr="31 str. 5 d. 3 p." DocPartId="419bc61267ec4d3bb0d4272848023279" PartId="c4d81503e87a4d30a4c28230f17636bd"/>
          <Part Type="strPunktas" Nr="4" Abbr="31 str. 5 d. 4 p." DocPartId="1885ef39eae245bbba335f5ba8a6318c" PartId="bb8abf23054f43dc8b47d3d89de43841"/>
        </Part>
        <Part Type="strDalis" Nr="6" Abbr="31 str. 6 d." DocPartId="de47d57e12374b7a9d362a3f4326bbd8" PartId="dd29c5d492b14415a8a0cacb9516644d"/>
        <Part Type="strDalis" Nr="7" Abbr="7 d." DocPartId="f3cd5c5d97674ce29bd21dc32a7456c0" PartId="0f8d8d6abb7b4fe1b573ce84db9436f7"/>
      </Part>
    </Part>
    <Part Type="skirsnis" Nr="8" Title="„AŠTUNTASIS SKIRSNIS ATSAKOMYBĖ UŽ PAŽEIDIMUS VYKDANT REGULIUOJAMĄJĄ VEIKLĄ, REGLAMENTO (ES) 2023/2405 PAŽEIDIMUS IR ATSAKOMYBĖS TAIKYMO TVARKA“." DocPartId="5b27b0b579c648a29421bde867c3367b" PartId="0cadcf03e9fc4ecaafa01012e4e305b5">
      <Part Type="straipsnis" Nr="32" Abbr="32 str." Title="Atsakomybė už pažeidimus vykdant reguliuojamąją veiklą" DocPartId="c9b2ee5ddebb4ce98b34cdfa0e05a692" PartId="181f73b93a0a42d1a3ceea9fa4f5c4cf">
        <Part Type="strDalis" Nr="1" Abbr="32 str. 1 d." DocPartId="5df0ee18ad0840a1b4b24efaf8241140" PartId="f918c894bd3241ceb4f859a60237fc83">
          <Part Type="strPunktas" Nr="1" Abbr="32 str. 1 d. 1 p." DocPartId="3fbb39c073a444ee9747193d7a70ffae" PartId="cacf41e5468d40dd85d193d13439e856"/>
          <Part Type="strPunktas" Nr="2" Abbr="32 str. 1 d. 2 p." DocPartId="14a5b9e6d02b446ba66f9764ff575703" PartId="ddc567590c3b497f8a37a67b053b0923"/>
          <Part Type="strPunktas" Nr="3" Abbr="32 str. 1 d. 3 p." DocPartId="5f351b7a94054af4b2c4b8939f9c7cb7" PartId="a9124e879a704b569772c692b4c215f1"/>
          <Part Type="strPunktas" Nr="4" Abbr="32 str. 1 d. 4 p." DocPartId="b76e3720e11d4c5bb0179ef91b06aa02" PartId="a79b7b149de74570bc3ed7bad296670a"/>
          <Part Type="strPunktas" Nr="5" Abbr="32 str. 1 d. 5 p." DocPartId="b7ed4e9d5e17475d8fa990553867115b" PartId="8355343fc24041fabd6835f9694f665a"/>
        </Part>
        <Part Type="strDalis" Nr="2" Abbr="32 str. 2 d." DocPartId="1d170fb316cb4496a5f5beed4b12e00f" PartId="6554b100308f488fb295aefc8de7dc59">
          <Part Type="strPunktas" Nr="1" Abbr="32 str. 2 d. 1 p." DocPartId="4923cdbfb12e40c4999d7218a9c47ee4" PartId="e8c7acf967f548dbabc015bd5bb543e7"/>
          <Part Type="strPunktas" Nr="2" Abbr="32 str. 2 d. 2 p." DocPartId="fb870bb9a86e4e498d90b342fc6d9422" PartId="7c58b307583441e4bf87cbbdd11115c9"/>
          <Part Type="strPunktas" Nr="3" Abbr="32 str. 2 d. 3 p." DocPartId="6cf4228bb14f43c2aa591e8d86ac0c47" PartId="1006c9fbefad42d5a1044b98d00121db"/>
        </Part>
      </Part>
      <Part Type="straipsnis" Nr="33" Abbr="33 str." Title="Atsakomybės už pažeidimus vykdant reguliuojamąją veiklą taikymo tvarka" DocPartId="129e79b240024502a1ac740f45e141f0" PartId="296601fdfde3430eb8642fab97791947">
        <Part Type="strDalis" Nr="1" Abbr="33 str. 1 d." DocPartId="930430feb2544306a9ade941799e72bc" PartId="99724aea7e7f42cdb2bb7e29364d70f7">
          <Part Type="strPunktas" Nr="1" Abbr="33 str. 1 d. 1 p." DocPartId="26c2c9489bee44ecaab90719e9c60a5e" PartId="e72f20f9c68f41aea17710f19c2a1804"/>
          <Part Type="strPunktas" Nr="2" Abbr="33 str. 1 d. 2 p." DocPartId="f7feada4557c4f52b61f45ff41d1f55b" PartId="450103ebafd44656808eed56e40d29d7"/>
          <Part Type="strPunktas" Nr="3" Abbr="33 str. 1 d. 3 p." DocPartId="a8cae9d0f62c4d03bae7ed58d8266446" PartId="679e2cdced7e4765b223883994d56c77"/>
        </Part>
        <Part Type="strDalis" Nr="2" Abbr="33 str. 2 d." DocPartId="e1ae48b74b04449cb2eb6f79469c7b31" PartId="ea7ae6523360496192f4373dbc06d2a9">
          <Part Type="strPunktas" Nr="1" Abbr="33 str. 2 d. 1 p." DocPartId="e422aaccc4c842b19485e8d34b087988" PartId="ce3519cee75e46b4b10676e09f2447c4"/>
          <Part Type="strPunktas" Nr="2" Abbr="33 str. 2 d. 2 p." DocPartId="d67f182351a04f3b94d2e98455a0ea2a" PartId="fb36a729666a4b3aae6b0e737e17d2c4"/>
          <Part Type="strPunktas" Nr="3" Abbr="33 str. 2 d. 3 p." DocPartId="5bbcf5e450dd42f48d63ddc8b2ce1d0a" PartId="8cb915e795af4f288dc45487482ef04a"/>
        </Part>
        <Part Type="strDalis" Nr="3" Abbr="33 str. 3 d." DocPartId="7cc0bdea1515436294db107a0fcaad62" PartId="db67cafc5e96482db48c79a526d5c9e6">
          <Part Type="strPunktas" Nr="1" Abbr="33 str. 3 d. 1 p." DocPartId="237dec676e84468e89ac0bf2559a792d" PartId="a40e7adabb904988bea303c542e764ba"/>
          <Part Type="strPunktas" Nr="2" Abbr="33 str. 3 d. 2 p." DocPartId="918deeb64154449fa3b947bc51f176d5" PartId="136f5119d457474b937139ef7e975c51"/>
          <Part Type="strPunktas" Nr="3" Abbr="33 str. 3 d. 3 p." DocPartId="9f4559e930e24f6f99c37218943565ce" PartId="a41a3dc43f7e4f1b8659123bbd766a3e"/>
          <Part Type="strPunktas" Nr="4" Abbr="33 str. 3 d. 4 p." DocPartId="28973e1097eb4506b88f8bcbcabc7a43" PartId="d7da57dff169447aa6c1f66d67b5f0e1"/>
        </Part>
        <Part Type="strDalis" Nr="4" Abbr="33 str. 4 d." DocPartId="f952c497e44d48229fc3dc563d5fbf87" PartId="4c017ba75cc147fbaa5ca43d23cd3793"/>
        <Part Type="strDalis" Nr="5" Abbr="33 str. 5 d." DocPartId="41ff1b9d973443f781557794a57f93bc" PartId="3f4c7498fc4e46c6b08c3806cae561a2"/>
        <Part Type="strDalis" Nr="6" Abbr="33 str. 6 d." DocPartId="ac059c635784486d8bace31dc608038e" PartId="f049c3876c814d25912beed2da88e341"/>
        <Part Type="strDalis" Nr="7" Abbr="33 str. 7 d." DocPartId="f5be85524828444cbc39aa5fcc07d40b" PartId="786053cca3744f70b14d69b682d5aad7"/>
        <Part Type="strDalis" Nr="8" Abbr="33 str. 8 d." DocPartId="e371ca684ba24ba9942468acc9aefe4b" PartId="bea04eec68ff4bf38af9b2e183ed1cd8"/>
        <Part Type="strDalis" Nr="9" Abbr="33 str. 9 d." DocPartId="ace84cff0bb746fca773f82e0883f128" PartId="6baea4d361e541e59978e8b11ac7b16d"/>
        <Part Type="strDalis" Nr="10" Abbr="33 str. 10 d." DocPartId="5559f4d490e049a481c12b8733f0010d" PartId="6cdc49f02d5c461995e0560dda6c895c"/>
        <Part Type="strDalis" Nr="11" Abbr="33 str. 11 d." DocPartId="4e8c6de2c13f4f479aae97cd60545584" PartId="bb1949c532a9483aabbc94e8ffdb4e2f"/>
        <Part Type="strDalis" Nr="12" Abbr="33 str. 12 d." DocPartId="2fcfa2a8dad74b9b9c923e32431cd43d" PartId="7dd7631d6a6d47449524611425459817"/>
        <Part Type="strDalis" Nr="13" Abbr="33 str. 13 d." DocPartId="db9160a9332c4c5eb10e9e9b22d5df6d" PartId="9aa97cc8b10544d38d9789e6f8a86982"/>
        <Part Type="strDalis" Nr="14" Abbr="33 str. 14 d." DocPartId="f2e6d0143e834a32b3e76d69a7b986f2" PartId="dd1bf178f0de40a58955244043c356bf"/>
      </Part>
      <Part Type="straipsnis" Nr="33-1" Abbr="33-1 str." Title="Baudos už Reglamento (ES) 2023/2405 pažeidimus" DocPartId="cb2e6deec6b44cc0aec705b848061345" PartId="24d5f98c2664411fb95c7e8b66d279ca">
        <Part Type="strDalis" Nr="1" Abbr="33-1 str. 1 d." DocPartId="92f41c4dc5a4468f9ffd9d1e4c6bc5c2" PartId="171e6276a44b4d4bbb2ef699e2414be0"/>
        <Part Type="strDalis" Nr="2" Abbr="33-1 str. 2 d." DocPartId="8989b98d19684ce7ab814e32162bedc7" PartId="c72d224182434a7c858fd37696554423"/>
        <Part Type="strDalis" Nr="3" Abbr="33-1 str. 3 d." DocPartId="674a0d680a004251896248d81c942c0d" PartId="c5b769fadd494044aa8d6cf12adbb023">
          <Part Type="strPunktas" Nr="1" Abbr="33-1 str. 3 d. 1 p." DocPartId="867f31b03245498ea3595923a8446b68" PartId="e12b47b35dce4f79af5c21f8538ca758"/>
          <Part Type="strPunktas" Nr="2" Abbr="33-1 str. 3 d. 2 p." DocPartId="21dbcb487818459ba996b97de5e170a1" PartId="17d9ab50fec34c59afe49ccdb3f94fa6"/>
        </Part>
        <Part Type="strDalis" Nr="4" Abbr="33-1 str. 4 d." DocPartId="78598c65f2cd4351bc0f8aaf41d660b3" PartId="28e93006116e408e9dc469ecf5d87e4d"/>
      </Part>
      <Part Type="straipsnis" Nr="33-2" Abbr="33-2 str." Title="Atleidimo nuo atsakomybės už Reglamento (ES) 2023/2405 pažeidimus pagrindai, atsakomybę lengvinančios ir sunkinančios aplinkybės" DocPartId="387fcbc0c50a4994a47a26906dddab8d" PartId="4053119f021a40199de9b81289bb6258">
        <Part Type="strDalis" Nr="1" Abbr="33-2 str. 1 d." DocPartId="a7ccabd79fc1403d82a0bbeb1c0af9d9" PartId="fb56c8138dbe4ff2a280ec8451a121b7"/>
        <Part Type="strDalis" Nr="2" Abbr="33-2 str. 2 d." DocPartId="9c282dc5f6274cf89f10dca66d590a0b" PartId="3a279adfc0334b758a89f1b010379e63">
          <Part Type="strPunktas" Nr="1" Abbr="33-2 str. 2 d. 1 p." DocPartId="6eadd83630e04f3da3630d9a9c8eee60" PartId="e3f206ef6d6549398ff3728365e404d0"/>
          <Part Type="strPunktas" Nr="2" Abbr="33-2 str. 2 d. 2 p." DocPartId="363c85bec2ff4fa59f6b4e1475c882fb" PartId="93336f9049164add828fb9466be80c7a"/>
          <Part Type="strPunktas" Nr="3" Abbr="33-2 str. 2 d. 3 p." DocPartId="d058eb16f31b469f81ed256859db85fe" PartId="81d8c5cb0af64c61b06de9120052ab14"/>
        </Part>
        <Part Type="strDalis" Nr="3" Abbr="33-2 str. 3 d." DocPartId="f39ddb81717f404caa2e4eb73ae3199d" PartId="b49f883d0cb14f4c817e317cd893ac83"/>
        <Part Type="strDalis" Nr="4" Abbr="33-2 str. 4 d." DocPartId="9cf2129ea855425590e9013a99f1906a" PartId="849cee398b1546a18b00a586b01e41d2">
          <Part Type="strPunktas" Nr="1" Abbr="33-2 str. 4 d. 1 p." DocPartId="6efea4f3a3a24d71b974abf37c9b5d0d" PartId="916563df9bb84ca0a6a345f85cb9def0"/>
          <Part Type="strPunktas" Nr="2" Abbr="33-2 str. 4 d. 2 p." DocPartId="24ddc0a95f734579ba80e6032f9212e2" PartId="27856398db6540c4b2d727817cbd1afb"/>
          <Part Type="strPunktas" Nr="3" Abbr="33-2 str. 4 d. 3 p." DocPartId="a3e0098693dc4c2e91011bed71197c93" PartId="a214879e9fd3490daa6f1e98c2963e0a"/>
        </Part>
      </Part>
      <Part Type="straipsnis" Nr="33-3" Abbr="33-3 str." Title="Baudų už Reglamento (ES) 2023/2405 pažeidimus skyrimo bendrosios nuostatos" DocPartId="ff88ad635e144dc2888ca45390989dc9" PartId="e4ceee5931da4d4fb235120007ce0bf3">
        <Part Type="strDalis" Nr="1" Abbr="33-3 str. 1 d." DocPartId="7ef5857217ba460a8f8bab5528b5899a" PartId="67f1ea177e9a47679dde95e04e8f0757"/>
        <Part Type="strDalis" Nr="2" Abbr="33-3 str. 2 d." DocPartId="07d4f268aa1d4022b86c26b319b0750c" PartId="754c1c3eb19a44e3961eb9b9ebaf9988">
          <Part Type="strPunktas" Nr="1" Abbr="33-3 str. 2 d. 1 p." DocPartId="12b5b24f8f09461684c9e0dfbc2671f8" PartId="79a3582ab43147b3839d9cf1e3c33624"/>
          <Part Type="strPunktas" Nr="2" Abbr="33-3 str. 2 d. 2 p." DocPartId="c74c1cdf333240298d08d4628f2316fb" PartId="d053451ae0a7483d95321b8cee4e1ea0"/>
          <Part Type="strPunktas" Nr="3" Abbr="33-3 str. 2 d. 3 p." DocPartId="4d88d744fa374975b2f628b2bc08875f" PartId="d82d5da8e0614067b4a74cb971b9860d"/>
        </Part>
        <Part Type="strDalis" Nr="3" Abbr="33-3 str. 3 d." DocPartId="80c44f7a83c745d2a4dc94e1ba2b4a29" PartId="9d1fca8dec8c43d08dd23d323af5a2c5"/>
        <Part Type="strDalis" Nr="4" Abbr="33-3 str. 4 d." DocPartId="9c37d9a8e3674416a8b4c4e49f425e06" PartId="82ca609dffd042589c8a48d5920eb8ce"/>
        <Part Type="strDalis" Nr="5" Abbr="33-3 str. 5 d." DocPartId="7ad007c2cb504cf59826564890424c00" PartId="156dbd48a47645c3bbbb0dff10676c63"/>
      </Part>
      <Part Type="straipsnis" Nr="33-4" Abbr="33-4 str." Title="Šiame įstatyme nurodytų Reglamento (ES) 2023/2405 pažeidimų nagrinėjimo tvarka" DocPartId="b6847f4e978d4fc18a7473a6ad08f56d" PartId="77335b916b7f4fe1b2f11dada2fac6cd">
        <Part Type="strDalis" Nr="1" Abbr="33-4 str. 1 d." DocPartId="b494ee646fec4be6ad48d7019b33972e" PartId="1fea04f2c67b4f46bb880c7b7e946046"/>
        <Part Type="strDalis" Nr="2" Abbr="33-4 str. 2 d." DocPartId="c13f23f11c1d4f59aa3bb35470c7110f" PartId="020328124bdc474cb1162f83e2ce4809"/>
        <Part Type="strDalis" Nr="3" Abbr="33-4 str. 3 d." DocPartId="90fc95446ff047e9ad7c855ce6cfea35" PartId="2919c208ffec47f8be0866e94f30fa6e"/>
        <Part Type="strDalis" Nr="4" Abbr="33-4 str. 4 d." DocPartId="4102102a2eb4438b99b98578b80cb3bf" PartId="ca20ea70f310483e8c840f22e6581a5d">
          <Part Type="strPunktas" Nr="1" Abbr="33-4 str. 4 d. 1 p." DocPartId="f109a093572945f1b3119400eedd181c" PartId="374ba0e57e7241878dc3a615f5b7e73c"/>
          <Part Type="strPunktas" Nr="2" Abbr="33-4 str. 4 d. 2 p." DocPartId="c870d9a82fc74f00a0e4c937aa84532c" PartId="f9ff39ce34c94dc0ac5e72cb43b35318"/>
          <Part Type="strPunktas" Nr="3" Abbr="33-4 str. 4 d. 3 p." DocPartId="d26e2d144b194986a7596164b38b9fe5" PartId="2c90781b70814263bca384c9ba7daa61"/>
        </Part>
        <Part Type="strDalis" Nr="5" Abbr="33-4 str. 5 d." DocPartId="f56a9db906f94e738ee07ca03973b44e" PartId="3bb9ea97e61140a9a04a87e74c2924f3"/>
      </Part>
      <Part Type="straipsnis" Nr="33-5" Abbr="33-5 str." Title="LTSA sprendimų dėl Reglamento (ES) 2023/2405 pažeidimų apskundimas" DocPartId="df4765bec4a8449ea49480fa22aab381" PartId="acceb0c9624d47d18e6f069789ec94bb">
        <Part Type="strDalis" Nr="1" Abbr="33-5 str. 1 d." DocPartId="3734baccaf804da9bee145ca53507bb4" PartId="850669f9d1104af29e89c3a8a0b83ae0"/>
        <Part Type="strDalis" Nr="2" Abbr="33-5 str. 2 d." DocPartId="14e8abad590f4259966012dad6a5572d" PartId="649044cc0ba54dab994a6c444334fb23"/>
      </Part>
      <Part Type="straipsnis" Nr="33-6" Abbr="33-6 str." Title="LTSA sprendimų vykdymas" DocPartId="29a01410769c4df9a6dd9a34e97a458c" PartId="7e42e5b52e234ecda8f87adf23134fc1">
        <Part Type="strDalis" Nr="1" Abbr="33-6 str. 1 d." DocPartId="b0b3375514d749db8b4150dc68bb7d8a" PartId="52accbf02e134bf9882885f7a01d597a"/>
        <Part Type="strDalis" Nr="2" Abbr="33-6 str. 2 d." DocPartId="fad302ab28334d829c89a45ba1bcf33b" PartId="346f8a8f112b43598dcd9c9686c96737"/>
        <Part Type="strDalis" Nr="3" Abbr="33-6 str. 3 d." DocPartId="50b114fdcce345b99fc55aa978abdb33" PartId="d18c6f838f9b40c3b18ba2faedafe30b"/>
      </Part>
    </Part>
    <Part Type="skirsnis" Nr="9" Title="BAIGIAMOSIOS NUOSTATOS" DocPartId="39863c1527cf48c4853f7bb4e3c15805" PartId="47ad46262900493f93e9b9fda454dfee">
      <Part Type="straipsnis" Nr="34" Abbr="34 str." Title="Ataskaitų teikimas" DocPartId="2e1215336e284175b67863cb72c55a99" PartId="df199c3eecca48feabc34d46bcbdd990">
        <Part Type="strDalis" Nr="1" Abbr="34 str. 1 d." DocPartId="c88e7289cc6c4193871b39ba5766a479" PartId="bcfd0ec9d4a8451b80f22975b9ed2ca4"/>
        <Part Type="strDalis" Nr="2" Abbr="34 str. 2 d." DocPartId="90b267302af84c9aa0d8c933ea97a50f" PartId="c307c7524b6b448eb53e66e83bfe683f"/>
        <Part Type="strDalis" Nr="3" Abbr="34 str. 3 d." DocPartId="f67c840ebc3d4990b863252e63533a5d" PartId="657f2dd16393406883ce4408c2511d05"/>
        <Part Type="strDalis" Nr="4" Abbr="34 str. 4 d." DocPartId="fb725bb456784ebaa06996ab01628c9a" PartId="8221012cffdc4942a1698f0b1f7ff8ab"/>
      </Part>
      <Part Type="straipsnis" Nr="35" Abbr="35 str." Title="Įstatymo įsigaliojimas, taikymas ir įgyvendinimas" DocPartId="46810afc4c0048a0a3547e110ea42813" PartId="232a72061c634eea8e6b9f64538120d7">
        <Part Type="strDalis" Nr="1" Abbr="35 str. 1 d." DocPartId="8756ed33f3c442ca82e6147b1517c175" PartId="7cfc23bd2d4044b687424a1d6712d3a7"/>
        <Part Type="strDalis" Nr="2" Abbr="35 str. 2 d." DocPartId="d0ebe8b6449346398fa4e1176c3e1817" PartId="8e3236e8ceca49c8be8e1a4231261c4c"/>
        <Part Type="strDalis" Nr="3" Abbr="35 str. 3 d." DocPartId="6b599a9b9876489a8313ee7075fa3811" PartId="71cbe12a9d814671824b65365b3e0fc7"/>
        <Part Type="strDalis" Nr="4" Abbr="35 str. 4 d." DocPartId="37c8e8ad7b394b719115bc2c8bd57ce2" PartId="dbfe89611a9c4875b25f36ecfa785e0a"/>
        <Part Type="strDalis" Nr="5" Abbr="35 str. 5 d." DocPartId="de13827ca4ee48e8b30439776aca0aea" PartId="32717a305287490881343654861bae79"/>
        <Part Type="strDalis" Nr="6" Abbr="35 str. 6 d." DocPartId="eb0711800f154ae6aa0cd4790fc2c3ac" PartId="9bc05f588f114b27aa4a4aa91f8439c5"/>
        <Part Type="strDalis" Nr="7" Abbr="35 str. 7 d." DocPartId="a4ecaa6096f74aa49b6ffd81d7e802bf" PartId="252a50c8f1084c7db2ad8cf654aa3ee5"/>
        <Part Type="strDalis" Nr="8" Abbr="35 str. 8 d." DocPartId="b7db19bb26984c8289186350f3aff0d6" PartId="f4d939ed82504a0e8c2fa3a88a230692"/>
        <Part Type="strDalis" Nr="9" Abbr="35 str. 9 d." DocPartId="acf4903143b94594827db4a2650724fb" PartId="e302ac236a4e432d90b1b083805f64b2"/>
        <Part Type="strDalis" Nr="10" Abbr="35 str. 10 d." DocPartId="10a23096ec60412c9edff8cb898fcc66" PartId="49b73073d49f4230a43b4cc7ff0c6be8"/>
        <Part Type="strDalis" Nr="11" Abbr="35 str. 11 d." DocPartId="cba9af5b23fc40a796c682778e8c7134" PartId="d90ebbe1c7004f6b96705bb561d9dd3f"/>
        <Part Type="strDalis" Nr="12" Abbr="35 str. 12 d." DocPartId="668278e3caf64aa09366a353c40731fe" PartId="1c5df2fddbf8429bb980f3280581d789">
          <Part Type="citata" DocPartId="4297df56677a4c2fba9ac1c944c60480" PartId="21bb58489ae24f04abbfeaf43969e967">
            <Part Type="strDalis" Nr="16" Abbr="16 d." DocPartId="18ace6e2855f4ae4b8dfe828007c585a" PartId="ad37efd291714d95b323a7fdad755964"/>
          </Part>
        </Part>
        <Part Type="strDalis" Nr="13" Abbr="35 str. 13 d." DocPartId="dc435186040b48b095d35d1eaa8476b8" PartId="3990996a57b0468f99ebb40fa3079a7f"/>
        <Part Type="strDalis" Nr="14" Abbr="35 str. 14 d." DocPartId="9e42b4df663944e6b3161a3e048a5623" PartId="54a2fcf0584f4dfea6fe9143ed716e1c"/>
        <Part Type="strDalis" Nr="15" Abbr="35 str. 15 d." DocPartId="17257d6fc0ce42d897432eacac267996" PartId="ccdf321fb2734da2961dd45d2cb5ce90"/>
        <Part Type="strDalis" Nr="16" Abbr="35 str. 16 d." DocPartId="7f4a05afdd1e4291b147cc0cfe0ed6e8" PartId="b58d538f321042d48f04cdd46f40cd44"/>
      </Part>
    </Part>
    <Part Type="signatura" DocPartId="77e900a6c1814557a0e5e974a3161abf" PartId="a150ea1df7f3447a9ed205d26da92d15"/>
  </Part>
  <Part Type="priedas" Abbr="pr." Title="ĮGYVENDINAMI EUROPOS SĄJUNGOS TEISĖS AKTAI" DocPartId="4d09494330b74c0ba6bbe4c796afebfc" PartId="c19fd807b2974fde96d0840cb0733cf5">
    <Part Type="punktas" Nr="1" Abbr="pr. 1 p." DocPartId="f7d9447c5c8d4f22b811fd42c05198db" PartId="aebd4457b96942c9a28f1952333d4bbc"/>
    <Part Type="punktas" Nr="2" Abbr="pr. 2 p." DocPartId="1e210771511a46869883612701418e2c" PartId="95078bc9cb3040a8ad78b5b1fb8c9044"/>
    <Part Type="punktas" Nr="3" Abbr="pr. 3 p." DocPartId="67e4a180d4214a4ba74c323751cccd53" PartId="21ca884d0d2d424eb39a2a4084a0aaf2"/>
    <Part Type="punktas" Nr="4" Abbr="pr. 4 p." DocPartId="b48f3ee5c6984a87b0cfadfd4981ab67" PartId="b2134c1c2b164a26825fb48a9ff3ce08"/>
    <Part Type="punktas" Nr="5" Abbr="5 p." DocPartId="908dc922c5fb4b32bdcb5995e891fcea" PartId="8e29f0d1d1be4fde898e2e294ecd3f23"/>
    <Part Type="pabaiga" DocPartId="f4cfeb4e0c604134b787332571c5383d" PartId="870e4a9f8669456796053e74e1ca2f29"/>
  </Part>
</Parts>
</file>

<file path=customXml/itemProps1.xml><?xml version="1.0" encoding="utf-8"?>
<ds:datastoreItem xmlns:ds="http://schemas.openxmlformats.org/officeDocument/2006/customXml" ds:itemID="{4241298E-F1F0-4B75-8C86-18B0F6B393BB}">
  <ds:schemaRefs>
    <ds:schemaRef ds:uri="http://schemas.openxmlformats.org/officeDocument/2006/bibliography"/>
  </ds:schemaRefs>
</ds:datastoreItem>
</file>

<file path=customXml/itemProps2.xml><?xml version="1.0" encoding="utf-8"?>
<ds:datastoreItem xmlns:ds="http://schemas.openxmlformats.org/officeDocument/2006/customXml" ds:itemID="{C685071E-D80E-4D7F-B515-B286FC732842}">
  <ds:schemaRefs>
    <ds:schemaRef ds:uri="http://schemas.openxmlformats.org/officeDocument/2006/bibliography"/>
  </ds:schemaRefs>
</ds:datastoreItem>
</file>

<file path=customXml/itemProps3.xml><?xml version="1.0" encoding="utf-8"?>
<ds:datastoreItem xmlns:ds="http://schemas.openxmlformats.org/officeDocument/2006/customXml" ds:itemID="{E5A37A9B-30FC-4137-9A1A-444B47331B35}">
  <ds:schemaRefs>
    <ds:schemaRef ds:uri="http://schemas.openxmlformats.org/officeDocument/2006/bibliography"/>
  </ds:schemaRefs>
</ds:datastoreItem>
</file>

<file path=customXml/itemProps4.xml><?xml version="1.0" encoding="utf-8"?>
<ds:datastoreItem xmlns:ds="http://schemas.openxmlformats.org/officeDocument/2006/customXml" ds:itemID="{9B8CBBD4-C382-48D7-ACAB-BD08A37D2264}">
  <ds:schemaRefs>
    <ds:schemaRef ds:uri="http://lrs.lt/TAIS/DocParts"/>
  </ds:schemaRefs>
</ds:datastoreItem>
</file>

<file path=docProps/app.xml><?xml version="1.0" encoding="utf-8"?>
<Properties xmlns="http://schemas.openxmlformats.org/officeDocument/2006/extended-properties">
  <Template>Normal</Template>
  <TotalTime>54</TotalTime>
  <Pages>51</Pages>
  <Words>93657</Words>
  <Characters>53386</Characters>
  <Application>Microsoft Office Word</Application>
  <DocSecurity>0</DocSecurity>
  <Lines>444</Lines>
  <Paragraphs>293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146750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2021-04-08T13:24:00Z</dcterms:created>
  <dc:creator>„Windows“ vartotojas</dc:creator>
  <lastModifiedBy>PABIJŪNĖ Agnė</lastModifiedBy>
  <lastPrinted>2021-03-23T12:43:00Z</lastPrinted>
  <dcterms:modified xsi:type="dcterms:W3CDTF">2026-05-22T08:59:00Z</dcterms:modified>
  <revision>25</revision>
</coreProperties>
</file>