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858f29e985d4d21a0452f149ea2ee7e"/>
        <w:lock w:val="sdtLocked"/>
        <w:richText/>
      </w:sdtPr>
      <w:sdtContent>
        <w:p>
          <w:pPr>
            <w:jc w:val="both"/>
            <w:rPr>
              <w:rFonts w:ascii="Arial" w:hAnsi="Arial"/>
            </w:rPr>
          </w:pPr>
          <w:r>
            <w:rPr>
              <w:rFonts w:ascii="Arial" w:hAnsi="Arial"/>
              <w:b/>
              <w:i/>
            </w:rPr>
            <w:t>Suvestinė redakcija nuo 2017-08-09 iki 2017-08-18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center" w:pos="4153"/>
              <w:tab w:val="right" w:pos="8306"/>
            </w:tabs>
            <w:rPr>
              <w:lang w:eastAsia="lt-LT"/>
            </w:rPr>
          </w:pPr>
        </w:p>
        <w:p>
          <w:pPr>
            <w:ind w:firstLine="62"/>
            <w:jc w:val="center"/>
            <w:rPr>
              <w:lang w:eastAsia="lt-LT"/>
            </w:rPr>
          </w:pPr>
          <w:r>
            <w:rPr>
              <w:lang w:eastAsia="lt-LT"/>
            </w:rPr>
            <w:t>2017 m. kovo 1 d. Nr. 149</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a156a015770d419e8cdae645dcae2eab"/>
            <w:lock w:val="sdtLocked"/>
            <w:richText/>
          </w:sdtPr>
          <w:sdtContent>
            <w:p>
              <w:pPr>
                <w:ind w:firstLine="851"/>
                <w:jc w:val="both"/>
                <w:rPr>
                  <w:szCs w:val="24"/>
                  <w:lang w:eastAsia="lt-LT"/>
                </w:rPr>
              </w:pPr>
              <w:r>
                <w:rPr>
                  <w:szCs w:val="24"/>
                  <w:lang w:eastAsia="lt-LT"/>
                </w:rPr>
                <w:t xml:space="preserve">Vadovaudamasi Lietuvos Respublikos mokslo ir studijų įstatymo 42 straipsnio 1 dalimi, 44 straipsnio 1 dalimi,  52 straipsnio 10 dalimi, 53 straipsnio 13 dalimi, 77 straipsnio 7, 13 dalimis, 79 straipsnio 1 dalimi ir 83 straipsnio 4 dalimi, Lietuvos Respublikos Vyriausybė  n u t a r i a: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1 p."/>
            <w:tag w:val="part_dc173a876f3e4bf1b96d02de6623b36b"/>
            <w:lock w:val="sdtLocked"/>
            <w:richText/>
          </w:sdtPr>
          <w:sdtContent>
            <w:p>
              <w:pPr>
                <w:tabs>
                  <w:tab w:val="left" w:pos="851"/>
                </w:tabs>
                <w:spacing w:line="360" w:lineRule="atLeast"/>
                <w:ind w:firstLine="720"/>
                <w:jc w:val="both"/>
                <w:rPr>
                  <w:szCs w:val="24"/>
                  <w:lang w:eastAsia="lt-LT"/>
                </w:rPr>
              </w:pPr>
              <w:sdt>
                <w:sdtPr>
                  <w:alias w:val="Numeris"/>
                  <w:tag w:val="nr_dc173a876f3e4bf1b96d02de6623b36b"/>
                  <w:lock w:val="sdtLocked"/>
                  <w:richText/>
                </w:sdtPr>
                <w:sdtContent>
                  <w:r>
                    <w:rPr>
                      <w:szCs w:val="24"/>
                      <w:lang w:eastAsia="lt-LT"/>
                    </w:rPr>
                    <w:t>1</w:t>
                  </w:r>
                </w:sdtContent>
              </w:sdt>
              <w:r>
                <w:rPr>
                  <w:szCs w:val="24"/>
                  <w:lang w:eastAsia="lt-LT"/>
                </w:rPr>
                <w:t>. Nustatyti, kad pedagogikos krypties studijos, skirtos pedagogo profesinei kvalifikacijai įgyti ir savarankiškai praktinei veiklai pasirengti, yra profesinės studijos.</w:t>
              </w:r>
            </w:p>
          </w:sdtContent>
        </w:sdt>
        <w:sdt>
          <w:sdtPr>
            <w:alias w:val="2 p."/>
            <w:tag w:val="part_e09101bd15ae4916996889228ca6b5b6"/>
            <w:lock w:val="sdtLocked"/>
            <w:richText/>
          </w:sdtPr>
          <w:sdtContent>
            <w:p>
              <w:pPr>
                <w:tabs>
                  <w:tab w:val="left" w:pos="851"/>
                </w:tabs>
                <w:spacing w:line="360" w:lineRule="atLeast"/>
                <w:ind w:firstLine="720"/>
                <w:jc w:val="both"/>
                <w:rPr>
                  <w:szCs w:val="24"/>
                  <w:lang w:eastAsia="lt-LT"/>
                </w:rPr>
              </w:pPr>
              <w:sdt>
                <w:sdtPr>
                  <w:alias w:val="Numeris"/>
                  <w:tag w:val="nr_e09101bd15ae4916996889228ca6b5b6"/>
                  <w:lock w:val="sdtLocked"/>
                  <w:richText/>
                </w:sdtPr>
                <w:sdtContent>
                  <w:r>
                    <w:rPr>
                      <w:szCs w:val="24"/>
                      <w:lang w:eastAsia="lt-LT"/>
                    </w:rPr>
                    <w:t>2</w:t>
                  </w:r>
                </w:sdtContent>
              </w:sdt>
              <w:r>
                <w:rPr>
                  <w:szCs w:val="24"/>
                  <w:lang w:eastAsia="lt-LT"/>
                </w:rPr>
                <w:t xml:space="preserve">. Įgalioti švietimo ir mokslo ministrą nustatyti pedagogikos krypties profesinių studijų vykdymo reikalavimus. </w:t>
              </w:r>
            </w:p>
          </w:sdtContent>
        </w:sdt>
        <w:sdt>
          <w:sdtPr>
            <w:alias w:val="3 p."/>
            <w:tag w:val="part_c3f9822bc1554d8f83e09e526dafe9a7"/>
            <w:lock w:val="sdtLocked"/>
            <w:richText/>
          </w:sdtPr>
          <w:sdtContent>
            <w:p>
              <w:pPr>
                <w:ind w:firstLine="851"/>
                <w:jc w:val="both"/>
                <w:rPr>
                  <w:szCs w:val="24"/>
                  <w:lang w:eastAsia="lt-LT"/>
                </w:rPr>
              </w:pPr>
              <w:sdt>
                <w:sdtPr>
                  <w:alias w:val="Numeris"/>
                  <w:tag w:val="nr_c3f9822bc1554d8f83e09e526dafe9a7"/>
                  <w:lock w:val="sdtLocked"/>
                  <w:richText/>
                </w:sdtPr>
                <w:sdtContent>
                  <w:r>
                    <w:rPr>
                      <w:szCs w:val="24"/>
                      <w:lang w:eastAsia="lt-LT"/>
                    </w:rPr>
                    <w:t>3</w:t>
                  </w:r>
                </w:sdtContent>
              </w:sdt>
              <w:r>
                <w:rPr>
                  <w:szCs w:val="24"/>
                  <w:lang w:eastAsia="lt-LT"/>
                </w:rPr>
                <w:t>. Patvirtinti pridedamus:</w:t>
              </w:r>
            </w:p>
            <w:sdt>
              <w:sdtPr>
                <w:alias w:val="3.1 pp."/>
                <w:tag w:val="part_af7c1f1f44704dea9a02d0da27912de0"/>
                <w:lock w:val="sdtLocked"/>
                <w:richText/>
              </w:sdtPr>
              <w:sdtContent>
                <w:p>
                  <w:pPr>
                    <w:ind w:firstLine="851"/>
                    <w:jc w:val="both"/>
                    <w:rPr>
                      <w:szCs w:val="24"/>
                      <w:lang w:eastAsia="lt-LT"/>
                    </w:rPr>
                  </w:pPr>
                  <w:sdt>
                    <w:sdtPr>
                      <w:alias w:val="Numeris"/>
                      <w:tag w:val="nr_af7c1f1f44704dea9a02d0da27912de0"/>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6777909490d94981b2d237f4dc90f950"/>
                <w:lock w:val="sdtLocked"/>
                <w:richText/>
              </w:sdtPr>
              <w:sdtContent>
                <w:p>
                  <w:pPr>
                    <w:ind w:firstLine="851"/>
                    <w:jc w:val="both"/>
                    <w:rPr>
                      <w:szCs w:val="24"/>
                      <w:lang w:eastAsia="lt-LT"/>
                    </w:rPr>
                  </w:pPr>
                  <w:sdt>
                    <w:sdtPr>
                      <w:alias w:val="Numeris"/>
                      <w:tag w:val="nr_6777909490d94981b2d237f4dc90f950"/>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df88dd89842747cb91c63cdbb1776268"/>
                <w:lock w:val="sdtLocked"/>
                <w:richText/>
              </w:sdtPr>
              <w:sdtContent>
                <w:p>
                  <w:pPr>
                    <w:ind w:firstLine="851"/>
                    <w:jc w:val="both"/>
                    <w:rPr>
                      <w:szCs w:val="24"/>
                      <w:lang w:eastAsia="lt-LT"/>
                    </w:rPr>
                  </w:pPr>
                  <w:sdt>
                    <w:sdtPr>
                      <w:alias w:val="Numeris"/>
                      <w:tag w:val="nr_df88dd89842747cb91c63cdbb1776268"/>
                      <w:lock w:val="sdtLocked"/>
                      <w:richText/>
                    </w:sdtPr>
                    <w:sdtContent>
                      <w:r>
                        <w:rPr>
                          <w:szCs w:val="24"/>
                          <w:lang w:eastAsia="lt-LT"/>
                        </w:rPr>
                        <w:t>3.3</w:t>
                      </w:r>
                    </w:sdtContent>
                  </w:sdt>
                  <w:r>
                    <w:rPr>
                      <w:szCs w:val="24"/>
                      <w:lang w:eastAsia="lt-LT"/>
                    </w:rPr>
                    <w:t xml:space="preserve">.  Leidimo vykdyti studijas ir su studijomis susijusią veiklą išdavimo, patikslinimo ir panaikinimo tvarkos aprašą;</w:t>
                  </w:r>
                </w:p>
              </w:sdtContent>
            </w:sdt>
            <w:sdt>
              <w:sdtPr>
                <w:alias w:val="3.4 pp."/>
                <w:tag w:val="part_dbd9c30c771e4d41b564feb0d3c1572d"/>
                <w:lock w:val="sdtLocked"/>
                <w:richText/>
              </w:sdtPr>
              <w:sdtContent>
                <w:p>
                  <w:pPr>
                    <w:ind w:firstLine="851"/>
                    <w:jc w:val="both"/>
                    <w:rPr>
                      <w:szCs w:val="24"/>
                      <w:lang w:eastAsia="lt-LT"/>
                    </w:rPr>
                  </w:pPr>
                  <w:sdt>
                    <w:sdtPr>
                      <w:alias w:val="Numeris"/>
                      <w:tag w:val="nr_dbd9c30c771e4d41b564feb0d3c1572d"/>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2625fe6d16d14068a6417c2df45f5f50"/>
                <w:lock w:val="sdtLocked"/>
                <w:richText/>
              </w:sdtPr>
              <w:sdtContent>
                <w:p>
                  <w:pPr>
                    <w:ind w:firstLine="851"/>
                    <w:jc w:val="both"/>
                    <w:rPr>
                      <w:lang w:eastAsia="lt-LT"/>
                    </w:rPr>
                  </w:pPr>
                  <w:sdt>
                    <w:sdtPr>
                      <w:alias w:val="Numeris"/>
                      <w:tag w:val="nr_2625fe6d16d14068a6417c2df45f5f50"/>
                      <w:lock w:val="sdtLocked"/>
                      <w:richText/>
                    </w:sdtPr>
                    <w:sdtContent>
                      <w:r>
                        <w:rPr>
                          <w:szCs w:val="24"/>
                          <w:lang w:eastAsia="lt-LT"/>
                        </w:rPr>
                        <w:t>3.5</w:t>
                      </w:r>
                    </w:sdtContent>
                  </w:sdt>
                  <w:r>
                    <w:rPr>
                      <w:szCs w:val="24"/>
                      <w:lang w:eastAsia="lt-LT"/>
                    </w:rPr>
                    <w:t xml:space="preserve">. Už studijas sumokėtos kainos kompensavimo tvarkos aprašą.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0cd596bbf3f749b2b3ff178e51da695b"/>
        <w:lock w:val="sdtLocked"/>
        <w:richText/>
      </w:sdtPr>
      <w:sdtContent>
        <w:p>
          <w:pPr>
            <w:ind w:firstLine="482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0cd596bbf3f749b2b3ff178e51da695b"/>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9ff26a5426d84ea780180513f3bbb84e"/>
                    <w:lock w:val="sdtLocked"/>
                    <w:richText/>
                  </w:sdtPr>
                  <w:sdtContent>
                    <w:p>
                      <w:pPr>
                        <w:tabs>
                          <w:tab w:val="center" w:pos="4153"/>
                          <w:tab w:val="right" w:pos="8306"/>
                        </w:tabs>
                        <w:spacing w:line="360" w:lineRule="atLeast"/>
                        <w:ind w:firstLine="720"/>
                        <w:jc w:val="both"/>
                        <w:rPr>
                          <w:lang w:eastAsia="lt-LT"/>
                        </w:rPr>
                      </w:pPr>
                      <w:sdt>
                        <w:sdtPr>
                          <w:alias w:val="Numeris"/>
                          <w:tag w:val="nr_9ff26a5426d84ea780180513f3bbb84e"/>
                          <w:lock w:val="sdtLocked"/>
                          <w:richText/>
                        </w:sdtPr>
                        <w:sdtContent>
                          <w:r>
                            <w:rPr>
                              <w:szCs w:val="24"/>
                              <w:lang w:eastAsia="lt-LT"/>
                            </w:rPr>
                            <w:t>4.3</w:t>
                          </w:r>
                        </w:sdtContent>
                      </w:sdt>
                      <w:r>
                        <w:rPr>
                          <w:szCs w:val="24"/>
                          <w:lang w:eastAsia="lt-LT"/>
                        </w:rPr>
                        <w:t>. bazinės išlaidos akademinių darbuotojų darbo užmokesčiui apskaičiuojamos remiantis Lietuvos Respublikos Seimo patvirtintu pareiginės algos baziniu dydžiu (toliau – bazinis dydis): 6,07 bazinio dydžio (universitetinėms studijoms) arba 5,17 bazinio dydžio (koleginėms studijoms) dauginama iš 12 mėnesių ir dalijama iš vienam akademiniam darbuotojui tenkančio norminio studentų skaičiaus, kuris lygus 20;</w:t>
                      </w:r>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6f786f8474b54deab8f7f6ac911d5a05"/>
                    <w:lock w:val="sdtLocked"/>
                    <w:richText/>
                  </w:sdtPr>
                  <w:sdtContent>
                    <w:p>
                      <w:pPr>
                        <w:spacing w:line="360" w:lineRule="atLeast"/>
                        <w:ind w:firstLine="720"/>
                        <w:jc w:val="both"/>
                        <w:rPr>
                          <w:szCs w:val="24"/>
                          <w:lang w:eastAsia="lt-LT"/>
                        </w:rPr>
                      </w:pPr>
                      <w:sdt>
                        <w:sdtPr>
                          <w:alias w:val="Numeris"/>
                          <w:tag w:val="nr_6f786f8474b54deab8f7f6ac911d5a05"/>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3,2 BSI.</w:t>
                      </w:r>
                    </w:p>
                  </w:sdtContent>
                </w:sdt>
              </w:sdtContent>
            </w:sdt>
            <w:sdt>
              <w:sdtPr>
                <w:alias w:val="5 p."/>
                <w:tag w:val="part_6decd78dcba84a5ca0e6bc6b1b429349"/>
                <w:lock w:val="sdtLocked"/>
                <w:richText/>
              </w:sdtPr>
              <w:sdtContent>
                <w:p>
                  <w:pPr>
                    <w:spacing w:line="360" w:lineRule="atLeast"/>
                    <w:ind w:firstLine="720"/>
                    <w:jc w:val="both"/>
                    <w:rPr>
                      <w:szCs w:val="24"/>
                      <w:lang w:eastAsia="lt-LT"/>
                    </w:rPr>
                  </w:pPr>
                  <w:sdt>
                    <w:sdtPr>
                      <w:alias w:val="Numeris"/>
                      <w:tag w:val="nr_6decd78dcba84a5ca0e6bc6b1b429349"/>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3,1 BSI</w:t>
                  </w:r>
                  <w:r>
                    <w:rPr>
                      <w:szCs w:val="24"/>
                      <w:lang w:eastAsia="lt-LT"/>
                    </w:rPr>
                    <w:t xml:space="preserve">. </w:t>
                  </w:r>
                </w:p>
              </w:sdtContent>
            </w:sdt>
            <w:sdt>
              <w:sdtPr>
                <w:alias w:val="6 p."/>
                <w:tag w:val="part_ac530c527f4c4cbdb2ddefd7821d09fb"/>
                <w:lock w:val="sdtLocked"/>
                <w:richText/>
              </w:sdtPr>
              <w:sdtContent>
                <w:p>
                  <w:pPr>
                    <w:spacing w:line="360" w:lineRule="atLeast"/>
                    <w:ind w:firstLine="720"/>
                    <w:jc w:val="both"/>
                    <w:rPr>
                      <w:szCs w:val="24"/>
                      <w:lang w:eastAsia="lt-LT"/>
                    </w:rPr>
                  </w:pPr>
                  <w:sdt>
                    <w:sdtPr>
                      <w:alias w:val="Numeris"/>
                      <w:tag w:val="nr_ac530c527f4c4cbdb2ddefd7821d09fb"/>
                      <w:lock w:val="sdtLocked"/>
                      <w:richText/>
                    </w:sdtPr>
                    <w:sdtContent>
                      <w:r>
                        <w:rPr>
                          <w:szCs w:val="24"/>
                          <w:lang w:eastAsia="lt-LT"/>
                        </w:rPr>
                        <w:t>6</w:t>
                      </w:r>
                    </w:sdtContent>
                  </w:sdt>
                  <w:r>
                    <w:rPr>
                      <w:szCs w:val="24"/>
                      <w:lang w:eastAsia="lt-LT"/>
                    </w:rPr>
                    <w:t xml:space="preserve">.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7,62 </w:t>
                  </w:r>
                  <w:r>
                    <w:rPr>
                      <w:color w:val="000000"/>
                      <w:szCs w:val="24"/>
                      <w:lang w:eastAsia="lt-LT"/>
                    </w:rPr>
                    <w:t>bazinio dydžio</w:t>
                  </w:r>
                  <w:r>
                    <w:rPr>
                      <w:szCs w:val="24"/>
                      <w:lang w:eastAsia="lt-LT"/>
                    </w:rPr>
                    <w:t xml:space="preserve">, rezidentūros atveju – 19,86 </w:t>
                  </w:r>
                  <w:r>
                    <w:rPr>
                      <w:color w:val="000000"/>
                      <w:szCs w:val="24"/>
                      <w:lang w:eastAsia="lt-LT"/>
                    </w:rPr>
                    <w:t>bazinio dydžio</w:t>
                  </w:r>
                  <w:r>
                    <w:rPr>
                      <w:szCs w:val="24"/>
                      <w:lang w:eastAsia="lt-LT"/>
                    </w:rPr>
                    <w:t xml:space="preserve">. </w:t>
                  </w:r>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1f5d86b7aec5467482696f93bf08d381"/>
                    <w:lock w:val="sdtLocked"/>
                    <w:richText/>
                  </w:sdtPr>
                  <w:sdtContent>
                    <w:p>
                      <w:pPr>
                        <w:spacing w:line="360" w:lineRule="atLeast"/>
                        <w:ind w:firstLine="720"/>
                        <w:jc w:val="both"/>
                        <w:rPr>
                          <w:szCs w:val="24"/>
                          <w:lang w:eastAsia="lt-LT"/>
                        </w:rPr>
                      </w:pPr>
                      <w:sdt>
                        <w:sdtPr>
                          <w:alias w:val="Numeris"/>
                          <w:tag w:val="nr_1f5d86b7aec5467482696f93bf08d381"/>
                          <w:lock w:val="sdtLocked"/>
                          <w:richText/>
                        </w:sdtPr>
                        <w:sdtContent>
                          <w:r>
                            <w:rPr>
                              <w:szCs w:val="24"/>
                              <w:lang w:eastAsia="lt-LT"/>
                            </w:rPr>
                            <w:t>7.2</w:t>
                          </w:r>
                        </w:sdtContent>
                      </w:sdt>
                      <w:r>
                        <w:rPr>
                          <w:szCs w:val="24"/>
                          <w:lang w:eastAsia="lt-LT"/>
                        </w:rPr>
                        <w:t xml:space="preserve">. išlaidos akademinių darbuotojų darbo užmokesčiui apskaičiuojamos 8,08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0e9bbd57d3a24472969d8e59ae4b3708"/>
                <w:lock w:val="sdtLocked"/>
                <w:richText/>
              </w:sdtPr>
              <w:sdtContent>
                <w:p>
                  <w:pPr>
                    <w:spacing w:line="360" w:lineRule="atLeast"/>
                    <w:ind w:firstLine="720"/>
                    <w:jc w:val="both"/>
                    <w:rPr>
                      <w:szCs w:val="24"/>
                      <w:lang w:eastAsia="lt-LT"/>
                    </w:rPr>
                  </w:pPr>
                  <w:sdt>
                    <w:sdtPr>
                      <w:alias w:val="Numeris"/>
                      <w:tag w:val="nr_0e9bbd57d3a24472969d8e59ae4b3708"/>
                      <w:lock w:val="sdtLocked"/>
                      <w:richText/>
                    </w:sdtPr>
                    <w:sdtContent>
                      <w:r>
                        <w:rPr>
                          <w:szCs w:val="24"/>
                          <w:lang w:eastAsia="lt-LT"/>
                        </w:rPr>
                        <w:t>16</w:t>
                      </w:r>
                    </w:sdtContent>
                  </w:sdt>
                  <w:r>
                    <w:rPr>
                      <w:szCs w:val="24"/>
                      <w:lang w:eastAsia="lt-LT"/>
                    </w:rPr>
                    <w:t xml:space="preserve">. Jeigu keičiamas </w:t>
                  </w:r>
                  <w:r>
                    <w:rPr>
                      <w:color w:val="000000"/>
                      <w:szCs w:val="24"/>
                      <w:lang w:eastAsia="lt-LT"/>
                    </w:rPr>
                    <w:t xml:space="preserve">bazinis dydis </w:t>
                  </w:r>
                  <w:r>
                    <w:rPr>
                      <w:szCs w:val="24"/>
                      <w:lang w:eastAsia="lt-LT"/>
                    </w:rPr>
                    <w:t xml:space="preserve">arba BSI dydis, apskaičiuojant lėšų sumą studijoms ankstesniaisiais metais nustatytų studijų kainų dydžiai indeksuojami. Indeksavimo koeficientas apskaičiuojamas (atskirai kolegijoms ir kitoms mokslo ir studijų institucijoms) lėšų sumą studijoms, apskaičiuotą pagal normines studijų kainas, nustatytas taikant naująjį </w:t>
                  </w:r>
                  <w:r>
                    <w:rPr>
                      <w:color w:val="000000"/>
                      <w:szCs w:val="24"/>
                      <w:lang w:eastAsia="lt-LT"/>
                    </w:rPr>
                    <w:t xml:space="preserve">bazinį dydį </w:t>
                  </w:r>
                  <w:r>
                    <w:rPr>
                      <w:szCs w:val="24"/>
                      <w:lang w:eastAsia="lt-LT"/>
                    </w:rPr>
                    <w:t>ir BSI dydį, padalijus iš lėšų sumos studijoms, apskaičiuotos pagal normines studijų kainas, nustatytas taikant b</w:t>
                  </w:r>
                  <w:r>
                    <w:rPr>
                      <w:color w:val="000000"/>
                      <w:szCs w:val="24"/>
                      <w:lang w:eastAsia="lt-LT"/>
                    </w:rPr>
                    <w:t xml:space="preserve">azinį dydį </w:t>
                  </w:r>
                  <w:r>
                    <w:rPr>
                      <w:szCs w:val="24"/>
                      <w:lang w:eastAsia="lt-LT"/>
                    </w:rPr>
                    <w:t xml:space="preserve">ir BSI dydį, nustatytus iki jų pakeitimo. </w:t>
                  </w:r>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d4fbb1a97ec34bcf9c53b69d51a495dd"/>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d4fbb1a97ec34bcf9c53b69d51a495dd"/>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istorijos, archeologijos,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41efa0a7a7f044f29c24cb4fd3146bc9"/>
            <w:lock w:val="sdtLocked"/>
            <w:richText/>
          </w:sdtPr>
          <w:sdtContent>
            <w:p>
              <w:pPr>
                <w:tabs>
                  <w:tab w:val="left" w:pos="6237"/>
                  <w:tab w:val="right" w:pos="8306"/>
                </w:tabs>
                <w:jc w:val="center"/>
                <w:rPr>
                  <w:lang w:eastAsia="lt-LT"/>
                </w:rPr>
              </w:pPr>
              <w:r>
                <w:rPr>
                  <w:color w:val="000000"/>
                </w:rPr>
                <w:t>––––––––––––––––––––</w:t>
              </w:r>
            </w:p>
          </w:sdtContent>
        </w:sdt>
      </w:sdtContent>
    </w:sdt>
    <w:sdt>
      <w:sdtPr>
        <w:alias w:val="patvirtinta"/>
        <w:tag w:val="part_b733ecbb7c6c456881a9c5593048acad"/>
        <w:lock w:val="sdtLocked"/>
        <w:richText/>
      </w:sdtPr>
      <w:sdtContent>
        <w:p>
          <w:pPr>
            <w:ind w:firstLine="5103"/>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b733ecbb7c6c456881a9c5593048acad"/>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44ad6f40ecde4234a286c2fc0dda62a4"/>
        <w:lock w:val="sdtLocked"/>
        <w:richText/>
      </w:sdtPr>
      <w:sdtContent>
        <w:p>
          <w:pPr>
            <w:ind w:firstLine="5387"/>
            <w:sectPr>
              <w:headerReference w:type="even" r:id="rId21"/>
              <w:headerReference w:type="default" r:id="rId22"/>
              <w:footerReference w:type="even" r:id="rId23"/>
              <w:footerReference w:type="default" r:id="rId24"/>
              <w:headerReference w:type="first" r:id="rId25"/>
              <w:footerReference w:type="first" r:id="rId26"/>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44ad6f40ecde4234a286c2fc0dda62a4"/>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3969"/>
    <o:shapelayout v:ext="edit">
      <o:idmap v:ext="edit" data="1"/>
    </o:shapelayout>
  </w:shapeDefaults>
  <w:decimalSymbol w:val=","/>
  <w:listSeparator w:val=";"/>
  <w14:docId w14:val="4F8DBDC5"/>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6.xml"/>
  <Relationship Id="rId2" Type="http://schemas.openxmlformats.org/officeDocument/2006/relationships/fontTable" Target="fontTable.xml"/>
  <Relationship Id="rId20" Type="http://schemas.openxmlformats.org/officeDocument/2006/relationships/footer" Target="footer6.xml"/>
  <Relationship Id="rId21" Type="http://schemas.openxmlformats.org/officeDocument/2006/relationships/header" Target="header7.xml"/>
  <Relationship Id="rId22" Type="http://schemas.openxmlformats.org/officeDocument/2006/relationships/header" Target="header8.xml"/>
  <Relationship Id="rId23" Type="http://schemas.openxmlformats.org/officeDocument/2006/relationships/footer" Target="footer7.xml"/>
  <Relationship Id="rId24" Type="http://schemas.openxmlformats.org/officeDocument/2006/relationships/footer" Target="footer8.xml"/>
  <Relationship Id="rId25" Type="http://schemas.openxmlformats.org/officeDocument/2006/relationships/header" Target="header9.xml"/>
  <Relationship Id="rId26" Type="http://schemas.openxmlformats.org/officeDocument/2006/relationships/footer" Target="footer9.xml"/>
  <Relationship Id="rId27"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b858f29e985d4d21a0452f149ea2ee7e">
    <Part Type="preambule" DocPartId="2f7404f6733d407f9eab40cd63769f47" PartId="a156a015770d419e8cdae645dcae2eab"/>
    <Part Type="punktas" Nr="1" Abbr="1 p." DocPartId="49735286f00d4a0bad9da07dfeb9c7ba" PartId="dc173a876f3e4bf1b96d02de6623b36b"/>
    <Part Type="punktas" Nr="2" Abbr="2 p." DocPartId="11eea2e6429345fba917419e89064a21" PartId="e09101bd15ae4916996889228ca6b5b6"/>
    <Part Type="punktas" Nr="3" Abbr="3 p." DocPartId="a107d6d09bc2403b95f73b25121f3387" PartId="c3f9822bc1554d8f83e09e526dafe9a7">
      <Part Type="papunktis" Nr="3.1" Abbr="3.1 pp." DocPartId="638be7918d2f4828b8db1aa1cea13fe2" PartId="af7c1f1f44704dea9a02d0da27912de0"/>
      <Part Type="papunktis" Nr="3.2" Abbr="3.2 pp." DocPartId="6d67b22cfc104b21b6868c03b1de060c" PartId="6777909490d94981b2d237f4dc90f950"/>
      <Part Type="papunktis" Nr="3.3" Abbr="3.3 pp." DocPartId="091753dad9c34abda8ef8bd1d0fec2a0" PartId="df88dd89842747cb91c63cdbb1776268"/>
      <Part Type="papunktis" Nr="3.4" Abbr="3.4 pp." DocPartId="74e0d000c47247c1a958c8451d1a3ff1" PartId="dbd9c30c771e4d41b564feb0d3c1572d"/>
      <Part Type="papunktis" Nr="3.5" Abbr="3.5 pp." DocPartId="4fa39cfc08fa4d45b2a0c9eb0e36c358" PartId="2625fe6d16d14068a6417c2df45f5f50"/>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0cd596bbf3f749b2b3ff178e51da695b">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9ff26a5426d84ea780180513f3bbb84e"/>
        <Part Type="papunktis" Nr="4.4" Abbr="4.4 pp." DocPartId="3c5f45cc2d894db2bf6349e027a5f540" PartId="716c24de351d45a5a31940c3cfd2c669"/>
        <Part Type="papunktis" Nr="4.5" Abbr="4.5 pp." DocPartId="57f38810a9ca469aa2dd2de3ba984144" PartId="6f786f8474b54deab8f7f6ac911d5a05"/>
      </Part>
      <Part Type="punktas" Nr="5" Abbr="5 p." DocPartId="a8ccba99cc3d4052b75fe0b5201f5b23" PartId="6decd78dcba84a5ca0e6bc6b1b429349"/>
      <Part Type="punktas" Nr="6" Abbr="6 p." DocPartId="a423a3d2384043e78506b6a63d2927be" PartId="ac530c527f4c4cbdb2ddefd7821d09fb"/>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1f5d86b7aec5467482696f93bf08d381"/>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0e9bbd57d3a24472969d8e59ae4b3708"/>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d4fbb1a97ec34bcf9c53b69d51a495dd">
    <Part Type="pabaiga" DocPartId="ad427b93a59f48d39797391d1a9ed15b" PartId="41efa0a7a7f044f29c24cb4fd3146bc9"/>
  </Part>
  <Part Type="patvirtinta" Title="STUDIJŲ PROGRAMOS IR STUDIJŲ FORMOS KEITIMO, IŠLAIKANT VALSTYBĖS FINANSAVIMĄ, ATVEJŲ BEI TVARKOS APRAŠAS" DocPartId="176200f7c63f40dda578383c3e0c0e18" PartId="b733ecbb7c6c456881a9c5593048acad">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44ad6f40ecde4234a286c2fc0dda62a4">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s>
</file>

<file path=customXml/itemProps1.xml><?xml version="1.0" encoding="utf-8"?>
<ds:datastoreItem xmlns:ds="http://schemas.openxmlformats.org/officeDocument/2006/customXml" ds:itemID="{FD0005B8-F1C0-4280-8DEC-C438424AF1D6}">
  <ds:schemaRefs>
    <ds:schemaRef ds:uri="http://lrs.lt/TAIS/DocParts"/>
  </ds:schemaRefs>
</ds:datastoreItem>
</file>

<file path=docProps/app.xml><?xml version="1.0" encoding="utf-8"?>
<Properties xmlns="http://schemas.openxmlformats.org/officeDocument/2006/extended-properties">
  <Template>Normal.dotm</Template>
  <TotalTime>10</TotalTime>
  <Pages>22</Pages>
  <Words>7067</Words>
  <Characters>50905</Characters>
  <Application>Microsoft Office Word</Application>
  <DocSecurity>0</DocSecurity>
  <Lines>424</Lines>
  <Paragraphs>115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57857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PAPINIGIENĖ Augustė</lastModifiedBy>
  <lastPrinted>2017-03-01T07:06:00Z</lastPrinted>
  <dcterms:modified xsi:type="dcterms:W3CDTF">2024-08-07T07:26:00Z</dcterms:modified>
  <revision>8</revision>
</coreProperties>
</file>