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fae7d0ca4d4b5b970e8fd05cad0da2"/>
        <w:lock w:val="sdtLocked"/>
        <w:richText/>
      </w:sdtPr>
      <w:sdtContent>
        <w:p>
          <w:pPr>
            <w:jc w:val="both"/>
            <w:rPr>
              <w:rFonts w:ascii="Arial" w:hAnsi="Arial"/>
            </w:rPr>
          </w:pPr>
          <w:r>
            <w:rPr>
              <w:rFonts w:ascii="Arial" w:hAnsi="Arial"/>
              <w:b/>
              <w:i/>
            </w:rPr>
            <w:t>Suvestinė redakcija nuo 2023-07-04 iki 2023-11-27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33520acc61014aa0a7d69997d8a34bff"/>
            <w:lock w:val="sdtLocked"/>
            <w:richText/>
          </w:sdtPr>
          <w:sdtContent>
            <w:p>
              <w:pPr>
                <w:tabs>
                  <w:tab w:val="left" w:pos="993"/>
                </w:tabs>
                <w:ind w:firstLine="709"/>
                <w:jc w:val="both"/>
              </w:pPr>
              <w:r>
                <w:rPr>
                  <w:szCs w:val="24"/>
                  <w:lang w:eastAsia="lt-LT"/>
                </w:rPr>
                <w:t>Vadovaudamasi Lietuvos Respublikos mokslo ir studijų įstatymo 10 straipsnio 4 dalimi, 38 straipsnio 1 ir 2 dalimis,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76 straipsnio 3 dalimi, 76</w:t>
              </w:r>
              <w:r>
                <w:rPr>
                  <w:szCs w:val="24"/>
                  <w:vertAlign w:val="superscript"/>
                  <w:lang w:eastAsia="lt-LT"/>
                </w:rPr>
                <w:t xml:space="preserve">1 </w:t>
              </w:r>
              <w:r>
                <w:rPr>
                  <w:szCs w:val="24"/>
                  <w:lang w:eastAsia="lt-LT"/>
                </w:rPr>
                <w:t>straipsnio 2, 3, 4 dalimis, 76</w:t>
              </w:r>
              <w:r>
                <w:rPr>
                  <w:szCs w:val="24"/>
                  <w:vertAlign w:val="superscript"/>
                  <w:lang w:eastAsia="lt-LT"/>
                </w:rPr>
                <w:t>2</w:t>
              </w:r>
              <w:r>
                <w:rPr>
                  <w:szCs w:val="24"/>
                  <w:lang w:eastAsia="lt-LT"/>
                </w:rPr>
                <w:t xml:space="preserve"> straipsnio 1, 4 dalimis, 77 straipsnio 7, 13, 14 dalimis, 79 straipsnio 1 dalimi, 81 straipsnio 2 dalimi, 82 straipsnio 4, 5, 5</w:t>
              </w:r>
              <w:r>
                <w:rPr>
                  <w:szCs w:val="24"/>
                  <w:vertAlign w:val="superscript"/>
                  <w:lang w:eastAsia="lt-LT"/>
                </w:rPr>
                <w:t>1</w:t>
              </w:r>
              <w:r>
                <w:rPr>
                  <w:szCs w:val="24"/>
                  <w:lang w:eastAsia="lt-LT"/>
                </w:rPr>
                <w:t>, 9 ir 10 dalimis, 82</w:t>
              </w:r>
              <w:r>
                <w:rPr>
                  <w:szCs w:val="24"/>
                  <w:vertAlign w:val="superscript"/>
                  <w:lang w:eastAsia="lt-LT"/>
                </w:rPr>
                <w:t xml:space="preserve">1 </w:t>
              </w:r>
              <w:r>
                <w:rPr>
                  <w:szCs w:val="24"/>
                  <w:lang w:eastAsia="lt-LT"/>
                </w:rPr>
                <w:t>straipsnio 6 dalimi,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7 pp."/>
                <w:tag w:val="part_579a8c1f2c464376bb9bba9967e26c8d"/>
                <w:lock w:val="sdtLocked"/>
                <w:richText/>
              </w:sdtPr>
              <w:sdtContent>
                <w:p>
                  <w:pPr>
                    <w:ind w:firstLine="709"/>
                    <w:jc w:val="both"/>
                    <w:rPr>
                      <w:szCs w:val="24"/>
                      <w:lang w:eastAsia="lt-LT"/>
                    </w:rPr>
                  </w:pPr>
                  <w:sdt>
                    <w:sdtPr>
                      <w:alias w:val="Numeris"/>
                      <w:tag w:val="nr_579a8c1f2c464376bb9bba9967e26c8d"/>
                      <w:lock w:val="sdtLocked"/>
                      <w:richText/>
                    </w:sdtPr>
                    <w:sdtContent>
                      <w:r>
                        <w:rPr>
                          <w:lang w:eastAsia="lt-LT"/>
                        </w:rPr>
                        <w:t>2.7</w:t>
                      </w:r>
                    </w:sdtContent>
                  </w:sdt>
                  <w:r>
                    <w:rPr>
                      <w:lang w:eastAsia="lt-LT"/>
                    </w:rPr>
                    <w:t xml:space="preserve">. patvirtinti tvarkos aprašą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w:t>
                  </w:r>
                  <w:r>
                    <w:rPr>
                      <w:szCs w:val="24"/>
                    </w:rPr>
                    <w:t>ir juo vadovaujantis skirti valstybės biudžeto skatinamojo finansavimo už studijų veiklos pasiekimus lėšas mokslo ir studijų institucijoms,</w:t>
                  </w:r>
                  <w:r>
                    <w:rPr>
                      <w:lang w:eastAsia="lt-LT"/>
                    </w:rPr>
                    <w:t xml:space="preserve"> nustatyti mokslo ir studijų institucijų studijų veiklos pasiekimų vertinimo kriterijų svorio koeficientus.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2-1 p."/>
                <w:tag w:val="part_cab9cb8544504989bb02e399ee2bfc39"/>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2022-12-02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1994f394fa8417ab049bbc6c7568c9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1994f394fa8417ab049bbc6c7568c9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057b5b61d2047ceb59223624627636e"/>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057b5b61d2047ceb59223624627636e"/>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800794ba21a846b0b71a9a708d02c6f7"/>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800794ba21a846b0b71a9a708d02c6f7"/>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d8be33737a194679b98702e10a3cab70"/>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0047d6e12179476895e0a9cee5b68989"/>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0047d6e12179476895e0a9cee5b68989"/>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2198a4f483234bc896ca25ee62cba712"/>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2198a4f483234bc896ca25ee62cba712"/>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85b1d7334a334951a283bf4774b863bf"/>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85b1d7334a334951a283bf4774b863bf"/>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38285fb906584de8bb6b93a517d9425d"/>
                <w:lock w:val="sdtLocked"/>
                <w:richText/>
              </w:sdtPr>
              <w:sdtContent>
                <w:p>
                  <w:pPr>
                    <w:ind w:firstLine="709"/>
                    <w:jc w:val="both"/>
                    <w:rPr>
                      <w:szCs w:val="24"/>
                      <w:lang w:eastAsia="en-GB"/>
                    </w:rPr>
                  </w:pPr>
                  <w:sdt>
                    <w:sdtPr>
                      <w:alias w:val="Numeris"/>
                      <w:tag w:val="nr_38285fb906584de8bb6b93a517d9425d"/>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nurodytą kriterijų atitinka. Paraiškos, pateiktos praleidus Aprašo 12 punkte nustatytus terminus, nevertinamos.</w:t>
                  </w:r>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711244fe295f43ee9b4b6d7abe2519d4"/>
                    <w:lock w:val="sdtLocked"/>
                    <w:richText/>
                  </w:sdtPr>
                  <w:sdtContent>
                    <w:p>
                      <w:pPr>
                        <w:ind w:firstLine="709"/>
                        <w:jc w:val="both"/>
                        <w:rPr>
                          <w:szCs w:val="24"/>
                          <w:lang w:eastAsia="en-GB"/>
                        </w:rPr>
                      </w:pPr>
                      <w:sdt>
                        <w:sdtPr>
                          <w:alias w:val="Numeris"/>
                          <w:tag w:val="nr_711244fe295f43ee9b4b6d7abe2519d4"/>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62b081946a304ef8b1ab05ab887f83d2"/>
                    <w:lock w:val="sdtLocked"/>
                    <w:richText/>
                  </w:sdtPr>
                  <w:sdtContent>
                    <w:p>
                      <w:pPr>
                        <w:ind w:firstLine="709"/>
                        <w:jc w:val="both"/>
                        <w:rPr>
                          <w:szCs w:val="24"/>
                          <w:lang w:eastAsia="en-GB"/>
                        </w:rPr>
                      </w:pPr>
                      <w:sdt>
                        <w:sdtPr>
                          <w:alias w:val="Numeris"/>
                          <w:tag w:val="nr_62b081946a304ef8b1ab05ab887f83d2"/>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6a46dce9a7a24e84a5f27c7576d26c40"/>
                <w:lock w:val="sdtLocked"/>
                <w:richText/>
              </w:sdtPr>
              <w:sdtContent>
                <w:p>
                  <w:pPr>
                    <w:ind w:firstLine="709"/>
                    <w:jc w:val="both"/>
                    <w:rPr>
                      <w:szCs w:val="24"/>
                      <w:lang w:eastAsia="en-GB"/>
                    </w:rPr>
                  </w:pPr>
                  <w:sdt>
                    <w:sdtPr>
                      <w:alias w:val="Numeris"/>
                      <w:tag w:val="nr_6a46dce9a7a24e84a5f27c7576d26c40"/>
                      <w:lock w:val="sdtLocked"/>
                      <w:richText/>
                    </w:sdtPr>
                    <w:sdtContent>
                      <w:r>
                        <w:rPr>
                          <w:szCs w:val="24"/>
                          <w:lang w:eastAsia="en-GB"/>
                        </w:rPr>
                        <w:t>19</w:t>
                      </w:r>
                    </w:sdtContent>
                  </w:sdt>
                  <w:r>
                    <w:rPr>
                      <w:szCs w:val="24"/>
                      <w:lang w:eastAsia="en-GB"/>
                    </w:rPr>
                    <w:t xml:space="preserve">.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fe67d238094c4cfbb79900e62a306e6c"/>
                <w:lock w:val="sdtLocked"/>
                <w:richText/>
              </w:sdtPr>
              <w:sdtContent>
                <w:p>
                  <w:pPr>
                    <w:ind w:firstLine="709"/>
                    <w:jc w:val="both"/>
                    <w:rPr>
                      <w:szCs w:val="24"/>
                      <w:lang w:eastAsia="en-GB"/>
                    </w:rPr>
                  </w:pPr>
                  <w:sdt>
                    <w:sdtPr>
                      <w:alias w:val="Numeris"/>
                      <w:tag w:val="nr_fe67d238094c4cfbb79900e62a306e6c"/>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3fa8d8f5b6a04ce9b4007c7ae51c950f"/>
                    <w:lock w:val="sdtLocked"/>
                    <w:richText/>
                  </w:sdtPr>
                  <w:sdtContent>
                    <w:p>
                      <w:pPr>
                        <w:ind w:firstLine="709"/>
                        <w:jc w:val="both"/>
                        <w:rPr>
                          <w:szCs w:val="24"/>
                          <w:lang w:eastAsia="en-GB"/>
                        </w:rPr>
                      </w:pPr>
                      <w:sdt>
                        <w:sdtPr>
                          <w:alias w:val="Numeris"/>
                          <w:tag w:val="nr_3fa8d8f5b6a04ce9b4007c7ae51c950f"/>
                          <w:lock w:val="sdtLocked"/>
                          <w:richText/>
                        </w:sdtPr>
                        <w:sdtContent>
                          <w:r>
                            <w:rPr>
                              <w:szCs w:val="24"/>
                              <w:lang w:eastAsia="en-GB"/>
                            </w:rPr>
                            <w:t>23.2</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f0e7142d917d48afb0b7fa1fed266594"/>
                    <w:lock w:val="sdtLocked"/>
                    <w:richText/>
                  </w:sdtPr>
                  <w:sdtContent>
                    <w:p>
                      <w:pPr>
                        <w:ind w:firstLine="709"/>
                        <w:jc w:val="both"/>
                        <w:rPr>
                          <w:szCs w:val="24"/>
                          <w:lang w:eastAsia="en-GB"/>
                        </w:rPr>
                      </w:pPr>
                      <w:sdt>
                        <w:sdtPr>
                          <w:alias w:val="Numeris"/>
                          <w:tag w:val="nr_f0e7142d917d48afb0b7fa1fed266594"/>
                          <w:lock w:val="sdtLocked"/>
                          <w:richText/>
                        </w:sdtPr>
                        <w:sdtContent>
                          <w:r>
                            <w:rPr>
                              <w:szCs w:val="24"/>
                              <w:lang w:eastAsia="en-GB"/>
                            </w:rPr>
                            <w:t>24.2</w:t>
                          </w:r>
                        </w:sdtContent>
                      </w:sdt>
                      <w:r>
                        <w:rPr>
                          <w:szCs w:val="24"/>
                          <w:lang w:eastAsia="en-GB"/>
                        </w:rPr>
                        <w:t>. Aprašo 23.2 papunktyje – per 10 darbo dienų nuo sprendimo dėl atitinkamo darbingumo lygio nustatymo priėmimo;</w:t>
                      </w:r>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c4f848d7df72484c93f52b0e37f0060a"/>
                <w:lock w:val="sdtLocked"/>
                <w:richText/>
              </w:sdtPr>
              <w:sdtContent>
                <w:p>
                  <w:pPr>
                    <w:ind w:firstLine="709"/>
                    <w:jc w:val="both"/>
                    <w:rPr>
                      <w:szCs w:val="24"/>
                      <w:lang w:eastAsia="en-GB"/>
                    </w:rPr>
                  </w:pPr>
                  <w:sdt>
                    <w:sdtPr>
                      <w:alias w:val="Numeris"/>
                      <w:tag w:val="nr_c4f848d7df72484c93f52b0e37f0060a"/>
                      <w:lock w:val="sdtLocked"/>
                      <w:richText/>
                    </w:sdtPr>
                    <w:sdtContent>
                      <w:r>
                        <w:rPr>
                          <w:szCs w:val="24"/>
                          <w:lang w:eastAsia="en-GB"/>
                        </w:rPr>
                        <w:t>25</w:t>
                      </w:r>
                    </w:sdtContent>
                  </w:sdt>
                  <w:r>
                    <w:rPr>
                      <w:szCs w:val="24"/>
                      <w:lang w:eastAsia="en-GB"/>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cb84ac5420a6492c9c123f5941f8c676"/>
                <w:lock w:val="sdtLocked"/>
                <w:richText/>
              </w:sdtPr>
              <w:sdtContent>
                <w:p>
                  <w:pPr>
                    <w:ind w:firstLine="709"/>
                    <w:jc w:val="both"/>
                    <w:rPr>
                      <w:szCs w:val="24"/>
                      <w:lang w:eastAsia="lt-LT"/>
                    </w:rPr>
                  </w:pPr>
                  <w:sdt>
                    <w:sdtPr>
                      <w:alias w:val="Numeris"/>
                      <w:tag w:val="nr_cb84ac5420a6492c9c123f5941f8c676"/>
                      <w:lock w:val="sdtLocked"/>
                      <w:richText/>
                    </w:sdtPr>
                    <w:sdtContent>
                      <w:r>
                        <w:rPr>
                          <w:szCs w:val="24"/>
                          <w:lang w:eastAsia="lt-LT"/>
                        </w:rPr>
                        <w:t>30</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2b94ab6866f4664844c944479e479f6"/>
                <w:lock w:val="sdtLocked"/>
                <w:richText/>
              </w:sdtPr>
              <w:sdtContent>
                <w:p>
                  <w:pPr>
                    <w:ind w:firstLine="709"/>
                    <w:jc w:val="both"/>
                    <w:rPr>
                      <w:szCs w:val="24"/>
                      <w:lang w:eastAsia="en-GB"/>
                    </w:rPr>
                  </w:pPr>
                  <w:sdt>
                    <w:sdtPr>
                      <w:alias w:val="Numeris"/>
                      <w:tag w:val="nr_a2b94ab6866f4664844c944479e479f6"/>
                      <w:lock w:val="sdtLocked"/>
                      <w:richText/>
                    </w:sdtPr>
                    <w:sdtContent>
                      <w:r>
                        <w:rPr>
                          <w:szCs w:val="24"/>
                          <w:lang w:eastAsia="en-GB"/>
                        </w:rPr>
                        <w:t>33</w:t>
                      </w:r>
                    </w:sdtContent>
                  </w:sdt>
                  <w:r>
                    <w:rPr>
                      <w:szCs w:val="24"/>
                      <w:lang w:eastAsia="en-GB"/>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b1eca23a40c44eb5b6d5a426664f86c4"/>
                <w:lock w:val="sdtLocked"/>
                <w:richText/>
              </w:sdtPr>
              <w:sdtContent>
                <w:p>
                  <w:pPr>
                    <w:ind w:firstLine="709"/>
                    <w:jc w:val="both"/>
                    <w:rPr>
                      <w:szCs w:val="24"/>
                      <w:lang w:eastAsia="en-GB"/>
                    </w:rPr>
                  </w:pPr>
                  <w:sdt>
                    <w:sdtPr>
                      <w:alias w:val="Numeris"/>
                      <w:tag w:val="nr_b1eca23a40c44eb5b6d5a426664f86c4"/>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09"/>
                    <w:jc w:val="both"/>
                  </w:pP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ea325034c1354e91b7441517e594db0c"/>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ea325034c1354e91b7441517e594db0c"/>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9be2ecaaa144e5a952b5fde6d27b13f"/>
        <w:lock w:val="sdtLocked"/>
        <w:richText/>
      </w:sdtPr>
      <w:sdtContent>
        <w:p>
          <w:p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9be2ecaaa144e5a952b5fde6d27b13f"/>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3ac79a4eac0f4dc7a4b7022f8c90aa39"/>
            <w:lock w:val="sdtLocked"/>
            <w:richText/>
          </w:sdtPr>
          <w:sdtContent>
            <w:p>
              <w:pPr>
                <w:ind w:left="5102"/>
                <w:sectPr>
                  <w:headerReference w:type="even" r:id="rId106"/>
                  <w:headerReference w:type="default" r:id="rId107"/>
                  <w:footerReference w:type="even" r:id="rId108"/>
                  <w:footerReference w:type="default" r:id="rId109"/>
                  <w:headerReference w:type="first" r:id="rId110"/>
                  <w:footerReference w:type="first" r:id="rId111"/>
                  <w:pgSz w:w="11906" w:h="16838" w:code="9"/>
                  <w:pgMar w:top="1134" w:right="567"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3ac79a4eac0f4dc7a4b7022f8c90aa39"/>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291354e3b7e841538332f418f71920e2"/>
                    <w:lock w:val="sdtLocked"/>
                    <w:richText/>
                  </w:sdtPr>
                  <w:sdtContent>
                    <w:p>
                      <w:pPr>
                        <w:tabs>
                          <w:tab w:val="left" w:pos="6237"/>
                        </w:tabs>
                        <w:ind w:firstLine="567"/>
                        <w:jc w:val="both"/>
                        <w:rPr>
                          <w:i/>
                          <w:szCs w:val="24"/>
                          <w:lang w:eastAsia="lt-LT"/>
                        </w:rPr>
                      </w:pPr>
                      <w:sdt>
                        <w:sdtPr>
                          <w:alias w:val="Numeris"/>
                          <w:tag w:val="nr_291354e3b7e841538332f418f71920e2"/>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995b828b7c6b4064accff41dc1508ed6"/>
                        <w:lock w:val="sdtLocked"/>
                        <w:richText/>
                      </w:sdtPr>
                      <w:sdtContent>
                        <w:p>
                          <w:pPr>
                            <w:tabs>
                              <w:tab w:val="left" w:pos="6237"/>
                            </w:tabs>
                            <w:ind w:firstLine="567"/>
                            <w:jc w:val="both"/>
                            <w:rPr>
                              <w:szCs w:val="24"/>
                              <w:lang w:eastAsia="lt-LT"/>
                            </w:rPr>
                          </w:pPr>
                          <w:sdt>
                            <w:sdtPr>
                              <w:alias w:val="Numeris"/>
                              <w:tag w:val="nr_995b828b7c6b4064accff41dc1508ed6"/>
                              <w:lock w:val="sdtLocked"/>
                              <w:richText/>
                            </w:sdtPr>
                            <w:sdtContent>
                              <w:r>
                                <w:rPr>
                                  <w:szCs w:val="24"/>
                                  <w:lang w:eastAsia="lt-LT"/>
                                </w:rPr>
                                <w:t>4.1</w:t>
                              </w:r>
                            </w:sdtContent>
                          </w:sdt>
                          <w:r>
                            <w:rPr>
                              <w:szCs w:val="24"/>
                              <w:lang w:eastAsia="lt-LT"/>
                            </w:rPr>
                            <w:t>. aukštųjų mokyklų tarybos ir senato (akademinės tarybos) sprendimus dėl reorganizavimo ir šią informaciją: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savininkės teises ir pareigas įgyvendinanti institucija bei po reorganizavimo aukštojoje mokykloje numatomos vykdyti studijų kryptys;</w:t>
                          </w:r>
                        </w:p>
                      </w:sdtContent>
                    </w:sdt>
                    <w:sdt>
                      <w:sdtPr>
                        <w:alias w:val="4.2 pp."/>
                        <w:tag w:val="part_a6f2211c5a34434e8e6fa7e0cb3f73fc"/>
                        <w:lock w:val="sdtLocked"/>
                        <w:richText/>
                      </w:sdtPr>
                      <w:sdtContent>
                        <w:p>
                          <w:pPr>
                            <w:tabs>
                              <w:tab w:val="left" w:pos="6237"/>
                            </w:tabs>
                            <w:ind w:firstLine="567"/>
                            <w:jc w:val="both"/>
                            <w:rPr>
                              <w:szCs w:val="24"/>
                              <w:lang w:eastAsia="lt-LT"/>
                            </w:rPr>
                          </w:pPr>
                          <w:sdt>
                            <w:sdtPr>
                              <w:alias w:val="Numeris"/>
                              <w:tag w:val="nr_a6f2211c5a34434e8e6fa7e0cb3f73fc"/>
                              <w:lock w:val="sdtLocked"/>
                              <w:richText/>
                            </w:sdtPr>
                            <w:sdtContent>
                              <w:r>
                                <w:rPr>
                                  <w:szCs w:val="24"/>
                                  <w:lang w:eastAsia="lt-LT"/>
                                </w:rPr>
                                <w:t>4.2</w:t>
                              </w:r>
                            </w:sdtContent>
                          </w:sdt>
                          <w:r>
                            <w:rPr>
                              <w:szCs w:val="24"/>
                              <w:lang w:eastAsia="lt-LT"/>
                            </w:rPr>
                            <w:t>. pagrindimą apie reorganizavimo naudą studijų ir mokslo (meno) veiklos kokybei,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58cf45bda4264121a926ee5e61dafb6d"/>
                        <w:lock w:val="sdtLocked"/>
                        <w:richText/>
                      </w:sdtPr>
                      <w:sdtContent>
                        <w:p>
                          <w:pPr>
                            <w:tabs>
                              <w:tab w:val="left" w:pos="6237"/>
                            </w:tabs>
                            <w:ind w:firstLine="567"/>
                            <w:jc w:val="both"/>
                            <w:rPr>
                              <w:szCs w:val="24"/>
                              <w:lang w:eastAsia="lt-LT"/>
                            </w:rPr>
                          </w:pPr>
                          <w:sdt>
                            <w:sdtPr>
                              <w:alias w:val="Numeris"/>
                              <w:tag w:val="nr_58cf45bda4264121a926ee5e61dafb6d"/>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ir reorganizavimo įgyvendinimo veiksmai ir terminai;</w:t>
                          </w:r>
                        </w:p>
                      </w:sdtContent>
                    </w:sdt>
                    <w:sdt>
                      <w:sdtPr>
                        <w:alias w:val="4.4 pp."/>
                        <w:tag w:val="part_dbe30b42e9a540ae86d4f902c199a81b"/>
                        <w:lock w:val="sdtLocked"/>
                        <w:richText/>
                      </w:sdtPr>
                      <w:sdtContent>
                        <w:p>
                          <w:pPr>
                            <w:tabs>
                              <w:tab w:val="left" w:pos="6237"/>
                            </w:tabs>
                            <w:ind w:firstLine="567"/>
                            <w:jc w:val="both"/>
                            <w:rPr>
                              <w:szCs w:val="24"/>
                              <w:lang w:eastAsia="lt-LT"/>
                            </w:rPr>
                          </w:pPr>
                          <w:sdt>
                            <w:sdtPr>
                              <w:alias w:val="Numeris"/>
                              <w:tag w:val="nr_dbe30b42e9a540ae86d4f902c199a81b"/>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p>
                      </w:sdtContent>
                    </w:sdt>
                    <w:sdt>
                      <w:sdtPr>
                        <w:alias w:val="4.5 pp."/>
                        <w:tag w:val="part_a2225a0b164640f9b0d37a75579cb270"/>
                        <w:lock w:val="sdtLocked"/>
                        <w:richText/>
                      </w:sdtPr>
                      <w:sdtContent>
                        <w:p>
                          <w:pPr>
                            <w:tabs>
                              <w:tab w:val="left" w:pos="6237"/>
                            </w:tabs>
                            <w:ind w:firstLine="567"/>
                            <w:jc w:val="both"/>
                            <w:rPr>
                              <w:szCs w:val="24"/>
                              <w:lang w:eastAsia="lt-LT"/>
                            </w:rPr>
                          </w:pPr>
                          <w:sdt>
                            <w:sdtPr>
                              <w:alias w:val="Numeris"/>
                              <w:tag w:val="nr_a2225a0b164640f9b0d37a75579cb270"/>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p>
                      </w:sdtContent>
                    </w:sdt>
                  </w:sdtContent>
                </w:sdt>
                <w:sdt>
                  <w:sdtPr>
                    <w:alias w:val="5 p."/>
                    <w:tag w:val="part_d764fffa023146b0be4e651be545cf04"/>
                    <w:lock w:val="sdtLocked"/>
                    <w:richText/>
                  </w:sdtPr>
                  <w:sdtContent>
                    <w:p>
                      <w:pPr>
                        <w:tabs>
                          <w:tab w:val="left" w:pos="6237"/>
                        </w:tabs>
                        <w:ind w:firstLine="567"/>
                        <w:jc w:val="both"/>
                        <w:rPr>
                          <w:sz w:val="20"/>
                          <w:shd w:val="clear" w:color="auto" w:fill="FFFFFF"/>
                          <w:lang w:eastAsia="lt-LT"/>
                        </w:rPr>
                      </w:pPr>
                      <w:sdt>
                        <w:sdtPr>
                          <w:alias w:val="Numeris"/>
                          <w:tag w:val="nr_d764fffa023146b0be4e651be545cf04"/>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studijų ir mokslo (meno) veiklos kokybei, atitiktis valstybės ūkinės, socialinės ir kultūrinės plėtros poreikiams, ar aukštųjų mokyklų reorganizavimo veiksmų planas pagrįstas, bei įvertina preliminarų lėšų poreikį. Tais atvejais, jeigu yra pateikiami ne visi Aprašo 4 punkte nurodyti dokumentai arba nustatoma, kad reikalinga papildoma informacija, 30 darbo dienų terminas yra pratęsiamas, įvertinus laiko poreikį dokumentams paruošti ir suderinus terminą su aukštosiomis mokyklomis, tačiau ne ilgiau nei 20 darbo dienų laikotarpiui. </w:t>
                      </w:r>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bccd8a248e414893ac5a3d54c9ed6e07"/>
                    <w:lock w:val="sdtLocked"/>
                    <w:richText/>
                  </w:sdtPr>
                  <w:sdtContent>
                    <w:p>
                      <w:pPr>
                        <w:tabs>
                          <w:tab w:val="left" w:pos="6237"/>
                        </w:tabs>
                        <w:ind w:firstLine="629"/>
                        <w:jc w:val="both"/>
                        <w:rPr>
                          <w:szCs w:val="24"/>
                          <w:lang w:eastAsia="lt-LT"/>
                        </w:rPr>
                      </w:pPr>
                      <w:sdt>
                        <w:sdtPr>
                          <w:alias w:val="Numeris"/>
                          <w:tag w:val="nr_bccd8a248e414893ac5a3d54c9ed6e07"/>
                          <w:lock w:val="sdtLocked"/>
                          <w:richText/>
                        </w:sdtPr>
                        <w:sdtContent>
                          <w:r>
                            <w:rPr>
                              <w:szCs w:val="24"/>
                              <w:lang w:eastAsia="lt-LT"/>
                            </w:rPr>
                            <w:t>9</w:t>
                          </w:r>
                        </w:sdtContent>
                      </w:sdt>
                      <w:r>
                        <w:rPr>
                          <w:szCs w:val="24"/>
                          <w:lang w:eastAsia="lt-LT"/>
                        </w:rPr>
                        <w:t>. Jeigu Ministerija, įvertinusi Aprašo 4 punkte nurodytus dokumentus ir kitą turimą informaciją,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sprendimais.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
                  <w:sdtPr>
                    <w:alias w:val="10 p."/>
                    <w:tag w:val="part_944a2e4eb76e435a9bbc0dc3a6cfd0af"/>
                    <w:lock w:val="sdtLocked"/>
                    <w:richText/>
                  </w:sdtPr>
                  <w:sdtContent>
                    <w:p>
                      <w:pPr>
                        <w:tabs>
                          <w:tab w:val="left" w:pos="6237"/>
                        </w:tabs>
                        <w:ind w:firstLine="567"/>
                        <w:jc w:val="both"/>
                        <w:rPr>
                          <w:szCs w:val="24"/>
                          <w:lang w:eastAsia="lt-LT"/>
                        </w:rPr>
                      </w:pPr>
                      <w:sdt>
                        <w:sdtPr>
                          <w:alias w:val="Numeris"/>
                          <w:tag w:val="nr_944a2e4eb76e435a9bbc0dc3a6cfd0af"/>
                          <w:lock w:val="sdtLocked"/>
                          <w:richText/>
                        </w:sdtPr>
                        <w:sdtContent>
                          <w:r>
                            <w:rPr>
                              <w:szCs w:val="24"/>
                              <w:lang w:eastAsia="lt-LT"/>
                            </w:rPr>
                            <w:t>10</w:t>
                          </w:r>
                        </w:sdtContent>
                      </w:sdt>
                      <w:r>
                        <w:rPr>
                          <w:szCs w:val="24"/>
                          <w:lang w:eastAsia="lt-LT"/>
                        </w:rPr>
                        <w:t>. Jeigu Ministerija, įvertinusi Aprašo 4 punkte nurodytus dokumentus ir kitą turimą informaciją, nepritaria aukštosios mokyklos reorganizavimui, pateikia Vyriausybei siūlymą ir informaciją, susijusią su aukštosios mokyklos reorganizavimu, svarstyti Vyriausybės pasitarime.</w:t>
                      </w:r>
                    </w:p>
                  </w:sdtContent>
                </w:sdt>
                <w:sdt>
                  <w:sdtPr>
                    <w:alias w:val="11 p."/>
                    <w:tag w:val="part_0b9840ebf2b94fa1b88b24b91136313b"/>
                    <w:lock w:val="sdtLocked"/>
                    <w:richText/>
                  </w:sdtPr>
                  <w:sdtContent>
                    <w:p>
                      <w:pPr>
                        <w:ind w:firstLine="567"/>
                        <w:jc w:val="both"/>
                        <w:rPr>
                          <w:lang w:eastAsia="lt-LT"/>
                        </w:rPr>
                      </w:pPr>
                      <w:sdt>
                        <w:sdtPr>
                          <w:alias w:val="Numeris"/>
                          <w:tag w:val="nr_0b9840ebf2b94fa1b88b24b91136313b"/>
                          <w:lock w:val="sdtLocked"/>
                          <w:richText/>
                        </w:sdtPr>
                        <w:sdtContent>
                          <w:r>
                            <w:rPr>
                              <w:lang w:eastAsia="lt-LT"/>
                            </w:rPr>
                            <w:t>11</w:t>
                          </w:r>
                        </w:sdtContent>
                      </w:sdt>
                      <w:r>
                        <w:rPr>
                          <w:lang w:eastAsia="lt-LT"/>
                        </w:rPr>
                        <w:t xml:space="preserve">. Jeigu aukštosios mokyklos reorganizavimo procedūrą inicijuoja aukštosios mokyklos </w:t>
                      </w:r>
                      <w:r>
                        <w:rPr>
                          <w:szCs w:val="24"/>
                        </w:rPr>
                        <w:t>savininko teises ir pareigas įgyvendinanti institucija</w:t>
                      </w:r>
                      <w:r>
                        <w:rPr>
                          <w:lang w:eastAsia="lt-LT"/>
                        </w:rPr>
                        <w:t xml:space="preserve"> </w:t>
                      </w:r>
                      <w:r>
                        <w:rPr>
                          <w:color w:val="000000"/>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ea0160647d5f448688c825012f9bb830"/>
                    <w:lock w:val="sdtLocked"/>
                    <w:richText/>
                  </w:sdtPr>
                  <w:sdtContent>
                    <w:p>
                      <w:pPr>
                        <w:tabs>
                          <w:tab w:val="left" w:pos="6237"/>
                        </w:tabs>
                        <w:ind w:firstLine="567"/>
                        <w:jc w:val="both"/>
                        <w:rPr>
                          <w:szCs w:val="24"/>
                          <w:lang w:eastAsia="lt-LT"/>
                        </w:rPr>
                      </w:pPr>
                      <w:sdt>
                        <w:sdtPr>
                          <w:alias w:val="Numeris"/>
                          <w:tag w:val="nr_ea0160647d5f448688c825012f9bb830"/>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p>
                      <w:pPr>
                        <w:tabs>
                          <w:tab w:val="left" w:pos="6237"/>
                        </w:tabs>
                        <w:ind w:firstLine="567"/>
                        <w:jc w:val="both"/>
                        <w:rPr>
                          <w:b/>
                          <w:bCs/>
                          <w:szCs w:val="24"/>
                          <w:lang w:eastAsia="lt-LT"/>
                        </w:rPr>
                      </w:pPr>
                    </w:p>
                    <w:p>
                      <w:pPr>
                        <w:tabs>
                          <w:tab w:val="left" w:pos="6237"/>
                        </w:tabs>
                        <w:ind w:firstLine="567"/>
                        <w:jc w:val="both"/>
                        <w:rPr>
                          <w:b/>
                          <w:bCs/>
                          <w:szCs w:val="24"/>
                          <w:lang w:eastAsia="lt-LT"/>
                        </w:rPr>
                      </w:pPr>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21f2f60196911eeb233e8b04dc9bb3d">
            <w:r w:rsidRPr="00532B9F">
              <w:rPr>
                <w:rFonts w:ascii="Arial" w:eastAsia="MS Mincho" w:hAnsi="Arial"/>
                <w:sz w:val="20"/>
                <w:iCs/>
                <w:color w:val="0000FF" w:themeColor="hyperlink"/>
                <w:u w:val="single"/>
              </w:rPr>
              <w:t>515</w:t>
            </w:r>
          </w:fldSimple>
          <w:r>
            <w:rPr>
              <w:rFonts w:ascii="Arial" w:eastAsia="MS Mincho" w:hAnsi="Arial"/>
              <w:sz w:val="20"/>
              <w:iCs/>
            </w:rPr>
            <w:t>,
2023-06-28,
paskelbta TAR 2023-07-03, i. k. 2023-13577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29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2993"/>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settings" Target="settings.xml"/>
  <Relationship Id="rId100" Type="http://schemas.openxmlformats.org/officeDocument/2006/relationships/header" Target="header567.xml"/>
  <Relationship Id="rId101" Type="http://schemas.openxmlformats.org/officeDocument/2006/relationships/header" Target="header568.xml"/>
  <Relationship Id="rId102" Type="http://schemas.openxmlformats.org/officeDocument/2006/relationships/footer" Target="footer571.xml"/>
  <Relationship Id="rId103" Type="http://schemas.openxmlformats.org/officeDocument/2006/relationships/footer" Target="footer572.xml"/>
  <Relationship Id="rId104" Type="http://schemas.openxmlformats.org/officeDocument/2006/relationships/header" Target="header569.xml"/>
  <Relationship Id="rId105" Type="http://schemas.openxmlformats.org/officeDocument/2006/relationships/footer" Target="footer573.xml"/>
  <Relationship Id="rId106" Type="http://schemas.openxmlformats.org/officeDocument/2006/relationships/header" Target="header573.xml"/>
  <Relationship Id="rId107" Type="http://schemas.openxmlformats.org/officeDocument/2006/relationships/header" Target="header574.xml"/>
  <Relationship Id="rId108" Type="http://schemas.openxmlformats.org/officeDocument/2006/relationships/footer" Target="footer577.xml"/>
  <Relationship Id="rId109" Type="http://schemas.openxmlformats.org/officeDocument/2006/relationships/footer" Target="footer578.xml"/>
  <Relationship Id="rId11" Type="http://schemas.openxmlformats.org/officeDocument/2006/relationships/styles" Target="styles.xml"/>
  <Relationship Id="rId110" Type="http://schemas.openxmlformats.org/officeDocument/2006/relationships/header" Target="header575.xml"/>
  <Relationship Id="rId111" Type="http://schemas.openxmlformats.org/officeDocument/2006/relationships/footer" Target="footer579.xml"/>
  <Relationship Id="rId112"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png"/>
  <Relationship Id="rId15" Type="http://schemas.openxmlformats.org/officeDocument/2006/relationships/header" Target="header133.xml"/>
  <Relationship Id="rId16" Type="http://schemas.openxmlformats.org/officeDocument/2006/relationships/header" Target="header134.xml"/>
  <Relationship Id="rId17" Type="http://schemas.openxmlformats.org/officeDocument/2006/relationships/footer" Target="footer133.xml"/>
  <Relationship Id="rId18" Type="http://schemas.openxmlformats.org/officeDocument/2006/relationships/footer" Target="footer134.xml"/>
  <Relationship Id="rId19" Type="http://schemas.openxmlformats.org/officeDocument/2006/relationships/header" Target="header135.xml"/>
  <Relationship Id="rId2" Type="http://schemas.openxmlformats.org/officeDocument/2006/relationships/header" Target="header95.xml"/>
  <Relationship Id="rId20" Type="http://schemas.openxmlformats.org/officeDocument/2006/relationships/footer" Target="footer135.xml"/>
  <Relationship Id="rId21" Type="http://schemas.openxmlformats.org/officeDocument/2006/relationships/header" Target="header136.xml"/>
  <Relationship Id="rId22" Type="http://schemas.openxmlformats.org/officeDocument/2006/relationships/header" Target="header137.xml"/>
  <Relationship Id="rId23" Type="http://schemas.openxmlformats.org/officeDocument/2006/relationships/footer" Target="footer136.xml"/>
  <Relationship Id="rId24" Type="http://schemas.openxmlformats.org/officeDocument/2006/relationships/footer" Target="footer137.xml"/>
  <Relationship Id="rId25" Type="http://schemas.openxmlformats.org/officeDocument/2006/relationships/header" Target="header138.xml"/>
  <Relationship Id="rId26" Type="http://schemas.openxmlformats.org/officeDocument/2006/relationships/footer" Target="footer138.xml"/>
  <Relationship Id="rId27" Type="http://schemas.openxmlformats.org/officeDocument/2006/relationships/header" Target="header145.xml"/>
  <Relationship Id="rId28" Type="http://schemas.openxmlformats.org/officeDocument/2006/relationships/header" Target="header146.xml"/>
  <Relationship Id="rId29" Type="http://schemas.openxmlformats.org/officeDocument/2006/relationships/footer" Target="footer145.xml"/>
  <Relationship Id="rId3" Type="http://schemas.openxmlformats.org/officeDocument/2006/relationships/footer" Target="footer94.xml"/>
  <Relationship Id="rId30" Type="http://schemas.openxmlformats.org/officeDocument/2006/relationships/footer" Target="footer146.xml"/>
  <Relationship Id="rId31" Type="http://schemas.openxmlformats.org/officeDocument/2006/relationships/header" Target="header147.xml"/>
  <Relationship Id="rId32" Type="http://schemas.openxmlformats.org/officeDocument/2006/relationships/footer" Target="footer147.xml"/>
  <Relationship Id="rId33" Type="http://schemas.openxmlformats.org/officeDocument/2006/relationships/header" Target="header193.xml"/>
  <Relationship Id="rId34" Type="http://schemas.openxmlformats.org/officeDocument/2006/relationships/header" Target="header194.xml"/>
  <Relationship Id="rId35" Type="http://schemas.openxmlformats.org/officeDocument/2006/relationships/footer" Target="footer193.xml"/>
  <Relationship Id="rId36" Type="http://schemas.openxmlformats.org/officeDocument/2006/relationships/footer" Target="footer194.xml"/>
  <Relationship Id="rId37" Type="http://schemas.openxmlformats.org/officeDocument/2006/relationships/header" Target="header195.xml"/>
  <Relationship Id="rId38" Type="http://schemas.openxmlformats.org/officeDocument/2006/relationships/footer" Target="footer195.xml"/>
  <Relationship Id="rId39" Type="http://schemas.openxmlformats.org/officeDocument/2006/relationships/header" Target="header253.xml"/>
  <Relationship Id="rId4" Type="http://schemas.openxmlformats.org/officeDocument/2006/relationships/footer" Target="footer95.xml"/>
  <Relationship Id="rId40" Type="http://schemas.openxmlformats.org/officeDocument/2006/relationships/header" Target="header254.xml"/>
  <Relationship Id="rId41" Type="http://schemas.openxmlformats.org/officeDocument/2006/relationships/footer" Target="footer253.xml"/>
  <Relationship Id="rId42" Type="http://schemas.openxmlformats.org/officeDocument/2006/relationships/footer" Target="footer254.xml"/>
  <Relationship Id="rId43" Type="http://schemas.openxmlformats.org/officeDocument/2006/relationships/header" Target="header255.xml"/>
  <Relationship Id="rId44" Type="http://schemas.openxmlformats.org/officeDocument/2006/relationships/footer" Target="footer255.xml"/>
  <Relationship Id="rId45" Type="http://schemas.openxmlformats.org/officeDocument/2006/relationships/header" Target="header301.xml"/>
  <Relationship Id="rId46" Type="http://schemas.openxmlformats.org/officeDocument/2006/relationships/header" Target="header302.xml"/>
  <Relationship Id="rId47" Type="http://schemas.openxmlformats.org/officeDocument/2006/relationships/footer" Target="footer301.xml"/>
  <Relationship Id="rId48" Type="http://schemas.openxmlformats.org/officeDocument/2006/relationships/footer" Target="footer302.xml"/>
  <Relationship Id="rId49" Type="http://schemas.openxmlformats.org/officeDocument/2006/relationships/header" Target="header303.xml"/>
  <Relationship Id="rId5" Type="http://schemas.openxmlformats.org/officeDocument/2006/relationships/header" Target="header96.xml"/>
  <Relationship Id="rId50" Type="http://schemas.openxmlformats.org/officeDocument/2006/relationships/footer" Target="footer303.xml"/>
  <Relationship Id="rId51" Type="http://schemas.openxmlformats.org/officeDocument/2006/relationships/header" Target="header352.xml"/>
  <Relationship Id="rId52" Type="http://schemas.openxmlformats.org/officeDocument/2006/relationships/header" Target="header353.xml"/>
  <Relationship Id="rId53" Type="http://schemas.openxmlformats.org/officeDocument/2006/relationships/footer" Target="footer352.xml"/>
  <Relationship Id="rId54" Type="http://schemas.openxmlformats.org/officeDocument/2006/relationships/footer" Target="footer353.xml"/>
  <Relationship Id="rId55" Type="http://schemas.openxmlformats.org/officeDocument/2006/relationships/header" Target="header354.xml"/>
  <Relationship Id="rId56" Type="http://schemas.openxmlformats.org/officeDocument/2006/relationships/footer" Target="footer354.xml"/>
  <Relationship Id="rId57" Type="http://schemas.openxmlformats.org/officeDocument/2006/relationships/header" Target="header379.xml"/>
  <Relationship Id="rId58" Type="http://schemas.openxmlformats.org/officeDocument/2006/relationships/header" Target="header380.xml"/>
  <Relationship Id="rId59" Type="http://schemas.openxmlformats.org/officeDocument/2006/relationships/footer" Target="footer391.xml"/>
  <Relationship Id="rId6" Type="http://schemas.openxmlformats.org/officeDocument/2006/relationships/footer" Target="footer96.xml"/>
  <Relationship Id="rId60" Type="http://schemas.openxmlformats.org/officeDocument/2006/relationships/footer" Target="footer392.xml"/>
  <Relationship Id="rId61" Type="http://schemas.openxmlformats.org/officeDocument/2006/relationships/footer" Target="footer393.xml"/>
  <Relationship Id="rId62" Type="http://schemas.openxmlformats.org/officeDocument/2006/relationships/hyperlink" TargetMode="External" Target="https://www.e-tar.lt/portal/lt/legalAct/TAR.E356C85AC1C6"/>
  <Relationship Id="rId63" Type="http://schemas.openxmlformats.org/officeDocument/2006/relationships/header" Target="header411.xml"/>
  <Relationship Id="rId64" Type="http://schemas.openxmlformats.org/officeDocument/2006/relationships/header" Target="header412.xml"/>
  <Relationship Id="rId65" Type="http://schemas.openxmlformats.org/officeDocument/2006/relationships/footer" Target="footer424.xml"/>
  <Relationship Id="rId66" Type="http://schemas.openxmlformats.org/officeDocument/2006/relationships/footer" Target="footer425.xml"/>
  <Relationship Id="rId67" Type="http://schemas.openxmlformats.org/officeDocument/2006/relationships/header" Target="header413.xml"/>
  <Relationship Id="rId68" Type="http://schemas.openxmlformats.org/officeDocument/2006/relationships/footer" Target="footer426.xml"/>
  <Relationship Id="rId69" Type="http://schemas.openxmlformats.org/officeDocument/2006/relationships/header" Target="header422.xml"/>
  <Relationship Id="rId7" Type="http://schemas.openxmlformats.org/officeDocument/2006/relationships/endnotes" Target="endnotes.xml"/>
  <Relationship Id="rId70" Type="http://schemas.openxmlformats.org/officeDocument/2006/relationships/header" Target="header450.xml"/>
  <Relationship Id="rId71" Type="http://schemas.openxmlformats.org/officeDocument/2006/relationships/header" Target="header451.xml"/>
  <Relationship Id="rId72" Type="http://schemas.openxmlformats.org/officeDocument/2006/relationships/footer" Target="footer454.xml"/>
  <Relationship Id="rId73" Type="http://schemas.openxmlformats.org/officeDocument/2006/relationships/footer" Target="footer455.xml"/>
  <Relationship Id="rId74" Type="http://schemas.openxmlformats.org/officeDocument/2006/relationships/header" Target="header452.xml"/>
  <Relationship Id="rId75" Type="http://schemas.openxmlformats.org/officeDocument/2006/relationships/footer" Target="footer456.xml"/>
  <Relationship Id="rId76" Type="http://schemas.openxmlformats.org/officeDocument/2006/relationships/header" Target="header462.xml"/>
  <Relationship Id="rId77" Type="http://schemas.openxmlformats.org/officeDocument/2006/relationships/header" Target="header463.xml"/>
  <Relationship Id="rId78" Type="http://schemas.openxmlformats.org/officeDocument/2006/relationships/footer" Target="footer466.xml"/>
  <Relationship Id="rId79" Type="http://schemas.openxmlformats.org/officeDocument/2006/relationships/footer" Target="footer467.xml"/>
  <Relationship Id="rId8" Type="http://schemas.openxmlformats.org/officeDocument/2006/relationships/fontTable" Target="fontTable.xml"/>
  <Relationship Id="rId80" Type="http://schemas.openxmlformats.org/officeDocument/2006/relationships/header" Target="header464.xml"/>
  <Relationship Id="rId81" Type="http://schemas.openxmlformats.org/officeDocument/2006/relationships/footer" Target="footer468.xml"/>
  <Relationship Id="rId82" Type="http://schemas.openxmlformats.org/officeDocument/2006/relationships/header" Target="header486.xml"/>
  <Relationship Id="rId83" Type="http://schemas.openxmlformats.org/officeDocument/2006/relationships/header" Target="header487.xml"/>
  <Relationship Id="rId84" Type="http://schemas.openxmlformats.org/officeDocument/2006/relationships/footer" Target="footer490.xml"/>
  <Relationship Id="rId85" Type="http://schemas.openxmlformats.org/officeDocument/2006/relationships/footer" Target="footer491.xml"/>
  <Relationship Id="rId86" Type="http://schemas.openxmlformats.org/officeDocument/2006/relationships/header" Target="header488.xml"/>
  <Relationship Id="rId87" Type="http://schemas.openxmlformats.org/officeDocument/2006/relationships/footer" Target="footer492.xml"/>
  <Relationship Id="rId88" Type="http://schemas.openxmlformats.org/officeDocument/2006/relationships/header" Target="header522.xml"/>
  <Relationship Id="rId89" Type="http://schemas.openxmlformats.org/officeDocument/2006/relationships/header" Target="header523.xml"/>
  <Relationship Id="rId9" Type="http://schemas.openxmlformats.org/officeDocument/2006/relationships/footnotes" Target="footnotes.xml"/>
  <Relationship Id="rId90" Type="http://schemas.openxmlformats.org/officeDocument/2006/relationships/footer" Target="footer526.xml"/>
  <Relationship Id="rId91" Type="http://schemas.openxmlformats.org/officeDocument/2006/relationships/footer" Target="footer527.xml"/>
  <Relationship Id="rId92" Type="http://schemas.openxmlformats.org/officeDocument/2006/relationships/header" Target="header524.xml"/>
  <Relationship Id="rId93" Type="http://schemas.openxmlformats.org/officeDocument/2006/relationships/footer" Target="footer528.xml"/>
  <Relationship Id="rId94" Type="http://schemas.openxmlformats.org/officeDocument/2006/relationships/header" Target="header552.xml"/>
  <Relationship Id="rId95" Type="http://schemas.openxmlformats.org/officeDocument/2006/relationships/header" Target="header553.xml"/>
  <Relationship Id="rId96" Type="http://schemas.openxmlformats.org/officeDocument/2006/relationships/footer" Target="footer556.xml"/>
  <Relationship Id="rId97" Type="http://schemas.openxmlformats.org/officeDocument/2006/relationships/footer" Target="footer557.xml"/>
  <Relationship Id="rId98" Type="http://schemas.openxmlformats.org/officeDocument/2006/relationships/header" Target="header554.xml"/>
  <Relationship Id="rId99" Type="http://schemas.openxmlformats.org/officeDocument/2006/relationships/footer" Target="footer55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ffae7d0ca4d4b5b970e8fd05cad0da2">
    <Part Type="preambule" DocPartId="2f7404f6733d407f9eab40cd63769f47" PartId="33520acc61014aa0a7d69997d8a34bff"/>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apunktis" Nr="2.7" Abbr="2.7 pp." DocPartId="11931fc0f7e0465284fc5354a4bfe6ad" PartId="579a8c1f2c464376bb9bba9967e26c8d"/>
      <Part Type="punktas" Nr="2-1" Abbr="2-1 p." DocPartId="8c866700de244e6ba908b478a6590ecb" PartId="cab9cb8544504989bb02e399ee2bfc3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71994f394fa8417ab049bbc6c7568c9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057b5b61d2047ceb59223624627636e">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800794ba21a846b0b71a9a708d02c6f7">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d8be33737a194679b98702e10a3cab70">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0047d6e12179476895e0a9cee5b68989">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2198a4f483234bc896ca25ee62cba712">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85b1d7334a334951a283bf4774b863bf">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38285fb906584de8bb6b93a517d9425d"/>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711244fe295f43ee9b4b6d7abe2519d4"/>
        <Part Type="papunktis" Nr="16.4" Abbr="16.4 pp." DocPartId="73ec3eba1d45435d8ac3be7c4f7b5bd9" PartId="62b081946a304ef8b1ab05ab887f83d2"/>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6a46dce9a7a24e84a5f27c7576d26c40"/>
      <Part Type="punktas" Nr="20" Abbr="20 p." DocPartId="87f0386ef1a24eeeb8bc1bb6a1f90e95" PartId="fe67d238094c4cfbb79900e62a306e6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3fa8d8f5b6a04ce9b4007c7ae51c950f"/>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f0e7142d917d48afb0b7fa1fed266594"/>
        <Part Type="papunktis" Nr="24.3" Abbr="24.3 pp." DocPartId="16d1fc315bc144db9782a935c6180e4f" PartId="6611c72bff0b45bbb35b9f5c4a08092c"/>
      </Part>
      <Part Type="punktas" Nr="25" Abbr="25 p." DocPartId="361ea901d9e9420ba313cc95761d3a82" PartId="c4f848d7df72484c93f52b0e37f0060a"/>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cb84ac5420a6492c9c123f5941f8c676"/>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2b94ab6866f4664844c944479e479f6"/>
      <Part Type="punktas" Nr="34" Abbr="34 p." DocPartId="6f0f940e882f474bb922006ffca67bd7" PartId="b1eca23a40c44eb5b6d5a426664f86c4"/>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ea325034c1354e91b7441517e594db0c">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9be2ecaaa144e5a952b5fde6d27b13f">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3ac79a4eac0f4dc7a4b7022f8c90aa39">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291354e3b7e841538332f418f71920e2">
          <Part Type="papunktis" Nr="4.1" Abbr="4.1 pp." DocPartId="9c6f9ecf918b43be80c2cc44bd42c940" PartId="995b828b7c6b4064accff41dc1508ed6"/>
          <Part Type="papunktis" Nr="4.2" Abbr="4.2 pp." DocPartId="32f4b4beb3a045afaeac4c3285910d1c" PartId="a6f2211c5a34434e8e6fa7e0cb3f73fc"/>
          <Part Type="papunktis" Nr="4.3" Abbr="4.3 pp." DocPartId="2fc7fa5692984bc2b290f322e6690729" PartId="58cf45bda4264121a926ee5e61dafb6d"/>
          <Part Type="papunktis" Nr="4.4" Abbr="4.4 pp." DocPartId="9be61a8f76a54352930bd3eb70179ca7" PartId="dbe30b42e9a540ae86d4f902c199a81b"/>
          <Part Type="papunktis" Nr="4.5" Abbr="4.5 pp." DocPartId="d8b2284881204aeda8df63a736730671" PartId="a2225a0b164640f9b0d37a75579cb270"/>
        </Part>
        <Part Type="punktas" Nr="5" Abbr="5 p." DocPartId="362bc3aa2bdc4d959ca2d486f8cb48f2" PartId="d764fffa023146b0be4e651be545cf04"/>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bccd8a248e414893ac5a3d54c9ed6e07"/>
        <Part Type="punktas" Nr="10" Abbr="10 p." DocPartId="3c0f81cf9492409b8b31e5ac24144fff" PartId="944a2e4eb76e435a9bbc0dc3a6cfd0af"/>
        <Part Type="punktas" Nr="11" Abbr="11 p." DocPartId="154a055d3efd42088838690f5e3b7311" PartId="0b9840ebf2b94fa1b88b24b91136313b"/>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ea0160647d5f448688c825012f9bb830"/>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Parts>
</file>

<file path=customXml/itemProps1.xml><?xml version="1.0" encoding="utf-8"?>
<ds:datastoreItem xmlns:ds="http://schemas.openxmlformats.org/officeDocument/2006/customXml" ds:itemID="{AD9877C3-4923-450C-8BB0-406EB23C718F}">
  <ds:schemaRefs>
    <ds:schemaRef ds:uri="http://lrs.lt/TAIS/DocParts"/>
  </ds:schemaRefs>
</ds:datastoreItem>
</file>

<file path=docProps/app.xml><?xml version="1.0" encoding="utf-8"?>
<Properties xmlns="http://schemas.openxmlformats.org/officeDocument/2006/extended-properties">
  <Template>Normal.dotm</Template>
  <TotalTime>444</TotalTime>
  <Pages>110</Pages>
  <Words>40583</Words>
  <Characters>290272</Characters>
  <Application>Microsoft Office Word</Application>
  <DocSecurity>0</DocSecurity>
  <Lines>2418</Lines>
  <Paragraphs>660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330195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2024-08-14T08:43:00Z</dcterms:modified>
  <revision>96</revision>
</coreProperties>
</file>