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2023-11-28 iki 2023-12-31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33fc7de08a741858b0ceffff7bc8032"/>
            <w:lock w:val="sdtLocked"/>
            <w:richText/>
          </w:sdtPr>
          <w:sdtContent>
            <w:p>
              <w:pPr>
                <w:tabs>
                  <w:tab w:val="left" w:pos="851"/>
                </w:tabs>
                <w:ind w:firstLine="709"/>
                <w:jc w:val="both"/>
              </w:pPr>
              <w:r>
                <w:rPr>
                  <w:color w:val="000000"/>
                  <w:szCs w:val="24"/>
                </w:rPr>
                <w:t>Vadovaudamasi Lietuvos Respublikos mokslo ir studijų įstatymo 10 straipsnio 4 dalimi, 38 straipsnio 1 ir 2 dalimis, 42 straipsnio 1 dalimi, 44 straipsnio 1 dalimi, 49 straipsnio 2 dalimi, 52 straipsnio 12 dalimi, 53 straipsnio 9, 15 dalimis, 54 straipsnio 3 dalimi, 75 straipsnio 3 dalimi, 75</w:t>
              </w:r>
              <w:r>
                <w:rPr>
                  <w:color w:val="000000"/>
                  <w:szCs w:val="24"/>
                  <w:vertAlign w:val="superscript"/>
                </w:rPr>
                <w:t>2</w:t>
              </w:r>
              <w:r>
                <w:rPr>
                  <w:color w:val="000000"/>
                  <w:szCs w:val="24"/>
                </w:rPr>
                <w:t> straipsnio 3, 4,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straipsnio 7 dalimi, 83 straipsnio 4 ir 6 dalimis, Mokslo ir studijų įstatymo (</w:t>
              </w:r>
              <w:r>
                <w:rPr>
                  <w:szCs w:val="24"/>
                </w:rPr>
                <w:t>2021 m. lapkričio 18 d. įstatymo Nr. XIV-654 redakcija),</w:t>
              </w:r>
              <w:r>
                <w:rPr>
                  <w:color w:val="000000"/>
                  <w:szCs w:val="24"/>
                </w:rPr>
                <w:t xml:space="preserve"> 75</w:t>
              </w:r>
              <w:r>
                <w:rPr>
                  <w:color w:val="000000"/>
                  <w:szCs w:val="24"/>
                  <w:vertAlign w:val="superscript"/>
                </w:rPr>
                <w:t>2</w:t>
              </w:r>
              <w:r>
                <w:rPr>
                  <w:color w:val="000000"/>
                  <w:szCs w:val="24"/>
                </w:rPr>
                <w:t> straipsnio 4, 5, 6 dalimis, 76</w:t>
              </w:r>
              <w:r>
                <w:rPr>
                  <w:color w:val="000000"/>
                  <w:szCs w:val="24"/>
                  <w:vertAlign w:val="superscript"/>
                </w:rPr>
                <w:t>2</w:t>
              </w:r>
              <w:r>
                <w:rPr>
                  <w:color w:val="000000"/>
                  <w:szCs w:val="24"/>
                </w:rPr>
                <w:t> straipsnio 1, 4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9feed3b5aed424daa4567573ca4b3a2"/>
            <w:lock w:val="sdtLocked"/>
            <w:richText/>
          </w:sdtPr>
          <w:sdtContent>
            <w:p>
              <w:pPr>
                <w:ind w:firstLine="720"/>
                <w:jc w:val="both"/>
                <w:rPr>
                  <w:color w:val="000000"/>
                  <w:szCs w:val="24"/>
                  <w:lang w:eastAsia="lt-LT"/>
                </w:rPr>
              </w:pPr>
              <w:sdt>
                <w:sdtPr>
                  <w:alias w:val="Numeris"/>
                  <w:tag w:val="nr_89feed3b5aed424daa4567573ca4b3a2"/>
                  <w:lock w:val="sdtLocked"/>
                  <w:richText/>
                </w:sdtPr>
                <w:sdtContent>
                  <w:r>
                    <w:rPr>
                      <w:color w:val="000000"/>
                      <w:szCs w:val="24"/>
                      <w:lang w:eastAsia="lt-LT"/>
                    </w:rPr>
                    <w:t>2</w:t>
                  </w:r>
                </w:sdtContent>
              </w:sdt>
              <w:r>
                <w:rPr>
                  <w:color w:val="000000"/>
                  <w:szCs w:val="24"/>
                  <w:lang w:eastAsia="lt-LT"/>
                </w:rPr>
                <w:t>. Įgalioti ministrą:</w:t>
              </w:r>
            </w:p>
            <w:sdt>
              <w:sdtPr>
                <w:alias w:val="2.1 pp."/>
                <w:tag w:val="part_05d0fdf3e3a84cc4bd44b07c498cbf6a"/>
                <w:lock w:val="sdtLocked"/>
                <w:richText/>
              </w:sdtPr>
              <w:sdtContent>
                <w:p>
                  <w:pPr>
                    <w:ind w:firstLine="720"/>
                    <w:jc w:val="both"/>
                    <w:rPr>
                      <w:color w:val="000000"/>
                      <w:szCs w:val="24"/>
                      <w:lang w:eastAsia="lt-LT"/>
                    </w:rPr>
                  </w:pPr>
                  <w:sdt>
                    <w:sdtPr>
                      <w:alias w:val="Numeris"/>
                      <w:tag w:val="nr_05d0fdf3e3a84cc4bd44b07c498cbf6a"/>
                      <w:lock w:val="sdtLocked"/>
                      <w:richText/>
                    </w:sdtPr>
                    <w:sdtContent>
                      <w:r>
                        <w:rPr>
                          <w:color w:val="000000"/>
                          <w:szCs w:val="24"/>
                          <w:lang w:eastAsia="lt-LT"/>
                        </w:rPr>
                        <w:t>2.1</w:t>
                      </w:r>
                    </w:sdtContent>
                  </w:sdt>
                  <w:r>
                    <w:rPr>
                      <w:color w:val="000000"/>
                      <w:szCs w:val="24"/>
                      <w:lang w:eastAsia="lt-LT"/>
                    </w:rPr>
                    <w:t>. nustatyti pedagogikos krypties profesinių studijų vykdymo reikalavimus;</w:t>
                  </w:r>
                </w:p>
              </w:sdtContent>
            </w:sdt>
            <w:sdt>
              <w:sdtPr>
                <w:alias w:val="2.2 pp."/>
                <w:tag w:val="part_1d36f40770b04cd09df84c8bee459757"/>
                <w:lock w:val="sdtLocked"/>
                <w:richText/>
              </w:sdtPr>
              <w:sdtContent>
                <w:p>
                  <w:pPr>
                    <w:tabs>
                      <w:tab w:val="left" w:pos="3402"/>
                    </w:tabs>
                    <w:ind w:firstLine="720"/>
                    <w:jc w:val="both"/>
                    <w:rPr>
                      <w:szCs w:val="24"/>
                      <w:lang w:eastAsia="lt-LT"/>
                    </w:rPr>
                  </w:pPr>
                  <w:sdt>
                    <w:sdtPr>
                      <w:alias w:val="Numeris"/>
                      <w:tag w:val="nr_1d36f40770b04cd09df84c8bee459757"/>
                      <w:lock w:val="sdtLocked"/>
                      <w:richText/>
                    </w:sdtPr>
                    <w:sdtContent>
                      <w:r>
                        <w:rPr>
                          <w:color w:val="000000"/>
                          <w:szCs w:val="24"/>
                          <w:lang w:eastAsia="lt-LT"/>
                        </w:rPr>
                        <w:t>2.2</w:t>
                      </w:r>
                    </w:sdtContent>
                  </w:sdt>
                  <w:r>
                    <w:rPr>
                      <w:color w:val="000000"/>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cf28f304043542daaf0706a3ae08f971"/>
                <w:lock w:val="sdtLocked"/>
                <w:richText/>
              </w:sdtPr>
              <w:sdtContent>
                <w:p>
                  <w:pPr>
                    <w:tabs>
                      <w:tab w:val="left" w:pos="3402"/>
                    </w:tabs>
                    <w:ind w:firstLine="720"/>
                    <w:jc w:val="both"/>
                    <w:rPr>
                      <w:szCs w:val="24"/>
                      <w:lang w:eastAsia="lt-LT"/>
                    </w:rPr>
                  </w:pPr>
                  <w:sdt>
                    <w:sdtPr>
                      <w:alias w:val="Numeris"/>
                      <w:tag w:val="nr_cf28f304043542daaf0706a3ae08f971"/>
                      <w:lock w:val="sdtLocked"/>
                      <w:richText/>
                    </w:sdtPr>
                    <w:sdtContent>
                      <w:r>
                        <w:rPr>
                          <w:szCs w:val="24"/>
                          <w:lang w:eastAsia="lt-LT"/>
                        </w:rPr>
                        <w:t>2.3</w:t>
                      </w:r>
                    </w:sdtContent>
                  </w:sdt>
                  <w:r>
                    <w:rPr>
                      <w:szCs w:val="24"/>
                      <w:lang w:eastAsia="lt-LT"/>
                    </w:rPr>
                    <w:t>. nustatyti mokslo ir studijų institucijų teikiamų duomenų, kurių reikia siekiant atlikti palyginamąjį ekspertinį universitetų ir mokslinių tyrimų institutų mokslinių tyrimų ir eksperimentinės plėtros vertinimą ir kasmetinį universitetų, mokslinių tyrimų institutų ir kolegijų mokslinių tyrimų ir eksperimentinės plėtros, meno veiklos vertinimą, teikimo tvarką;</w:t>
                  </w:r>
                </w:p>
              </w:sdtContent>
            </w:sdt>
            <w:sdt>
              <w:sdtPr>
                <w:alias w:val="2.4 pp."/>
                <w:tag w:val="part_d304d26c093f41c2bc4e064ba7dd6f47"/>
                <w:lock w:val="sdtLocked"/>
                <w:richText/>
              </w:sdtPr>
              <w:sdtContent>
                <w:p>
                  <w:pPr>
                    <w:tabs>
                      <w:tab w:val="left" w:pos="3402"/>
                    </w:tabs>
                    <w:ind w:firstLine="720"/>
                    <w:jc w:val="both"/>
                    <w:rPr>
                      <w:szCs w:val="24"/>
                      <w:lang w:eastAsia="lt-LT"/>
                    </w:rPr>
                  </w:pPr>
                  <w:sdt>
                    <w:sdtPr>
                      <w:alias w:val="Numeris"/>
                      <w:tag w:val="nr_d304d26c093f41c2bc4e064ba7dd6f47"/>
                      <w:lock w:val="sdtLocked"/>
                      <w:richText/>
                    </w:sdtPr>
                    <w:sdtContent>
                      <w:r>
                        <w:rPr>
                          <w:szCs w:val="24"/>
                          <w:lang w:eastAsia="lt-LT"/>
                        </w:rPr>
                        <w:t>2.4</w:t>
                      </w:r>
                    </w:sdtContent>
                  </w:sdt>
                  <w:r>
                    <w:rPr>
                      <w:szCs w:val="24"/>
                      <w:lang w:eastAsia="lt-LT"/>
                    </w:rPr>
                    <w:t>. kiekvienais metais skirstyti universitetams ir mokslinių tyrimų institutams valstybės biudžeto bazinio finansavimo lėšas pagal mokslo sritis, atliekant šį skirstymą atsižvelgti į Lietuvos mokslo tarybos siūlymą;</w:t>
                  </w:r>
                </w:p>
              </w:sdtContent>
            </w:sdt>
            <w:sdt>
              <w:sdtPr>
                <w:alias w:val="2.5 pp."/>
                <w:tag w:val="part_97e4800eabe44d06842813d156c61187"/>
                <w:lock w:val="sdtLocked"/>
                <w:richText/>
              </w:sdtPr>
              <w:sdtContent>
                <w:p>
                  <w:pPr>
                    <w:tabs>
                      <w:tab w:val="left" w:pos="3402"/>
                    </w:tabs>
                    <w:ind w:firstLine="720"/>
                    <w:jc w:val="both"/>
                    <w:rPr>
                      <w:szCs w:val="24"/>
                      <w:lang w:eastAsia="lt-LT"/>
                    </w:rPr>
                  </w:pPr>
                  <w:sdt>
                    <w:sdtPr>
                      <w:alias w:val="Numeris"/>
                      <w:tag w:val="nr_97e4800eabe44d06842813d156c61187"/>
                      <w:lock w:val="sdtLocked"/>
                      <w:richText/>
                    </w:sdtPr>
                    <w:sdtContent>
                      <w:r>
                        <w:rPr>
                          <w:szCs w:val="24"/>
                          <w:lang w:eastAsia="lt-LT"/>
                        </w:rPr>
                        <w:t>2.5</w:t>
                      </w:r>
                    </w:sdtContent>
                  </w:sdt>
                  <w:r>
                    <w:rPr>
                      <w:szCs w:val="24"/>
                      <w:lang w:eastAsia="lt-LT"/>
                    </w:rPr>
                    <w:t>. patvirtinti Valstybės biudžeto bazinio finansavimo lėšų skirstymo mokslo ir studijų institucijų moksliniams tyrimams ir eksperimentinei plėtrai, meno veiklai plėtoti tvarkos aprašą;</w:t>
                  </w:r>
                </w:p>
              </w:sdtContent>
            </w:sdt>
            <w:sdt>
              <w:sdtPr>
                <w:alias w:val="2.6 pp."/>
                <w:tag w:val="part_a29a1a3e1db3442696cd07d2c7b66e8f"/>
                <w:lock w:val="sdtLocked"/>
                <w:richText/>
              </w:sdtPr>
              <w:sdtContent>
                <w:p>
                  <w:pPr>
                    <w:tabs>
                      <w:tab w:val="left" w:pos="3402"/>
                    </w:tabs>
                    <w:ind w:firstLine="720"/>
                    <w:jc w:val="both"/>
                    <w:rPr>
                      <w:b/>
                      <w:bCs/>
                      <w:szCs w:val="24"/>
                      <w:lang w:eastAsia="lt-LT"/>
                    </w:rPr>
                  </w:pPr>
                  <w:sdt>
                    <w:sdtPr>
                      <w:alias w:val="Numeris"/>
                      <w:tag w:val="nr_a29a1a3e1db3442696cd07d2c7b66e8f"/>
                      <w:lock w:val="sdtLocked"/>
                      <w:richText/>
                    </w:sdtPr>
                    <w:sdtContent>
                      <w:r>
                        <w:rPr>
                          <w:szCs w:val="24"/>
                          <w:lang w:eastAsia="lt-LT"/>
                        </w:rPr>
                        <w:t>2.6</w:t>
                      </w:r>
                    </w:sdtContent>
                  </w:sdt>
                  <w:r>
                    <w:rPr>
                      <w:szCs w:val="24"/>
                      <w:lang w:eastAsia="lt-LT"/>
                    </w:rPr>
                    <w:t>.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juo vadovaujantis skirti valstybės biudžeto skatinamojo finansavimo už studijų veiklos pasiekimus lėšas mokslo ir studijų institucijoms, nustatyti mokslo ir studijų institucijų studijų veiklos pasiekimų vertinimo kriterijų svorio koeficientus;</w:t>
                  </w:r>
                </w:p>
              </w:sdtContent>
            </w:sdt>
            <w:sdt>
              <w:sdtPr>
                <w:alias w:val="2.7 pp."/>
                <w:tag w:val="part_b0222d61d86c45fbb30a3046b69b69e4"/>
                <w:lock w:val="sdtLocked"/>
                <w:richText/>
              </w:sdtPr>
              <w:sdtContent>
                <w:p>
                  <w:pPr>
                    <w:tabs>
                      <w:tab w:val="left" w:pos="3402"/>
                    </w:tabs>
                    <w:ind w:firstLine="720"/>
                    <w:jc w:val="both"/>
                    <w:rPr>
                      <w:szCs w:val="24"/>
                      <w:lang w:eastAsia="lt-LT"/>
                    </w:rPr>
                  </w:pPr>
                  <w:sdt>
                    <w:sdtPr>
                      <w:alias w:val="Numeris"/>
                      <w:tag w:val="nr_b0222d61d86c45fbb30a3046b69b69e4"/>
                      <w:lock w:val="sdtLocked"/>
                      <w:richText/>
                    </w:sdtPr>
                    <w:sdtContent>
                      <w:r>
                        <w:rPr>
                          <w:szCs w:val="24"/>
                          <w:lang w:eastAsia="lt-LT"/>
                        </w:rPr>
                        <w:t>2.7</w:t>
                      </w:r>
                    </w:sdtContent>
                  </w:sdt>
                  <w:r>
                    <w:rPr>
                      <w:szCs w:val="24"/>
                      <w:lang w:eastAsia="lt-LT"/>
                    </w:rPr>
                    <w:t xml:space="preserve">. </w:t>
                  </w:r>
                  <w:r>
                    <w:rPr>
                      <w:szCs w:val="24"/>
                      <w:bdr w:val="none" w:sz="0" w:space="0" w:color="auto" w:frame="1"/>
                      <w:lang w:eastAsia="lt-LT"/>
                    </w:rPr>
                    <w:t xml:space="preserve"> atsižvelgus į Lietuvos mokslo tarybos, bendradarbiaujant su Lietuvos Respublikos technologijų ir inovacijų įstatymo 14 straipsnyje nurodyta institucija dėl eksperimentinės plėtros vertinimo, parengtą siūlymą, patvirtinti universitetų, mokslinių tyrimų institutų ir kolegijų mokslinių tyrimų ir eksperimentinės plėtros, meno veiklos formaliojo vertinimo kriterijų svorio koeficientus;</w:t>
                  </w:r>
                </w:p>
              </w:sdtContent>
            </w:sdt>
            <w:sdt>
              <w:sdtPr>
                <w:alias w:val="2.8 pp."/>
                <w:tag w:val="part_32636cbd634245e490fc8c4e802d8210"/>
                <w:lock w:val="sdtLocked"/>
                <w:richText/>
              </w:sdtPr>
              <w:sdtContent>
                <w:p>
                  <w:pPr>
                    <w:tabs>
                      <w:tab w:val="left" w:pos="3402"/>
                    </w:tabs>
                    <w:ind w:firstLine="720"/>
                    <w:jc w:val="both"/>
                    <w:rPr>
                      <w:szCs w:val="24"/>
                      <w:lang w:eastAsia="lt-LT"/>
                    </w:rPr>
                  </w:pPr>
                  <w:sdt>
                    <w:sdtPr>
                      <w:alias w:val="Numeris"/>
                      <w:tag w:val="nr_32636cbd634245e490fc8c4e802d8210"/>
                      <w:lock w:val="sdtLocked"/>
                      <w:richText/>
                    </w:sdtPr>
                    <w:sdtContent>
                      <w:r>
                        <w:rPr>
                          <w:szCs w:val="24"/>
                          <w:lang w:eastAsia="lt-LT"/>
                        </w:rPr>
                        <w:t>2.8</w:t>
                      </w:r>
                    </w:sdtContent>
                  </w:sdt>
                  <w:r>
                    <w:rPr>
                      <w:szCs w:val="24"/>
                      <w:lang w:eastAsia="lt-LT"/>
                    </w:rPr>
                    <w:t>. nustatyti mokslo ir studijų institucijų teikiamų duomenų, kurių reikia siekiant atlikti ekspertinį universitetų, mokslinių tyrimų institutų ir kolegijų mokslinių tyrimų ir eksperimentinės plėtros</w:t>
                  </w:r>
                  <w:r>
                    <w:rPr>
                      <w:szCs w:val="24"/>
                    </w:rPr>
                    <w:t xml:space="preserve">, meno veiklos </w:t>
                  </w:r>
                  <w:r>
                    <w:rPr>
                      <w:szCs w:val="24"/>
                      <w:lang w:eastAsia="lt-LT"/>
                    </w:rPr>
                    <w:t>vertinimą ir universitetų, mokslinių tyrimų institutų ir kolegijų mokslinių tyrimų ir eksperimentinės plėtros, meno veiklos formalųjį vertinimą, teikimo tvarką;</w:t>
                  </w:r>
                </w:p>
              </w:sdtContent>
            </w:sdt>
            <w:sdt>
              <w:sdtPr>
                <w:alias w:val="2.9 pp."/>
                <w:tag w:val="part_b87220133bf842faada3e356df649b16"/>
                <w:lock w:val="sdtLocked"/>
                <w:richText/>
              </w:sdtPr>
              <w:sdtContent>
                <w:p>
                  <w:pPr>
                    <w:tabs>
                      <w:tab w:val="left" w:pos="3402"/>
                    </w:tabs>
                    <w:ind w:firstLine="720"/>
                    <w:jc w:val="both"/>
                    <w:rPr>
                      <w:szCs w:val="24"/>
                    </w:rPr>
                  </w:pPr>
                  <w:sdt>
                    <w:sdtPr>
                      <w:alias w:val="Numeris"/>
                      <w:tag w:val="nr_b87220133bf842faada3e356df649b16"/>
                      <w:lock w:val="sdtLocked"/>
                      <w:richText/>
                    </w:sdtPr>
                    <w:sdtContent>
                      <w:r>
                        <w:rPr>
                          <w:szCs w:val="24"/>
                          <w:lang w:eastAsia="lt-LT"/>
                        </w:rPr>
                        <w:t>2.9</w:t>
                      </w:r>
                    </w:sdtContent>
                  </w:sdt>
                  <w:r>
                    <w:rPr>
                      <w:szCs w:val="24"/>
                      <w:lang w:eastAsia="lt-LT"/>
                    </w:rPr>
                    <w:t>.</w:t>
                  </w:r>
                  <w:r>
                    <w:rPr>
                      <w:i/>
                      <w:iCs/>
                      <w:szCs w:val="24"/>
                    </w:rPr>
                    <w:t xml:space="preserve"> </w:t>
                  </w:r>
                  <w:r>
                    <w:rPr>
                      <w:szCs w:val="24"/>
                      <w:lang w:eastAsia="lt-LT"/>
                    </w:rPr>
                    <w:t xml:space="preserve">patvirtinti </w:t>
                  </w:r>
                  <w:r>
                    <w:rPr>
                      <w:iCs/>
                      <w:szCs w:val="24"/>
                    </w:rPr>
                    <w:t>mokslinių tyrimų ir eksperimentinės plėtros ekspertinio vertinimo, meno veiklos ekspertinio vertinimo ir formaliojo vertinimo tvarkos aprašą;</w:t>
                  </w:r>
                </w:p>
              </w:sdtContent>
            </w:sdt>
            <w:sdt>
              <w:sdtPr>
                <w:alias w:val="2.10 pp."/>
                <w:tag w:val="part_1c4a3821f51a4abf80fcffa5508bbfe4"/>
                <w:lock w:val="sdtLocked"/>
                <w:richText/>
              </w:sdtPr>
              <w:sdtContent>
                <w:p>
                  <w:pPr>
                    <w:tabs>
                      <w:tab w:val="left" w:pos="3402"/>
                    </w:tabs>
                    <w:ind w:firstLine="720"/>
                    <w:jc w:val="both"/>
                    <w:rPr>
                      <w:szCs w:val="24"/>
                      <w:lang w:eastAsia="lt-LT"/>
                    </w:rPr>
                  </w:pPr>
                  <w:sdt>
                    <w:sdtPr>
                      <w:alias w:val="Numeris"/>
                      <w:tag w:val="nr_1c4a3821f51a4abf80fcffa5508bbfe4"/>
                      <w:lock w:val="sdtLocked"/>
                      <w:richText/>
                    </w:sdtPr>
                    <w:sdtContent>
                      <w:r>
                        <w:rPr>
                          <w:szCs w:val="24"/>
                          <w:bdr w:val="none" w:sz="0" w:space="0" w:color="auto" w:frame="1"/>
                          <w:lang w:eastAsia="lt-LT"/>
                        </w:rPr>
                        <w:t>2.10</w:t>
                      </w:r>
                    </w:sdtContent>
                  </w:sdt>
                  <w:r>
                    <w:rPr>
                      <w:szCs w:val="24"/>
                      <w:bdr w:val="none" w:sz="0" w:space="0" w:color="auto" w:frame="1"/>
                      <w:lang w:eastAsia="lt-LT"/>
                    </w:rPr>
                    <w:t>. 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11 pp."/>
                <w:tag w:val="part_676ee53a5e004e02b3f68ec6db3b251d"/>
                <w:lock w:val="sdtLocked"/>
                <w:richText/>
              </w:sdtPr>
              <w:sdtContent>
                <w:p>
                  <w:pPr>
                    <w:tabs>
                      <w:tab w:val="left" w:pos="3402"/>
                    </w:tabs>
                    <w:ind w:firstLine="720"/>
                    <w:jc w:val="both"/>
                  </w:pPr>
                  <w:sdt>
                    <w:sdtPr>
                      <w:alias w:val="Numeris"/>
                      <w:tag w:val="nr_676ee53a5e004e02b3f68ec6db3b251d"/>
                      <w:lock w:val="sdtLocked"/>
                      <w:richText/>
                    </w:sdtPr>
                    <w:sdtContent>
                      <w:r>
                        <w:t>2.11</w:t>
                      </w:r>
                    </w:sdtContent>
                  </w:sdt>
                  <w:r>
                    <w:t>. skirstyti kolegijoms valstybės biudžeto bazinio finansavimo lėšas iš Švietimo, mokslo ir sporto ministerijai skirtų valstybės biudžeto asignavimų moksliniams tyrimams ir eksperimentinei plėtrai, meno veiklai plėtoti;</w:t>
                  </w:r>
                </w:p>
              </w:sdtContent>
            </w:sdt>
            <w:sdt>
              <w:sdtPr>
                <w:alias w:val="2.12 pp."/>
                <w:tag w:val="part_118dd05db02d4adbb1a05da54f1c1c49"/>
                <w:lock w:val="sdtLocked"/>
                <w:richText/>
              </w:sdtPr>
              <w:sdtContent>
                <w:p>
                  <w:pPr>
                    <w:tabs>
                      <w:tab w:val="left" w:pos="3402"/>
                    </w:tabs>
                    <w:ind w:firstLine="720"/>
                    <w:jc w:val="both"/>
                    <w:rPr>
                      <w:szCs w:val="24"/>
                      <w:lang w:eastAsia="lt-LT"/>
                    </w:rPr>
                  </w:pPr>
                  <w:sdt>
                    <w:sdtPr>
                      <w:alias w:val="Numeris"/>
                      <w:tag w:val="nr_118dd05db02d4adbb1a05da54f1c1c49"/>
                      <w:lock w:val="sdtLocked"/>
                      <w:richText/>
                    </w:sdtPr>
                    <w:sdtContent>
                      <w:r>
                        <w:rPr>
                          <w:szCs w:val="24"/>
                          <w:lang w:eastAsia="lt-LT"/>
                        </w:rPr>
                        <w:t>2.12</w:t>
                      </w:r>
                    </w:sdtContent>
                  </w:sdt>
                  <w:r>
                    <w:rPr>
                      <w:szCs w:val="24"/>
                      <w:lang w:eastAsia="lt-LT"/>
                    </w:rPr>
                    <w:t xml:space="preserve">. </w:t>
                  </w:r>
                  <w:r>
                    <w:t>patvirtinti Valstybės biudžeto bazinio ir skatinamojo finansavimo lėšų skirstymo mokslo ir studijų institucijų moksliniams tyrimams ir eksperimentinei plėtrai, meno veiklai plėtoti tvarkos aprašą</w:t>
                  </w:r>
                  <w:r>
                    <w:rPr>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88158bdedf9a462696622ef1eb1addc0"/>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88158bdedf9a462696622ef1eb1addc0"/>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800794ba21a846b0b71a9a708d02c6f7"/>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800794ba21a846b0b71a9a708d02c6f7"/>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9eac19f8c0e4430893865a292a4c78f6"/>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0047d6e12179476895e0a9cee5b68989"/>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0047d6e12179476895e0a9cee5b68989"/>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acf98c94b0a94d2fbd527682e6696054"/>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acf98c94b0a94d2fbd527682e6696054"/>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be2ac76be1a242b39b9d096ce39f847f"/>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be2ac76be1a242b39b9d096ce39f847f"/>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38285fb906584de8bb6b93a517d9425d"/>
                <w:lock w:val="sdtLocked"/>
                <w:richText/>
              </w:sdtPr>
              <w:sdtContent>
                <w:p>
                  <w:pPr>
                    <w:ind w:firstLine="709"/>
                    <w:jc w:val="both"/>
                    <w:rPr>
                      <w:szCs w:val="24"/>
                      <w:lang w:eastAsia="en-GB"/>
                    </w:rPr>
                  </w:pPr>
                  <w:sdt>
                    <w:sdtPr>
                      <w:alias w:val="Numeris"/>
                      <w:tag w:val="nr_38285fb906584de8bb6b93a517d9425d"/>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nurodytą kriterijų atitinka. Paraiškos, pateiktos praleidus Aprašo 12 punkte nustatytus terminus, nevertinamos.</w:t>
                  </w:r>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711244fe295f43ee9b4b6d7abe2519d4"/>
                    <w:lock w:val="sdtLocked"/>
                    <w:richText/>
                  </w:sdtPr>
                  <w:sdtContent>
                    <w:p>
                      <w:pPr>
                        <w:ind w:firstLine="709"/>
                        <w:jc w:val="both"/>
                        <w:rPr>
                          <w:szCs w:val="24"/>
                          <w:lang w:eastAsia="en-GB"/>
                        </w:rPr>
                      </w:pPr>
                      <w:sdt>
                        <w:sdtPr>
                          <w:alias w:val="Numeris"/>
                          <w:tag w:val="nr_711244fe295f43ee9b4b6d7abe2519d4"/>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62b081946a304ef8b1ab05ab887f83d2"/>
                    <w:lock w:val="sdtLocked"/>
                    <w:richText/>
                  </w:sdtPr>
                  <w:sdtContent>
                    <w:p>
                      <w:pPr>
                        <w:ind w:firstLine="709"/>
                        <w:jc w:val="both"/>
                        <w:rPr>
                          <w:szCs w:val="24"/>
                          <w:lang w:eastAsia="en-GB"/>
                        </w:rPr>
                      </w:pPr>
                      <w:sdt>
                        <w:sdtPr>
                          <w:alias w:val="Numeris"/>
                          <w:tag w:val="nr_62b081946a304ef8b1ab05ab887f83d2"/>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6a46dce9a7a24e84a5f27c7576d26c40"/>
                <w:lock w:val="sdtLocked"/>
                <w:richText/>
              </w:sdtPr>
              <w:sdtContent>
                <w:p>
                  <w:pPr>
                    <w:ind w:firstLine="709"/>
                    <w:jc w:val="both"/>
                    <w:rPr>
                      <w:szCs w:val="24"/>
                      <w:lang w:eastAsia="en-GB"/>
                    </w:rPr>
                  </w:pPr>
                  <w:sdt>
                    <w:sdtPr>
                      <w:alias w:val="Numeris"/>
                      <w:tag w:val="nr_6a46dce9a7a24e84a5f27c7576d26c40"/>
                      <w:lock w:val="sdtLocked"/>
                      <w:richText/>
                    </w:sdtPr>
                    <w:sdtContent>
                      <w:r>
                        <w:rPr>
                          <w:szCs w:val="24"/>
                          <w:lang w:eastAsia="en-GB"/>
                        </w:rPr>
                        <w:t>19</w:t>
                      </w:r>
                    </w:sdtContent>
                  </w:sdt>
                  <w:r>
                    <w:rPr>
                      <w:szCs w:val="24"/>
                      <w:lang w:eastAsia="en-GB"/>
                    </w:rPr>
                    <w:t xml:space="preserve">.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fe67d238094c4cfbb79900e62a306e6c"/>
                <w:lock w:val="sdtLocked"/>
                <w:richText/>
              </w:sdtPr>
              <w:sdtContent>
                <w:p>
                  <w:pPr>
                    <w:ind w:firstLine="709"/>
                    <w:jc w:val="both"/>
                    <w:rPr>
                      <w:szCs w:val="24"/>
                      <w:lang w:eastAsia="en-GB"/>
                    </w:rPr>
                  </w:pPr>
                  <w:sdt>
                    <w:sdtPr>
                      <w:alias w:val="Numeris"/>
                      <w:tag w:val="nr_fe67d238094c4cfbb79900e62a306e6c"/>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3fa8d8f5b6a04ce9b4007c7ae51c950f"/>
                    <w:lock w:val="sdtLocked"/>
                    <w:richText/>
                  </w:sdtPr>
                  <w:sdtContent>
                    <w:p>
                      <w:pPr>
                        <w:ind w:firstLine="709"/>
                        <w:jc w:val="both"/>
                        <w:rPr>
                          <w:szCs w:val="24"/>
                          <w:lang w:eastAsia="en-GB"/>
                        </w:rPr>
                      </w:pPr>
                      <w:sdt>
                        <w:sdtPr>
                          <w:alias w:val="Numeris"/>
                          <w:tag w:val="nr_3fa8d8f5b6a04ce9b4007c7ae51c950f"/>
                          <w:lock w:val="sdtLocked"/>
                          <w:richText/>
                        </w:sdtPr>
                        <w:sdtContent>
                          <w:r>
                            <w:rPr>
                              <w:szCs w:val="24"/>
                              <w:lang w:eastAsia="en-GB"/>
                            </w:rPr>
                            <w:t>23.2</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f0e7142d917d48afb0b7fa1fed266594"/>
                    <w:lock w:val="sdtLocked"/>
                    <w:richText/>
                  </w:sdtPr>
                  <w:sdtContent>
                    <w:p>
                      <w:pPr>
                        <w:ind w:firstLine="709"/>
                        <w:jc w:val="both"/>
                        <w:rPr>
                          <w:szCs w:val="24"/>
                          <w:lang w:eastAsia="en-GB"/>
                        </w:rPr>
                      </w:pPr>
                      <w:sdt>
                        <w:sdtPr>
                          <w:alias w:val="Numeris"/>
                          <w:tag w:val="nr_f0e7142d917d48afb0b7fa1fed266594"/>
                          <w:lock w:val="sdtLocked"/>
                          <w:richText/>
                        </w:sdtPr>
                        <w:sdtContent>
                          <w:r>
                            <w:rPr>
                              <w:szCs w:val="24"/>
                              <w:lang w:eastAsia="en-GB"/>
                            </w:rPr>
                            <w:t>24.2</w:t>
                          </w:r>
                        </w:sdtContent>
                      </w:sdt>
                      <w:r>
                        <w:rPr>
                          <w:szCs w:val="24"/>
                          <w:lang w:eastAsia="en-GB"/>
                        </w:rPr>
                        <w:t>. Aprašo 23.2 papunktyje – per 10 darbo dienų nuo sprendimo dėl atitinkamo darbingumo lygio nustatymo priėmimo;</w:t>
                      </w:r>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c4f848d7df72484c93f52b0e37f0060a"/>
                <w:lock w:val="sdtLocked"/>
                <w:richText/>
              </w:sdtPr>
              <w:sdtContent>
                <w:p>
                  <w:pPr>
                    <w:ind w:firstLine="709"/>
                    <w:jc w:val="both"/>
                    <w:rPr>
                      <w:szCs w:val="24"/>
                      <w:lang w:eastAsia="en-GB"/>
                    </w:rPr>
                  </w:pPr>
                  <w:sdt>
                    <w:sdtPr>
                      <w:alias w:val="Numeris"/>
                      <w:tag w:val="nr_c4f848d7df72484c93f52b0e37f0060a"/>
                      <w:lock w:val="sdtLocked"/>
                      <w:richText/>
                    </w:sdtPr>
                    <w:sdtContent>
                      <w:r>
                        <w:rPr>
                          <w:szCs w:val="24"/>
                          <w:lang w:eastAsia="en-GB"/>
                        </w:rPr>
                        <w:t>25</w:t>
                      </w:r>
                    </w:sdtContent>
                  </w:sdt>
                  <w:r>
                    <w:rPr>
                      <w:szCs w:val="24"/>
                      <w:lang w:eastAsia="en-GB"/>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cb84ac5420a6492c9c123f5941f8c676"/>
                <w:lock w:val="sdtLocked"/>
                <w:richText/>
              </w:sdtPr>
              <w:sdtContent>
                <w:p>
                  <w:pPr>
                    <w:ind w:firstLine="709"/>
                    <w:jc w:val="both"/>
                    <w:rPr>
                      <w:szCs w:val="24"/>
                      <w:lang w:eastAsia="lt-LT"/>
                    </w:rPr>
                  </w:pPr>
                  <w:sdt>
                    <w:sdtPr>
                      <w:alias w:val="Numeris"/>
                      <w:tag w:val="nr_cb84ac5420a6492c9c123f5941f8c676"/>
                      <w:lock w:val="sdtLocked"/>
                      <w:richText/>
                    </w:sdtPr>
                    <w:sdtContent>
                      <w:r>
                        <w:rPr>
                          <w:szCs w:val="24"/>
                          <w:lang w:eastAsia="lt-LT"/>
                        </w:rPr>
                        <w:t>30</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2b94ab6866f4664844c944479e479f6"/>
                <w:lock w:val="sdtLocked"/>
                <w:richText/>
              </w:sdtPr>
              <w:sdtContent>
                <w:p>
                  <w:pPr>
                    <w:ind w:firstLine="709"/>
                    <w:jc w:val="both"/>
                    <w:rPr>
                      <w:szCs w:val="24"/>
                      <w:lang w:eastAsia="en-GB"/>
                    </w:rPr>
                  </w:pPr>
                  <w:sdt>
                    <w:sdtPr>
                      <w:alias w:val="Numeris"/>
                      <w:tag w:val="nr_a2b94ab6866f4664844c944479e479f6"/>
                      <w:lock w:val="sdtLocked"/>
                      <w:richText/>
                    </w:sdtPr>
                    <w:sdtContent>
                      <w:r>
                        <w:rPr>
                          <w:szCs w:val="24"/>
                          <w:lang w:eastAsia="en-GB"/>
                        </w:rPr>
                        <w:t>33</w:t>
                      </w:r>
                    </w:sdtContent>
                  </w:sdt>
                  <w:r>
                    <w:rPr>
                      <w:szCs w:val="24"/>
                      <w:lang w:eastAsia="en-GB"/>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b1eca23a40c44eb5b6d5a426664f86c4"/>
                <w:lock w:val="sdtLocked"/>
                <w:richText/>
              </w:sdtPr>
              <w:sdtContent>
                <w:p>
                  <w:pPr>
                    <w:ind w:firstLine="709"/>
                    <w:jc w:val="both"/>
                    <w:rPr>
                      <w:szCs w:val="24"/>
                      <w:lang w:eastAsia="en-GB"/>
                    </w:rPr>
                  </w:pPr>
                  <w:sdt>
                    <w:sdtPr>
                      <w:alias w:val="Numeris"/>
                      <w:tag w:val="nr_b1eca23a40c44eb5b6d5a426664f86c4"/>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09"/>
                    <w:jc w:val="both"/>
                  </w:pP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cc9522655b6b41c69274477bc291b317"/>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cc9522655b6b41c69274477bc291b317"/>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9be2ecaaa144e5a952b5fde6d27b13f"/>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9be2ecaaa144e5a952b5fde6d27b13f"/>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8b0e3909d696422f9133960cdac1017a"/>
            <w:lock w:val="sdtLocked"/>
            <w:richText/>
          </w:sdtPr>
          <w:sdtContent>
            <w:p>
              <w:pPr>
                <w:ind w:left="5102"/>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567"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8b0e3909d696422f9133960cdac1017a"/>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291354e3b7e841538332f418f71920e2"/>
                    <w:lock w:val="sdtLocked"/>
                    <w:richText/>
                  </w:sdtPr>
                  <w:sdtContent>
                    <w:p>
                      <w:pPr>
                        <w:tabs>
                          <w:tab w:val="left" w:pos="6237"/>
                        </w:tabs>
                        <w:ind w:firstLine="567"/>
                        <w:jc w:val="both"/>
                        <w:rPr>
                          <w:i/>
                          <w:szCs w:val="24"/>
                          <w:lang w:eastAsia="lt-LT"/>
                        </w:rPr>
                      </w:pPr>
                      <w:sdt>
                        <w:sdtPr>
                          <w:alias w:val="Numeris"/>
                          <w:tag w:val="nr_291354e3b7e841538332f418f71920e2"/>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995b828b7c6b4064accff41dc1508ed6"/>
                        <w:lock w:val="sdtLocked"/>
                        <w:richText/>
                      </w:sdtPr>
                      <w:sdtContent>
                        <w:p>
                          <w:pPr>
                            <w:tabs>
                              <w:tab w:val="left" w:pos="6237"/>
                            </w:tabs>
                            <w:ind w:firstLine="567"/>
                            <w:jc w:val="both"/>
                            <w:rPr>
                              <w:szCs w:val="24"/>
                              <w:lang w:eastAsia="lt-LT"/>
                            </w:rPr>
                          </w:pPr>
                          <w:sdt>
                            <w:sdtPr>
                              <w:alias w:val="Numeris"/>
                              <w:tag w:val="nr_995b828b7c6b4064accff41dc1508ed6"/>
                              <w:lock w:val="sdtLocked"/>
                              <w:richText/>
                            </w:sdtPr>
                            <w:sdtContent>
                              <w:r>
                                <w:rPr>
                                  <w:szCs w:val="24"/>
                                  <w:lang w:eastAsia="lt-LT"/>
                                </w:rPr>
                                <w:t>4.1</w:t>
                              </w:r>
                            </w:sdtContent>
                          </w:sdt>
                          <w:r>
                            <w:rPr>
                              <w:szCs w:val="24"/>
                              <w:lang w:eastAsia="lt-LT"/>
                            </w:rPr>
                            <w:t>. aukštųjų mokyklų tarybos ir senato (akademinės tarybos) sprendimus dėl reorganizavimo ir šią informaciją: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a6f2211c5a34434e8e6fa7e0cb3f73fc"/>
                        <w:lock w:val="sdtLocked"/>
                        <w:richText/>
                      </w:sdtPr>
                      <w:sdtContent>
                        <w:p>
                          <w:pPr>
                            <w:tabs>
                              <w:tab w:val="left" w:pos="6237"/>
                            </w:tabs>
                            <w:ind w:firstLine="567"/>
                            <w:jc w:val="both"/>
                            <w:rPr>
                              <w:szCs w:val="24"/>
                              <w:lang w:eastAsia="lt-LT"/>
                            </w:rPr>
                          </w:pPr>
                          <w:sdt>
                            <w:sdtPr>
                              <w:alias w:val="Numeris"/>
                              <w:tag w:val="nr_a6f2211c5a34434e8e6fa7e0cb3f73fc"/>
                              <w:lock w:val="sdtLocked"/>
                              <w:richText/>
                            </w:sdtPr>
                            <w:sdtContent>
                              <w:r>
                                <w:rPr>
                                  <w:szCs w:val="24"/>
                                  <w:lang w:eastAsia="lt-LT"/>
                                </w:rPr>
                                <w:t>4.2</w:t>
                              </w:r>
                            </w:sdtContent>
                          </w:sdt>
                          <w:r>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58cf45bda4264121a926ee5e61dafb6d"/>
                        <w:lock w:val="sdtLocked"/>
                        <w:richText/>
                      </w:sdtPr>
                      <w:sdtContent>
                        <w:p>
                          <w:pPr>
                            <w:tabs>
                              <w:tab w:val="left" w:pos="6237"/>
                            </w:tabs>
                            <w:ind w:firstLine="567"/>
                            <w:jc w:val="both"/>
                            <w:rPr>
                              <w:szCs w:val="24"/>
                              <w:lang w:eastAsia="lt-LT"/>
                            </w:rPr>
                          </w:pPr>
                          <w:sdt>
                            <w:sdtPr>
                              <w:alias w:val="Numeris"/>
                              <w:tag w:val="nr_58cf45bda4264121a926ee5e61dafb6d"/>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dbe30b42e9a540ae86d4f902c199a81b"/>
                        <w:lock w:val="sdtLocked"/>
                        <w:richText/>
                      </w:sdtPr>
                      <w:sdtContent>
                        <w:p>
                          <w:pPr>
                            <w:tabs>
                              <w:tab w:val="left" w:pos="6237"/>
                            </w:tabs>
                            <w:ind w:firstLine="567"/>
                            <w:jc w:val="both"/>
                            <w:rPr>
                              <w:szCs w:val="24"/>
                              <w:lang w:eastAsia="lt-LT"/>
                            </w:rPr>
                          </w:pPr>
                          <w:sdt>
                            <w:sdtPr>
                              <w:alias w:val="Numeris"/>
                              <w:tag w:val="nr_dbe30b42e9a540ae86d4f902c199a81b"/>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p>
                      </w:sdtContent>
                    </w:sdt>
                    <w:sdt>
                      <w:sdtPr>
                        <w:alias w:val="4.5 pp."/>
                        <w:tag w:val="part_a2225a0b164640f9b0d37a75579cb270"/>
                        <w:lock w:val="sdtLocked"/>
                        <w:richText/>
                      </w:sdtPr>
                      <w:sdtContent>
                        <w:p>
                          <w:pPr>
                            <w:tabs>
                              <w:tab w:val="left" w:pos="6237"/>
                            </w:tabs>
                            <w:ind w:firstLine="567"/>
                            <w:jc w:val="both"/>
                            <w:rPr>
                              <w:szCs w:val="24"/>
                              <w:lang w:eastAsia="lt-LT"/>
                            </w:rPr>
                          </w:pPr>
                          <w:sdt>
                            <w:sdtPr>
                              <w:alias w:val="Numeris"/>
                              <w:tag w:val="nr_a2225a0b164640f9b0d37a75579cb270"/>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p>
                      </w:sdtContent>
                    </w:sdt>
                  </w:sdtContent>
                </w:sdt>
                <w:sdt>
                  <w:sdtPr>
                    <w:alias w:val="5 p."/>
                    <w:tag w:val="part_d764fffa023146b0be4e651be545cf04"/>
                    <w:lock w:val="sdtLocked"/>
                    <w:richText/>
                  </w:sdtPr>
                  <w:sdtContent>
                    <w:p>
                      <w:pPr>
                        <w:tabs>
                          <w:tab w:val="left" w:pos="6237"/>
                        </w:tabs>
                        <w:ind w:firstLine="567"/>
                        <w:jc w:val="both"/>
                        <w:rPr>
                          <w:sz w:val="20"/>
                          <w:shd w:val="clear" w:color="auto" w:fill="FFFFFF"/>
                          <w:lang w:eastAsia="lt-LT"/>
                        </w:rPr>
                      </w:pPr>
                      <w:sdt>
                        <w:sdtPr>
                          <w:alias w:val="Numeris"/>
                          <w:tag w:val="nr_d764fffa023146b0be4e651be545cf04"/>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pratęsiamas, įvertinus laiko poreikį dokumentams paruošti ir suderinus terminą su aukštosiomis mokyklomis, tačiau ne ilgiau nei 20 darbo dienų laikotarpiui. </w:t>
                      </w:r>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bccd8a248e414893ac5a3d54c9ed6e07"/>
                    <w:lock w:val="sdtLocked"/>
                    <w:richText/>
                  </w:sdtPr>
                  <w:sdtContent>
                    <w:p>
                      <w:pPr>
                        <w:tabs>
                          <w:tab w:val="left" w:pos="6237"/>
                        </w:tabs>
                        <w:ind w:firstLine="629"/>
                        <w:jc w:val="both"/>
                        <w:rPr>
                          <w:szCs w:val="24"/>
                          <w:lang w:eastAsia="lt-LT"/>
                        </w:rPr>
                      </w:pPr>
                      <w:sdt>
                        <w:sdtPr>
                          <w:alias w:val="Numeris"/>
                          <w:tag w:val="nr_bccd8a248e414893ac5a3d54c9ed6e07"/>
                          <w:lock w:val="sdtLocked"/>
                          <w:richText/>
                        </w:sdtPr>
                        <w:sdtContent>
                          <w:r>
                            <w:rPr>
                              <w:szCs w:val="24"/>
                              <w:lang w:eastAsia="lt-LT"/>
                            </w:rPr>
                            <w:t>9</w:t>
                          </w:r>
                        </w:sdtContent>
                      </w:sdt>
                      <w:r>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944a2e4eb76e435a9bbc0dc3a6cfd0af"/>
                    <w:lock w:val="sdtLocked"/>
                    <w:richText/>
                  </w:sdtPr>
                  <w:sdtContent>
                    <w:p>
                      <w:pPr>
                        <w:tabs>
                          <w:tab w:val="left" w:pos="6237"/>
                        </w:tabs>
                        <w:ind w:firstLine="567"/>
                        <w:jc w:val="both"/>
                        <w:rPr>
                          <w:szCs w:val="24"/>
                          <w:lang w:eastAsia="lt-LT"/>
                        </w:rPr>
                      </w:pPr>
                      <w:sdt>
                        <w:sdtPr>
                          <w:alias w:val="Numeris"/>
                          <w:tag w:val="nr_944a2e4eb76e435a9bbc0dc3a6cfd0af"/>
                          <w:lock w:val="sdtLocked"/>
                          <w:richText/>
                        </w:sdtPr>
                        <w:sdtContent>
                          <w:r>
                            <w:rPr>
                              <w:szCs w:val="24"/>
                              <w:lang w:eastAsia="lt-LT"/>
                            </w:rPr>
                            <w:t>10</w:t>
                          </w:r>
                        </w:sdtContent>
                      </w:sdt>
                      <w:r>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0b9840ebf2b94fa1b88b24b91136313b"/>
                    <w:lock w:val="sdtLocked"/>
                    <w:richText/>
                  </w:sdtPr>
                  <w:sdtContent>
                    <w:p>
                      <w:pPr>
                        <w:ind w:firstLine="567"/>
                        <w:jc w:val="both"/>
                        <w:rPr>
                          <w:lang w:eastAsia="lt-LT"/>
                        </w:rPr>
                      </w:pPr>
                      <w:sdt>
                        <w:sdtPr>
                          <w:alias w:val="Numeris"/>
                          <w:tag w:val="nr_0b9840ebf2b94fa1b88b24b91136313b"/>
                          <w:lock w:val="sdtLocked"/>
                          <w:richText/>
                        </w:sdtPr>
                        <w:sdtContent>
                          <w:r>
                            <w:rPr>
                              <w:lang w:eastAsia="lt-LT"/>
                            </w:rPr>
                            <w:t>11</w:t>
                          </w:r>
                        </w:sdtContent>
                      </w:sdt>
                      <w:r>
                        <w:rPr>
                          <w:lang w:eastAsia="lt-LT"/>
                        </w:rPr>
                        <w:t xml:space="preserve">. Jeigu aukštosios mokyklos reorganizavimo procedūrą inicijuoja aukštosios mokyklos </w:t>
                      </w:r>
                      <w:r>
                        <w:rPr>
                          <w:szCs w:val="24"/>
                        </w:rPr>
                        <w:t>savininko teises ir pareigas įgyvendinanti institucija</w:t>
                      </w:r>
                      <w:r>
                        <w:rPr>
                          <w:lang w:eastAsia="lt-LT"/>
                        </w:rPr>
                        <w:t xml:space="preserve"> </w:t>
                      </w:r>
                      <w:r>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ea0160647d5f448688c825012f9bb830"/>
                    <w:lock w:val="sdtLocked"/>
                    <w:richText/>
                  </w:sdtPr>
                  <w:sdtContent>
                    <w:p>
                      <w:pPr>
                        <w:tabs>
                          <w:tab w:val="left" w:pos="6237"/>
                        </w:tabs>
                        <w:ind w:firstLine="567"/>
                        <w:jc w:val="both"/>
                        <w:rPr>
                          <w:szCs w:val="24"/>
                          <w:lang w:eastAsia="lt-LT"/>
                        </w:rPr>
                      </w:pPr>
                      <w:sdt>
                        <w:sdtPr>
                          <w:alias w:val="Numeris"/>
                          <w:tag w:val="nr_ea0160647d5f448688c825012f9bb830"/>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p>
                      <w:pPr>
                        <w:tabs>
                          <w:tab w:val="left" w:pos="6237"/>
                        </w:tabs>
                        <w:ind w:firstLine="567"/>
                        <w:jc w:val="both"/>
                        <w:rPr>
                          <w:b/>
                          <w:bCs/>
                          <w:szCs w:val="24"/>
                          <w:lang w:eastAsia="lt-LT"/>
                        </w:rPr>
                      </w:pPr>
                    </w:p>
                    <w:p>
                      <w:pPr>
                        <w:tabs>
                          <w:tab w:val="left" w:pos="6237"/>
                        </w:tabs>
                        <w:ind w:firstLine="567"/>
                        <w:jc w:val="both"/>
                        <w:rPr>
                          <w:b/>
                          <w:bCs/>
                          <w:szCs w:val="24"/>
                          <w:lang w:eastAsia="lt-LT"/>
                        </w:rPr>
                      </w:pPr>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8f12708d2a11eea5a28c81c82193a8">
            <w:r w:rsidRPr="00532B9F">
              <w:rPr>
                <w:rFonts w:ascii="Arial" w:eastAsia="MS Mincho" w:hAnsi="Arial"/>
                <w:sz w:val="20"/>
                <w:iCs/>
                <w:color w:val="0000FF" w:themeColor="hyperlink"/>
                <w:u w:val="single"/>
              </w:rPr>
              <w:t>909</w:t>
            </w:r>
          </w:fldSimple>
          <w:r>
            <w:rPr>
              <w:rFonts w:ascii="Arial" w:eastAsia="MS Mincho" w:hAnsi="Arial"/>
              <w:sz w:val="20"/>
              <w:iCs/>
            </w:rPr>
            <w:t>,
2023-11-22,
paskelbta TAR 2023-11-27, i. k. 2023-22796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50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41"/>
    <o:shapelayout v:ext="edit">
      <o:idmap v:ext="edit" data="1"/>
    </o:shapelayout>
  </w:shapeDefaults>
  <w:decimalSymbol w:val=","/>
  <w:listSeparator w:val=";"/>
  <w14:docId w14:val="4FDC2626"/>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settings" Target="settings.xml"/>
  <Relationship Id="rId100" Type="http://schemas.openxmlformats.org/officeDocument/2006/relationships/header" Target="header582.xml"/>
  <Relationship Id="rId101" Type="http://schemas.openxmlformats.org/officeDocument/2006/relationships/header" Target="header583.xml"/>
  <Relationship Id="rId102" Type="http://schemas.openxmlformats.org/officeDocument/2006/relationships/footer" Target="footer586.xml"/>
  <Relationship Id="rId103" Type="http://schemas.openxmlformats.org/officeDocument/2006/relationships/footer" Target="footer587.xml"/>
  <Relationship Id="rId104" Type="http://schemas.openxmlformats.org/officeDocument/2006/relationships/header" Target="header584.xml"/>
  <Relationship Id="rId105" Type="http://schemas.openxmlformats.org/officeDocument/2006/relationships/footer" Target="footer588.xml"/>
  <Relationship Id="rId106" Type="http://schemas.openxmlformats.org/officeDocument/2006/relationships/header" Target="header594.xml"/>
  <Relationship Id="rId107" Type="http://schemas.openxmlformats.org/officeDocument/2006/relationships/header" Target="header595.xml"/>
  <Relationship Id="rId108" Type="http://schemas.openxmlformats.org/officeDocument/2006/relationships/footer" Target="footer598.xml"/>
  <Relationship Id="rId109" Type="http://schemas.openxmlformats.org/officeDocument/2006/relationships/footer" Target="footer599.xml"/>
  <Relationship Id="rId11" Type="http://schemas.openxmlformats.org/officeDocument/2006/relationships/styles" Target="styles.xml"/>
  <Relationship Id="rId110" Type="http://schemas.openxmlformats.org/officeDocument/2006/relationships/header" Target="header596.xml"/>
  <Relationship Id="rId111" Type="http://schemas.openxmlformats.org/officeDocument/2006/relationships/footer" Target="footer600.xml"/>
  <Relationship Id="rId112"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png"/>
  <Relationship Id="rId15" Type="http://schemas.openxmlformats.org/officeDocument/2006/relationships/header" Target="header136.xml"/>
  <Relationship Id="rId16" Type="http://schemas.openxmlformats.org/officeDocument/2006/relationships/header" Target="header137.xml"/>
  <Relationship Id="rId17" Type="http://schemas.openxmlformats.org/officeDocument/2006/relationships/footer" Target="footer136.xml"/>
  <Relationship Id="rId18" Type="http://schemas.openxmlformats.org/officeDocument/2006/relationships/footer" Target="footer137.xml"/>
  <Relationship Id="rId19" Type="http://schemas.openxmlformats.org/officeDocument/2006/relationships/header" Target="header138.xml"/>
  <Relationship Id="rId2" Type="http://schemas.openxmlformats.org/officeDocument/2006/relationships/header" Target="header95.xml"/>
  <Relationship Id="rId20" Type="http://schemas.openxmlformats.org/officeDocument/2006/relationships/footer" Target="footer138.xml"/>
  <Relationship Id="rId21" Type="http://schemas.openxmlformats.org/officeDocument/2006/relationships/header" Target="header142.xml"/>
  <Relationship Id="rId22" Type="http://schemas.openxmlformats.org/officeDocument/2006/relationships/header" Target="header143.xml"/>
  <Relationship Id="rId23" Type="http://schemas.openxmlformats.org/officeDocument/2006/relationships/footer" Target="footer142.xml"/>
  <Relationship Id="rId24" Type="http://schemas.openxmlformats.org/officeDocument/2006/relationships/footer" Target="footer143.xml"/>
  <Relationship Id="rId25" Type="http://schemas.openxmlformats.org/officeDocument/2006/relationships/header" Target="header144.xml"/>
  <Relationship Id="rId26" Type="http://schemas.openxmlformats.org/officeDocument/2006/relationships/footer" Target="footer144.xml"/>
  <Relationship Id="rId27" Type="http://schemas.openxmlformats.org/officeDocument/2006/relationships/header" Target="header151.xml"/>
  <Relationship Id="rId28" Type="http://schemas.openxmlformats.org/officeDocument/2006/relationships/header" Target="header152.xml"/>
  <Relationship Id="rId29" Type="http://schemas.openxmlformats.org/officeDocument/2006/relationships/footer" Target="footer151.xml"/>
  <Relationship Id="rId3" Type="http://schemas.openxmlformats.org/officeDocument/2006/relationships/footer" Target="footer94.xml"/>
  <Relationship Id="rId30" Type="http://schemas.openxmlformats.org/officeDocument/2006/relationships/footer" Target="footer152.xml"/>
  <Relationship Id="rId31" Type="http://schemas.openxmlformats.org/officeDocument/2006/relationships/header" Target="header153.xml"/>
  <Relationship Id="rId32" Type="http://schemas.openxmlformats.org/officeDocument/2006/relationships/footer" Target="footer153.xml"/>
  <Relationship Id="rId33" Type="http://schemas.openxmlformats.org/officeDocument/2006/relationships/header" Target="header199.xml"/>
  <Relationship Id="rId34" Type="http://schemas.openxmlformats.org/officeDocument/2006/relationships/header" Target="header200.xml"/>
  <Relationship Id="rId35" Type="http://schemas.openxmlformats.org/officeDocument/2006/relationships/footer" Target="footer199.xml"/>
  <Relationship Id="rId36" Type="http://schemas.openxmlformats.org/officeDocument/2006/relationships/footer" Target="footer200.xml"/>
  <Relationship Id="rId37" Type="http://schemas.openxmlformats.org/officeDocument/2006/relationships/header" Target="header201.xml"/>
  <Relationship Id="rId38" Type="http://schemas.openxmlformats.org/officeDocument/2006/relationships/footer" Target="footer201.xml"/>
  <Relationship Id="rId39" Type="http://schemas.openxmlformats.org/officeDocument/2006/relationships/header" Target="header259.xml"/>
  <Relationship Id="rId4" Type="http://schemas.openxmlformats.org/officeDocument/2006/relationships/footer" Target="footer95.xml"/>
  <Relationship Id="rId40" Type="http://schemas.openxmlformats.org/officeDocument/2006/relationships/header" Target="header260.xml"/>
  <Relationship Id="rId41" Type="http://schemas.openxmlformats.org/officeDocument/2006/relationships/footer" Target="footer259.xml"/>
  <Relationship Id="rId42" Type="http://schemas.openxmlformats.org/officeDocument/2006/relationships/footer" Target="footer260.xml"/>
  <Relationship Id="rId43" Type="http://schemas.openxmlformats.org/officeDocument/2006/relationships/header" Target="header261.xml"/>
  <Relationship Id="rId44" Type="http://schemas.openxmlformats.org/officeDocument/2006/relationships/footer" Target="footer261.xml"/>
  <Relationship Id="rId45" Type="http://schemas.openxmlformats.org/officeDocument/2006/relationships/header" Target="header310.xml"/>
  <Relationship Id="rId46" Type="http://schemas.openxmlformats.org/officeDocument/2006/relationships/header" Target="header311.xml"/>
  <Relationship Id="rId47" Type="http://schemas.openxmlformats.org/officeDocument/2006/relationships/footer" Target="footer310.xml"/>
  <Relationship Id="rId48" Type="http://schemas.openxmlformats.org/officeDocument/2006/relationships/footer" Target="footer311.xml"/>
  <Relationship Id="rId49" Type="http://schemas.openxmlformats.org/officeDocument/2006/relationships/header" Target="header312.xml"/>
  <Relationship Id="rId5" Type="http://schemas.openxmlformats.org/officeDocument/2006/relationships/header" Target="header96.xml"/>
  <Relationship Id="rId50" Type="http://schemas.openxmlformats.org/officeDocument/2006/relationships/footer" Target="footer312.xml"/>
  <Relationship Id="rId51" Type="http://schemas.openxmlformats.org/officeDocument/2006/relationships/header" Target="header361.xml"/>
  <Relationship Id="rId52" Type="http://schemas.openxmlformats.org/officeDocument/2006/relationships/header" Target="header362.xml"/>
  <Relationship Id="rId53" Type="http://schemas.openxmlformats.org/officeDocument/2006/relationships/footer" Target="footer361.xml"/>
  <Relationship Id="rId54" Type="http://schemas.openxmlformats.org/officeDocument/2006/relationships/footer" Target="footer362.xml"/>
  <Relationship Id="rId55" Type="http://schemas.openxmlformats.org/officeDocument/2006/relationships/header" Target="header363.xml"/>
  <Relationship Id="rId56" Type="http://schemas.openxmlformats.org/officeDocument/2006/relationships/footer" Target="footer363.xml"/>
  <Relationship Id="rId57" Type="http://schemas.openxmlformats.org/officeDocument/2006/relationships/header" Target="header388.xml"/>
  <Relationship Id="rId58" Type="http://schemas.openxmlformats.org/officeDocument/2006/relationships/header" Target="header389.xml"/>
  <Relationship Id="rId59" Type="http://schemas.openxmlformats.org/officeDocument/2006/relationships/footer" Target="footer400.xml"/>
  <Relationship Id="rId6" Type="http://schemas.openxmlformats.org/officeDocument/2006/relationships/footer" Target="footer96.xml"/>
  <Relationship Id="rId60" Type="http://schemas.openxmlformats.org/officeDocument/2006/relationships/footer" Target="footer401.xml"/>
  <Relationship Id="rId61" Type="http://schemas.openxmlformats.org/officeDocument/2006/relationships/footer" Target="footer402.xml"/>
  <Relationship Id="rId62" Type="http://schemas.openxmlformats.org/officeDocument/2006/relationships/hyperlink" TargetMode="External" Target="https://www.e-tar.lt/portal/lt/legalAct/TAR.E356C85AC1C6"/>
  <Relationship Id="rId63" Type="http://schemas.openxmlformats.org/officeDocument/2006/relationships/header" Target="header420.xml"/>
  <Relationship Id="rId64" Type="http://schemas.openxmlformats.org/officeDocument/2006/relationships/header" Target="header421.xml"/>
  <Relationship Id="rId65" Type="http://schemas.openxmlformats.org/officeDocument/2006/relationships/footer" Target="footer433.xml"/>
  <Relationship Id="rId66" Type="http://schemas.openxmlformats.org/officeDocument/2006/relationships/footer" Target="footer434.xml"/>
  <Relationship Id="rId67" Type="http://schemas.openxmlformats.org/officeDocument/2006/relationships/header" Target="header422.xml"/>
  <Relationship Id="rId68" Type="http://schemas.openxmlformats.org/officeDocument/2006/relationships/footer" Target="footer435.xml"/>
  <Relationship Id="rId69" Type="http://schemas.openxmlformats.org/officeDocument/2006/relationships/header" Target="header431.xml"/>
  <Relationship Id="rId7" Type="http://schemas.openxmlformats.org/officeDocument/2006/relationships/endnotes" Target="endnotes.xml"/>
  <Relationship Id="rId70" Type="http://schemas.openxmlformats.org/officeDocument/2006/relationships/header" Target="header459.xml"/>
  <Relationship Id="rId71" Type="http://schemas.openxmlformats.org/officeDocument/2006/relationships/header" Target="header460.xml"/>
  <Relationship Id="rId72" Type="http://schemas.openxmlformats.org/officeDocument/2006/relationships/footer" Target="footer463.xml"/>
  <Relationship Id="rId73" Type="http://schemas.openxmlformats.org/officeDocument/2006/relationships/footer" Target="footer464.xml"/>
  <Relationship Id="rId74" Type="http://schemas.openxmlformats.org/officeDocument/2006/relationships/header" Target="header461.xml"/>
  <Relationship Id="rId75" Type="http://schemas.openxmlformats.org/officeDocument/2006/relationships/footer" Target="footer465.xml"/>
  <Relationship Id="rId76" Type="http://schemas.openxmlformats.org/officeDocument/2006/relationships/header" Target="header474.xml"/>
  <Relationship Id="rId77" Type="http://schemas.openxmlformats.org/officeDocument/2006/relationships/header" Target="header475.xml"/>
  <Relationship Id="rId78" Type="http://schemas.openxmlformats.org/officeDocument/2006/relationships/footer" Target="footer478.xml"/>
  <Relationship Id="rId79" Type="http://schemas.openxmlformats.org/officeDocument/2006/relationships/footer" Target="footer479.xml"/>
  <Relationship Id="rId8" Type="http://schemas.openxmlformats.org/officeDocument/2006/relationships/fontTable" Target="fontTable.xml"/>
  <Relationship Id="rId80" Type="http://schemas.openxmlformats.org/officeDocument/2006/relationships/header" Target="header476.xml"/>
  <Relationship Id="rId81" Type="http://schemas.openxmlformats.org/officeDocument/2006/relationships/footer" Target="footer480.xml"/>
  <Relationship Id="rId82" Type="http://schemas.openxmlformats.org/officeDocument/2006/relationships/header" Target="header501.xml"/>
  <Relationship Id="rId83" Type="http://schemas.openxmlformats.org/officeDocument/2006/relationships/header" Target="header502.xml"/>
  <Relationship Id="rId84" Type="http://schemas.openxmlformats.org/officeDocument/2006/relationships/footer" Target="footer505.xml"/>
  <Relationship Id="rId85" Type="http://schemas.openxmlformats.org/officeDocument/2006/relationships/footer" Target="footer506.xml"/>
  <Relationship Id="rId86" Type="http://schemas.openxmlformats.org/officeDocument/2006/relationships/header" Target="header503.xml"/>
  <Relationship Id="rId87" Type="http://schemas.openxmlformats.org/officeDocument/2006/relationships/footer" Target="footer507.xml"/>
  <Relationship Id="rId88" Type="http://schemas.openxmlformats.org/officeDocument/2006/relationships/header" Target="header537.xml"/>
  <Relationship Id="rId89" Type="http://schemas.openxmlformats.org/officeDocument/2006/relationships/header" Target="header538.xml"/>
  <Relationship Id="rId9" Type="http://schemas.openxmlformats.org/officeDocument/2006/relationships/footnotes" Target="footnotes.xml"/>
  <Relationship Id="rId90" Type="http://schemas.openxmlformats.org/officeDocument/2006/relationships/footer" Target="footer541.xml"/>
  <Relationship Id="rId91" Type="http://schemas.openxmlformats.org/officeDocument/2006/relationships/footer" Target="footer542.xml"/>
  <Relationship Id="rId92" Type="http://schemas.openxmlformats.org/officeDocument/2006/relationships/header" Target="header539.xml"/>
  <Relationship Id="rId93" Type="http://schemas.openxmlformats.org/officeDocument/2006/relationships/footer" Target="footer543.xml"/>
  <Relationship Id="rId94" Type="http://schemas.openxmlformats.org/officeDocument/2006/relationships/header" Target="header570.xml"/>
  <Relationship Id="rId95" Type="http://schemas.openxmlformats.org/officeDocument/2006/relationships/header" Target="header571.xml"/>
  <Relationship Id="rId96" Type="http://schemas.openxmlformats.org/officeDocument/2006/relationships/footer" Target="footer574.xml"/>
  <Relationship Id="rId97" Type="http://schemas.openxmlformats.org/officeDocument/2006/relationships/footer" Target="footer575.xml"/>
  <Relationship Id="rId98" Type="http://schemas.openxmlformats.org/officeDocument/2006/relationships/header" Target="header572.xml"/>
  <Relationship Id="rId99" Type="http://schemas.openxmlformats.org/officeDocument/2006/relationships/footer" Target="footer57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e33fc7de08a741858b0ceffff7bc8032"/>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9feed3b5aed424daa4567573ca4b3a2">
      <Part Type="papunktis" Nr="2.1" Abbr="2.1 pp." DocPartId="6be587ce452e414d8da0bbe40d613e30" PartId="05d0fdf3e3a84cc4bd44b07c498cbf6a"/>
      <Part Type="papunktis" Nr="2.2" Abbr="2.2 pp." DocPartId="0c7eb37f962945cbb662a0d847097076" PartId="1d36f40770b04cd09df84c8bee459757"/>
      <Part Type="papunktis" Nr="2.3" Abbr="2.3 pp." DocPartId="57fd3d947fe24ee0af55b52c66c6218a" PartId="cf28f304043542daaf0706a3ae08f971"/>
      <Part Type="papunktis" Nr="2.4" Abbr="2.4 pp." DocPartId="3d322a4bbe1642f49a7163894e1e9f09" PartId="d304d26c093f41c2bc4e064ba7dd6f47"/>
      <Part Type="papunktis" Nr="2.5" Abbr="2.5 pp." DocPartId="ca0d1c7fa6454892abe6bd3950a9a1f1" PartId="97e4800eabe44d06842813d156c61187"/>
      <Part Type="papunktis" Nr="2.6" Abbr="2.6 pp." DocPartId="da9550ba3b6b491fa71a80a9b4438286" PartId="a29a1a3e1db3442696cd07d2c7b66e8f"/>
      <Part Type="papunktis" Nr="2.7" Abbr="2.7 pp." DocPartId="fa86ea56f1334d0e8908dfd836f2120a" PartId="b0222d61d86c45fbb30a3046b69b69e4"/>
      <Part Type="papunktis" Nr="2.8" Abbr="2.8 pp." DocPartId="b815ecb4e5694b2a839fad19e6ff1034" PartId="32636cbd634245e490fc8c4e802d8210"/>
      <Part Type="papunktis" Nr="2.9" Abbr="2.9 pp." DocPartId="05e5f2d1582e48ff93e6cd0d99e20ed4" PartId="b87220133bf842faada3e356df649b16"/>
      <Part Type="papunktis" Nr="2.10" Abbr="2.10 pp." DocPartId="236c824c12764b85b9966995199e5a6a" PartId="1c4a3821f51a4abf80fcffa5508bbfe4"/>
      <Part Type="papunktis" Nr="2.11" Abbr="2.11 pp." DocPartId="3336b8f36a2c4835b3b911e2eb96bde4" PartId="676ee53a5e004e02b3f68ec6db3b251d"/>
      <Part Type="papunktis" Nr="2.12" Abbr="2.12 pp." DocPartId="200d0df740d54f89924ad4e0f0580e9f" PartId="118dd05db02d4adbb1a05da54f1c1c4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88158bdedf9a462696622ef1eb1addc0">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800794ba21a846b0b71a9a708d02c6f7">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9eac19f8c0e4430893865a292a4c78f6">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0047d6e12179476895e0a9cee5b68989">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acf98c94b0a94d2fbd527682e6696054">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be2ac76be1a242b39b9d096ce39f847f">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38285fb906584de8bb6b93a517d9425d"/>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711244fe295f43ee9b4b6d7abe2519d4"/>
        <Part Type="papunktis" Nr="16.4" Abbr="16.4 pp." DocPartId="73ec3eba1d45435d8ac3be7c4f7b5bd9" PartId="62b081946a304ef8b1ab05ab887f83d2"/>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6a46dce9a7a24e84a5f27c7576d26c40"/>
      <Part Type="punktas" Nr="20" Abbr="20 p." DocPartId="87f0386ef1a24eeeb8bc1bb6a1f90e95" PartId="fe67d238094c4cfbb79900e62a306e6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3fa8d8f5b6a04ce9b4007c7ae51c950f"/>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f0e7142d917d48afb0b7fa1fed266594"/>
        <Part Type="papunktis" Nr="24.3" Abbr="24.3 pp." DocPartId="16d1fc315bc144db9782a935c6180e4f" PartId="6611c72bff0b45bbb35b9f5c4a08092c"/>
      </Part>
      <Part Type="punktas" Nr="25" Abbr="25 p." DocPartId="361ea901d9e9420ba313cc95761d3a82" PartId="c4f848d7df72484c93f52b0e37f0060a"/>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cb84ac5420a6492c9c123f5941f8c676"/>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2b94ab6866f4664844c944479e479f6"/>
      <Part Type="punktas" Nr="34" Abbr="34 p." DocPartId="6f0f940e882f474bb922006ffca67bd7" PartId="b1eca23a40c44eb5b6d5a426664f86c4"/>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cc9522655b6b41c69274477bc291b317">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9be2ecaaa144e5a952b5fde6d27b13f">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8b0e3909d696422f9133960cdac1017a">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291354e3b7e841538332f418f71920e2">
          <Part Type="papunktis" Nr="4.1" Abbr="4.1 pp." DocPartId="9c6f9ecf918b43be80c2cc44bd42c940" PartId="995b828b7c6b4064accff41dc1508ed6"/>
          <Part Type="papunktis" Nr="4.2" Abbr="4.2 pp." DocPartId="32f4b4beb3a045afaeac4c3285910d1c" PartId="a6f2211c5a34434e8e6fa7e0cb3f73fc"/>
          <Part Type="papunktis" Nr="4.3" Abbr="4.3 pp." DocPartId="2fc7fa5692984bc2b290f322e6690729" PartId="58cf45bda4264121a926ee5e61dafb6d"/>
          <Part Type="papunktis" Nr="4.4" Abbr="4.4 pp." DocPartId="9be61a8f76a54352930bd3eb70179ca7" PartId="dbe30b42e9a540ae86d4f902c199a81b"/>
          <Part Type="papunktis" Nr="4.5" Abbr="4.5 pp." DocPartId="d8b2284881204aeda8df63a736730671" PartId="a2225a0b164640f9b0d37a75579cb270"/>
        </Part>
        <Part Type="punktas" Nr="5" Abbr="5 p." DocPartId="362bc3aa2bdc4d959ca2d486f8cb48f2" PartId="d764fffa023146b0be4e651be545cf04"/>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bccd8a248e414893ac5a3d54c9ed6e07"/>
        <Part Type="punktas" Nr="10" Abbr="10 p." DocPartId="3c0f81cf9492409b8b31e5ac24144fff" PartId="944a2e4eb76e435a9bbc0dc3a6cfd0af"/>
        <Part Type="punktas" Nr="11" Abbr="11 p." DocPartId="154a055d3efd42088838690f5e3b7311" PartId="0b9840ebf2b94fa1b88b24b91136313b"/>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ea0160647d5f448688c825012f9bb830"/>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Parts>
</file>

<file path=customXml/itemProps1.xml><?xml version="1.0" encoding="utf-8"?>
<ds:datastoreItem xmlns:ds="http://schemas.openxmlformats.org/officeDocument/2006/customXml" ds:itemID="{31CEA13F-AF12-425D-9529-B8AD7D1098DF}">
  <ds:schemaRefs>
    <ds:schemaRef ds:uri="http://lrs.lt/TAIS/DocParts"/>
  </ds:schemaRefs>
</ds:datastoreItem>
</file>

<file path=docProps/app.xml><?xml version="1.0" encoding="utf-8"?>
<Properties xmlns="http://schemas.openxmlformats.org/officeDocument/2006/extended-properties">
  <Template>Normal.dotm</Template>
  <TotalTime>449</TotalTime>
  <Pages>110</Pages>
  <Words>40815</Words>
  <Characters>291772</Characters>
  <Application>Microsoft Office Word</Application>
  <DocSecurity>0</DocSecurity>
  <Lines>2431</Lines>
  <Paragraphs>663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331924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2024-08-14T10:15:00Z</dcterms:modified>
  <revision>97</revision>
</coreProperties>
</file>