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2021-07-01 iki 2021-08-11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43c7fd36527c490ea9df6ada202988c0"/>
            <w:lock w:val="sdtLocked"/>
            <w:richText/>
          </w:sdtPr>
          <w:sdtContent>
            <w:p>
              <w:pPr>
                <w:ind w:firstLine="720"/>
                <w:jc w:val="both"/>
              </w:pPr>
              <w:r>
                <w:rPr>
                  <w:szCs w:val="24"/>
                </w:rPr>
                <w:t xml:space="preserve">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w:t>
              </w:r>
              <w:r>
                <w:rPr>
                  <w:bCs/>
                  <w:szCs w:val="24"/>
                </w:rPr>
                <w:t>81 straipsnio 2 dalimi</w:t>
              </w:r>
              <w:r>
                <w:rPr>
                  <w:szCs w:val="24"/>
                </w:rPr>
                <w:t>, 82 straipsnio 4, 5, 5</w:t>
              </w:r>
              <w:r>
                <w:rPr>
                  <w:szCs w:val="24"/>
                  <w:vertAlign w:val="superscript"/>
                </w:rPr>
                <w:t>1</w:t>
              </w:r>
              <w:r>
                <w:rPr>
                  <w:szCs w:val="24"/>
                </w:rPr>
                <w:t>, 9 dalimis,</w:t>
              </w:r>
              <w:r>
                <w:t xml:space="preserve"> 82</w:t>
              </w:r>
              <w:r>
                <w:rPr>
                  <w:vertAlign w:val="superscript"/>
                </w:rPr>
                <w:t xml:space="preserve">1 </w:t>
              </w:r>
              <w:r>
                <w:t>straipsnio 6 dalimi</w:t>
              </w:r>
              <w:r>
                <w:rPr>
                  <w:szCs w:val="24"/>
                </w:rPr>
                <w:t xml:space="preserve"> ir 83 straipsnio 4 ir 6 dalimis, Lietuvos Respublikos Vyriausybė n u t a r i a</w:t>
              </w:r>
              <w:r>
                <w:rPr>
                  <w:spacing w:val="20"/>
                  <w:szCs w:val="24"/>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37a33a8312f4499dbd7e6a7bff142219"/>
                <w:lock w:val="sdtLocked"/>
                <w:richText/>
              </w:sdtPr>
              <w:sdtContent>
                <w:p>
                  <w:pPr>
                    <w:spacing w:line="276" w:lineRule="auto"/>
                    <w:ind w:firstLine="720"/>
                    <w:jc w:val="both"/>
                    <w:rPr>
                      <w:szCs w:val="24"/>
                      <w:lang w:eastAsia="lt-LT"/>
                    </w:rPr>
                  </w:pPr>
                  <w:sdt>
                    <w:sdtPr>
                      <w:alias w:val="Numeris"/>
                      <w:tag w:val="nr_37a33a8312f4499dbd7e6a7bff142219"/>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9c31752b1c104eb894aacc3c5f9b936a"/>
                    <w:lock w:val="sdtLocked"/>
                    <w:richText/>
                  </w:sdtPr>
                  <w:sdtContent>
                    <w:p>
                      <w:pPr>
                        <w:spacing w:line="276" w:lineRule="auto"/>
                        <w:ind w:firstLine="720"/>
                        <w:jc w:val="both"/>
                        <w:rPr>
                          <w:szCs w:val="24"/>
                          <w:lang w:eastAsia="lt-LT"/>
                        </w:rPr>
                      </w:pPr>
                      <w:sdt>
                        <w:sdtPr>
                          <w:alias w:val="Numeris"/>
                          <w:tag w:val="nr_9c31752b1c104eb894aacc3c5f9b936a"/>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a5abd26e6824ce9a4364aa26bfb7b2c"/>
                    <w:lock w:val="sdtLocked"/>
                    <w:richText/>
                  </w:sdtPr>
                  <w:sdtContent>
                    <w:p>
                      <w:pPr>
                        <w:spacing w:line="276" w:lineRule="auto"/>
                        <w:ind w:firstLine="720"/>
                        <w:jc w:val="both"/>
                        <w:rPr>
                          <w:szCs w:val="24"/>
                          <w:lang w:eastAsia="lt-LT"/>
                        </w:rPr>
                      </w:pPr>
                      <w:sdt>
                        <w:sdtPr>
                          <w:alias w:val="Numeris"/>
                          <w:tag w:val="nr_5a5abd26e6824ce9a4364aa26bfb7b2c"/>
                          <w:lock w:val="sdtLocked"/>
                          <w:richText/>
                        </w:sdtPr>
                        <w:sdtContent>
                          <w:r>
                            <w:rPr>
                              <w:szCs w:val="24"/>
                              <w:lang w:eastAsia="lt-LT"/>
                            </w:rPr>
                            <w:t>1.2.2</w:t>
                          </w:r>
                        </w:sdtContent>
                      </w:sdt>
                      <w:r>
                        <w:rPr>
                          <w:szCs w:val="24"/>
                          <w:lang w:eastAsia="lt-LT"/>
                        </w:rPr>
                        <w:t>. palyginamasis ekspertinis MTEP veiklos vertinimas pirmą kartą vykdomas 2018 metais;</w:t>
                      </w:r>
                    </w:p>
                    <w:p>
                      <w:pPr>
                        <w:spacing w:line="276" w:lineRule="auto"/>
                        <w:jc w:val="both"/>
                        <w:rPr>
                          <w:sz w:val="20"/>
                          <w:lang w:eastAsia="lt-LT"/>
                        </w:rPr>
                      </w:pPr>
                      <w:r>
                        <w:rPr>
                          <w:b/>
                          <w:i/>
                          <w:sz w:val="20"/>
                          <w:lang w:eastAsia="lt-LT"/>
                        </w:rPr>
                        <w:t>TAR pastaba.</w:t>
                      </w:r>
                      <w:r>
                        <w:rPr>
                          <w:i/>
                          <w:sz w:val="20"/>
                          <w:lang w:eastAsia="lt-LT"/>
                        </w:rPr>
                        <w:t xml:space="preserve"> Pripažinti, kad Lietuvos Respublikos Vyriausybės 2017 m. kovo 1 d. nutarimo Nr. 149 „Dėl Lietuvos Respublikos mokslo ir studijų įstatymo įgyvendinimo“ (su 2017 m. rugpjūčio 9 d. pakeitimais; TAR, 2017-08-18, Nr. 13453) 1.2 papunktis </w:t>
                      </w:r>
                      <w:r>
                        <w:rPr>
                          <w:rFonts w:eastAsia="Calibri"/>
                          <w:i/>
                          <w:sz w:val="20"/>
                        </w:rPr>
                        <w:t xml:space="preserve">prieštarauja </w:t>
                      </w:r>
                      <w:r>
                        <w:rPr>
                          <w:i/>
                          <w:sz w:val="20"/>
                          <w:lang w:eastAsia="lt-LT"/>
                        </w:rPr>
                        <w:t xml:space="preserve">Lietuvos Respublikos </w:t>
                      </w:r>
                      <w:r>
                        <w:rPr>
                          <w:bCs/>
                          <w:i/>
                          <w:sz w:val="20"/>
                          <w:lang w:eastAsia="lt-LT"/>
                        </w:rPr>
                        <w:t xml:space="preserve">Konstitucijos </w:t>
                      </w:r>
                      <w:r>
                        <w:rPr>
                          <w:rFonts w:eastAsia="Calibri"/>
                          <w:i/>
                          <w:sz w:val="20"/>
                        </w:rPr>
                        <w:t>7 straipsnio 2 daliai,</w:t>
                      </w:r>
                      <w:r>
                        <w:rPr>
                          <w:bCs/>
                          <w:i/>
                          <w:sz w:val="20"/>
                          <w:lang w:eastAsia="lt-LT"/>
                        </w:rPr>
                        <w:t xml:space="preserve"> konstituciniams teisinės valstybės, atsakingo valdymo principams.</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e96acece4cd4ab68ef0c993da12aeac"/>
                <w:lock w:val="sdtLocked"/>
                <w:richText/>
              </w:sdtPr>
              <w:sdtContent>
                <w:p>
                  <w:pPr>
                    <w:spacing w:line="276" w:lineRule="auto"/>
                    <w:ind w:firstLine="720"/>
                    <w:jc w:val="both"/>
                    <w:rPr>
                      <w:szCs w:val="24"/>
                      <w:lang w:eastAsia="lt-LT"/>
                    </w:rPr>
                  </w:pPr>
                  <w:sdt>
                    <w:sdtPr>
                      <w:alias w:val="Numeris"/>
                      <w:tag w:val="nr_2e96acece4cd4ab68ef0c993da12aeac"/>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p>
                  <w:pPr>
                    <w:spacing w:line="276" w:lineRule="auto"/>
                    <w:jc w:val="both"/>
                    <w:rPr>
                      <w:bCs/>
                      <w:iCs/>
                      <w:szCs w:val="24"/>
                      <w:lang w:eastAsia="lt-LT"/>
                    </w:rPr>
                  </w:pPr>
                  <w:r>
                    <w:rPr>
                      <w:b/>
                      <w:i/>
                      <w:sz w:val="20"/>
                      <w:lang w:eastAsia="lt-LT"/>
                    </w:rPr>
                    <w:t>TAR pastaba.</w:t>
                  </w:r>
                  <w:r>
                    <w:rPr>
                      <w:i/>
                      <w:sz w:val="20"/>
                      <w:lang w:eastAsia="lt-LT"/>
                    </w:rPr>
                    <w:t xml:space="preserve"> Pripažinti, kad Lietuvos Respublikos </w:t>
                  </w:r>
                  <w:r>
                    <w:rPr>
                      <w:bCs/>
                      <w:i/>
                      <w:iCs/>
                      <w:sz w:val="20"/>
                      <w:lang w:eastAsia="lt-LT"/>
                    </w:rPr>
                    <w:t xml:space="preserve">Vyriausybės </w:t>
                  </w:r>
                  <w:r>
                    <w:rPr>
                      <w:i/>
                      <w:color w:val="000000"/>
                      <w:sz w:val="20"/>
                      <w:lang w:eastAsia="lt-LT"/>
                    </w:rPr>
                    <w:t>2017 m. kovo 1 d. nutarimo</w:t>
                  </w:r>
                  <w:r>
                    <w:rPr>
                      <w:i/>
                      <w:sz w:val="20"/>
                      <w:lang w:eastAsia="lt-LT"/>
                    </w:rPr>
                    <w:t xml:space="preserve"> </w:t>
                  </w:r>
                  <w:r>
                    <w:rPr>
                      <w:i/>
                      <w:color w:val="000000"/>
                      <w:sz w:val="20"/>
                      <w:lang w:eastAsia="lt-LT"/>
                    </w:rPr>
                    <w:t xml:space="preserve">Nr. 149 „Dėl Lietuvos Respublikos mokslo ir studijų įstatymo įgyvendinimo“ (su 2017 m. rugpjūčio 9 d. pakeitimais; TAR, 2017-08-18, Nr. 13453) 3.6 papunktis prieštarauja </w:t>
                  </w:r>
                  <w:r>
                    <w:rPr>
                      <w:i/>
                      <w:sz w:val="20"/>
                      <w:lang w:eastAsia="lt-LT"/>
                    </w:rPr>
                    <w:t xml:space="preserve">Lietuvos Respublikos </w:t>
                  </w:r>
                  <w:r>
                    <w:rPr>
                      <w:i/>
                      <w:color w:val="000000"/>
                      <w:sz w:val="20"/>
                      <w:lang w:eastAsia="lt-LT"/>
                    </w:rPr>
                    <w:t xml:space="preserve">Konstitucijos </w:t>
                  </w:r>
                  <w:r>
                    <w:rPr>
                      <w:bCs/>
                      <w:i/>
                      <w:iCs/>
                      <w:sz w:val="20"/>
                      <w:lang w:eastAsia="lt-LT"/>
                    </w:rPr>
                    <w:t xml:space="preserve">5 straipsnio 2 daliai, </w:t>
                  </w:r>
                  <w:r>
                    <w:rPr>
                      <w:i/>
                      <w:sz w:val="20"/>
                      <w:lang w:eastAsia="lt-LT"/>
                    </w:rPr>
                    <w:t>40 straipsnio 3 daliai, 42 straipsnio 1, 2 dalims, 128 straipsnio 2 daliai</w:t>
                  </w:r>
                  <w:r>
                    <w:rPr>
                      <w:bCs/>
                      <w:i/>
                      <w:iCs/>
                      <w:sz w:val="20"/>
                      <w:lang w:eastAsia="lt-LT"/>
                    </w:rPr>
                    <w:t>, konstituciniams teisinės valstybės, valdžių padalijimo principams</w:t>
                  </w:r>
                  <w:r>
                    <w:rPr>
                      <w:bCs/>
                      <w:iCs/>
                      <w:szCs w:val="24"/>
                      <w:lang w:eastAsia="lt-LT"/>
                    </w:rPr>
                    <w:t>.</w:t>
                  </w:r>
                </w:p>
                <w:p>
                  <w:pPr>
                    <w:spacing w:line="276" w:lineRule="auto"/>
                    <w:jc w:val="both"/>
                  </w:pPr>
                  <w:r>
                    <w:rPr>
                      <w:i/>
                      <w:sz w:val="20"/>
                      <w:lang w:eastAsia="lt-LT"/>
                    </w:rPr>
                    <w:t xml:space="preserve">Pripažinti, kad  Lietuvos Respublikos Vyriausybės 2017 m. kovo 1 d. nutarimu Nr. 149 „Dėl Lietuvos Respublikos mokslo ir studijų įstatymo įgyvendinimo“ (su 2017 m. rugpjūčio 9 d. pakeitimais) patvirtintas </w:t>
                  </w:r>
                  <w:r>
                    <w:rPr>
                      <w:rFonts w:eastAsia="SimSun"/>
                      <w:i/>
                      <w:sz w:val="20"/>
                      <w:lang w:eastAsia="lt-LT"/>
                    </w:rPr>
                    <w:t xml:space="preserve">Lietuvos Respublikos valstybės biudžeto lėšų moksliniams tyrimams, eksperimentinei plėtrai ir meno veiklai plėtoti skyrimo mokslo ir studijų institucijoms tvarkos aprašas </w:t>
                  </w:r>
                  <w:r>
                    <w:rPr>
                      <w:i/>
                      <w:sz w:val="20"/>
                      <w:lang w:eastAsia="lt-LT"/>
                    </w:rPr>
                    <w:t xml:space="preserve">(2017 m. rugpjūčio 9 d. redakcija </w:t>
                  </w:r>
                  <w:r>
                    <w:rPr>
                      <w:bCs/>
                      <w:i/>
                      <w:iCs/>
                      <w:color w:val="000000"/>
                      <w:sz w:val="20"/>
                      <w:lang w:eastAsia="lt-LT"/>
                    </w:rPr>
                    <w:t>su visais pakeitimais,</w:t>
                  </w:r>
                  <w:r>
                    <w:rPr>
                      <w:i/>
                      <w:sz w:val="20"/>
                      <w:lang w:eastAsia="lt-LT"/>
                    </w:rPr>
                    <w:t xml:space="preserve"> TAR, 2017-08-18, Nr. 13453; </w:t>
                  </w:r>
                  <w:r>
                    <w:rPr>
                      <w:i/>
                      <w:iCs/>
                      <w:sz w:val="20"/>
                      <w:lang w:eastAsia="lt-LT"/>
                    </w:rPr>
                    <w:t>TAR, 2019-10-28, Nr. 17046; TAR, 2020-06-18, Nr. 13358</w:t>
                  </w:r>
                  <w:r>
                    <w:rPr>
                      <w:i/>
                      <w:sz w:val="20"/>
                      <w:lang w:eastAsia="lt-LT"/>
                    </w:rPr>
                    <w:t xml:space="preserve">) </w:t>
                  </w:r>
                  <w:r>
                    <w:rPr>
                      <w:bCs/>
                      <w:i/>
                      <w:color w:val="000000"/>
                      <w:sz w:val="20"/>
                      <w:lang w:eastAsia="lt-LT"/>
                    </w:rPr>
                    <w:t xml:space="preserve">prieštarauja </w:t>
                  </w:r>
                  <w:r>
                    <w:rPr>
                      <w:i/>
                      <w:sz w:val="20"/>
                      <w:lang w:eastAsia="lt-LT"/>
                    </w:rPr>
                    <w:t xml:space="preserve">Lietuvos Respublikos </w:t>
                  </w:r>
                  <w:r>
                    <w:rPr>
                      <w:bCs/>
                      <w:i/>
                      <w:iCs/>
                      <w:color w:val="000000"/>
                      <w:sz w:val="20"/>
                      <w:lang w:eastAsia="lt-LT"/>
                    </w:rPr>
                    <w:t xml:space="preserve">Konstitucijos 5 straipsnio 2 daliai, </w:t>
                  </w:r>
                  <w:r>
                    <w:rPr>
                      <w:i/>
                      <w:sz w:val="20"/>
                      <w:lang w:eastAsia="lt-LT"/>
                    </w:rPr>
                    <w:t>40 straipsnio 3 daliai, 42 straipsnio 1, 2 dalims, 128 straipsnio 2 daliai</w:t>
                  </w:r>
                  <w:r>
                    <w:rPr>
                      <w:bCs/>
                      <w:i/>
                      <w:iCs/>
                      <w:sz w:val="20"/>
                      <w:lang w:eastAsia="lt-LT"/>
                    </w:rPr>
                    <w:t>,</w:t>
                  </w:r>
                  <w:r>
                    <w:rPr>
                      <w:bCs/>
                      <w:i/>
                      <w:iCs/>
                      <w:color w:val="000000"/>
                      <w:sz w:val="20"/>
                      <w:lang w:eastAsia="lt-LT"/>
                    </w:rPr>
                    <w:t xml:space="preserve"> konstituciniams teisinės valstybės, valdžių padalijimo principams</w:t>
                  </w:r>
                  <w:r>
                    <w:rPr>
                      <w:i/>
                      <w:color w:val="000000"/>
                      <w:sz w:val="20"/>
                      <w:lang w:eastAsia="lt-LT" w:bidi="lt-LT"/>
                    </w:rPr>
                    <w:t>.</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2cbafcb394a4480da626e44f68820ade"/>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2cbafcb394a4480da626e44f68820ad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8d1642dca54244579d7d3ea31576a71b"/>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8d1642dca54244579d7d3ea31576a71b"/>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a7b1b3512bdf4e14927d233aaec6af7a"/>
        <w:lock w:val="sdtLocked"/>
        <w:richText/>
      </w:sdtPr>
      <w:sdtContent>
        <w:p>
          <w:pPr>
            <w:shd w:val="clear" w:color="000000" w:fill="auto"/>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851" w:bottom="1134" w:left="1701" w:header="567" w:footer="567" w:gutter="0"/>
              <w:pgNumType w:start="1"/>
              <w:cols w:space="1296"/>
              <w:titlePg/>
            </w:sectPr>
          </w:pPr>
        </w:p>
        <w:p>
          <w:pPr>
            <w:shd w:val="clear" w:color="000000" w:fill="auto"/>
            <w:ind w:left="4820"/>
            <w:rPr>
              <w:lang w:eastAsia="ar-SA"/>
            </w:rPr>
          </w:pPr>
          <w:r>
            <w:rPr>
              <w:lang w:eastAsia="ar-SA"/>
            </w:rPr>
            <w:t>PATVIRTINTA</w:t>
          </w:r>
        </w:p>
        <w:p>
          <w:pPr>
            <w:shd w:val="clear" w:color="000000" w:fill="auto"/>
            <w:ind w:left="4820"/>
            <w:rPr>
              <w:lang w:eastAsia="ar-SA"/>
            </w:rPr>
          </w:pPr>
          <w:r>
            <w:rPr>
              <w:lang w:eastAsia="ar-SA"/>
            </w:rPr>
            <w:t>Lietuvos Respublikos Vyriausybės</w:t>
          </w:r>
        </w:p>
        <w:p>
          <w:pPr>
            <w:shd w:val="clear" w:color="000000" w:fill="auto"/>
            <w:ind w:left="4820"/>
          </w:pPr>
          <w:r>
            <w:t xml:space="preserve">2017 m. kovo 1 d. </w:t>
          </w:r>
          <w:r>
            <w:rPr>
              <w:lang w:eastAsia="ar-SA"/>
            </w:rPr>
            <w:t xml:space="preserve">nutarimu </w:t>
          </w:r>
          <w:r>
            <w:t>Nr. 149</w:t>
          </w:r>
        </w:p>
        <w:p>
          <w:pPr>
            <w:shd w:val="clear" w:color="000000" w:fill="auto"/>
            <w:ind w:left="4820"/>
            <w:rPr>
              <w:lang w:eastAsia="ar-SA"/>
            </w:rPr>
          </w:pPr>
          <w:r>
            <w:rPr>
              <w:lang w:eastAsia="ar-SA"/>
            </w:rPr>
            <w:t>(Lietuvos Respublikos Vyriausybės</w:t>
          </w:r>
        </w:p>
        <w:p>
          <w:pPr>
            <w:shd w:val="clear" w:color="000000" w:fill="auto"/>
            <w:ind w:left="4820"/>
          </w:pPr>
          <w:r>
            <w:t xml:space="preserve">2017 m. rugpjūčio 9 d. </w:t>
          </w:r>
          <w:r>
            <w:rPr>
              <w:lang w:eastAsia="ar-SA"/>
            </w:rPr>
            <w:t xml:space="preserve">nutarimo </w:t>
          </w:r>
          <w:r>
            <w:t>Nr. 668 redakcija)</w:t>
          </w:r>
        </w:p>
        <w:p>
          <w:pPr>
            <w:shd w:val="clear" w:color="000000" w:fill="auto"/>
            <w:tabs>
              <w:tab w:val="left" w:pos="6237"/>
              <w:tab w:val="right" w:pos="8306"/>
            </w:tabs>
            <w:rPr>
              <w:color w:val="000000"/>
              <w:lang w:eastAsia="lt-LT"/>
            </w:rPr>
          </w:pPr>
        </w:p>
        <w:p>
          <w:pPr>
            <w:shd w:val="clear" w:color="000000" w:fill="auto"/>
            <w:tabs>
              <w:tab w:val="center" w:pos="4153"/>
              <w:tab w:val="left" w:pos="6237"/>
              <w:tab w:val="right" w:pos="8306"/>
            </w:tabs>
            <w:jc w:val="center"/>
            <w:rPr>
              <w:b/>
              <w:color w:val="000000"/>
              <w:lang w:eastAsia="lt-LT"/>
            </w:rPr>
          </w:pPr>
          <w:sdt>
            <w:sdtPr>
              <w:alias w:val="Pavadinimas"/>
              <w:tag w:val="title_a7b1b3512bdf4e14927d233aaec6af7a"/>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shd w:val="clear" w:color="000000" w:fill="auto"/>
            <w:tabs>
              <w:tab w:val="center" w:pos="4153"/>
              <w:tab w:val="left" w:pos="6237"/>
              <w:tab w:val="right" w:pos="8306"/>
            </w:tabs>
            <w:rPr>
              <w:color w:val="000000"/>
              <w:lang w:eastAsia="lt-LT"/>
            </w:rPr>
          </w:pPr>
        </w:p>
        <w:sdt>
          <w:sdtPr>
            <w:alias w:val="skyrius"/>
            <w:tag w:val="part_51bfa9405811483a89495e39cb61c0a1"/>
            <w:lock w:val="sdtLocked"/>
            <w:richText/>
          </w:sdtPr>
          <w:sdtContent>
            <w:p>
              <w:pPr>
                <w:shd w:val="clear" w:color="000000" w:fill="auto"/>
                <w:tabs>
                  <w:tab w:val="center" w:pos="4153"/>
                  <w:tab w:val="left" w:pos="6237"/>
                  <w:tab w:val="right" w:pos="8306"/>
                </w:tabs>
                <w:jc w:val="center"/>
                <w:rPr>
                  <w:b/>
                  <w:color w:val="000000"/>
                  <w:lang w:eastAsia="lt-LT"/>
                </w:rPr>
              </w:pPr>
              <w:sdt>
                <w:sdtPr>
                  <w:alias w:val="Numeris"/>
                  <w:tag w:val="nr_51bfa9405811483a89495e39cb61c0a1"/>
                  <w:lock w:val="sdtLocked"/>
                  <w:richText/>
                </w:sdtPr>
                <w:sdtContent>
                  <w:r>
                    <w:rPr>
                      <w:b/>
                      <w:color w:val="000000"/>
                      <w:lang w:eastAsia="lt-LT"/>
                    </w:rPr>
                    <w:t>I</w:t>
                  </w:r>
                </w:sdtContent>
              </w:sdt>
              <w:r>
                <w:rPr>
                  <w:b/>
                  <w:color w:val="000000"/>
                  <w:lang w:eastAsia="lt-LT"/>
                </w:rPr>
                <w:t xml:space="preserve"> SKYRIUS</w:t>
              </w:r>
            </w:p>
            <w:p>
              <w:pPr>
                <w:shd w:val="clear" w:color="000000" w:fill="auto"/>
                <w:tabs>
                  <w:tab w:val="center" w:pos="4153"/>
                  <w:tab w:val="left" w:pos="6237"/>
                  <w:tab w:val="right" w:pos="8306"/>
                </w:tabs>
                <w:jc w:val="center"/>
                <w:rPr>
                  <w:b/>
                  <w:color w:val="000000"/>
                  <w:lang w:eastAsia="lt-LT"/>
                </w:rPr>
              </w:pPr>
              <w:sdt>
                <w:sdtPr>
                  <w:alias w:val="Pavadinimas"/>
                  <w:tag w:val="title_51bfa9405811483a89495e39cb61c0a1"/>
                  <w:lock w:val="sdtLocked"/>
                  <w:richText/>
                </w:sdtPr>
                <w:sdtContent>
                  <w:r>
                    <w:rPr>
                      <w:b/>
                      <w:color w:val="000000"/>
                      <w:lang w:eastAsia="lt-LT"/>
                    </w:rPr>
                    <w:t>BENDROSIOS NUOSTATOS</w:t>
                  </w:r>
                </w:sdtContent>
              </w:sdt>
            </w:p>
            <w:p>
              <w:pPr>
                <w:shd w:val="clear" w:color="000000" w:fill="auto"/>
                <w:tabs>
                  <w:tab w:val="center" w:pos="4153"/>
                  <w:tab w:val="left" w:pos="6237"/>
                  <w:tab w:val="right" w:pos="8306"/>
                </w:tabs>
                <w:rPr>
                  <w:color w:val="000000"/>
                  <w:lang w:eastAsia="lt-LT"/>
                </w:rPr>
              </w:pPr>
            </w:p>
            <w:sdt>
              <w:sdtPr>
                <w:alias w:val="1 p."/>
                <w:tag w:val="part_f6e989c944e0464cb18d92d385916b44"/>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f6e989c944e0464cb18d92d385916b44"/>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34b3ce1037a44e63bee5e0d9c7868e9d"/>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34b3ce1037a44e63bee5e0d9c7868e9d"/>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f587473f11c749eeaafbd739fd874649"/>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f587473f11c749eeaafbd739fd87464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7ae6688547ef47b883fdd6fe74750bc8"/>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7ae6688547ef47b883fdd6fe74750bc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3970d2beb69944f5b9c6d7834256444b"/>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3970d2beb69944f5b9c6d7834256444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shd w:val="clear" w:color="000000" w:fill="auto"/>
                    <w:tabs>
                      <w:tab w:val="center" w:pos="4153"/>
                      <w:tab w:val="left" w:pos="6237"/>
                      <w:tab w:val="right" w:pos="8306"/>
                    </w:tabs>
                    <w:rPr>
                      <w:color w:val="000000"/>
                      <w:lang w:eastAsia="lt-LT"/>
                    </w:rPr>
                  </w:pPr>
                </w:p>
              </w:sdtContent>
            </w:sdt>
          </w:sdtContent>
        </w:sdt>
        <w:sdt>
          <w:sdtPr>
            <w:alias w:val="skyrius"/>
            <w:tag w:val="part_8d433337659b468282185d46cf4c6bcb"/>
            <w:lock w:val="sdtLocked"/>
            <w:richText/>
          </w:sdtPr>
          <w:sdtContent>
            <w:p>
              <w:pPr>
                <w:shd w:val="clear" w:color="000000" w:fill="auto"/>
                <w:tabs>
                  <w:tab w:val="center" w:pos="4153"/>
                  <w:tab w:val="left" w:pos="6237"/>
                  <w:tab w:val="right" w:pos="8306"/>
                </w:tabs>
                <w:jc w:val="center"/>
                <w:rPr>
                  <w:b/>
                  <w:color w:val="000000"/>
                  <w:lang w:eastAsia="lt-LT"/>
                </w:rPr>
              </w:pPr>
              <w:sdt>
                <w:sdtPr>
                  <w:alias w:val="Numeris"/>
                  <w:tag w:val="nr_8d433337659b468282185d46cf4c6bcb"/>
                  <w:lock w:val="sdtLocked"/>
                  <w:richText/>
                </w:sdtPr>
                <w:sdtContent>
                  <w:r>
                    <w:rPr>
                      <w:b/>
                      <w:color w:val="000000"/>
                      <w:lang w:eastAsia="lt-LT"/>
                    </w:rPr>
                    <w:t>II</w:t>
                  </w:r>
                </w:sdtContent>
              </w:sdt>
              <w:r>
                <w:rPr>
                  <w:b/>
                  <w:color w:val="000000"/>
                  <w:lang w:eastAsia="lt-LT"/>
                </w:rPr>
                <w:t xml:space="preserve"> SKYRIUS</w:t>
              </w:r>
            </w:p>
            <w:p>
              <w:pPr>
                <w:shd w:val="clear" w:color="000000" w:fill="auto"/>
                <w:tabs>
                  <w:tab w:val="center" w:pos="4153"/>
                  <w:tab w:val="left" w:pos="6237"/>
                  <w:tab w:val="right" w:pos="8306"/>
                </w:tabs>
                <w:jc w:val="center"/>
                <w:rPr>
                  <w:b/>
                  <w:color w:val="000000"/>
                  <w:lang w:eastAsia="lt-LT"/>
                </w:rPr>
              </w:pPr>
              <w:sdt>
                <w:sdtPr>
                  <w:alias w:val="Pavadinimas"/>
                  <w:tag w:val="title_8d433337659b468282185d46cf4c6bcb"/>
                  <w:lock w:val="sdtLocked"/>
                  <w:richText/>
                </w:sdtPr>
                <w:sdtContent>
                  <w:r>
                    <w:rPr>
                      <w:b/>
                      <w:color w:val="000000"/>
                      <w:lang w:eastAsia="lt-LT"/>
                    </w:rPr>
                    <w:t>INSTITUCIJŲ MTEP IR MENO VEIKLOS VERTINIMAS</w:t>
                  </w:r>
                </w:sdtContent>
              </w:sdt>
            </w:p>
            <w:p>
              <w:pPr>
                <w:shd w:val="clear" w:color="000000" w:fill="auto"/>
                <w:tabs>
                  <w:tab w:val="center" w:pos="4153"/>
                  <w:tab w:val="left" w:pos="6237"/>
                  <w:tab w:val="right" w:pos="8306"/>
                </w:tabs>
                <w:rPr>
                  <w:color w:val="000000"/>
                  <w:lang w:eastAsia="lt-LT"/>
                </w:rPr>
              </w:pPr>
            </w:p>
            <w:sdt>
              <w:sdtPr>
                <w:alias w:val="4 p."/>
                <w:tag w:val="part_a8ed6f1468f54aae899705f443d3c6fd"/>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a8ed6f1468f54aae899705f443d3c6fd"/>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214a5515cbd04e6ca1b027d228a8d275"/>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214a5515cbd04e6ca1b027d228a8d275"/>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9454e316a0c9486aa476c123eb62c8d8"/>
                        <w:lock w:val="sdtLocked"/>
                        <w:richText/>
                      </w:sdtPr>
                      <w:sdtContent>
                        <w:p>
                          <w:pPr>
                            <w:shd w:val="clear" w:color="000000" w:fill="auto"/>
                            <w:spacing w:line="360" w:lineRule="atLeast"/>
                            <w:ind w:firstLine="720"/>
                            <w:jc w:val="both"/>
                            <w:rPr>
                              <w:color w:val="000000"/>
                              <w:lang w:eastAsia="lt-LT"/>
                            </w:rPr>
                          </w:pPr>
                          <w:sdt>
                            <w:sdtPr>
                              <w:alias w:val="Numeris"/>
                              <w:tag w:val="nr_9454e316a0c9486aa476c123eb62c8d8"/>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3de48e540ad7476b8f1fdfd00b2123bd"/>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3de48e540ad7476b8f1fdfd00b2123bd"/>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cec9aa08d9644ec281e0e7be32f469fd"/>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cec9aa08d9644ec281e0e7be32f469fd"/>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227ac3953c345b8a508754a15888716"/>
                            <w:lock w:val="sdtLocked"/>
                            <w:richText/>
                          </w:sdtPr>
                          <w:sdtContent>
                            <w:p>
                              <w:pPr>
                                <w:shd w:val="clear" w:color="000000" w:fill="auto"/>
                                <w:spacing w:line="360" w:lineRule="atLeast"/>
                                <w:ind w:firstLine="720"/>
                                <w:jc w:val="both"/>
                                <w:rPr>
                                  <w:color w:val="000000"/>
                                  <w:lang w:eastAsia="lt-LT"/>
                                </w:rPr>
                              </w:pPr>
                              <w:sdt>
                                <w:sdtPr>
                                  <w:alias w:val="Numeris"/>
                                  <w:tag w:val="nr_3227ac3953c345b8a508754a15888716"/>
                                  <w:lock w:val="sdtLocked"/>
                                  <w:richText/>
                                </w:sdtPr>
                                <w:sdtContent>
                                  <w:r>
                                    <w:rPr>
                                      <w:szCs w:val="24"/>
                                      <w:lang w:eastAsia="lt-LT"/>
                                    </w:rPr>
                                    <w:t>4.1.3.1</w:t>
                                  </w:r>
                                </w:sdtContent>
                              </w:sdt>
                              <w:r>
                                <w:rPr>
                                  <w:szCs w:val="24"/>
                                  <w:lang w:eastAsia="lt-LT"/>
                                </w:rPr>
                                <w:t>. per patentų (ar patentų paraiškų) ir technologijų licencines sutartis;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4.1.3.2 pp."/>
                            <w:tag w:val="part_de5f6c5870ad417487151bca92493680"/>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de5f6c5870ad417487151bca9249368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98b5b12bb12b43a8aebe049ef228e46c"/>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98b5b12bb12b43a8aebe049ef228e46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aaa31571468449508bd4e9f416b2fe74"/>
                    <w:lock w:val="sdtLocked"/>
                    <w:richText/>
                  </w:sdtPr>
                  <w:sdtContent>
                    <w:p>
                      <w:pPr>
                        <w:shd w:val="clear" w:color="000000" w:fill="auto"/>
                        <w:spacing w:line="360" w:lineRule="atLeast"/>
                        <w:ind w:firstLine="720"/>
                        <w:jc w:val="both"/>
                        <w:rPr>
                          <w:color w:val="000000"/>
                          <w:lang w:eastAsia="lt-LT"/>
                        </w:rPr>
                      </w:pPr>
                      <w:sdt>
                        <w:sdtPr>
                          <w:alias w:val="Numeris"/>
                          <w:tag w:val="nr_aaa31571468449508bd4e9f416b2fe74"/>
                          <w:lock w:val="sdtLocked"/>
                          <w:richText/>
                        </w:sdtPr>
                        <w:sdtContent>
                          <w:r>
                            <w:rPr>
                              <w:szCs w:val="24"/>
                              <w:lang w:eastAsia="lt-LT"/>
                            </w:rPr>
                            <w:t>4.2</w:t>
                          </w:r>
                        </w:sdtContent>
                      </w:sdt>
                      <w:r>
                        <w:rPr>
                          <w:szCs w:val="24"/>
                          <w:lang w:eastAsia="lt-LT"/>
                        </w:rPr>
                        <w:t>. kolegijų atlikti MTEP ir meno užsakymai, nustatytų rūšių MTEP ir meno darbai, naudojant naujus MTEP ir meno rezultatus suteiktos konsultacijos, MTEP ir meno rezultatų sklaida, kiti ministro tvirtinamame kasmetinio kolegijų MTEP ir meno veiklos vertinimo reglamente nustatyti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5 p."/>
                <w:tag w:val="part_f3906fc156794fef95712c7215bce3a0"/>
                <w:lock w:val="sdtLocked"/>
                <w:richText/>
              </w:sdtPr>
              <w:sdtContent>
                <w:p>
                  <w:pPr>
                    <w:shd w:val="clear" w:color="000000" w:fill="auto"/>
                    <w:spacing w:line="360" w:lineRule="atLeast"/>
                    <w:ind w:firstLine="720"/>
                    <w:jc w:val="both"/>
                    <w:rPr>
                      <w:color w:val="000000"/>
                      <w:lang w:eastAsia="lt-LT"/>
                    </w:rPr>
                  </w:pPr>
                  <w:sdt>
                    <w:sdtPr>
                      <w:alias w:val="Numeris"/>
                      <w:tag w:val="nr_f3906fc156794fef95712c7215bce3a0"/>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76a79b5de1fe4e19bf68763291f11c3b"/>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76a79b5de1fe4e19bf68763291f11c3b"/>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fff114cc1baf43838ae4e53c60ae780e"/>
                <w:lock w:val="sdtLocked"/>
                <w:richText/>
              </w:sdtPr>
              <w:sdtContent>
                <w:p>
                  <w:pPr>
                    <w:shd w:val="clear" w:color="000000" w:fill="auto"/>
                    <w:spacing w:line="360" w:lineRule="atLeast"/>
                    <w:ind w:firstLine="720"/>
                    <w:jc w:val="both"/>
                    <w:rPr>
                      <w:color w:val="000000"/>
                      <w:lang w:eastAsia="lt-LT"/>
                    </w:rPr>
                  </w:pPr>
                  <w:sdt>
                    <w:sdtPr>
                      <w:alias w:val="Numeris"/>
                      <w:tag w:val="nr_fff114cc1baf43838ae4e53c60ae780e"/>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14c9f438ead3449699ecf3d1cab5b245"/>
                <w:lock w:val="sdtLocked"/>
                <w:richText/>
              </w:sdtPr>
              <w:sdtContent>
                <w:p>
                  <w:pPr>
                    <w:shd w:val="clear" w:color="000000" w:fill="auto"/>
                    <w:spacing w:line="360" w:lineRule="atLeast"/>
                    <w:ind w:firstLine="720"/>
                    <w:jc w:val="both"/>
                    <w:rPr>
                      <w:color w:val="000000"/>
                      <w:lang w:eastAsia="lt-LT"/>
                    </w:rPr>
                  </w:pPr>
                  <w:sdt>
                    <w:sdtPr>
                      <w:alias w:val="Numeris"/>
                      <w:tag w:val="nr_14c9f438ead3449699ecf3d1cab5b245"/>
                      <w:lock w:val="sdtLocked"/>
                      <w:richText/>
                    </w:sdtPr>
                    <w:sdtContent>
                      <w:r>
                        <w:rPr>
                          <w:szCs w:val="24"/>
                          <w:lang w:eastAsia="lt-LT"/>
                        </w:rPr>
                        <w:t>8</w:t>
                      </w:r>
                    </w:sdtContent>
                  </w:sdt>
                  <w:r>
                    <w:rPr>
                      <w:szCs w:val="24"/>
                      <w:lang w:eastAsia="lt-LT"/>
                    </w:rPr>
                    <w:t>. Palyginamąjį ekspertinį vertinimą organizuoja Taryba, vadovaudamasi ministro patvirtintu palyginamojo ekspertinio MTEP veiklos vertinimo reglamentu (toliau – reglamentas).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9 p."/>
                <w:tag w:val="part_66518af94c474c0e934a24f0a5940189"/>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66518af94c474c0e934a24f0a5940189"/>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1881e6e81c7c443c95dd1d023d42bc14"/>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1881e6e81c7c443c95dd1d023d42bc14"/>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888a482b00aa4392a752787c8698780f"/>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888a482b00aa4392a752787c8698780f"/>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1e92c48b9cd744c88724d7fdfcfc6182"/>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1e92c48b9cd744c88724d7fdfcfc6182"/>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f2e80a53d3134580bfab6de18527f019"/>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f2e80a53d3134580bfab6de18527f019"/>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913ec31d7140493eabbd3bf46bdbf18b"/>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913ec31d7140493eabbd3bf46bdbf18b"/>
                      <w:lock w:val="sdtLocked"/>
                      <w:richText/>
                    </w:sdtPr>
                    <w:sdtContent>
                      <w:r>
                        <w:rPr>
                          <w:szCs w:val="24"/>
                          <w:lang w:eastAsia="lt-LT"/>
                        </w:rPr>
                        <w:t>11</w:t>
                      </w:r>
                    </w:sdtContent>
                  </w:sdt>
                  <w:r>
                    <w:rPr>
                      <w:szCs w:val="24"/>
                      <w:lang w:eastAsia="lt-LT"/>
                    </w:rPr>
                    <w:t>. Vertinamųjų vienetų MTEP veiklą vertina kiekvienai mokslų sričiai sudarytos ekspertų grupės, kurios nagrinėja Tarybos pateiktus duomenis apie penkerių vėliausių metų universitetų ir institutų kasmetinio vertinimo rezultatus, ministro reglamente nustatytus Tarybos turimus duomenis apie universitetų ir institutų ir jų vertinamųjų vienetų: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sdt>
                  <w:sdtPr>
                    <w:alias w:val="11.1 pp."/>
                    <w:tag w:val="part_bf188dcd05ff4361ab3c044afbdd5dba"/>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bf188dcd05ff4361ab3c044afbdd5dba"/>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9c64f02b1567476e952186d72e32d5e8"/>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9c64f02b1567476e952186d72e32d5e8"/>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5ed3811d48cf45449ab97f24dd2b1df1"/>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5ed3811d48cf45449ab97f24dd2b1df1"/>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3c339b0d2b44c7dbb48b8e262ea1ae6"/>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03c339b0d2b44c7dbb48b8e262ea1ae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c8e870aafc61493980d3872264a691ec"/>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c8e870aafc61493980d3872264a691ec"/>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1449e13b73044b0eb031b2cef63acb54"/>
                <w:lock w:val="sdtLocked"/>
                <w:richText/>
              </w:sdtPr>
              <w:sdtContent>
                <w:p>
                  <w:pPr>
                    <w:shd w:val="clear" w:color="000000" w:fill="auto"/>
                    <w:spacing w:line="360" w:lineRule="atLeast"/>
                    <w:ind w:firstLine="720"/>
                    <w:jc w:val="both"/>
                    <w:rPr>
                      <w:color w:val="000000"/>
                      <w:lang w:eastAsia="lt-LT"/>
                    </w:rPr>
                  </w:pPr>
                  <w:sdt>
                    <w:sdtPr>
                      <w:alias w:val="Numeris"/>
                      <w:tag w:val="nr_1449e13b73044b0eb031b2cef63acb54"/>
                      <w:lock w:val="sdtLocked"/>
                      <w:richText/>
                    </w:sdtPr>
                    <w:sdtContent>
                      <w:r>
                        <w:rPr>
                          <w:szCs w:val="24"/>
                          <w:lang w:eastAsia="lt-LT"/>
                        </w:rPr>
                        <w:t>14</w:t>
                      </w:r>
                    </w:sdtContent>
                  </w:sdt>
                  <w:r>
                    <w:rPr>
                      <w:szCs w:val="24"/>
                      <w:lang w:eastAsia="lt-LT"/>
                    </w:rPr>
                    <w:t>. Taryba palyginamojo ekspertinio vertinimo rezultatus (vertinamųjų vienetų įverčius, universitetų ir institutų palyginamojo ekspertinio vertinimo suminius įverčius) Ministerijos nustatytais terminais pateikia Ministerijai ir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18b122c691744a908c36b323242c5324"/>
            <w:lock w:val="sdtLocked"/>
            <w:richText/>
          </w:sdtPr>
          <w:sdtContent>
            <w:p>
              <w:pPr>
                <w:shd w:val="clear" w:color="000000" w:fill="auto"/>
                <w:tabs>
                  <w:tab w:val="center" w:pos="4153"/>
                  <w:tab w:val="left" w:pos="6237"/>
                  <w:tab w:val="right" w:pos="8306"/>
                </w:tabs>
                <w:jc w:val="center"/>
                <w:rPr>
                  <w:b/>
                  <w:color w:val="000000"/>
                  <w:lang w:eastAsia="lt-LT"/>
                </w:rPr>
              </w:pPr>
              <w:sdt>
                <w:sdtPr>
                  <w:alias w:val="Numeris"/>
                  <w:tag w:val="nr_18b122c691744a908c36b323242c5324"/>
                  <w:lock w:val="sdtLocked"/>
                  <w:richText/>
                </w:sdtPr>
                <w:sdtContent>
                  <w:r>
                    <w:rPr>
                      <w:b/>
                      <w:color w:val="000000"/>
                      <w:lang w:eastAsia="lt-LT"/>
                    </w:rPr>
                    <w:t>III</w:t>
                  </w:r>
                </w:sdtContent>
              </w:sdt>
              <w:r>
                <w:rPr>
                  <w:b/>
                  <w:color w:val="000000"/>
                  <w:lang w:eastAsia="lt-LT"/>
                </w:rPr>
                <w:t xml:space="preserve"> SKYRIUS</w:t>
              </w:r>
            </w:p>
            <w:p>
              <w:pPr>
                <w:shd w:val="clear" w:color="000000" w:fill="auto"/>
                <w:tabs>
                  <w:tab w:val="center" w:pos="4153"/>
                  <w:tab w:val="left" w:pos="6237"/>
                  <w:tab w:val="right" w:pos="8306"/>
                </w:tabs>
                <w:jc w:val="center"/>
                <w:rPr>
                  <w:b/>
                  <w:color w:val="000000"/>
                  <w:lang w:eastAsia="lt-LT"/>
                </w:rPr>
              </w:pPr>
              <w:sdt>
                <w:sdtPr>
                  <w:alias w:val="Pavadinimas"/>
                  <w:tag w:val="title_18b122c691744a908c36b323242c5324"/>
                  <w:lock w:val="sdtLocked"/>
                  <w:richText/>
                </w:sdtPr>
                <w:sdtContent>
                  <w:r>
                    <w:rPr>
                      <w:b/>
                      <w:color w:val="000000"/>
                      <w:lang w:eastAsia="lt-LT"/>
                    </w:rPr>
                    <w:t>LĖŠŲ MTEP IR MENUI SKIRSTYMAS INSTITUCIJOMS</w:t>
                  </w:r>
                </w:sdtContent>
              </w:sdt>
            </w:p>
            <w:p>
              <w:pPr>
                <w:shd w:val="clear" w:color="000000" w:fill="auto"/>
                <w:tabs>
                  <w:tab w:val="center" w:pos="4153"/>
                  <w:tab w:val="left" w:pos="6237"/>
                  <w:tab w:val="right" w:pos="8306"/>
                </w:tabs>
                <w:rPr>
                  <w:color w:val="000000"/>
                  <w:lang w:eastAsia="lt-LT"/>
                </w:rPr>
              </w:pPr>
            </w:p>
            <w:sdt>
              <w:sdtPr>
                <w:alias w:val="15 p."/>
                <w:tag w:val="part_dce3b7a07eb5485685f78415f507ac0f"/>
                <w:lock w:val="sdtLocked"/>
                <w:richText/>
              </w:sdtPr>
              <w:sdtContent>
                <w:p>
                  <w:pPr>
                    <w:shd w:val="clear" w:color="000000" w:fill="auto"/>
                    <w:spacing w:line="360" w:lineRule="atLeast"/>
                    <w:ind w:firstLine="720"/>
                    <w:jc w:val="both"/>
                    <w:rPr>
                      <w:szCs w:val="24"/>
                      <w:lang w:eastAsia="lt-LT"/>
                    </w:rPr>
                  </w:pPr>
                  <w:sdt>
                    <w:sdtPr>
                      <w:alias w:val="Numeris"/>
                      <w:tag w:val="nr_dce3b7a07eb5485685f78415f507ac0f"/>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862a63782ee241d990b3c8e3643bcc59"/>
                    <w:lock w:val="sdtLocked"/>
                    <w:richText/>
                  </w:sdtPr>
                  <w:sdtContent>
                    <w:p>
                      <w:pPr>
                        <w:shd w:val="clear" w:color="000000" w:fill="auto"/>
                        <w:spacing w:line="360" w:lineRule="atLeast"/>
                        <w:ind w:firstLine="720"/>
                        <w:jc w:val="both"/>
                        <w:rPr>
                          <w:szCs w:val="24"/>
                          <w:lang w:eastAsia="lt-LT"/>
                        </w:rPr>
                      </w:pPr>
                      <w:sdt>
                        <w:sdtPr>
                          <w:alias w:val="Numeris"/>
                          <w:tag w:val="nr_862a63782ee241d990b3c8e3643bcc59"/>
                          <w:lock w:val="sdtLocked"/>
                          <w:richText/>
                        </w:sdtPr>
                        <w:sdtContent>
                          <w:r>
                            <w:rPr>
                              <w:szCs w:val="24"/>
                              <w:lang w:eastAsia="lt-LT"/>
                            </w:rPr>
                            <w:t>15.1</w:t>
                          </w:r>
                        </w:sdtContent>
                      </w:sdt>
                      <w:r>
                        <w:rPr>
                          <w:szCs w:val="24"/>
                          <w:lang w:eastAsia="lt-LT"/>
                        </w:rPr>
                        <w:t>. gamtos mokslų sričiai – 35;</w:t>
                      </w:r>
                    </w:p>
                  </w:sdtContent>
                </w:sdt>
                <w:sdt>
                  <w:sdtPr>
                    <w:alias w:val="15.2 pp."/>
                    <w:tag w:val="part_558630014ea04b79bf337ecf893b014d"/>
                    <w:lock w:val="sdtLocked"/>
                    <w:richText/>
                  </w:sdtPr>
                  <w:sdtContent>
                    <w:p>
                      <w:pPr>
                        <w:shd w:val="clear" w:color="000000" w:fill="auto"/>
                        <w:spacing w:line="360" w:lineRule="atLeast"/>
                        <w:ind w:firstLine="720"/>
                        <w:jc w:val="both"/>
                        <w:rPr>
                          <w:szCs w:val="24"/>
                          <w:lang w:eastAsia="lt-LT"/>
                        </w:rPr>
                      </w:pPr>
                      <w:sdt>
                        <w:sdtPr>
                          <w:alias w:val="Numeris"/>
                          <w:tag w:val="nr_558630014ea04b79bf337ecf893b014d"/>
                          <w:lock w:val="sdtLocked"/>
                          <w:richText/>
                        </w:sdtPr>
                        <w:sdtContent>
                          <w:r>
                            <w:rPr>
                              <w:szCs w:val="24"/>
                              <w:lang w:eastAsia="lt-LT"/>
                            </w:rPr>
                            <w:t>15.2</w:t>
                          </w:r>
                        </w:sdtContent>
                      </w:sdt>
                      <w:r>
                        <w:rPr>
                          <w:szCs w:val="24"/>
                          <w:lang w:eastAsia="lt-LT"/>
                        </w:rPr>
                        <w:t>. technologijos mokslų sričiai – 21;</w:t>
                      </w:r>
                    </w:p>
                  </w:sdtContent>
                </w:sdt>
                <w:sdt>
                  <w:sdtPr>
                    <w:alias w:val="15.3 pp."/>
                    <w:tag w:val="part_292fe1ae3b654ee5a1ae8f03922b0781"/>
                    <w:lock w:val="sdtLocked"/>
                    <w:richText/>
                  </w:sdtPr>
                  <w:sdtContent>
                    <w:p>
                      <w:pPr>
                        <w:shd w:val="clear" w:color="000000" w:fill="auto"/>
                        <w:spacing w:line="360" w:lineRule="atLeast"/>
                        <w:ind w:firstLine="720"/>
                        <w:jc w:val="both"/>
                        <w:rPr>
                          <w:szCs w:val="24"/>
                          <w:lang w:eastAsia="lt-LT"/>
                        </w:rPr>
                      </w:pPr>
                      <w:sdt>
                        <w:sdtPr>
                          <w:alias w:val="Numeris"/>
                          <w:tag w:val="nr_292fe1ae3b654ee5a1ae8f03922b0781"/>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46bd16620b834d979a947b248def86a7"/>
                    <w:lock w:val="sdtLocked"/>
                    <w:richText/>
                  </w:sdtPr>
                  <w:sdtContent>
                    <w:p>
                      <w:pPr>
                        <w:shd w:val="clear" w:color="000000" w:fill="auto"/>
                        <w:spacing w:line="360" w:lineRule="atLeast"/>
                        <w:ind w:firstLine="720"/>
                        <w:jc w:val="both"/>
                        <w:rPr>
                          <w:szCs w:val="24"/>
                          <w:lang w:eastAsia="lt-LT"/>
                        </w:rPr>
                      </w:pPr>
                      <w:sdt>
                        <w:sdtPr>
                          <w:alias w:val="Numeris"/>
                          <w:tag w:val="nr_46bd16620b834d979a947b248def86a7"/>
                          <w:lock w:val="sdtLocked"/>
                          <w:richText/>
                        </w:sdtPr>
                        <w:sdtContent>
                          <w:r>
                            <w:rPr>
                              <w:szCs w:val="24"/>
                              <w:lang w:eastAsia="lt-LT"/>
                            </w:rPr>
                            <w:t>15.4</w:t>
                          </w:r>
                        </w:sdtContent>
                      </w:sdt>
                      <w:r>
                        <w:rPr>
                          <w:szCs w:val="24"/>
                          <w:lang w:eastAsia="lt-LT"/>
                        </w:rPr>
                        <w:t>. žemės ūkio mokslų sričiai – 6;</w:t>
                      </w:r>
                    </w:p>
                  </w:sdtContent>
                </w:sdt>
                <w:sdt>
                  <w:sdtPr>
                    <w:alias w:val="15.5 pp."/>
                    <w:tag w:val="part_08ef973a77d344b4af8fc61636dae9d4"/>
                    <w:lock w:val="sdtLocked"/>
                    <w:richText/>
                  </w:sdtPr>
                  <w:sdtContent>
                    <w:p>
                      <w:pPr>
                        <w:shd w:val="clear" w:color="000000" w:fill="auto"/>
                        <w:spacing w:line="360" w:lineRule="atLeast"/>
                        <w:ind w:firstLine="720"/>
                        <w:jc w:val="both"/>
                        <w:rPr>
                          <w:szCs w:val="24"/>
                          <w:lang w:eastAsia="lt-LT"/>
                        </w:rPr>
                      </w:pPr>
                      <w:sdt>
                        <w:sdtPr>
                          <w:alias w:val="Numeris"/>
                          <w:tag w:val="nr_08ef973a77d344b4af8fc61636dae9d4"/>
                          <w:lock w:val="sdtLocked"/>
                          <w:richText/>
                        </w:sdtPr>
                        <w:sdtContent>
                          <w:r>
                            <w:rPr>
                              <w:szCs w:val="24"/>
                              <w:lang w:eastAsia="lt-LT"/>
                            </w:rPr>
                            <w:t>15.5</w:t>
                          </w:r>
                        </w:sdtContent>
                      </w:sdt>
                      <w:r>
                        <w:rPr>
                          <w:szCs w:val="24"/>
                          <w:lang w:eastAsia="lt-LT"/>
                        </w:rPr>
                        <w:t>. socialinių mokslų sričiai – 11;</w:t>
                      </w:r>
                    </w:p>
                  </w:sdtContent>
                </w:sdt>
                <w:sdt>
                  <w:sdtPr>
                    <w:alias w:val="15.6 pp."/>
                    <w:tag w:val="part_77e67b1c83cb4f5480d604388fd3cf36"/>
                    <w:lock w:val="sdtLocked"/>
                    <w:richText/>
                  </w:sdtPr>
                  <w:sdtContent>
                    <w:p>
                      <w:pPr>
                        <w:shd w:val="clear" w:color="000000" w:fill="auto"/>
                        <w:spacing w:line="360" w:lineRule="atLeast"/>
                        <w:ind w:firstLine="720"/>
                        <w:jc w:val="both"/>
                        <w:rPr>
                          <w:szCs w:val="24"/>
                          <w:lang w:eastAsia="lt-LT"/>
                        </w:rPr>
                      </w:pPr>
                      <w:sdt>
                        <w:sdtPr>
                          <w:alias w:val="Numeris"/>
                          <w:tag w:val="nr_77e67b1c83cb4f5480d604388fd3cf36"/>
                          <w:lock w:val="sdtLocked"/>
                          <w:richText/>
                        </w:sdtPr>
                        <w:sdtContent>
                          <w:r>
                            <w:rPr>
                              <w:szCs w:val="24"/>
                              <w:lang w:eastAsia="lt-LT"/>
                            </w:rPr>
                            <w:t>15.6</w:t>
                          </w:r>
                        </w:sdtContent>
                      </w:sdt>
                      <w:r>
                        <w:rPr>
                          <w:szCs w:val="24"/>
                          <w:lang w:eastAsia="lt-LT"/>
                        </w:rPr>
                        <w:t>. humanitarinių mokslų sričiai – 14;</w:t>
                      </w:r>
                    </w:p>
                  </w:sdtContent>
                </w:sdt>
                <w:sdt>
                  <w:sdtPr>
                    <w:alias w:val="15.7 pp."/>
                    <w:tag w:val="part_b6770be1d79e41a79ba11883af43a769"/>
                    <w:lock w:val="sdtLocked"/>
                    <w:richText/>
                  </w:sdtPr>
                  <w:sdtContent>
                    <w:p>
                      <w:pPr>
                        <w:shd w:val="clear" w:color="000000" w:fill="auto"/>
                        <w:spacing w:line="360" w:lineRule="atLeast"/>
                        <w:ind w:firstLine="720"/>
                        <w:jc w:val="both"/>
                        <w:rPr>
                          <w:color w:val="000000"/>
                          <w:lang w:eastAsia="lt-LT"/>
                        </w:rPr>
                      </w:pPr>
                      <w:sdt>
                        <w:sdtPr>
                          <w:alias w:val="Numeris"/>
                          <w:tag w:val="nr_b6770be1d79e41a79ba11883af43a76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f6ac56117e4046b48fc0a01e5b874c56"/>
                <w:lock w:val="sdtLocked"/>
                <w:richText/>
              </w:sdtPr>
              <w:sdtContent>
                <w:p>
                  <w:pPr>
                    <w:shd w:val="clear" w:color="000000" w:fill="auto"/>
                    <w:spacing w:line="360" w:lineRule="atLeast"/>
                    <w:ind w:firstLine="720"/>
                    <w:jc w:val="both"/>
                    <w:rPr>
                      <w:color w:val="000000"/>
                      <w:lang w:eastAsia="lt-LT"/>
                    </w:rPr>
                  </w:pPr>
                  <w:sdt>
                    <w:sdtPr>
                      <w:alias w:val="Numeris"/>
                      <w:tag w:val="nr_f6ac56117e4046b48fc0a01e5b874c56"/>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665320e382494479b4cabda38abea0cf"/>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665320e382494479b4cabda38abea0cf"/>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80927712abbb44d9a2dce6ee2a51ea1a"/>
                <w:lock w:val="sdtLocked"/>
                <w:richText/>
              </w:sdtPr>
              <w:sdtContent>
                <w:p>
                  <w:pPr>
                    <w:shd w:val="clear" w:color="000000" w:fill="auto"/>
                    <w:spacing w:line="360" w:lineRule="atLeast"/>
                    <w:ind w:firstLine="720"/>
                    <w:jc w:val="both"/>
                    <w:rPr>
                      <w:szCs w:val="24"/>
                      <w:lang w:eastAsia="lt-LT"/>
                    </w:rPr>
                  </w:pPr>
                  <w:sdt>
                    <w:sdtPr>
                      <w:alias w:val="Numeris"/>
                      <w:tag w:val="nr_80927712abbb44d9a2dce6ee2a51ea1a"/>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f346ff272bdb4053b4f36f98e61dea75"/>
                    <w:lock w:val="sdtLocked"/>
                    <w:richText/>
                  </w:sdtPr>
                  <w:sdtContent>
                    <w:p>
                      <w:pPr>
                        <w:shd w:val="clear" w:color="000000" w:fill="auto"/>
                        <w:spacing w:line="360" w:lineRule="atLeast"/>
                        <w:ind w:firstLine="720"/>
                        <w:jc w:val="both"/>
                        <w:rPr>
                          <w:szCs w:val="24"/>
                          <w:lang w:eastAsia="lt-LT"/>
                        </w:rPr>
                      </w:pPr>
                      <w:sdt>
                        <w:sdtPr>
                          <w:alias w:val="Numeris"/>
                          <w:tag w:val="nr_f346ff272bdb4053b4f36f98e61dea75"/>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088482d01c3c4c00b27fe8629622b45b"/>
                    <w:lock w:val="sdtLocked"/>
                    <w:richText/>
                  </w:sdtPr>
                  <w:sdtContent>
                    <w:p>
                      <w:pPr>
                        <w:shd w:val="clear" w:color="000000" w:fill="auto"/>
                        <w:spacing w:line="360" w:lineRule="atLeast"/>
                        <w:ind w:firstLine="720"/>
                        <w:jc w:val="both"/>
                        <w:rPr>
                          <w:szCs w:val="24"/>
                          <w:lang w:eastAsia="lt-LT"/>
                        </w:rPr>
                      </w:pPr>
                      <w:sdt>
                        <w:sdtPr>
                          <w:alias w:val="Numeris"/>
                          <w:tag w:val="nr_088482d01c3c4c00b27fe8629622b45b"/>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385afb0eb18c41709db2d1670bd88ef6"/>
                    <w:lock w:val="sdtLocked"/>
                    <w:richText/>
                  </w:sdtPr>
                  <w:sdtContent>
                    <w:p>
                      <w:pPr>
                        <w:shd w:val="clear" w:color="000000" w:fill="auto"/>
                        <w:spacing w:line="360" w:lineRule="atLeast"/>
                        <w:ind w:firstLine="720"/>
                        <w:jc w:val="both"/>
                        <w:rPr>
                          <w:color w:val="000000"/>
                          <w:lang w:eastAsia="lt-LT"/>
                        </w:rPr>
                      </w:pPr>
                      <w:sdt>
                        <w:sdtPr>
                          <w:alias w:val="Numeris"/>
                          <w:tag w:val="nr_385afb0eb18c41709db2d1670bd88ef6"/>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46e5df659ba84da29903d35896e8c854"/>
                <w:lock w:val="sdtLocked"/>
                <w:richText/>
              </w:sdtPr>
              <w:sdtContent>
                <w:p>
                  <w:pPr>
                    <w:shd w:val="clear" w:color="000000" w:fill="auto"/>
                    <w:spacing w:line="360" w:lineRule="atLeast"/>
                    <w:ind w:firstLine="720"/>
                    <w:jc w:val="both"/>
                    <w:rPr>
                      <w:szCs w:val="24"/>
                      <w:lang w:eastAsia="lt-LT"/>
                    </w:rPr>
                  </w:pPr>
                  <w:sdt>
                    <w:sdtPr>
                      <w:alias w:val="Numeris"/>
                      <w:tag w:val="nr_46e5df659ba84da29903d35896e8c854"/>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f16a2e6779a40d9be5727a7f66e14af"/>
                    <w:lock w:val="sdtLocked"/>
                    <w:richText/>
                  </w:sdtPr>
                  <w:sdtContent>
                    <w:p>
                      <w:pPr>
                        <w:shd w:val="clear" w:color="000000" w:fill="auto"/>
                        <w:spacing w:line="360" w:lineRule="atLeast"/>
                        <w:ind w:firstLine="720"/>
                        <w:jc w:val="both"/>
                        <w:rPr>
                          <w:szCs w:val="24"/>
                          <w:lang w:eastAsia="lt-LT"/>
                        </w:rPr>
                      </w:pPr>
                      <w:sdt>
                        <w:sdtPr>
                          <w:alias w:val="Numeris"/>
                          <w:tag w:val="nr_7f16a2e6779a40d9be5727a7f66e14af"/>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4eec9a64df64b44823cc5d2cd6282cd"/>
                    <w:lock w:val="sdtLocked"/>
                    <w:richText/>
                  </w:sdtPr>
                  <w:sdtContent>
                    <w:p>
                      <w:pPr>
                        <w:shd w:val="clear" w:color="000000" w:fill="auto"/>
                        <w:spacing w:line="360" w:lineRule="atLeast"/>
                        <w:ind w:firstLine="720"/>
                        <w:jc w:val="both"/>
                        <w:rPr>
                          <w:szCs w:val="24"/>
                          <w:lang w:eastAsia="lt-LT"/>
                        </w:rPr>
                      </w:pPr>
                      <w:sdt>
                        <w:sdtPr>
                          <w:alias w:val="Numeris"/>
                          <w:tag w:val="nr_a4eec9a64df64b44823cc5d2cd6282cd"/>
                          <w:lock w:val="sdtLocked"/>
                          <w:richText/>
                        </w:sdtPr>
                        <w:sdtContent>
                          <w:r>
                            <w:rPr>
                              <w:szCs w:val="24"/>
                              <w:lang w:eastAsia="lt-LT"/>
                            </w:rPr>
                            <w:t>19.2</w:t>
                          </w:r>
                        </w:sdtContent>
                      </w:sdt>
                      <w:r>
                        <w:rPr>
                          <w:szCs w:val="24"/>
                          <w:lang w:eastAsia="lt-LT"/>
                        </w:rPr>
                        <w:t>. technologijos mokslų srityje – 30;</w:t>
                      </w:r>
                    </w:p>
                  </w:sdtContent>
                </w:sdt>
                <w:sdt>
                  <w:sdtPr>
                    <w:alias w:val="19.3 pp."/>
                    <w:tag w:val="part_2f1437351d844ec1806d6ba6e5dcbb77"/>
                    <w:lock w:val="sdtLocked"/>
                    <w:richText/>
                  </w:sdtPr>
                  <w:sdtContent>
                    <w:p>
                      <w:pPr>
                        <w:shd w:val="clear" w:color="000000" w:fill="auto"/>
                        <w:spacing w:line="360" w:lineRule="atLeast"/>
                        <w:ind w:firstLine="720"/>
                        <w:jc w:val="both"/>
                        <w:rPr>
                          <w:szCs w:val="24"/>
                          <w:lang w:eastAsia="lt-LT"/>
                        </w:rPr>
                      </w:pPr>
                      <w:sdt>
                        <w:sdtPr>
                          <w:alias w:val="Numeris"/>
                          <w:tag w:val="nr_2f1437351d844ec1806d6ba6e5dcbb77"/>
                          <w:lock w:val="sdtLocked"/>
                          <w:richText/>
                        </w:sdtPr>
                        <w:sdtContent>
                          <w:r>
                            <w:rPr>
                              <w:szCs w:val="24"/>
                              <w:lang w:eastAsia="lt-LT"/>
                            </w:rPr>
                            <w:t>19.3</w:t>
                          </w:r>
                        </w:sdtContent>
                      </w:sdt>
                      <w:r>
                        <w:rPr>
                          <w:szCs w:val="24"/>
                          <w:lang w:eastAsia="lt-LT"/>
                        </w:rPr>
                        <w:t>. žemės ūkio mokslų srityje – 35;</w:t>
                      </w:r>
                    </w:p>
                  </w:sdtContent>
                </w:sdt>
                <w:sdt>
                  <w:sdtPr>
                    <w:alias w:val="19.4 pp."/>
                    <w:tag w:val="part_706da770dcaf4d04bd6ad239066ae2db"/>
                    <w:lock w:val="sdtLocked"/>
                    <w:richText/>
                  </w:sdtPr>
                  <w:sdtContent>
                    <w:p>
                      <w:pPr>
                        <w:shd w:val="clear" w:color="000000" w:fill="auto"/>
                        <w:spacing w:line="360" w:lineRule="atLeast"/>
                        <w:ind w:firstLine="720"/>
                        <w:jc w:val="both"/>
                        <w:rPr>
                          <w:color w:val="000000"/>
                          <w:lang w:eastAsia="lt-LT"/>
                        </w:rPr>
                      </w:pPr>
                      <w:sdt>
                        <w:sdtPr>
                          <w:alias w:val="Numeris"/>
                          <w:tag w:val="nr_706da770dcaf4d04bd6ad239066ae2db"/>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43945056c78f4e608f7d036d41f18ed6"/>
                <w:lock w:val="sdtLocked"/>
                <w:richText/>
              </w:sdtPr>
              <w:sdtContent>
                <w:p>
                  <w:pPr>
                    <w:shd w:val="clear" w:color="000000" w:fill="auto"/>
                    <w:spacing w:line="360" w:lineRule="atLeast"/>
                    <w:ind w:firstLine="720"/>
                    <w:jc w:val="both"/>
                    <w:rPr>
                      <w:color w:val="000000"/>
                      <w:lang w:eastAsia="lt-LT"/>
                    </w:rPr>
                  </w:pPr>
                  <w:sdt>
                    <w:sdtPr>
                      <w:alias w:val="Numeris"/>
                      <w:tag w:val="nr_43945056c78f4e608f7d036d41f18ed6"/>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f780478aa2c444f6bad72586f637ac2a"/>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f780478aa2c444f6bad72586f637ac2a"/>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shd w:val="clear" w:color="000000" w:fill="auto"/>
                    <w:tabs>
                      <w:tab w:val="center" w:pos="4153"/>
                      <w:tab w:val="left" w:pos="6237"/>
                      <w:tab w:val="right" w:pos="8306"/>
                    </w:tabs>
                    <w:rPr>
                      <w:color w:val="000000"/>
                      <w:lang w:eastAsia="lt-LT"/>
                    </w:rPr>
                  </w:pPr>
                </w:p>
              </w:sdtContent>
            </w:sdt>
          </w:sdtContent>
        </w:sdt>
        <w:sdt>
          <w:sdtPr>
            <w:alias w:val="skyrius"/>
            <w:tag w:val="part_aaa389b5535844f69dd36dc59923cc8a"/>
            <w:lock w:val="sdtLocked"/>
            <w:richText/>
          </w:sdtPr>
          <w:sdtContent>
            <w:p>
              <w:pPr>
                <w:shd w:val="clear" w:color="000000" w:fill="auto"/>
                <w:tabs>
                  <w:tab w:val="center" w:pos="4153"/>
                  <w:tab w:val="left" w:pos="6237"/>
                  <w:tab w:val="right" w:pos="8306"/>
                </w:tabs>
                <w:jc w:val="center"/>
                <w:rPr>
                  <w:b/>
                  <w:color w:val="000000"/>
                  <w:lang w:eastAsia="lt-LT"/>
                </w:rPr>
              </w:pPr>
              <w:sdt>
                <w:sdtPr>
                  <w:alias w:val="Numeris"/>
                  <w:tag w:val="nr_aaa389b5535844f69dd36dc59923cc8a"/>
                  <w:lock w:val="sdtLocked"/>
                  <w:richText/>
                </w:sdtPr>
                <w:sdtContent>
                  <w:r>
                    <w:rPr>
                      <w:b/>
                      <w:color w:val="000000"/>
                      <w:lang w:eastAsia="lt-LT"/>
                    </w:rPr>
                    <w:t>IV</w:t>
                  </w:r>
                </w:sdtContent>
              </w:sdt>
              <w:r>
                <w:rPr>
                  <w:b/>
                  <w:color w:val="000000"/>
                  <w:lang w:eastAsia="lt-LT"/>
                </w:rPr>
                <w:t xml:space="preserve"> SKYRIUS</w:t>
              </w:r>
            </w:p>
            <w:p>
              <w:pPr>
                <w:shd w:val="clear" w:color="000000" w:fill="auto"/>
                <w:tabs>
                  <w:tab w:val="center" w:pos="4153"/>
                  <w:tab w:val="left" w:pos="6237"/>
                  <w:tab w:val="right" w:pos="8306"/>
                </w:tabs>
                <w:jc w:val="center"/>
                <w:rPr>
                  <w:b/>
                  <w:color w:val="000000"/>
                  <w:lang w:eastAsia="lt-LT"/>
                </w:rPr>
              </w:pPr>
              <w:sdt>
                <w:sdtPr>
                  <w:alias w:val="Pavadinimas"/>
                  <w:tag w:val="title_aaa389b5535844f69dd36dc59923cc8a"/>
                  <w:lock w:val="sdtLocked"/>
                  <w:richText/>
                </w:sdtPr>
                <w:sdtContent>
                  <w:r>
                    <w:rPr>
                      <w:b/>
                      <w:color w:val="000000"/>
                      <w:lang w:eastAsia="lt-LT"/>
                    </w:rPr>
                    <w:t>LĖŠŲ MTEP IR MENUI SKYRIMAS INSTITUCIJOMS</w:t>
                  </w:r>
                </w:sdtContent>
              </w:sdt>
            </w:p>
            <w:p>
              <w:pPr>
                <w:shd w:val="clear" w:color="000000" w:fill="auto"/>
                <w:tabs>
                  <w:tab w:val="center" w:pos="4153"/>
                  <w:tab w:val="left" w:pos="6237"/>
                  <w:tab w:val="right" w:pos="8306"/>
                </w:tabs>
                <w:rPr>
                  <w:color w:val="000000"/>
                  <w:lang w:eastAsia="lt-LT"/>
                </w:rPr>
              </w:pPr>
            </w:p>
            <w:sdt>
              <w:sdtPr>
                <w:alias w:val="22 p."/>
                <w:tag w:val="part_9a25c488d9184d159a4c18734e5964cd"/>
                <w:lock w:val="sdtLocked"/>
                <w:richText/>
              </w:sdtPr>
              <w:sdtContent>
                <w:p>
                  <w:pPr>
                    <w:shd w:val="clear" w:color="000000" w:fill="auto"/>
                    <w:spacing w:line="360" w:lineRule="atLeast"/>
                    <w:ind w:firstLine="720"/>
                    <w:jc w:val="both"/>
                    <w:rPr>
                      <w:szCs w:val="24"/>
                      <w:lang w:eastAsia="lt-LT"/>
                    </w:rPr>
                  </w:pPr>
                  <w:sdt>
                    <w:sdtPr>
                      <w:alias w:val="Numeris"/>
                      <w:tag w:val="nr_9a25c488d9184d159a4c18734e5964cd"/>
                      <w:lock w:val="sdtLocked"/>
                      <w:richText/>
                    </w:sdtPr>
                    <w:sdtContent>
                      <w:r>
                        <w:rPr>
                          <w:szCs w:val="24"/>
                          <w:lang w:eastAsia="lt-LT"/>
                        </w:rPr>
                        <w:t>22</w:t>
                      </w:r>
                    </w:sdtContent>
                  </w:sdt>
                  <w:r>
                    <w:rPr>
                      <w:szCs w:val="24"/>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 Lėšos MTEP ir menui nevalstybiniams universitetams, institutams ir kolegijoms (toliau – nevalstybinės institucijos) neskiriamos, jei:</w:t>
                  </w:r>
                </w:p>
                <w:sdt>
                  <w:sdtPr>
                    <w:alias w:val="22.1 pp."/>
                    <w:tag w:val="part_b38f2118e1ba4c8d8e27a03fc58e393e"/>
                    <w:lock w:val="sdtLocked"/>
                    <w:richText/>
                  </w:sdtPr>
                  <w:sdtContent>
                    <w:p>
                      <w:pPr>
                        <w:shd w:val="clear" w:color="000000" w:fill="auto"/>
                        <w:spacing w:line="360" w:lineRule="atLeast"/>
                        <w:ind w:firstLine="720"/>
                        <w:jc w:val="both"/>
                        <w:rPr>
                          <w:szCs w:val="24"/>
                          <w:lang w:eastAsia="lt-LT"/>
                        </w:rPr>
                      </w:pPr>
                      <w:sdt>
                        <w:sdtPr>
                          <w:alias w:val="Numeris"/>
                          <w:tag w:val="nr_b38f2118e1ba4c8d8e27a03fc58e393e"/>
                          <w:lock w:val="sdtLocked"/>
                          <w:richText/>
                        </w:sdtPr>
                        <w:sdtContent>
                          <w:r>
                            <w:rPr>
                              <w:szCs w:val="24"/>
                              <w:lang w:eastAsia="lt-LT"/>
                            </w:rPr>
                            <w:t>22.1</w:t>
                          </w:r>
                        </w:sdtContent>
                      </w:sdt>
                      <w:r>
                        <w:rPr>
                          <w:szCs w:val="24"/>
                          <w:lang w:eastAsia="lt-LT"/>
                        </w:rPr>
                        <w:t xml:space="preserve">. nevalstybinė institucija yra likviduojama; </w:t>
                      </w:r>
                    </w:p>
                  </w:sdtContent>
                </w:sdt>
                <w:sdt>
                  <w:sdtPr>
                    <w:alias w:val="22.2 pp."/>
                    <w:tag w:val="part_1cba32c91ffc42fa82af9ecd161a83c0"/>
                    <w:lock w:val="sdtLocked"/>
                    <w:richText/>
                  </w:sdtPr>
                  <w:sdtContent>
                    <w:p>
                      <w:pPr>
                        <w:shd w:val="clear" w:color="000000" w:fill="auto"/>
                        <w:spacing w:line="360" w:lineRule="atLeast"/>
                        <w:ind w:firstLine="720"/>
                        <w:jc w:val="both"/>
                        <w:rPr>
                          <w:szCs w:val="24"/>
                          <w:lang w:eastAsia="lt-LT"/>
                        </w:rPr>
                      </w:pPr>
                      <w:sdt>
                        <w:sdtPr>
                          <w:alias w:val="Numeris"/>
                          <w:tag w:val="nr_1cba32c91ffc42fa82af9ecd161a83c0"/>
                          <w:lock w:val="sdtLocked"/>
                          <w:richText/>
                        </w:sdtPr>
                        <w:sdtContent>
                          <w:r>
                            <w:rPr>
                              <w:szCs w:val="24"/>
                              <w:lang w:eastAsia="lt-LT"/>
                            </w:rPr>
                            <w:t>22.2</w:t>
                          </w:r>
                        </w:sdtContent>
                      </w:sdt>
                      <w:r>
                        <w:rPr>
                          <w:szCs w:val="24"/>
                          <w:lang w:eastAsia="lt-LT"/>
                        </w:rPr>
                        <w:t>. dėl nevalstybinės institucijos pradėtos bankroto procedūros;</w:t>
                      </w:r>
                    </w:p>
                  </w:sdtContent>
                </w:sdt>
                <w:sdt>
                  <w:sdtPr>
                    <w:alias w:val="22.3 pp."/>
                    <w:tag w:val="part_d8e23016ecc14c65bb998caabaaf65d5"/>
                    <w:lock w:val="sdtLocked"/>
                    <w:richText/>
                  </w:sdtPr>
                  <w:sdtContent>
                    <w:p>
                      <w:pPr>
                        <w:shd w:val="clear" w:color="000000" w:fill="auto"/>
                        <w:spacing w:line="360" w:lineRule="atLeast"/>
                        <w:ind w:firstLine="720"/>
                        <w:jc w:val="both"/>
                        <w:rPr>
                          <w:szCs w:val="24"/>
                          <w:lang w:eastAsia="lt-LT"/>
                        </w:rPr>
                      </w:pPr>
                      <w:sdt>
                        <w:sdtPr>
                          <w:alias w:val="Numeris"/>
                          <w:tag w:val="nr_d8e23016ecc14c65bb998caabaaf65d5"/>
                          <w:lock w:val="sdtLocked"/>
                          <w:richText/>
                        </w:sdtPr>
                        <w:sdtContent>
                          <w:r>
                            <w:rPr>
                              <w:szCs w:val="24"/>
                              <w:lang w:eastAsia="lt-LT"/>
                            </w:rPr>
                            <w:t>22.3</w:t>
                          </w:r>
                        </w:sdtContent>
                      </w:sdt>
                      <w:r>
                        <w:rPr>
                          <w:szCs w:val="24"/>
                          <w:lang w:eastAsia="lt-LT"/>
                        </w:rPr>
                        <w:t>. nevalstybinė institucija nėra įvykdžiusi įsipareigojimų, susijusių su:</w:t>
                      </w:r>
                    </w:p>
                    <w:sdt>
                      <w:sdtPr>
                        <w:alias w:val="22.3.1 pp."/>
                        <w:tag w:val="part_a3c7f1994f194fd59931d5ca0bbc7a48"/>
                        <w:lock w:val="sdtLocked"/>
                        <w:richText/>
                      </w:sdtPr>
                      <w:sdtContent>
                        <w:p>
                          <w:pPr>
                            <w:shd w:val="clear" w:color="000000" w:fill="auto"/>
                            <w:spacing w:line="360" w:lineRule="atLeast"/>
                            <w:ind w:firstLine="720"/>
                            <w:jc w:val="both"/>
                            <w:rPr>
                              <w:szCs w:val="24"/>
                              <w:lang w:eastAsia="lt-LT"/>
                            </w:rPr>
                          </w:pPr>
                          <w:sdt>
                            <w:sdtPr>
                              <w:alias w:val="Numeris"/>
                              <w:tag w:val="nr_a3c7f1994f194fd59931d5ca0bbc7a48"/>
                              <w:lock w:val="sdtLocked"/>
                              <w:richText/>
                            </w:sdtPr>
                            <w:sdtContent>
                              <w:r>
                                <w:rPr>
                                  <w:szCs w:val="24"/>
                                  <w:lang w:eastAsia="lt-LT"/>
                                </w:rPr>
                                <w:t>22.3.1</w:t>
                              </w:r>
                            </w:sdtContent>
                          </w:sdt>
                          <w:r>
                            <w:rPr>
                              <w:szCs w:val="24"/>
                              <w:lang w:eastAsia="lt-LT"/>
                            </w:rPr>
                            <w:t>. mokesčių mokėjimu (išskyrus atvejus, kai mokesčių administratoriaus sprendimu mokestinės nepriemokos mokėjimas yra atidėtas ir (arba) išdėstytas per tam tikrą laikotarpį ir šio sprendimo pagrindu sudaryta nevalstybinės institucijos ir mokesčių administratoriaus mokestinės paskolos sutartis);</w:t>
                          </w:r>
                        </w:p>
                      </w:sdtContent>
                    </w:sdt>
                    <w:sdt>
                      <w:sdtPr>
                        <w:alias w:val="22.3.2 pp."/>
                        <w:tag w:val="part_3fb78d1ef8f94daba590c4f6a485a886"/>
                        <w:lock w:val="sdtLocked"/>
                        <w:richText/>
                      </w:sdtPr>
                      <w:sdtContent>
                        <w:p>
                          <w:pPr>
                            <w:shd w:val="clear" w:color="000000" w:fill="auto"/>
                            <w:spacing w:line="360" w:lineRule="atLeast"/>
                            <w:ind w:firstLine="720"/>
                            <w:jc w:val="both"/>
                            <w:rPr>
                              <w:szCs w:val="24"/>
                              <w:lang w:eastAsia="lt-LT"/>
                            </w:rPr>
                          </w:pPr>
                          <w:sdt>
                            <w:sdtPr>
                              <w:alias w:val="Numeris"/>
                              <w:tag w:val="nr_3fb78d1ef8f94daba590c4f6a485a886"/>
                              <w:lock w:val="sdtLocked"/>
                              <w:richText/>
                            </w:sdtPr>
                            <w:sdtContent>
                              <w:r>
                                <w:rPr>
                                  <w:szCs w:val="24"/>
                                  <w:lang w:eastAsia="lt-LT"/>
                                </w:rPr>
                                <w:t>22.3.2</w:t>
                              </w:r>
                            </w:sdtContent>
                          </w:sdt>
                          <w:r>
                            <w:rPr>
                              <w:szCs w:val="24"/>
                              <w:lang w:eastAsia="lt-LT"/>
                            </w:rPr>
                            <w:t>. socialinio draudimo įmokų mokėjimu (išskyrus atvejus, kai įmokų administratoriaus sprendimu įmokų mokėjimo terminas yra atidėtas ir dar nesuėjęs);</w:t>
                          </w:r>
                        </w:p>
                      </w:sdtContent>
                    </w:sdt>
                  </w:sdtContent>
                </w:sdt>
                <w:sdt>
                  <w:sdtPr>
                    <w:alias w:val="22.4 pp."/>
                    <w:tag w:val="part_ba6dd96b1fae4053b8ca5b71a6336013"/>
                    <w:lock w:val="sdtLocked"/>
                    <w:richText/>
                  </w:sdtPr>
                  <w:sdtContent>
                    <w:p>
                      <w:pPr>
                        <w:shd w:val="clear" w:color="000000" w:fill="auto"/>
                        <w:spacing w:line="360" w:lineRule="atLeast"/>
                        <w:ind w:firstLine="720"/>
                        <w:jc w:val="both"/>
                        <w:rPr>
                          <w:szCs w:val="24"/>
                          <w:lang w:eastAsia="lt-LT"/>
                        </w:rPr>
                      </w:pPr>
                      <w:sdt>
                        <w:sdtPr>
                          <w:alias w:val="Numeris"/>
                          <w:tag w:val="nr_ba6dd96b1fae4053b8ca5b71a6336013"/>
                          <w:lock w:val="sdtLocked"/>
                          <w:richText/>
                        </w:sdtPr>
                        <w:sdtContent>
                          <w:r>
                            <w:rPr>
                              <w:szCs w:val="24"/>
                              <w:lang w:eastAsia="lt-LT"/>
                            </w:rPr>
                            <w:t>22.4</w:t>
                          </w:r>
                        </w:sdtContent>
                      </w:sdt>
                      <w:r>
                        <w:rPr>
                          <w:szCs w:val="24"/>
                          <w:lang w:eastAsia="lt-LT"/>
                        </w:rPr>
                        <w:t>. nevalstybinė institucija ilgiau nei 12 mėnesių nėra pateikusi Juridinių asmenų registro tvarkytojui metinės finansinės atskaitomybės dokumentų (kai tokia pareiga nustatyta įstatymuose ar kituose teisės aktuose);</w:t>
                      </w:r>
                    </w:p>
                  </w:sdtContent>
                </w:sdt>
                <w:sdt>
                  <w:sdtPr>
                    <w:alias w:val="22.5 pp."/>
                    <w:tag w:val="part_c1bf3481548c43fa930d4f16c23d7bb0"/>
                    <w:lock w:val="sdtLocked"/>
                    <w:richText/>
                  </w:sdtPr>
                  <w:sdtContent>
                    <w:p>
                      <w:pPr>
                        <w:shd w:val="clear" w:color="000000" w:fill="auto"/>
                        <w:spacing w:line="360" w:lineRule="atLeast"/>
                        <w:ind w:firstLine="720"/>
                        <w:jc w:val="both"/>
                      </w:pPr>
                      <w:sdt>
                        <w:sdtPr>
                          <w:alias w:val="Numeris"/>
                          <w:tag w:val="nr_c1bf3481548c43fa930d4f16c23d7bb0"/>
                          <w:lock w:val="sdtLocked"/>
                          <w:richText/>
                        </w:sdtPr>
                        <w:sdtContent>
                          <w:r>
                            <w:rPr>
                              <w:szCs w:val="24"/>
                              <w:lang w:eastAsia="lt-LT"/>
                            </w:rPr>
                            <w:t>22.5</w:t>
                          </w:r>
                        </w:sdtContent>
                      </w:sdt>
                      <w:r>
                        <w:rPr>
                          <w:szCs w:val="24"/>
                          <w:lang w:eastAsia="lt-LT"/>
                        </w:rPr>
                        <w:t>. nevalstybinė institucija ministro nustatyta tvarka nėra atsiskaičiusi už praėjusiais metais jai skirtas lėšas MTEP ir menui.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22-1 p."/>
                <w:tag w:val="part_feab1f821f89467abc3399e5aef87d70"/>
                <w:lock w:val="sdtLocked"/>
                <w:richText/>
              </w:sdtPr>
              <w:sdtContent>
                <w:p>
                  <w:pPr>
                    <w:shd w:val="clear" w:color="000000" w:fill="auto"/>
                    <w:spacing w:line="360" w:lineRule="atLeast"/>
                    <w:ind w:firstLine="720"/>
                    <w:jc w:val="both"/>
                  </w:pPr>
                  <w:sdt>
                    <w:sdtPr>
                      <w:alias w:val="Numeris"/>
                      <w:tag w:val="nr_feab1f821f89467abc3399e5aef87d70"/>
                      <w:lock w:val="sdtLocked"/>
                      <w:richText/>
                    </w:sdtPr>
                    <w:sdtContent>
                      <w:r>
                        <w:rPr>
                          <w:szCs w:val="24"/>
                          <w:lang w:eastAsia="lt-LT"/>
                        </w:rPr>
                        <w:t>22</w:t>
                      </w:r>
                      <w:r>
                        <w:rPr>
                          <w:szCs w:val="24"/>
                          <w:vertAlign w:val="superscript"/>
                          <w:lang w:eastAsia="lt-LT"/>
                        </w:rPr>
                        <w:t>1</w:t>
                      </w:r>
                    </w:sdtContent>
                  </w:sdt>
                  <w:r>
                    <w:rPr>
                      <w:szCs w:val="24"/>
                      <w:lang w:eastAsia="lt-LT"/>
                    </w:rPr>
                    <w:t>. Nevalstybinė institucija, siekianti, kad jai būtų skirtos lėšos MTEP ir menui kalendoriniams metams, iki tų kalendorinių metų vasario 1 d. pateikia Ministerijai dokumentus, parvirtinančius, kad nėra Aprašo 22.3.1 papunktyje nurodytos aplinkybės. Aprašo 22.1, 22.2 ir 22.4 papunkčiuose nurodytų aplinkybių buvimą nustato Ministerija pagal Juridinių asmenų registro duomenis, o Aprašo 22.3.2 papunktyje – pagal Valstybinio socialinio draudimo fondo valdybos prie Lietuvos Respublikos socialinės apsaugos ir darbo ministerijos duomenis. Jei bent viena Aprašo 22.1 ir 22.2 papunkčiuose nurodytų aplinkybių atsiranda po sprendimo skirti lėšų MTEP ir menui priėmimo, lėšų mokėjimas sustabdomas, o išmokėtos lėšos per 10 darbo dienų turi būti grąžintos į Ministerijos sąskaitą. Lėšų negrąžinus, išmokėtos lėšos išieškomos.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60dda5e9ac2d432da528a5de905019a0"/>
            <w:lock w:val="sdtLocked"/>
            <w:richText/>
          </w:sdtPr>
          <w:sdtContent>
            <w:p>
              <w:pPr>
                <w:shd w:val="clear" w:color="000000" w:fill="auto"/>
                <w:tabs>
                  <w:tab w:val="center" w:pos="4153"/>
                  <w:tab w:val="left" w:pos="6237"/>
                  <w:tab w:val="right" w:pos="8306"/>
                </w:tabs>
                <w:jc w:val="center"/>
                <w:rPr>
                  <w:b/>
                  <w:color w:val="000000"/>
                  <w:lang w:eastAsia="lt-LT"/>
                </w:rPr>
              </w:pPr>
              <w:sdt>
                <w:sdtPr>
                  <w:alias w:val="Numeris"/>
                  <w:tag w:val="nr_60dda5e9ac2d432da528a5de905019a0"/>
                  <w:lock w:val="sdtLocked"/>
                  <w:richText/>
                </w:sdtPr>
                <w:sdtContent>
                  <w:r>
                    <w:rPr>
                      <w:b/>
                      <w:color w:val="000000"/>
                      <w:lang w:eastAsia="lt-LT"/>
                    </w:rPr>
                    <w:t>V</w:t>
                  </w:r>
                </w:sdtContent>
              </w:sdt>
              <w:r>
                <w:rPr>
                  <w:b/>
                  <w:color w:val="000000"/>
                  <w:lang w:eastAsia="lt-LT"/>
                </w:rPr>
                <w:t xml:space="preserve"> SKYRIUS</w:t>
              </w:r>
            </w:p>
            <w:p>
              <w:pPr>
                <w:shd w:val="clear" w:color="000000" w:fill="auto"/>
                <w:tabs>
                  <w:tab w:val="center" w:pos="4153"/>
                  <w:tab w:val="left" w:pos="6237"/>
                  <w:tab w:val="right" w:pos="8306"/>
                </w:tabs>
                <w:jc w:val="center"/>
                <w:rPr>
                  <w:b/>
                  <w:color w:val="000000"/>
                  <w:lang w:eastAsia="lt-LT"/>
                </w:rPr>
              </w:pPr>
              <w:sdt>
                <w:sdtPr>
                  <w:alias w:val="Pavadinimas"/>
                  <w:tag w:val="title_60dda5e9ac2d432da528a5de905019a0"/>
                  <w:lock w:val="sdtLocked"/>
                  <w:richText/>
                </w:sdtPr>
                <w:sdtContent>
                  <w:r>
                    <w:rPr>
                      <w:b/>
                      <w:color w:val="000000"/>
                      <w:lang w:eastAsia="lt-LT"/>
                    </w:rPr>
                    <w:t>BAIGIAMOSIOS NUOSTATOS</w:t>
                  </w:r>
                </w:sdtContent>
              </w:sdt>
            </w:p>
            <w:p>
              <w:pPr>
                <w:shd w:val="clear" w:color="000000" w:fill="auto"/>
                <w:tabs>
                  <w:tab w:val="center" w:pos="4153"/>
                  <w:tab w:val="left" w:pos="6237"/>
                  <w:tab w:val="right" w:pos="8306"/>
                </w:tabs>
                <w:rPr>
                  <w:color w:val="000000"/>
                  <w:lang w:eastAsia="lt-LT"/>
                </w:rPr>
              </w:pPr>
            </w:p>
            <w:sdt>
              <w:sdtPr>
                <w:alias w:val="23 p."/>
                <w:tag w:val="part_5cd42637748e46d2b95d079c457d8522"/>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5cd42637748e46d2b95d079c457d8522"/>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173f9c0d08824763b28eae753c7c8184"/>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173f9c0d08824763b28eae753c7c8184"/>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435725a1d2f94c4c8d073b4076bb27c7"/>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435725a1d2f94c4c8d073b4076bb27c7"/>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7183327f64e44796b475b6ce8ac40425"/>
                <w:lock w:val="sdtLocked"/>
                <w:richText/>
              </w:sdtPr>
              <w:sdtContent>
                <w:p>
                  <w:pPr>
                    <w:shd w:val="clear" w:color="000000" w:fill="auto"/>
                    <w:tabs>
                      <w:tab w:val="center" w:pos="4153"/>
                      <w:tab w:val="left" w:pos="6237"/>
                      <w:tab w:val="right" w:pos="8306"/>
                    </w:tabs>
                    <w:spacing w:line="360" w:lineRule="atLeast"/>
                    <w:ind w:firstLine="720"/>
                    <w:jc w:val="both"/>
                    <w:rPr>
                      <w:color w:val="000000"/>
                      <w:lang w:eastAsia="lt-LT"/>
                    </w:rPr>
                  </w:pPr>
                  <w:sdt>
                    <w:sdtPr>
                      <w:alias w:val="Numeris"/>
                      <w:tag w:val="nr_7183327f64e44796b475b6ce8ac40425"/>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shd w:val="clear" w:color="000000" w:fill="auto"/>
                    <w:tabs>
                      <w:tab w:val="left" w:pos="6237"/>
                      <w:tab w:val="right" w:pos="8306"/>
                    </w:tabs>
                    <w:jc w:val="center"/>
                    <w:rPr>
                      <w:color w:val="000000"/>
                      <w:lang w:eastAsia="lt-LT"/>
                    </w:rPr>
                  </w:pPr>
                </w:p>
              </w:sdtContent>
            </w:sdt>
          </w:sdtContent>
        </w:sdt>
        <w:sdt>
          <w:sdtPr>
            <w:alias w:val="pabaiga"/>
            <w:tag w:val="part_e3364454fad44c56bbffd40144f6e571"/>
            <w:lock w:val="sdtLocked"/>
            <w:richText/>
          </w:sdtPr>
          <w:sdtContent>
            <w:p>
              <w:pPr>
                <w:shd w:val="clear" w:color="000000" w:fill="auto"/>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614a7fe486fd4736bbfd82fac4acb5de"/>
        <w:lock w:val="sdtLocked"/>
        <w:richText/>
      </w:sdtPr>
      <w:sdtContent>
        <w:p>
          <w:pPr>
            <w:ind w:left="4820"/>
            <w:sectPr>
              <w:headerReference w:type="even" r:id="rId45"/>
              <w:headerReference w:type="default" r:id="rId46"/>
              <w:footerReference w:type="even" r:id="rId47"/>
              <w:footerReference w:type="default" r:id="rId48"/>
              <w:headerReference w:type="first" r:id="rId49"/>
              <w:footerReference w:type="first" r:id="rId50"/>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081944dd36e34ce58eb0c18121f29665"/>
        <w:lock w:val="sdtLocked"/>
        <w:richText/>
      </w:sdtPr>
      <w:sdtContent>
        <w:p>
          <w:pPr>
            <w:tabs>
              <w:tab w:val="left" w:pos="5387"/>
            </w:tabs>
            <w:ind w:left="5387"/>
            <w:sectPr>
              <w:headerReference w:type="even" r:id="rId51"/>
              <w:headerReference w:type="default" r:id="rId52"/>
              <w:footerReference w:type="even" r:id="rId53"/>
              <w:footerReference w:type="default" r:id="rId54"/>
              <w:headerReference w:type="first" r:id="rId55"/>
              <w:footerReference w:type="first" r:id="rId56"/>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081944dd36e34ce58eb0c18121f29665"/>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d85aefafbdf34a02b4f014ba51fa6d74"/>
        <w:lock w:val="sdtLocked"/>
        <w:richText/>
      </w:sdtPr>
      <w:sdtContent>
        <w:p>
          <w:pPr>
            <w:ind w:left="5102"/>
            <w:sectPr>
              <w:headerReference w:type="even" r:id="rId57"/>
              <w:headerReference w:type="default" r:id="rId58"/>
              <w:footerReference w:type="even" r:id="rId59"/>
              <w:footerReference w:type="default" r:id="rId60"/>
              <w:headerReference w:type="first" r:id="rId61"/>
              <w:footerReference w:type="first" r:id="rId62"/>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d85aefafbdf34a02b4f014ba51fa6d74"/>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c96fc4f46d7041bca5d8067ecb4b61d5"/>
        <w:lock w:val="sdtLocked"/>
        <w:richText/>
      </w:sdtPr>
      <w:sdtContent>
        <w:p>
          <w:pPr>
            <w:ind w:left="5102"/>
            <w:sectPr>
              <w:headerReference w:type="even" r:id="rId63"/>
              <w:headerReference w:type="default" r:id="rId64"/>
              <w:footerReference w:type="even" r:id="rId65"/>
              <w:footerReference w:type="default" r:id="rId66"/>
              <w:footerReference w:type="first" r:id="rId67"/>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c96fc4f46d7041bca5d8067ecb4b61d5"/>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4d489dbaade4120abaac70af9b2a718"/>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4d489dbaade4120abaac70af9b2a71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3952a1f7a2a4461197dcccf1cbe341c4"/>
                <w:lock w:val="sdtLocked"/>
                <w:richText/>
              </w:sdtPr>
              <w:sdtContent>
                <w:p>
                  <w:pPr>
                    <w:ind w:firstLine="709"/>
                    <w:jc w:val="both"/>
                    <w:rPr>
                      <w:szCs w:val="24"/>
                    </w:rPr>
                  </w:pPr>
                  <w:sdt>
                    <w:sdtPr>
                      <w:alias w:val="Numeris"/>
                      <w:tag w:val="nr_3952a1f7a2a4461197dcccf1cbe341c4"/>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522ad5d749347ccbcd8ed0bf0ed1aac"/>
                    <w:lock w:val="sdtLocked"/>
                    <w:richText/>
                  </w:sdtPr>
                  <w:sdtContent>
                    <w:p>
                      <w:pPr>
                        <w:ind w:firstLine="709"/>
                        <w:jc w:val="both"/>
                        <w:rPr>
                          <w:szCs w:val="24"/>
                        </w:rPr>
                      </w:pPr>
                      <w:sdt>
                        <w:sdtPr>
                          <w:alias w:val="Numeris"/>
                          <w:tag w:val="nr_c522ad5d749347ccbcd8ed0bf0ed1aa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5580a1e4425344799180affab670f7f7"/>
                    <w:lock w:val="sdtLocked"/>
                    <w:richText/>
                  </w:sdtPr>
                  <w:sdtContent>
                    <w:p>
                      <w:pPr>
                        <w:tabs>
                          <w:tab w:val="center" w:pos="-7800"/>
                          <w:tab w:val="left" w:pos="6237"/>
                          <w:tab w:val="right" w:pos="8306"/>
                        </w:tabs>
                        <w:ind w:firstLine="709"/>
                        <w:jc w:val="both"/>
                        <w:rPr>
                          <w:szCs w:val="24"/>
                        </w:rPr>
                      </w:pPr>
                      <w:sdt>
                        <w:sdtPr>
                          <w:alias w:val="Numeris"/>
                          <w:tag w:val="nr_5580a1e4425344799180affab670f7f7"/>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115aeccaa2a04a168180199af8746c9a"/>
                <w:lock w:val="sdtLocked"/>
                <w:richText/>
              </w:sdtPr>
              <w:sdtContent>
                <w:p>
                  <w:pPr>
                    <w:ind w:firstLine="709"/>
                    <w:jc w:val="both"/>
                    <w:rPr>
                      <w:szCs w:val="24"/>
                    </w:rPr>
                  </w:pPr>
                  <w:sdt>
                    <w:sdtPr>
                      <w:alias w:val="Numeris"/>
                      <w:tag w:val="nr_115aeccaa2a04a168180199af8746c9a"/>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4bc9140cd2d441d59ffc8f0383b1c9f8"/>
                    <w:lock w:val="sdtLocked"/>
                    <w:richText/>
                  </w:sdtPr>
                  <w:sdtContent>
                    <w:p>
                      <w:pPr>
                        <w:ind w:firstLine="709"/>
                        <w:jc w:val="both"/>
                        <w:rPr>
                          <w:szCs w:val="24"/>
                        </w:rPr>
                      </w:pPr>
                      <w:sdt>
                        <w:sdtPr>
                          <w:alias w:val="Numeris"/>
                          <w:tag w:val="nr_4bc9140cd2d441d59ffc8f0383b1c9f8"/>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5a5d994378284ffcb142fca0a3be8236"/>
                    <w:lock w:val="sdtLocked"/>
                    <w:richText/>
                  </w:sdtPr>
                  <w:sdtContent>
                    <w:p>
                      <w:pPr>
                        <w:ind w:firstLine="709"/>
                        <w:jc w:val="both"/>
                        <w:rPr>
                          <w:szCs w:val="24"/>
                        </w:rPr>
                      </w:pPr>
                      <w:sdt>
                        <w:sdtPr>
                          <w:alias w:val="Numeris"/>
                          <w:tag w:val="nr_5a5d994378284ffcb142fca0a3be8236"/>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ind w:firstLine="709"/>
                        <w:jc w:val="center"/>
                        <w:rPr>
                          <w:smallCaps/>
                          <w:szCs w:val="24"/>
                        </w:rPr>
                      </w:pPr>
                    </w:p>
                  </w:sdtContent>
                </w:sdt>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2c8e50df91cb4a3e998a97e22856e24a"/>
                        <w:lock w:val="sdtLocked"/>
                        <w:richText/>
                      </w:sdtPr>
                      <w:sdtContent>
                        <w:p>
                          <w:pPr>
                            <w:tabs>
                              <w:tab w:val="center" w:pos="-7800"/>
                              <w:tab w:val="left" w:pos="709"/>
                              <w:tab w:val="left" w:pos="6237"/>
                              <w:tab w:val="right" w:pos="8306"/>
                            </w:tabs>
                            <w:ind w:firstLine="709"/>
                            <w:jc w:val="both"/>
                            <w:rPr>
                              <w:szCs w:val="24"/>
                            </w:rPr>
                          </w:pPr>
                          <w:sdt>
                            <w:sdtPr>
                              <w:alias w:val="Numeris"/>
                              <w:tag w:val="nr_2c8e50df91cb4a3e998a97e22856e24a"/>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2f2f95ac10d040fcb2077a9e89b2c9c3"/>
                <w:lock w:val="sdtLocked"/>
                <w:richText/>
              </w:sdtPr>
              <w:sdtContent>
                <w:p>
                  <w:pPr>
                    <w:ind w:firstLine="709"/>
                    <w:jc w:val="both"/>
                    <w:rPr>
                      <w:szCs w:val="24"/>
                    </w:rPr>
                  </w:pPr>
                  <w:sdt>
                    <w:sdtPr>
                      <w:alias w:val="Numeris"/>
                      <w:tag w:val="nr_2f2f95ac10d040fcb2077a9e89b2c9c3"/>
                      <w:lock w:val="sdtLocked"/>
                      <w:richText/>
                    </w:sdtPr>
                    <w:sdtContent>
                      <w:r>
                        <w:rPr>
                          <w:szCs w:val="24"/>
                          <w:lang w:eastAsia="lt-LT"/>
                        </w:rPr>
                        <w:t>15</w:t>
                      </w:r>
                    </w:sdtContent>
                  </w:sdt>
                  <w:r>
                    <w:rPr>
                      <w:szCs w:val="24"/>
                      <w:lang w:eastAsia="lt-LT"/>
                    </w:rPr>
                    <w:t>.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w:t>
                  </w:r>
                  <w:r>
                    <w:rPr>
                      <w:b/>
                      <w:szCs w:val="24"/>
                      <w:lang w:eastAsia="lt-LT"/>
                    </w:rPr>
                    <w:t xml:space="preserve"> </w:t>
                  </w:r>
                  <w:r>
                    <w:rPr>
                      <w:bCs/>
                      <w:szCs w:val="24"/>
                      <w:lang w:eastAsia="lt-LT"/>
                    </w:rPr>
                    <w:t>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w:t>
                  </w:r>
                  <w:r>
                    <w:rPr>
                      <w:szCs w:val="24"/>
                      <w:lang w:eastAsia="lt-LT"/>
                    </w:rPr>
                    <w:t>.</w:t>
                  </w:r>
                  <w:r>
                    <w:rPr>
                      <w:rFonts w:ascii="Arial" w:hAnsi="Arial" w:cs="Arial"/>
                      <w:sz w:val="20"/>
                      <w:lang w:eastAsia="lt-LT"/>
                    </w:rPr>
                    <w:t xml:space="preserve"> </w:t>
                  </w:r>
                  <w:r>
                    <w:rPr>
                      <w:bCs/>
                      <w:szCs w:val="24"/>
                      <w:lang w:eastAsia="lt-LT"/>
                    </w:rPr>
                    <w:t>Komisijos narių asmens duomenys Įgaliotos institucijos interneto svetainėje skelbiami tol, kol asmuo eina Komisijos nario pareigas.</w:t>
                  </w:r>
                  <w:r>
                    <w:rPr>
                      <w:b/>
                      <w:bCs/>
                      <w:szCs w:val="24"/>
                      <w:lang w:eastAsia="lt-LT"/>
                    </w:rPr>
                    <w:t xml:space="preserve"> </w:t>
                  </w:r>
                  <w:r>
                    <w:rPr>
                      <w:szCs w:val="24"/>
                      <w:lang w:eastAsia="lt-LT"/>
                    </w:rPr>
                    <w:t>Komisija sudaroma iš 7 narių</w:t>
                  </w:r>
                  <w:r>
                    <w:rPr>
                      <w:bCs/>
                      <w:szCs w:val="24"/>
                      <w:lang w:eastAsia="lt-LT"/>
                    </w:rPr>
                    <w:t>, kurie nėra susiję tiesioginio pavaldumo ryšiais.</w:t>
                  </w:r>
                  <w:r>
                    <w:rPr>
                      <w:szCs w:val="24"/>
                      <w:lang w:eastAsia="lt-LT"/>
                    </w:rPr>
                    <w:t xml:space="preserve"> </w:t>
                  </w:r>
                  <w:r>
                    <w:rPr>
                      <w:bCs/>
                      <w:szCs w:val="24"/>
                      <w:lang w:eastAsia="lt-LT"/>
                    </w:rPr>
                    <w:t>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14caa2acf6f5450fa98004cffc02a45d"/>
                    <w:lock w:val="sdtLocked"/>
                    <w:richText/>
                  </w:sdtPr>
                  <w:sdtContent>
                    <w:p>
                      <w:pPr>
                        <w:ind w:firstLine="709"/>
                        <w:jc w:val="both"/>
                        <w:rPr>
                          <w:b/>
                          <w:bCs/>
                          <w:szCs w:val="24"/>
                          <w:lang w:eastAsia="lt-LT"/>
                        </w:rPr>
                      </w:pPr>
                      <w:sdt>
                        <w:sdtPr>
                          <w:alias w:val="Numeris"/>
                          <w:tag w:val="nr_14caa2acf6f5450fa98004cffc02a45d"/>
                          <w:lock w:val="sdtLocked"/>
                          <w:richText/>
                        </w:sdtPr>
                        <w:sdtContent>
                          <w:r>
                            <w:rPr>
                              <w:szCs w:val="24"/>
                              <w:lang w:eastAsia="lt-LT"/>
                            </w:rPr>
                            <w:t>20.1</w:t>
                          </w:r>
                        </w:sdtContent>
                      </w:sdt>
                      <w:r>
                        <w:rPr>
                          <w:szCs w:val="24"/>
                          <w:lang w:eastAsia="lt-LT"/>
                        </w:rPr>
                        <w:t xml:space="preserve">.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w:t>
                      </w:r>
                      <w:r>
                        <w:rPr>
                          <w:bCs/>
                          <w:szCs w:val="24"/>
                          <w:lang w:eastAsia="lt-LT"/>
                        </w:rPr>
                        <w:t>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w:t>
                      </w:r>
                      <w:r>
                        <w:rPr>
                          <w:szCs w:val="24"/>
                          <w:lang w:eastAsia="lt-LT"/>
                        </w:rPr>
                        <w:t xml:space="preserve">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rPr>
                          <w:bCs/>
                          <w:szCs w:val="24"/>
                          <w:lang w:eastAsia="lt-LT"/>
                        </w:rPr>
                        <w:t>;</w:t>
                      </w:r>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32180ba7f2994fdfb00d82711b051914"/>
                <w:lock w:val="sdtLocked"/>
                <w:richText/>
              </w:sdtPr>
              <w:sdtContent>
                <w:p>
                  <w:pPr>
                    <w:ind w:firstLine="709"/>
                    <w:jc w:val="both"/>
                    <w:rPr>
                      <w:szCs w:val="24"/>
                    </w:rPr>
                  </w:pPr>
                  <w:sdt>
                    <w:sdtPr>
                      <w:alias w:val="Numeris"/>
                      <w:tag w:val="nr_32180ba7f2994fdfb00d82711b051914"/>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7f61199fd2504c6ebd3d9065132573ed"/>
                    <w:lock w:val="sdtLocked"/>
                    <w:richText/>
                  </w:sdtPr>
                  <w:sdtContent>
                    <w:p>
                      <w:pPr>
                        <w:ind w:firstLine="709"/>
                        <w:jc w:val="both"/>
                        <w:rPr>
                          <w:szCs w:val="24"/>
                        </w:rPr>
                      </w:pPr>
                      <w:sdt>
                        <w:sdtPr>
                          <w:alias w:val="Numeris"/>
                          <w:tag w:val="nr_7f61199fd2504c6ebd3d9065132573ed"/>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d72abd2bb6bd40fa871d10d5a2283f8f"/>
                    <w:lock w:val="sdtLocked"/>
                    <w:richText/>
                  </w:sdtPr>
                  <w:sdtContent>
                    <w:p>
                      <w:pPr>
                        <w:ind w:firstLine="709"/>
                        <w:jc w:val="both"/>
                        <w:rPr>
                          <w:szCs w:val="24"/>
                        </w:rPr>
                      </w:pPr>
                      <w:sdt>
                        <w:sdtPr>
                          <w:alias w:val="Numeris"/>
                          <w:tag w:val="nr_d72abd2bb6bd40fa871d10d5a2283f8f"/>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2a7be4a9596c486e8b4efe48df6c8ca5"/>
                <w:lock w:val="sdtLocked"/>
                <w:richText/>
              </w:sdtPr>
              <w:sdtContent>
                <w:p>
                  <w:pPr>
                    <w:ind w:firstLine="709"/>
                    <w:jc w:val="both"/>
                    <w:rPr>
                      <w:szCs w:val="24"/>
                    </w:rPr>
                  </w:pPr>
                  <w:sdt>
                    <w:sdtPr>
                      <w:alias w:val="Numeris"/>
                      <w:tag w:val="nr_2a7be4a9596c486e8b4efe48df6c8ca5"/>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67cde76b7c16471d803421e04502e4df"/>
                <w:lock w:val="sdtLocked"/>
                <w:richText/>
              </w:sdtPr>
              <w:sdtContent>
                <w:p>
                  <w:pPr>
                    <w:ind w:firstLine="709"/>
                    <w:jc w:val="both"/>
                    <w:rPr>
                      <w:szCs w:val="24"/>
                    </w:rPr>
                  </w:pPr>
                  <w:sdt>
                    <w:sdtPr>
                      <w:alias w:val="Numeris"/>
                      <w:tag w:val="nr_67cde76b7c16471d803421e04502e4df"/>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951807c20ba14b56be5d40e7949a793d"/>
                    <w:lock w:val="sdtLocked"/>
                    <w:richText/>
                  </w:sdtPr>
                  <w:sdtContent>
                    <w:p>
                      <w:pPr>
                        <w:ind w:firstLine="709"/>
                        <w:jc w:val="both"/>
                        <w:rPr>
                          <w:szCs w:val="24"/>
                        </w:rPr>
                      </w:pPr>
                      <w:sdt>
                        <w:sdtPr>
                          <w:alias w:val="Numeris"/>
                          <w:tag w:val="nr_951807c20ba14b56be5d40e7949a793d"/>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748a16660b4745dda34a8b79c33ecffe"/>
                    <w:lock w:val="sdtLocked"/>
                    <w:richText/>
                  </w:sdtPr>
                  <w:sdtContent>
                    <w:p>
                      <w:pPr>
                        <w:ind w:firstLine="709"/>
                        <w:jc w:val="both"/>
                        <w:rPr>
                          <w:szCs w:val="24"/>
                        </w:rPr>
                      </w:pPr>
                      <w:sdt>
                        <w:sdtPr>
                          <w:alias w:val="Numeris"/>
                          <w:tag w:val="nr_748a16660b4745dda34a8b79c33ecffe"/>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1bff4e0becf84863b49460778fd3de21"/>
                <w:lock w:val="sdtLocked"/>
                <w:richText/>
              </w:sdtPr>
              <w:sdtContent>
                <w:p>
                  <w:pPr>
                    <w:ind w:firstLine="709"/>
                    <w:jc w:val="both"/>
                    <w:rPr>
                      <w:szCs w:val="24"/>
                    </w:rPr>
                  </w:pPr>
                  <w:sdt>
                    <w:sdtPr>
                      <w:alias w:val="Numeris"/>
                      <w:tag w:val="nr_1bff4e0becf84863b49460778fd3de21"/>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jc w:val="center"/>
                    <w:rPr>
                      <w:szCs w:val="24"/>
                    </w:rPr>
                  </w:pPr>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f51f087f8acc44ae94c7ed1276436cad"/>
                    <w:lock w:val="sdtLocked"/>
                    <w:richText/>
                  </w:sdtPr>
                  <w:sdtContent>
                    <w:p>
                      <w:pPr>
                        <w:ind w:firstLine="709"/>
                        <w:jc w:val="both"/>
                        <w:rPr>
                          <w:szCs w:val="24"/>
                          <w:lang w:eastAsia="en-GB"/>
                        </w:rPr>
                      </w:pPr>
                      <w:sdt>
                        <w:sdtPr>
                          <w:alias w:val="Numeris"/>
                          <w:tag w:val="nr_f51f087f8acc44ae94c7ed1276436cad"/>
                          <w:lock w:val="sdtLocked"/>
                          <w:richText/>
                        </w:sdtPr>
                        <w:sdtContent>
                          <w:r>
                            <w:rPr>
                              <w:szCs w:val="24"/>
                              <w:lang w:eastAsia="en-GB"/>
                            </w:rPr>
                            <w:t>52.1</w:t>
                          </w:r>
                        </w:sdtContent>
                      </w:sdt>
                      <w:r>
                        <w:rPr>
                          <w:szCs w:val="24"/>
                          <w:lang w:eastAsia="en-GB"/>
                        </w:rPr>
                        <w:t xml:space="preserve">. </w:t>
                      </w:r>
                      <w:r>
                        <w:rPr>
                          <w:bCs/>
                          <w:szCs w:val="24"/>
                          <w:lang w:eastAsia="en-GB"/>
                        </w:rPr>
                        <w:t>aukštesnės pakopos studijų laikotarpiui,</w:t>
                      </w:r>
                      <w:r>
                        <w:rPr>
                          <w:szCs w:val="24"/>
                          <w:lang w:eastAsia="en-GB"/>
                        </w:rPr>
                        <w:t xml:space="preserve"> jei asmuo tęsia aukštesnės pakopos studijas;</w:t>
                      </w:r>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374d155c6c844eacad5065c50f68f75e"/>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647e9b0d344f4971b3a66e82434e6ea7"/>
        <w:lock w:val="sdtLocked"/>
        <w:richText/>
      </w:sdtPr>
      <w:sdtContent>
        <w:p>
          <w:pPr>
            <w:ind w:left="5102"/>
            <w:sectPr>
              <w:headerReference w:type="default" r:id="rId75"/>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647e9b0d344f4971b3a66e82434e6ea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a3057d5f4823409f8695175f330c7b88"/>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3057d5f4823409f8695175f330c7b88"/>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ec18ad8240f410b8eada62e32a1a17f"/>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ec18ad8240f410b8eada62e32a1a17f"/>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4a92c660bfe442e4a1375450ef417933"/>
                    <w:lock w:val="sdtLocked"/>
                    <w:richText/>
                  </w:sdtPr>
                  <w:sdtContent>
                    <w:p>
                      <w:pPr>
                        <w:ind w:firstLine="567"/>
                        <w:jc w:val="both"/>
                      </w:pPr>
                      <w:sdt>
                        <w:sdtPr>
                          <w:alias w:val="Numeris"/>
                          <w:tag w:val="nr_4a92c660bfe442e4a1375450ef417933"/>
                          <w:lock w:val="sdtLocked"/>
                          <w:richText/>
                        </w:sdtPr>
                        <w:sdtContent>
                          <w:r>
                            <w:t>4.2</w:t>
                          </w:r>
                        </w:sdtContent>
                      </w:sdt>
                      <w:r>
                        <w:t xml:space="preserve">. paskola gyvenimo išlaidoms. Šios paskolos suma per vienus studijų metus negali viršyti bazinės socialinės išmokos (toliau – BSI) 50 dydžių. </w:t>
                      </w:r>
                      <w:r>
                        <w:rPr>
                          <w:bCs/>
                        </w:rPr>
                        <w:t>Pavasario semestrą teikiamų paskolų gyvenimo išlaidoms dydis negali viršyti 25 BSI dydžių</w:t>
                      </w:r>
                      <w:r>
                        <w:t>;</w:t>
                      </w:r>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b86babe6cf242cda2cdc4bab027a442"/>
                <w:lock w:val="sdtLocked"/>
                <w:richText/>
              </w:sdtPr>
              <w:sdtContent>
                <w:p>
                  <w:pPr>
                    <w:tabs>
                      <w:tab w:val="left" w:pos="1276"/>
                    </w:tabs>
                    <w:ind w:firstLine="567"/>
                    <w:jc w:val="both"/>
                    <w:rPr>
                      <w:szCs w:val="24"/>
                      <w:lang w:eastAsia="lt-LT"/>
                    </w:rPr>
                  </w:pPr>
                  <w:sdt>
                    <w:sdtPr>
                      <w:alias w:val="Numeris"/>
                      <w:tag w:val="nr_db86babe6cf242cda2cdc4bab027a442"/>
                      <w:lock w:val="sdtLocked"/>
                      <w:richText/>
                    </w:sdtPr>
                    <w:sdtContent>
                      <w:r>
                        <w:rPr>
                          <w:szCs w:val="24"/>
                          <w:lang w:eastAsia="lt-LT"/>
                        </w:rPr>
                        <w:t>5</w:t>
                      </w:r>
                    </w:sdtContent>
                  </w:sdt>
                  <w:r>
                    <w:rPr>
                      <w:szCs w:val="24"/>
                      <w:lang w:eastAsia="lt-LT"/>
                    </w:rPr>
                    <w:t xml:space="preserve">. Paskolos gavėjo bendra Aprašo nustatyta tvarka gautų paskolų suma, neįskaitant palūkanų, negali būti didesnė nei 385 BSI dydžiai (toliau – maksimali paskolų suma). </w:t>
                  </w:r>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4"/>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74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081"/>
    <o:shapelayout v:ext="edit">
      <o:idmap v:ext="edit" data="1"/>
    </o:shapelayout>
  </w:shapeDefaults>
  <w:decimalSymbol w:val=","/>
  <w:listSeparator w:val=";"/>
  <w14:docId w14:val="23253F8D"/>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settings" Target="settings.xml"/>
  <Relationship Id="rId100" Type="http://schemas.openxmlformats.org/officeDocument/2006/relationships/customXml" Target="../customXml/item1.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91.xml"/>
  <Relationship Id="rId16" Type="http://schemas.openxmlformats.org/officeDocument/2006/relationships/header" Target="header92.xml"/>
  <Relationship Id="rId17" Type="http://schemas.openxmlformats.org/officeDocument/2006/relationships/footer" Target="footer91.xml"/>
  <Relationship Id="rId18" Type="http://schemas.openxmlformats.org/officeDocument/2006/relationships/footer" Target="footer92.xml"/>
  <Relationship Id="rId19" Type="http://schemas.openxmlformats.org/officeDocument/2006/relationships/header" Target="header93.xml"/>
  <Relationship Id="rId2" Type="http://schemas.openxmlformats.org/officeDocument/2006/relationships/header" Target="header62.xml"/>
  <Relationship Id="rId20" Type="http://schemas.openxmlformats.org/officeDocument/2006/relationships/footer" Target="footer93.xml"/>
  <Relationship Id="rId21" Type="http://schemas.openxmlformats.org/officeDocument/2006/relationships/header" Target="header94.xml"/>
  <Relationship Id="rId22" Type="http://schemas.openxmlformats.org/officeDocument/2006/relationships/header" Target="header95.xml"/>
  <Relationship Id="rId23" Type="http://schemas.openxmlformats.org/officeDocument/2006/relationships/footer" Target="footer94.xml"/>
  <Relationship Id="rId24" Type="http://schemas.openxmlformats.org/officeDocument/2006/relationships/footer" Target="footer95.xml"/>
  <Relationship Id="rId25" Type="http://schemas.openxmlformats.org/officeDocument/2006/relationships/header" Target="header96.xml"/>
  <Relationship Id="rId26" Type="http://schemas.openxmlformats.org/officeDocument/2006/relationships/footer" Target="footer96.xml"/>
  <Relationship Id="rId27" Type="http://schemas.openxmlformats.org/officeDocument/2006/relationships/header" Target="header103.xml"/>
  <Relationship Id="rId28" Type="http://schemas.openxmlformats.org/officeDocument/2006/relationships/header" Target="header104.xml"/>
  <Relationship Id="rId29" Type="http://schemas.openxmlformats.org/officeDocument/2006/relationships/footer" Target="footer103.xml"/>
  <Relationship Id="rId3" Type="http://schemas.openxmlformats.org/officeDocument/2006/relationships/footer" Target="footer61.xml"/>
  <Relationship Id="rId30" Type="http://schemas.openxmlformats.org/officeDocument/2006/relationships/footer" Target="footer104.xml"/>
  <Relationship Id="rId31" Type="http://schemas.openxmlformats.org/officeDocument/2006/relationships/header" Target="header105.xml"/>
  <Relationship Id="rId32" Type="http://schemas.openxmlformats.org/officeDocument/2006/relationships/footer" Target="footer105.xml"/>
  <Relationship Id="rId33" Type="http://schemas.openxmlformats.org/officeDocument/2006/relationships/header" Target="header133.xml"/>
  <Relationship Id="rId34" Type="http://schemas.openxmlformats.org/officeDocument/2006/relationships/header" Target="header134.xml"/>
  <Relationship Id="rId35" Type="http://schemas.openxmlformats.org/officeDocument/2006/relationships/footer" Target="footer133.xml"/>
  <Relationship Id="rId36" Type="http://schemas.openxmlformats.org/officeDocument/2006/relationships/footer" Target="footer134.xml"/>
  <Relationship Id="rId37" Type="http://schemas.openxmlformats.org/officeDocument/2006/relationships/header" Target="header135.xml"/>
  <Relationship Id="rId38" Type="http://schemas.openxmlformats.org/officeDocument/2006/relationships/footer" Target="footer135.xml"/>
  <Relationship Id="rId39" Type="http://schemas.openxmlformats.org/officeDocument/2006/relationships/header" Target="header163.xml"/>
  <Relationship Id="rId4" Type="http://schemas.openxmlformats.org/officeDocument/2006/relationships/footer" Target="footer62.xml"/>
  <Relationship Id="rId40" Type="http://schemas.openxmlformats.org/officeDocument/2006/relationships/header" Target="header164.xml"/>
  <Relationship Id="rId41" Type="http://schemas.openxmlformats.org/officeDocument/2006/relationships/footer" Target="footer163.xml"/>
  <Relationship Id="rId42" Type="http://schemas.openxmlformats.org/officeDocument/2006/relationships/footer" Target="footer164.xml"/>
  <Relationship Id="rId43" Type="http://schemas.openxmlformats.org/officeDocument/2006/relationships/header" Target="header165.xml"/>
  <Relationship Id="rId44" Type="http://schemas.openxmlformats.org/officeDocument/2006/relationships/footer" Target="footer165.xml"/>
  <Relationship Id="rId45" Type="http://schemas.openxmlformats.org/officeDocument/2006/relationships/header" Target="header193.xml"/>
  <Relationship Id="rId46" Type="http://schemas.openxmlformats.org/officeDocument/2006/relationships/header" Target="header194.xml"/>
  <Relationship Id="rId47" Type="http://schemas.openxmlformats.org/officeDocument/2006/relationships/footer" Target="footer193.xml"/>
  <Relationship Id="rId48" Type="http://schemas.openxmlformats.org/officeDocument/2006/relationships/footer" Target="footer194.xml"/>
  <Relationship Id="rId49" Type="http://schemas.openxmlformats.org/officeDocument/2006/relationships/header" Target="header195.xml"/>
  <Relationship Id="rId5" Type="http://schemas.openxmlformats.org/officeDocument/2006/relationships/header" Target="header63.xml"/>
  <Relationship Id="rId50" Type="http://schemas.openxmlformats.org/officeDocument/2006/relationships/footer" Target="footer195.xml"/>
  <Relationship Id="rId51" Type="http://schemas.openxmlformats.org/officeDocument/2006/relationships/header" Target="header220.xml"/>
  <Relationship Id="rId52" Type="http://schemas.openxmlformats.org/officeDocument/2006/relationships/header" Target="header221.xml"/>
  <Relationship Id="rId53" Type="http://schemas.openxmlformats.org/officeDocument/2006/relationships/footer" Target="footer220.xml"/>
  <Relationship Id="rId54" Type="http://schemas.openxmlformats.org/officeDocument/2006/relationships/footer" Target="footer221.xml"/>
  <Relationship Id="rId55" Type="http://schemas.openxmlformats.org/officeDocument/2006/relationships/header" Target="header222.xml"/>
  <Relationship Id="rId56" Type="http://schemas.openxmlformats.org/officeDocument/2006/relationships/footer" Target="footer222.xml"/>
  <Relationship Id="rId57" Type="http://schemas.openxmlformats.org/officeDocument/2006/relationships/header" Target="header262.xml"/>
  <Relationship Id="rId58" Type="http://schemas.openxmlformats.org/officeDocument/2006/relationships/header" Target="header263.xml"/>
  <Relationship Id="rId59" Type="http://schemas.openxmlformats.org/officeDocument/2006/relationships/footer" Target="footer262.xml"/>
  <Relationship Id="rId6" Type="http://schemas.openxmlformats.org/officeDocument/2006/relationships/footer" Target="footer63.xml"/>
  <Relationship Id="rId60" Type="http://schemas.openxmlformats.org/officeDocument/2006/relationships/footer" Target="footer263.xml"/>
  <Relationship Id="rId61" Type="http://schemas.openxmlformats.org/officeDocument/2006/relationships/header" Target="header264.xml"/>
  <Relationship Id="rId62" Type="http://schemas.openxmlformats.org/officeDocument/2006/relationships/footer" Target="footer264.xml"/>
  <Relationship Id="rId63" Type="http://schemas.openxmlformats.org/officeDocument/2006/relationships/header" Target="header284.xml"/>
  <Relationship Id="rId64" Type="http://schemas.openxmlformats.org/officeDocument/2006/relationships/header" Target="header285.xml"/>
  <Relationship Id="rId65" Type="http://schemas.openxmlformats.org/officeDocument/2006/relationships/footer" Target="footer292.xml"/>
  <Relationship Id="rId66" Type="http://schemas.openxmlformats.org/officeDocument/2006/relationships/footer" Target="footer293.xml"/>
  <Relationship Id="rId67" Type="http://schemas.openxmlformats.org/officeDocument/2006/relationships/footer" Target="footer294.xml"/>
  <Relationship Id="rId68" Type="http://schemas.openxmlformats.org/officeDocument/2006/relationships/hyperlink" TargetMode="External" Target="https://www.e-tar.lt/portal/lt/legalAct/TAR.E356C85AC1C6"/>
  <Relationship Id="rId69" Type="http://schemas.openxmlformats.org/officeDocument/2006/relationships/header" Target="header318.xml"/>
  <Relationship Id="rId7" Type="http://schemas.openxmlformats.org/officeDocument/2006/relationships/endnotes" Target="endnotes.xml"/>
  <Relationship Id="rId70" Type="http://schemas.openxmlformats.org/officeDocument/2006/relationships/header" Target="header319.xml"/>
  <Relationship Id="rId71" Type="http://schemas.openxmlformats.org/officeDocument/2006/relationships/footer" Target="footer328.xml"/>
  <Relationship Id="rId72" Type="http://schemas.openxmlformats.org/officeDocument/2006/relationships/footer" Target="footer329.xml"/>
  <Relationship Id="rId73" Type="http://schemas.openxmlformats.org/officeDocument/2006/relationships/header" Target="header320.xml"/>
  <Relationship Id="rId74" Type="http://schemas.openxmlformats.org/officeDocument/2006/relationships/footer" Target="footer330.xml"/>
  <Relationship Id="rId75" Type="http://schemas.openxmlformats.org/officeDocument/2006/relationships/header" Target="header324.xml"/>
  <Relationship Id="rId76" Type="http://schemas.openxmlformats.org/officeDocument/2006/relationships/header" Target="header340.xml"/>
  <Relationship Id="rId77" Type="http://schemas.openxmlformats.org/officeDocument/2006/relationships/header" Target="header341.xml"/>
  <Relationship Id="rId78" Type="http://schemas.openxmlformats.org/officeDocument/2006/relationships/footer" Target="footer346.xml"/>
  <Relationship Id="rId79" Type="http://schemas.openxmlformats.org/officeDocument/2006/relationships/footer" Target="footer347.xml"/>
  <Relationship Id="rId8" Type="http://schemas.openxmlformats.org/officeDocument/2006/relationships/fontTable" Target="fontTable.xml"/>
  <Relationship Id="rId80" Type="http://schemas.openxmlformats.org/officeDocument/2006/relationships/header" Target="header342.xml"/>
  <Relationship Id="rId81" Type="http://schemas.openxmlformats.org/officeDocument/2006/relationships/footer" Target="footer348.xml"/>
  <Relationship Id="rId82" Type="http://schemas.openxmlformats.org/officeDocument/2006/relationships/header" Target="header349.xml"/>
  <Relationship Id="rId83" Type="http://schemas.openxmlformats.org/officeDocument/2006/relationships/header" Target="header350.xml"/>
  <Relationship Id="rId84" Type="http://schemas.openxmlformats.org/officeDocument/2006/relationships/footer" Target="footer355.xml"/>
  <Relationship Id="rId85" Type="http://schemas.openxmlformats.org/officeDocument/2006/relationships/footer" Target="footer356.xml"/>
  <Relationship Id="rId86" Type="http://schemas.openxmlformats.org/officeDocument/2006/relationships/header" Target="header351.xml"/>
  <Relationship Id="rId87" Type="http://schemas.openxmlformats.org/officeDocument/2006/relationships/footer" Target="footer357.xml"/>
  <Relationship Id="rId88" Type="http://schemas.openxmlformats.org/officeDocument/2006/relationships/header" Target="header358.xml"/>
  <Relationship Id="rId89" Type="http://schemas.openxmlformats.org/officeDocument/2006/relationships/header" Target="header359.xml"/>
  <Relationship Id="rId9" Type="http://schemas.openxmlformats.org/officeDocument/2006/relationships/footnotes" Target="footnotes.xml"/>
  <Relationship Id="rId90" Type="http://schemas.openxmlformats.org/officeDocument/2006/relationships/footer" Target="footer364.xml"/>
  <Relationship Id="rId91" Type="http://schemas.openxmlformats.org/officeDocument/2006/relationships/footer" Target="footer365.xml"/>
  <Relationship Id="rId92" Type="http://schemas.openxmlformats.org/officeDocument/2006/relationships/header" Target="header360.xml"/>
  <Relationship Id="rId93" Type="http://schemas.openxmlformats.org/officeDocument/2006/relationships/footer" Target="footer366.xml"/>
  <Relationship Id="rId94" Type="http://schemas.openxmlformats.org/officeDocument/2006/relationships/header" Target="header364.xml"/>
  <Relationship Id="rId95" Type="http://schemas.openxmlformats.org/officeDocument/2006/relationships/header" Target="header365.xml"/>
  <Relationship Id="rId96" Type="http://schemas.openxmlformats.org/officeDocument/2006/relationships/footer" Target="footer370.xml"/>
  <Relationship Id="rId97" Type="http://schemas.openxmlformats.org/officeDocument/2006/relationships/footer" Target="footer371.xml"/>
  <Relationship Id="rId98" Type="http://schemas.openxmlformats.org/officeDocument/2006/relationships/header" Target="header366.xml"/>
  <Relationship Id="rId99" Type="http://schemas.openxmlformats.org/officeDocument/2006/relationships/footer" Target="footer37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43c7fd36527c490ea9df6ada202988c0"/>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37a33a8312f4499dbd7e6a7bff142219">
        <Part Type="papunktis" Nr="1.2.1" Abbr="1.2.1 pp." DocPartId="bad26c73126a4a9d9145e559ffa48626" PartId="9c31752b1c104eb894aacc3c5f9b936a"/>
        <Part Type="papunktis" Nr="1.2.2" Abbr="1.2.2 pp." DocPartId="e211e5ee29a845a08dada683932d34e7" PartId="5a5abd26e6824ce9a4364aa26bfb7b2c"/>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e96acece4cd4ab68ef0c993da12aeac"/>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2cbafcb394a4480da626e44f68820ad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8d1642dca54244579d7d3ea31576a71b">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a7b1b3512bdf4e14927d233aaec6af7a">
    <Part Type="skyrius" Nr="1" Title="BENDROSIOS NUOSTATOS" DocPartId="5a299f0e37444518a153c64d7c8444f4" PartId="51bfa9405811483a89495e39cb61c0a1">
      <Part Type="punktas" Nr="1" Abbr="1 p." DocPartId="6dba5780b11a4651a6c0bd7602a2a554" PartId="f6e989c944e0464cb18d92d385916b44"/>
      <Part Type="punktas" Nr="2" Abbr="2 p." DocPartId="757c4ec435224a7fada5a7753a7e8b12" PartId="34b3ce1037a44e63bee5e0d9c7868e9d">
        <Part Type="papunktis" Nr="2.1" Abbr="2.1 pp." DocPartId="a4b2d343519b41319d8eba4974fca8fb" PartId="f587473f11c749eeaafbd739fd874649"/>
        <Part Type="papunktis" Nr="2.2" Abbr="2.2 pp." DocPartId="fb20f7703a2f4df3be20ca5809797f88" PartId="7ae6688547ef47b883fdd6fe74750bc8"/>
      </Part>
      <Part Type="punktas" Nr="3" Abbr="3 p." DocPartId="f1e792a3405943b091e99f28208123ed" PartId="3970d2beb69944f5b9c6d7834256444b"/>
    </Part>
    <Part Type="skyrius" Nr="2" Title="INSTITUCIJŲ MTEP IR MENO VEIKLOS VERTINIMAS" DocPartId="aefb706ac577448199c1ff83c957aa5e" PartId="8d433337659b468282185d46cf4c6bcb">
      <Part Type="punktas" Nr="4" Abbr="4 p." DocPartId="c03f33dae739438cbcdaa581f81ee8c3" PartId="a8ed6f1468f54aae899705f443d3c6fd">
        <Part Type="papunktis" Nr="4.1" Abbr="4.1 pp." DocPartId="e48d0ff3cec848ae93f30891cf164687" PartId="214a5515cbd04e6ca1b027d228a8d275">
          <Part Type="papunktis" Nr="4.1.1" Abbr="4.1.1 pp." DocPartId="e9dad4445f6a430a86ce188a96e5c1a7" PartId="9454e316a0c9486aa476c123eb62c8d8"/>
          <Part Type="papunktis" Nr="4.1.2" Abbr="4.1.2 pp." DocPartId="174aab10129d457e9068c796be81c410" PartId="3de48e540ad7476b8f1fdfd00b2123bd"/>
          <Part Type="papunktis" Nr="4.1.3" Abbr="4.1.3 pp." DocPartId="6f04d5ea922848e9a3dc175b71b05dd2" PartId="cec9aa08d9644ec281e0e7be32f469fd">
            <Part Type="papunktis" Nr="4.1.3.1" Abbr="4.1.3.1 pp." DocPartId="3af60f4a512a43008ef5075a9a642f84" PartId="3227ac3953c345b8a508754a15888716"/>
            <Part Type="papunktis" Nr="4.1.3.2" Abbr="4.1.3.2 pp." DocPartId="451558b3479044f88ab42b1aaaccd2ff" PartId="de5f6c5870ad417487151bca92493680"/>
            <Part Type="papunktis" Nr="4.1.3.3" Abbr="4.1.3.3 pp." DocPartId="c53d7562356c49eeb3a4a3ae1992e82d" PartId="98b5b12bb12b43a8aebe049ef228e46c"/>
          </Part>
        </Part>
        <Part Type="papunktis" Nr="4.2" Abbr="4.2 pp." DocPartId="3ebe6bb5cefd401aab4d88294e4270e7" PartId="aaa31571468449508bd4e9f416b2fe74"/>
      </Part>
      <Part Type="punktas" Nr="5" Abbr="5 p." DocPartId="f310636a913a4ff5948dfb49efc3104a" PartId="f3906fc156794fef95712c7215bce3a0"/>
      <Part Type="punktas" Nr="6" Abbr="6 p." DocPartId="f5fdf9141e1f460cbd74d39ac16eb0b1" PartId="76a79b5de1fe4e19bf68763291f11c3b"/>
      <Part Type="punktas" Nr="7" Abbr="7 p." DocPartId="7413bf21c53f4f2d95e5a72afcda4a3a" PartId="fff114cc1baf43838ae4e53c60ae780e"/>
      <Part Type="punktas" Nr="8" Abbr="8 p." DocPartId="9a8787011b6b4357bc80f4b322a0db7a" PartId="14c9f438ead3449699ecf3d1cab5b245"/>
      <Part Type="punktas" Nr="9" Abbr="9 p." DocPartId="49c2cc0af9fa4cd5a7b924aaa5975443" PartId="66518af94c474c0e934a24f0a5940189"/>
      <Part Type="punktas" Nr="10" Abbr="10 p." DocPartId="fe48f1008e844e7b9b30776205bb58d4" PartId="1881e6e81c7c443c95dd1d023d42bc14">
        <Part Type="papunktis" Nr="10.1" Abbr="10.1 pp." DocPartId="cd1d9eb597fb4368b7cd1d4f81034318" PartId="888a482b00aa4392a752787c8698780f"/>
        <Part Type="papunktis" Nr="10.2" Abbr="10.2 pp." DocPartId="d3b9e65352e0406b9e03a99de25b794e" PartId="1e92c48b9cd744c88724d7fdfcfc6182"/>
        <Part Type="papunktis" Nr="10.3" Abbr="10.3 pp." DocPartId="a93b7040fd1f4c1ba2509282878835f8" PartId="f2e80a53d3134580bfab6de18527f019"/>
      </Part>
      <Part Type="punktas" Nr="11" Abbr="11 p." DocPartId="233d611de0554c119223c10bc24bdc97" PartId="913ec31d7140493eabbd3bf46bdbf18b">
        <Part Type="papunktis" Nr="11.1" Abbr="11.1 pp." DocPartId="c5738861a78b4fb8bdb48e94323957e7" PartId="bf188dcd05ff4361ab3c044afbdd5dba"/>
        <Part Type="papunktis" Nr="11.2" Abbr="11.2 pp." DocPartId="5a0d0212ab734600bbb9fb934438a50f" PartId="9c64f02b1567476e952186d72e32d5e8"/>
        <Part Type="papunktis" Nr="11.3" Abbr="11.3 pp." DocPartId="a9f27e4ce8bd467f9773397da5ec59bd" PartId="5ed3811d48cf45449ab97f24dd2b1df1"/>
      </Part>
      <Part Type="punktas" Nr="12" Abbr="12 p." DocPartId="b571296c65b84c2b98458826d5303c6b" PartId="03c339b0d2b44c7dbb48b8e262ea1ae6"/>
      <Part Type="punktas" Nr="13" Abbr="13 p." DocPartId="3b2ae0e8a67643d0a307d1cca9b3ae3a" PartId="c8e870aafc61493980d3872264a691ec"/>
      <Part Type="punktas" Nr="14" Abbr="14 p." DocPartId="02397be23a6b446fb52620bb61c52619" PartId="1449e13b73044b0eb031b2cef63acb54"/>
    </Part>
    <Part Type="skyrius" Nr="3" Title="LĖŠŲ MTEP IR MENUI SKIRSTYMAS INSTITUCIJOMS" DocPartId="9150cd6a78974f36b2fe3d2160e95852" PartId="18b122c691744a908c36b323242c5324">
      <Part Type="punktas" Nr="15" Abbr="15 p." DocPartId="face7658af9c42d99c160e3789bf18b1" PartId="dce3b7a07eb5485685f78415f507ac0f">
        <Part Type="papunktis" Nr="15.1" Abbr="15.1 pp." DocPartId="74e9224fabfc4fab8b9367697d279a98" PartId="862a63782ee241d990b3c8e3643bcc59"/>
        <Part Type="papunktis" Nr="15.2" Abbr="15.2 pp." DocPartId="b66eab744b5548f786626139aeb6acdf" PartId="558630014ea04b79bf337ecf893b014d"/>
        <Part Type="papunktis" Nr="15.3" Abbr="15.3 pp." DocPartId="96322a9032a04d32b164e5f3b5335bce" PartId="292fe1ae3b654ee5a1ae8f03922b0781"/>
        <Part Type="papunktis" Nr="15.4" Abbr="15.4 pp." DocPartId="a841b5dd7c794fecb2253a4d3722de8a" PartId="46bd16620b834d979a947b248def86a7"/>
        <Part Type="papunktis" Nr="15.5" Abbr="15.5 pp." DocPartId="56f303ac5e1841ba859988f51ce6faed" PartId="08ef973a77d344b4af8fc61636dae9d4"/>
        <Part Type="papunktis" Nr="15.6" Abbr="15.6 pp." DocPartId="202b30610045426ca10886e9892e5a8c" PartId="77e67b1c83cb4f5480d604388fd3cf36"/>
        <Part Type="papunktis" Nr="15.7" Abbr="15.7 pp." DocPartId="a167d5f33c86416081a3342a679cdddf" PartId="b6770be1d79e41a79ba11883af43a769"/>
      </Part>
      <Part Type="punktas" Nr="16" Abbr="16 p." DocPartId="ca0b84df5e4540c5a89d33a8921de0d6" PartId="f6ac56117e4046b48fc0a01e5b874c56"/>
      <Part Type="punktas" Nr="17" Abbr="17 p." DocPartId="6a7bdcb9170f414fa37ea1ecca33752c" PartId="665320e382494479b4cabda38abea0cf"/>
      <Part Type="punktas" Nr="18" Abbr="18 p." DocPartId="38f6d89f29984f1ca8b845fe2d81abd1" PartId="80927712abbb44d9a2dce6ee2a51ea1a">
        <Part Type="papunktis" Nr="18.1" Abbr="18.1 pp." DocPartId="b0a27a8195ca4d9689b01bf54e0e63b4" PartId="f346ff272bdb4053b4f36f98e61dea75"/>
        <Part Type="papunktis" Nr="18.2" Abbr="18.2 pp." DocPartId="60c4c83432ca4c7386507b446a6a9836" PartId="088482d01c3c4c00b27fe8629622b45b"/>
        <Part Type="papunktis" Nr="18.3" Abbr="18.3 pp." DocPartId="e78e13c484814d81b29d09c217de7ba1" PartId="385afb0eb18c41709db2d1670bd88ef6"/>
      </Part>
      <Part Type="punktas" Nr="19" Abbr="19 p." DocPartId="8bbdd9b8aa524ab6b227594c305687bd" PartId="46e5df659ba84da29903d35896e8c854">
        <Part Type="papunktis" Nr="19.1" Abbr="19.1 pp." DocPartId="3bc237ee3c8c46168b564214b11a9517" PartId="7f16a2e6779a40d9be5727a7f66e14af"/>
        <Part Type="papunktis" Nr="19.2" Abbr="19.2 pp." DocPartId="cb7990dd1eba47409ea6280e5ca7dee1" PartId="a4eec9a64df64b44823cc5d2cd6282cd"/>
        <Part Type="papunktis" Nr="19.3" Abbr="19.3 pp." DocPartId="81513eac08f74fc0a3de171dd7a57ca7" PartId="2f1437351d844ec1806d6ba6e5dcbb77"/>
        <Part Type="papunktis" Nr="19.4" Abbr="19.4 pp." DocPartId="6008d63c759b4e1b89e37da961b6d2c3" PartId="706da770dcaf4d04bd6ad239066ae2db"/>
      </Part>
      <Part Type="punktas" Nr="20" Abbr="20 p." DocPartId="4d7d0db4934149b0830ad0a89bb2d61e" PartId="43945056c78f4e608f7d036d41f18ed6"/>
      <Part Type="punktas" Nr="21" Abbr="21 p." DocPartId="8100fd34181f4a9f8cd4d290ad1a3f58" PartId="f780478aa2c444f6bad72586f637ac2a"/>
    </Part>
    <Part Type="skyrius" Nr="4" Title="LĖŠŲ MTEP IR MENUI SKYRIMAS INSTITUCIJOMS" DocPartId="24881c78ed4e4aae8c932d71c569958f" PartId="aaa389b5535844f69dd36dc59923cc8a">
      <Part Type="punktas" Nr="22" Abbr="22 p." DocPartId="a83e89f8e0184f7e8d57bab53ae72c4f" PartId="9a25c488d9184d159a4c18734e5964cd">
        <Part Type="papunktis" Nr="22.1" Abbr="22.1 pp." DocPartId="525b698c323e496ea7b827ae11010399" PartId="b38f2118e1ba4c8d8e27a03fc58e393e"/>
        <Part Type="papunktis" Nr="22.2" Abbr="22.2 pp." DocPartId="e938a700fa88406fbe34b76484f92e43" PartId="1cba32c91ffc42fa82af9ecd161a83c0"/>
        <Part Type="papunktis" Nr="22.3" Abbr="22.3 pp." DocPartId="813d5801155d4adca9562cde7e1aefb2" PartId="d8e23016ecc14c65bb998caabaaf65d5">
          <Part Type="papunktis" Nr="22.3.1" Abbr="22.3.1 pp." DocPartId="c3c7ebbc101242e0aea5acac383d1b37" PartId="a3c7f1994f194fd59931d5ca0bbc7a48"/>
          <Part Type="papunktis" Nr="22.3.2" Abbr="22.3.2 pp." DocPartId="a99dccc3092a48818c295df9ed7b1cd2" PartId="3fb78d1ef8f94daba590c4f6a485a886"/>
        </Part>
        <Part Type="papunktis" Nr="22.4" Abbr="22.4 pp." DocPartId="747a1bbea0a244bfb7980479e90e918a" PartId="ba6dd96b1fae4053b8ca5b71a6336013"/>
        <Part Type="papunktis" Nr="22.5" Abbr="22.5 pp." DocPartId="9d27d1057fbe4e14af601a95ef0119cd" PartId="c1bf3481548c43fa930d4f16c23d7bb0"/>
      </Part>
      <Part Type="punktas" Nr="22-1" Abbr="22-1 p." DocPartId="d79f373b678f4ee7937d6170511a4a64" PartId="feab1f821f89467abc3399e5aef87d70"/>
    </Part>
    <Part Type="skyrius" Nr="5" Title="BAIGIAMOSIOS NUOSTATOS" DocPartId="cc43363a249a499897de1756a57931d3" PartId="60dda5e9ac2d432da528a5de905019a0">
      <Part Type="punktas" Nr="23" Abbr="23 p." DocPartId="3e9c0f8e2647409e809428a3a2434875" PartId="5cd42637748e46d2b95d079c457d8522"/>
      <Part Type="punktas" Nr="24" Abbr="24 p." DocPartId="b9a7ad14bda248fdb979bc0b888c617e" PartId="173f9c0d08824763b28eae753c7c8184"/>
      <Part Type="punktas" Nr="25" Abbr="25 p." DocPartId="558aa225e3b24cdf8c3887622524f99a" PartId="435725a1d2f94c4c8d073b4076bb27c7"/>
      <Part Type="punktas" Nr="26" Abbr="26 p." DocPartId="3f83c983f47641e3adaf739937278ea9" PartId="7183327f64e44796b475b6ce8ac40425"/>
    </Part>
    <Part Type="pabaiga" DocPartId="3f8ecf3a40c94c7c924f421dd0427fe3" PartId="e3364454fad44c56bbffd40144f6e571"/>
  </Part>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081944dd36e34ce58eb0c18121f29665">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d85aefafbdf34a02b4f014ba51fa6d74">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c96fc4f46d7041bca5d8067ecb4b61d5">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4d489dbaade4120abaac70af9b2a71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3952a1f7a2a4461197dcccf1cbe341c4">
        <Part Type="papunktis" Nr="4.1" Abbr="4.1 pp." DocPartId="954c911655a245bda92e426b12b78ab7" PartId="c522ad5d749347ccbcd8ed0bf0ed1aac"/>
        <Part Type="papunktis" Nr="4.2" Abbr="4.2 pp." DocPartId="d2d79903b43c4caa8b07ec002e25f0bb" PartId="5580a1e4425344799180affab670f7f7"/>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115aeccaa2a04a168180199af8746c9a">
        <Part Type="papunktis" Nr="8.1" Abbr="8.1 pp." DocPartId="4247020cc0fb431d9216ff84e8096db1" PartId="4bc9140cd2d441d59ffc8f0383b1c9f8"/>
        <Part Type="papunktis" Nr="8.2" Abbr="8.2 pp." DocPartId="9d04831c08f34f789fe8652b3c9818ef" PartId="5a5d994378284ffcb142fca0a3be8236"/>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2c8e50df91cb4a3e998a97e22856e24a"/>
        </Part>
      </Part>
      <Part Type="punktas" Nr="15" Abbr="15 p." DocPartId="cab1961ae7564b49abdd1adf783c0d9b" PartId="2f2f95ac10d040fcb2077a9e89b2c9c3"/>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14caa2acf6f5450fa98004cffc02a45d"/>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32180ba7f2994fdfb00d82711b051914">
        <Part Type="papunktis" Nr="23.1" Abbr="23.1 pp." DocPartId="c6fc446a47a54f968aa73ec6c85eab6c" PartId="7f61199fd2504c6ebd3d9065132573ed"/>
        <Part Type="papunktis" Nr="23.2" Abbr="23.2 pp." DocPartId="b7a15aa06cae425f87f3d1a8bc865e04" PartId="d72abd2bb6bd40fa871d10d5a2283f8f"/>
      </Part>
      <Part Type="punktas" Nr="24" Abbr="24 p." DocPartId="b76ed06f8b82450793a02d0f192038c9" PartId="2a7be4a9596c486e8b4efe48df6c8ca5"/>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67cde76b7c16471d803421e04502e4df">
        <Part Type="papunktis" Nr="29.1" Abbr="29.1 pp." DocPartId="29e64cf303dc496fbed55eb4e1b7762d" PartId="951807c20ba14b56be5d40e7949a793d"/>
        <Part Type="papunktis" Nr="29.2" Abbr="29.2 pp." DocPartId="23afbc464e574c9c9037a44a5ef0fe78" PartId="748a16660b4745dda34a8b79c33ecffe"/>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1bff4e0becf84863b49460778fd3de2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f51f087f8acc44ae94c7ed1276436cad"/>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374d155c6c844eacad5065c50f68f75e">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647e9b0d344f4971b3a66e82434e6ea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a3057d5f4823409f8695175f330c7b88">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5ec18ad8240f410b8eada62e32a1a17f">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4a92c660bfe442e4a1375450ef417933"/>
        <Part Type="papunktis" Nr="4.3" Abbr="4.3 pp." DocPartId="331b645d9a9f4b49a3fe1d5d5e498913" PartId="95d1d7e15c864ad58832937d629a8af7"/>
      </Part>
      <Part Type="punktas" Nr="5" Abbr="5 p." DocPartId="959b026afb95484da2d991230e23fa2e" PartId="db86babe6cf242cda2cdc4bab027a442"/>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s>
</file>

<file path=customXml/itemProps1.xml><?xml version="1.0" encoding="utf-8"?>
<ds:datastoreItem xmlns:ds="http://schemas.openxmlformats.org/officeDocument/2006/customXml" ds:itemID="{CB50F3FD-FCAC-4C25-B941-83F2888D9718}">
  <ds:schemaRefs>
    <ds:schemaRef ds:uri="http://lrs.lt/TAIS/DocParts"/>
  </ds:schemaRefs>
</ds:datastoreItem>
</file>

<file path=docProps/app.xml><?xml version="1.0" encoding="utf-8"?>
<Properties xmlns="http://schemas.openxmlformats.org/officeDocument/2006/extended-properties">
  <Template>Normal.dotm</Template>
  <TotalTime>225</TotalTime>
  <Pages>94</Pages>
  <Words>33087</Words>
  <Characters>235799</Characters>
  <Application>Microsoft Office Word</Application>
  <DocSecurity>0</DocSecurity>
  <Lines>1964</Lines>
  <Paragraphs>536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268350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TRAPINSKIENĖ Aušrinė</lastModifiedBy>
  <lastPrinted>2017-03-01T07:06:00Z</lastPrinted>
  <dcterms:modified xsi:type="dcterms:W3CDTF">2024-08-12T17:46:00Z</dcterms:modified>
  <revision>64</revision>
</coreProperties>
</file>