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2022-03-31 iki 2022-05-04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03c40b9374734090a82a9d430617f7da"/>
            <w:lock w:val="sdtLocked"/>
            <w:richText/>
          </w:sdtPr>
          <w:sdtContent>
            <w:p>
              <w:pPr>
                <w:ind w:firstLine="709"/>
                <w:jc w:val="both"/>
              </w:pPr>
              <w:r>
                <w:rPr>
                  <w:lang w:eastAsia="lt-LT"/>
                </w:rPr>
                <w:t>Vadovaudamasi Lietuvos Respublikos mokslo ir studijų įstatymo 14 straipsnio 2 dalimi, 18</w:t>
              </w:r>
              <w:r>
                <w:rPr>
                  <w:vertAlign w:val="superscript"/>
                  <w:lang w:eastAsia="lt-LT"/>
                </w:rPr>
                <w:t xml:space="preserve">1 </w:t>
              </w:r>
              <w:r>
                <w:rPr>
                  <w:lang w:eastAsia="lt-LT"/>
                </w:rPr>
                <w:t>straipsniu, 42 straipsnio 1 dalimi, 44 straipsnio 1 dalimi, 49 straipsnio 2 dalimi, 52 straipsnio 12 dalimi, 53 straipsnio 9, 15 dalimis, 54 straipsnio 3 dalimi, 75 straipsnio 3 dalimi, 75</w:t>
              </w:r>
              <w:r>
                <w:rPr>
                  <w:vertAlign w:val="superscript"/>
                  <w:lang w:eastAsia="lt-LT"/>
                </w:rPr>
                <w:t xml:space="preserve">2 </w:t>
              </w:r>
              <w:r>
                <w:rPr>
                  <w:lang w:eastAsia="lt-LT"/>
                </w:rPr>
                <w:t>straipsnio 3, 4, 6 dalimis, 75</w:t>
              </w:r>
              <w:r>
                <w:rPr>
                  <w:vertAlign w:val="superscript"/>
                  <w:lang w:eastAsia="lt-LT"/>
                </w:rPr>
                <w:t>3</w:t>
              </w:r>
              <w:r>
                <w:rPr>
                  <w:lang w:eastAsia="lt-LT"/>
                </w:rPr>
                <w:t xml:space="preserve"> straipsnio 1, 6, 7 dalimis, 77 straipsnio 7, 13, 14 dalimis, 79 straipsnio 1 dalimi, 81 straipsnio 2 dalimi, 82 straipsnio 4, 5, 5</w:t>
              </w:r>
              <w:r>
                <w:rPr>
                  <w:vertAlign w:val="superscript"/>
                  <w:lang w:eastAsia="lt-LT"/>
                </w:rPr>
                <w:t>1</w:t>
              </w:r>
              <w:r>
                <w:rPr>
                  <w:lang w:eastAsia="lt-LT"/>
                </w:rPr>
                <w:t>, 9 dalimis, 82</w:t>
              </w:r>
              <w:r>
                <w:rPr>
                  <w:vertAlign w:val="superscript"/>
                  <w:lang w:eastAsia="lt-LT"/>
                </w:rPr>
                <w:t xml:space="preserve">1 </w:t>
              </w:r>
              <w:r>
                <w:rPr>
                  <w:lang w:eastAsia="lt-LT"/>
                </w:rPr>
                <w:t>straipsnio 6 dalimi ir 83 straipsnio 4 ir 6 dalimis, 84 straipsnio 5 dalimi, Lietuvos Respublikos Vyriausybė n u t a r i a</w:t>
              </w:r>
              <w:r>
                <w:rPr>
                  <w:spacing w:val="20"/>
                  <w:lang w:eastAsia="lt-LT"/>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sdt>
              <w:sdtPr>
                <w:alias w:val="2-1 p."/>
                <w:tag w:val="part_a6bef6dcc7844a25b7143ff84492efd8"/>
                <w:lock w:val="sdtLocked"/>
                <w:richText/>
              </w:sdtPr>
              <w:sdtContent>
                <w:p>
                  <w:pPr>
                    <w:ind w:firstLine="720"/>
                    <w:jc w:val="both"/>
                    <w:rPr>
                      <w:szCs w:val="24"/>
                      <w:lang w:eastAsia="lt-LT"/>
                    </w:rPr>
                  </w:pPr>
                  <w:sdt>
                    <w:sdtPr>
                      <w:alias w:val="Numeris"/>
                      <w:tag w:val="nr_a6bef6dcc7844a25b7143ff84492efd8"/>
                      <w:lock w:val="sdtLocked"/>
                      <w:richText/>
                    </w:sdtPr>
                    <w:sdtContent>
                      <w:r>
                        <w:rPr>
                          <w:rFonts w:eastAsia="MS Mincho"/>
                          <w:lang w:eastAsia="lt-LT"/>
                        </w:rPr>
                        <w:t>2</w:t>
                      </w:r>
                      <w:r>
                        <w:rPr>
                          <w:rFonts w:eastAsia="MS Mincho"/>
                          <w:vertAlign w:val="superscript"/>
                          <w:lang w:eastAsia="lt-LT"/>
                        </w:rPr>
                        <w:t>1</w:t>
                      </w:r>
                    </w:sdtContent>
                  </w:sdt>
                  <w:r>
                    <w:rPr>
                      <w:rFonts w:eastAsia="MS Mincho"/>
                      <w:lang w:eastAsia="lt-LT"/>
                    </w:rPr>
                    <w:t xml:space="preserve">. Įgalioti </w:t>
                  </w:r>
                  <w:r>
                    <w:rPr>
                      <w:lang w:eastAsia="lt-LT"/>
                    </w:rPr>
                    <w:t>Mokslo, inovacijų ir technologijų agentūrą atlikti Mokslo ir studijų įstatymo 18</w:t>
                  </w:r>
                  <w:r>
                    <w:rPr>
                      <w:vertAlign w:val="superscript"/>
                      <w:lang w:eastAsia="lt-LT"/>
                    </w:rPr>
                    <w:t>1</w:t>
                  </w:r>
                  <w:r>
                    <w:rPr>
                      <w:lang w:eastAsia="lt-LT"/>
                    </w:rPr>
                    <w:t xml:space="preserve"> straipsnyje nurodytos Vyriausybės įgaliotos institucijos funkcijas.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05b1ac256d884373940aa8c6b98e4e05"/>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05b1ac256d884373940aa8c6b98e4e05"/>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c3fd4b5fae30457191cae14276e7a5bf"/>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3fd4b5fae30457191cae14276e7a5bf"/>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b5701afa6b464308b4a1bb20094f7b2a"/>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b5701afa6b464308b4a1bb20094f7b2a"/>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4e505239616e4c02bb716fccee998fc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4e505239616e4c02bb716fccee998fc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b683589992a743b88b7bc03f8108fd69"/>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b683589992a743b88b7bc03f8108fd69"/>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4d489dbaade4120abaac70af9b2a718"/>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4d489dbaade4120abaac70af9b2a71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3952a1f7a2a4461197dcccf1cbe341c4"/>
                <w:lock w:val="sdtLocked"/>
                <w:richText/>
              </w:sdtPr>
              <w:sdtContent>
                <w:p>
                  <w:pPr>
                    <w:ind w:firstLine="709"/>
                    <w:jc w:val="both"/>
                    <w:rPr>
                      <w:szCs w:val="24"/>
                    </w:rPr>
                  </w:pPr>
                  <w:sdt>
                    <w:sdtPr>
                      <w:alias w:val="Numeris"/>
                      <w:tag w:val="nr_3952a1f7a2a4461197dcccf1cbe341c4"/>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522ad5d749347ccbcd8ed0bf0ed1aac"/>
                    <w:lock w:val="sdtLocked"/>
                    <w:richText/>
                  </w:sdtPr>
                  <w:sdtContent>
                    <w:p>
                      <w:pPr>
                        <w:ind w:firstLine="709"/>
                        <w:jc w:val="both"/>
                        <w:rPr>
                          <w:szCs w:val="24"/>
                        </w:rPr>
                      </w:pPr>
                      <w:sdt>
                        <w:sdtPr>
                          <w:alias w:val="Numeris"/>
                          <w:tag w:val="nr_c522ad5d749347ccbcd8ed0bf0ed1aa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5580a1e4425344799180affab670f7f7"/>
                    <w:lock w:val="sdtLocked"/>
                    <w:richText/>
                  </w:sdtPr>
                  <w:sdtContent>
                    <w:p>
                      <w:pPr>
                        <w:tabs>
                          <w:tab w:val="center" w:pos="-7800"/>
                          <w:tab w:val="left" w:pos="6237"/>
                          <w:tab w:val="right" w:pos="8306"/>
                        </w:tabs>
                        <w:ind w:firstLine="709"/>
                        <w:jc w:val="both"/>
                        <w:rPr>
                          <w:szCs w:val="24"/>
                        </w:rPr>
                      </w:pPr>
                      <w:sdt>
                        <w:sdtPr>
                          <w:alias w:val="Numeris"/>
                          <w:tag w:val="nr_5580a1e4425344799180affab670f7f7"/>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115aeccaa2a04a168180199af8746c9a"/>
                <w:lock w:val="sdtLocked"/>
                <w:richText/>
              </w:sdtPr>
              <w:sdtContent>
                <w:p>
                  <w:pPr>
                    <w:ind w:firstLine="709"/>
                    <w:jc w:val="both"/>
                    <w:rPr>
                      <w:szCs w:val="24"/>
                    </w:rPr>
                  </w:pPr>
                  <w:sdt>
                    <w:sdtPr>
                      <w:alias w:val="Numeris"/>
                      <w:tag w:val="nr_115aeccaa2a04a168180199af8746c9a"/>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4bc9140cd2d441d59ffc8f0383b1c9f8"/>
                    <w:lock w:val="sdtLocked"/>
                    <w:richText/>
                  </w:sdtPr>
                  <w:sdtContent>
                    <w:p>
                      <w:pPr>
                        <w:ind w:firstLine="709"/>
                        <w:jc w:val="both"/>
                        <w:rPr>
                          <w:szCs w:val="24"/>
                        </w:rPr>
                      </w:pPr>
                      <w:sdt>
                        <w:sdtPr>
                          <w:alias w:val="Numeris"/>
                          <w:tag w:val="nr_4bc9140cd2d441d59ffc8f0383b1c9f8"/>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5a5d994378284ffcb142fca0a3be8236"/>
                    <w:lock w:val="sdtLocked"/>
                    <w:richText/>
                  </w:sdtPr>
                  <w:sdtContent>
                    <w:p>
                      <w:pPr>
                        <w:ind w:firstLine="709"/>
                        <w:jc w:val="both"/>
                        <w:rPr>
                          <w:szCs w:val="24"/>
                        </w:rPr>
                      </w:pPr>
                      <w:sdt>
                        <w:sdtPr>
                          <w:alias w:val="Numeris"/>
                          <w:tag w:val="nr_5a5d994378284ffcb142fca0a3be8236"/>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ind w:firstLine="709"/>
                        <w:jc w:val="center"/>
                        <w:rPr>
                          <w:smallCaps/>
                          <w:szCs w:val="24"/>
                        </w:rPr>
                      </w:pPr>
                    </w:p>
                  </w:sdtContent>
                </w:sdt>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2c8e50df91cb4a3e998a97e22856e24a"/>
                        <w:lock w:val="sdtLocked"/>
                        <w:richText/>
                      </w:sdtPr>
                      <w:sdtContent>
                        <w:p>
                          <w:pPr>
                            <w:tabs>
                              <w:tab w:val="center" w:pos="-7800"/>
                              <w:tab w:val="left" w:pos="709"/>
                              <w:tab w:val="left" w:pos="6237"/>
                              <w:tab w:val="right" w:pos="8306"/>
                            </w:tabs>
                            <w:ind w:firstLine="709"/>
                            <w:jc w:val="both"/>
                            <w:rPr>
                              <w:szCs w:val="24"/>
                            </w:rPr>
                          </w:pPr>
                          <w:sdt>
                            <w:sdtPr>
                              <w:alias w:val="Numeris"/>
                              <w:tag w:val="nr_2c8e50df91cb4a3e998a97e22856e24a"/>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2f2f95ac10d040fcb2077a9e89b2c9c3"/>
                <w:lock w:val="sdtLocked"/>
                <w:richText/>
              </w:sdtPr>
              <w:sdtContent>
                <w:p>
                  <w:pPr>
                    <w:ind w:firstLine="709"/>
                    <w:jc w:val="both"/>
                    <w:rPr>
                      <w:szCs w:val="24"/>
                    </w:rPr>
                  </w:pPr>
                  <w:sdt>
                    <w:sdtPr>
                      <w:alias w:val="Numeris"/>
                      <w:tag w:val="nr_2f2f95ac10d040fcb2077a9e89b2c9c3"/>
                      <w:lock w:val="sdtLocked"/>
                      <w:richText/>
                    </w:sdtPr>
                    <w:sdtContent>
                      <w:r>
                        <w:rPr>
                          <w:szCs w:val="24"/>
                          <w:lang w:eastAsia="lt-LT"/>
                        </w:rPr>
                        <w:t>15</w:t>
                      </w:r>
                    </w:sdtContent>
                  </w:sdt>
                  <w:r>
                    <w:rPr>
                      <w:szCs w:val="24"/>
                      <w:lang w:eastAsia="lt-LT"/>
                    </w:rPr>
                    <w:t>.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w:t>
                  </w:r>
                  <w:r>
                    <w:rPr>
                      <w:b/>
                      <w:szCs w:val="24"/>
                      <w:lang w:eastAsia="lt-LT"/>
                    </w:rPr>
                    <w:t xml:space="preserve"> </w:t>
                  </w:r>
                  <w:r>
                    <w:rPr>
                      <w:bCs/>
                      <w:szCs w:val="24"/>
                      <w:lang w:eastAsia="lt-LT"/>
                    </w:rPr>
                    <w:t>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w:t>
                  </w:r>
                  <w:r>
                    <w:rPr>
                      <w:szCs w:val="24"/>
                      <w:lang w:eastAsia="lt-LT"/>
                    </w:rPr>
                    <w:t>.</w:t>
                  </w:r>
                  <w:r>
                    <w:rPr>
                      <w:rFonts w:ascii="Arial" w:hAnsi="Arial" w:cs="Arial"/>
                      <w:sz w:val="20"/>
                      <w:lang w:eastAsia="lt-LT"/>
                    </w:rPr>
                    <w:t xml:space="preserve"> </w:t>
                  </w:r>
                  <w:r>
                    <w:rPr>
                      <w:bCs/>
                      <w:szCs w:val="24"/>
                      <w:lang w:eastAsia="lt-LT"/>
                    </w:rPr>
                    <w:t>Komisijos narių asmens duomenys Įgaliotos institucijos interneto svetainėje skelbiami tol, kol asmuo eina Komisijos nario pareigas.</w:t>
                  </w:r>
                  <w:r>
                    <w:rPr>
                      <w:b/>
                      <w:bCs/>
                      <w:szCs w:val="24"/>
                      <w:lang w:eastAsia="lt-LT"/>
                    </w:rPr>
                    <w:t xml:space="preserve"> </w:t>
                  </w:r>
                  <w:r>
                    <w:rPr>
                      <w:szCs w:val="24"/>
                      <w:lang w:eastAsia="lt-LT"/>
                    </w:rPr>
                    <w:t>Komisija sudaroma iš 7 narių</w:t>
                  </w:r>
                  <w:r>
                    <w:rPr>
                      <w:bCs/>
                      <w:szCs w:val="24"/>
                      <w:lang w:eastAsia="lt-LT"/>
                    </w:rPr>
                    <w:t>, kurie nėra susiję tiesioginio pavaldumo ryšiais.</w:t>
                  </w:r>
                  <w:r>
                    <w:rPr>
                      <w:szCs w:val="24"/>
                      <w:lang w:eastAsia="lt-LT"/>
                    </w:rPr>
                    <w:t xml:space="preserve"> </w:t>
                  </w:r>
                  <w:r>
                    <w:rPr>
                      <w:bCs/>
                      <w:szCs w:val="24"/>
                      <w:lang w:eastAsia="lt-LT"/>
                    </w:rPr>
                    <w:t>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14caa2acf6f5450fa98004cffc02a45d"/>
                    <w:lock w:val="sdtLocked"/>
                    <w:richText/>
                  </w:sdtPr>
                  <w:sdtContent>
                    <w:p>
                      <w:pPr>
                        <w:ind w:firstLine="709"/>
                        <w:jc w:val="both"/>
                        <w:rPr>
                          <w:b/>
                          <w:bCs/>
                          <w:szCs w:val="24"/>
                          <w:lang w:eastAsia="lt-LT"/>
                        </w:rPr>
                      </w:pPr>
                      <w:sdt>
                        <w:sdtPr>
                          <w:alias w:val="Numeris"/>
                          <w:tag w:val="nr_14caa2acf6f5450fa98004cffc02a45d"/>
                          <w:lock w:val="sdtLocked"/>
                          <w:richText/>
                        </w:sdtPr>
                        <w:sdtContent>
                          <w:r>
                            <w:rPr>
                              <w:szCs w:val="24"/>
                              <w:lang w:eastAsia="lt-LT"/>
                            </w:rPr>
                            <w:t>20.1</w:t>
                          </w:r>
                        </w:sdtContent>
                      </w:sdt>
                      <w:r>
                        <w:rPr>
                          <w:szCs w:val="24"/>
                          <w:lang w:eastAsia="lt-LT"/>
                        </w:rPr>
                        <w:t xml:space="preserve">.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w:t>
                      </w:r>
                      <w:r>
                        <w:rPr>
                          <w:bCs/>
                          <w:szCs w:val="24"/>
                          <w:lang w:eastAsia="lt-LT"/>
                        </w:rPr>
                        <w:t>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w:t>
                      </w:r>
                      <w:r>
                        <w:rPr>
                          <w:szCs w:val="24"/>
                          <w:lang w:eastAsia="lt-LT"/>
                        </w:rPr>
                        <w:t xml:space="preserve">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rPr>
                          <w:bCs/>
                          <w:szCs w:val="24"/>
                          <w:lang w:eastAsia="lt-LT"/>
                        </w:rPr>
                        <w:t>;</w:t>
                      </w:r>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32180ba7f2994fdfb00d82711b051914"/>
                <w:lock w:val="sdtLocked"/>
                <w:richText/>
              </w:sdtPr>
              <w:sdtContent>
                <w:p>
                  <w:pPr>
                    <w:ind w:firstLine="709"/>
                    <w:jc w:val="both"/>
                    <w:rPr>
                      <w:szCs w:val="24"/>
                    </w:rPr>
                  </w:pPr>
                  <w:sdt>
                    <w:sdtPr>
                      <w:alias w:val="Numeris"/>
                      <w:tag w:val="nr_32180ba7f2994fdfb00d82711b051914"/>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7f61199fd2504c6ebd3d9065132573ed"/>
                    <w:lock w:val="sdtLocked"/>
                    <w:richText/>
                  </w:sdtPr>
                  <w:sdtContent>
                    <w:p>
                      <w:pPr>
                        <w:ind w:firstLine="709"/>
                        <w:jc w:val="both"/>
                        <w:rPr>
                          <w:szCs w:val="24"/>
                        </w:rPr>
                      </w:pPr>
                      <w:sdt>
                        <w:sdtPr>
                          <w:alias w:val="Numeris"/>
                          <w:tag w:val="nr_7f61199fd2504c6ebd3d9065132573ed"/>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d72abd2bb6bd40fa871d10d5a2283f8f"/>
                    <w:lock w:val="sdtLocked"/>
                    <w:richText/>
                  </w:sdtPr>
                  <w:sdtContent>
                    <w:p>
                      <w:pPr>
                        <w:ind w:firstLine="709"/>
                        <w:jc w:val="both"/>
                        <w:rPr>
                          <w:szCs w:val="24"/>
                        </w:rPr>
                      </w:pPr>
                      <w:sdt>
                        <w:sdtPr>
                          <w:alias w:val="Numeris"/>
                          <w:tag w:val="nr_d72abd2bb6bd40fa871d10d5a2283f8f"/>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2a7be4a9596c486e8b4efe48df6c8ca5"/>
                <w:lock w:val="sdtLocked"/>
                <w:richText/>
              </w:sdtPr>
              <w:sdtContent>
                <w:p>
                  <w:pPr>
                    <w:ind w:firstLine="709"/>
                    <w:jc w:val="both"/>
                    <w:rPr>
                      <w:szCs w:val="24"/>
                    </w:rPr>
                  </w:pPr>
                  <w:sdt>
                    <w:sdtPr>
                      <w:alias w:val="Numeris"/>
                      <w:tag w:val="nr_2a7be4a9596c486e8b4efe48df6c8ca5"/>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67cde76b7c16471d803421e04502e4df"/>
                <w:lock w:val="sdtLocked"/>
                <w:richText/>
              </w:sdtPr>
              <w:sdtContent>
                <w:p>
                  <w:pPr>
                    <w:ind w:firstLine="709"/>
                    <w:jc w:val="both"/>
                    <w:rPr>
                      <w:szCs w:val="24"/>
                    </w:rPr>
                  </w:pPr>
                  <w:sdt>
                    <w:sdtPr>
                      <w:alias w:val="Numeris"/>
                      <w:tag w:val="nr_67cde76b7c16471d803421e04502e4df"/>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951807c20ba14b56be5d40e7949a793d"/>
                    <w:lock w:val="sdtLocked"/>
                    <w:richText/>
                  </w:sdtPr>
                  <w:sdtContent>
                    <w:p>
                      <w:pPr>
                        <w:ind w:firstLine="709"/>
                        <w:jc w:val="both"/>
                        <w:rPr>
                          <w:szCs w:val="24"/>
                        </w:rPr>
                      </w:pPr>
                      <w:sdt>
                        <w:sdtPr>
                          <w:alias w:val="Numeris"/>
                          <w:tag w:val="nr_951807c20ba14b56be5d40e7949a793d"/>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748a16660b4745dda34a8b79c33ecffe"/>
                    <w:lock w:val="sdtLocked"/>
                    <w:richText/>
                  </w:sdtPr>
                  <w:sdtContent>
                    <w:p>
                      <w:pPr>
                        <w:ind w:firstLine="709"/>
                        <w:jc w:val="both"/>
                        <w:rPr>
                          <w:szCs w:val="24"/>
                        </w:rPr>
                      </w:pPr>
                      <w:sdt>
                        <w:sdtPr>
                          <w:alias w:val="Numeris"/>
                          <w:tag w:val="nr_748a16660b4745dda34a8b79c33ecffe"/>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1bff4e0becf84863b49460778fd3de21"/>
                <w:lock w:val="sdtLocked"/>
                <w:richText/>
              </w:sdtPr>
              <w:sdtContent>
                <w:p>
                  <w:pPr>
                    <w:ind w:firstLine="709"/>
                    <w:jc w:val="both"/>
                    <w:rPr>
                      <w:szCs w:val="24"/>
                    </w:rPr>
                  </w:pPr>
                  <w:sdt>
                    <w:sdtPr>
                      <w:alias w:val="Numeris"/>
                      <w:tag w:val="nr_1bff4e0becf84863b49460778fd3de21"/>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jc w:val="center"/>
                    <w:rPr>
                      <w:szCs w:val="24"/>
                    </w:rPr>
                  </w:pPr>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f51f087f8acc44ae94c7ed1276436cad"/>
                    <w:lock w:val="sdtLocked"/>
                    <w:richText/>
                  </w:sdtPr>
                  <w:sdtContent>
                    <w:p>
                      <w:pPr>
                        <w:ind w:firstLine="709"/>
                        <w:jc w:val="both"/>
                        <w:rPr>
                          <w:szCs w:val="24"/>
                          <w:lang w:eastAsia="en-GB"/>
                        </w:rPr>
                      </w:pPr>
                      <w:sdt>
                        <w:sdtPr>
                          <w:alias w:val="Numeris"/>
                          <w:tag w:val="nr_f51f087f8acc44ae94c7ed1276436cad"/>
                          <w:lock w:val="sdtLocked"/>
                          <w:richText/>
                        </w:sdtPr>
                        <w:sdtContent>
                          <w:r>
                            <w:rPr>
                              <w:szCs w:val="24"/>
                              <w:lang w:eastAsia="en-GB"/>
                            </w:rPr>
                            <w:t>52.1</w:t>
                          </w:r>
                        </w:sdtContent>
                      </w:sdt>
                      <w:r>
                        <w:rPr>
                          <w:szCs w:val="24"/>
                          <w:lang w:eastAsia="en-GB"/>
                        </w:rPr>
                        <w:t xml:space="preserve">. </w:t>
                      </w:r>
                      <w:r>
                        <w:rPr>
                          <w:bCs/>
                          <w:szCs w:val="24"/>
                          <w:lang w:eastAsia="en-GB"/>
                        </w:rPr>
                        <w:t>aukštesnės pakopos studijų laikotarpiui,</w:t>
                      </w:r>
                      <w:r>
                        <w:rPr>
                          <w:szCs w:val="24"/>
                          <w:lang w:eastAsia="en-GB"/>
                        </w:rPr>
                        <w:t xml:space="preserve"> jei asmuo tęsia aukštesnės pakopos studijas;</w:t>
                      </w:r>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da0daf842f6448348dcf8aa0059489a2"/>
        <w:lock w:val="sdtLocked"/>
        <w:richText/>
      </w:sdtPr>
      <w:sdtContent>
        <w:p>
          <w:pPr>
            <w:ind w:left="10348"/>
            <w:rPr>
              <w:szCs w:val="24"/>
              <w:lang w:eastAsia="lt-LT"/>
            </w:rPr>
            <w:sectPr>
              <w:headerReference w:type="even" r:id="rId88"/>
              <w:headerReference w:type="default" r:id="rId89"/>
              <w:footerReference w:type="even" r:id="rId90"/>
              <w:footerReference w:type="default" r:id="rId91"/>
              <w:headerReference w:type="first" r:id="rId92"/>
              <w:footerReference w:type="first" r:id="rId93"/>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647e9b0d344f4971b3a66e82434e6ea7"/>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647e9b0d344f4971b3a66e82434e6ea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a3057d5f4823409f8695175f330c7b88"/>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3057d5f4823409f8695175f330c7b88"/>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ec18ad8240f410b8eada62e32a1a17f"/>
        <w:lock w:val="sdtLocked"/>
        <w:richText/>
      </w:sdtPr>
      <w:sdtContent>
        <w:p>
          <w:pPr>
            <w:ind w:left="5245"/>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ec18ad8240f410b8eada62e32a1a17f"/>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amp;quot">
    <w:altName w:val="Times New Roman"/>
    <w:panose1 w:val="00000000000000000000"/>
    <w:charset w:val="00"/>
    <w:family w:val="roman"/>
    <w:notTrueType/>
    <w:pitch w:val="default"/>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68"/>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22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2273"/>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100.xml"/>
  <Relationship Id="rId16" Type="http://schemas.openxmlformats.org/officeDocument/2006/relationships/header" Target="header101.xml"/>
  <Relationship Id="rId17" Type="http://schemas.openxmlformats.org/officeDocument/2006/relationships/footer" Target="footer100.xml"/>
  <Relationship Id="rId18" Type="http://schemas.openxmlformats.org/officeDocument/2006/relationships/footer" Target="footer101.xml"/>
  <Relationship Id="rId19" Type="http://schemas.openxmlformats.org/officeDocument/2006/relationships/header" Target="header102.xml"/>
  <Relationship Id="rId2" Type="http://schemas.openxmlformats.org/officeDocument/2006/relationships/header" Target="header71.xml"/>
  <Relationship Id="rId20" Type="http://schemas.openxmlformats.org/officeDocument/2006/relationships/footer" Target="footer102.xml"/>
  <Relationship Id="rId21" Type="http://schemas.openxmlformats.org/officeDocument/2006/relationships/header" Target="header106.xml"/>
  <Relationship Id="rId22" Type="http://schemas.openxmlformats.org/officeDocument/2006/relationships/header" Target="header107.xml"/>
  <Relationship Id="rId23" Type="http://schemas.openxmlformats.org/officeDocument/2006/relationships/footer" Target="footer106.xml"/>
  <Relationship Id="rId24" Type="http://schemas.openxmlformats.org/officeDocument/2006/relationships/footer" Target="footer107.xml"/>
  <Relationship Id="rId25" Type="http://schemas.openxmlformats.org/officeDocument/2006/relationships/header" Target="header108.xml"/>
  <Relationship Id="rId26" Type="http://schemas.openxmlformats.org/officeDocument/2006/relationships/footer" Target="footer108.xml"/>
  <Relationship Id="rId27" Type="http://schemas.openxmlformats.org/officeDocument/2006/relationships/header" Target="header115.xml"/>
  <Relationship Id="rId28" Type="http://schemas.openxmlformats.org/officeDocument/2006/relationships/header" Target="header116.xml"/>
  <Relationship Id="rId29" Type="http://schemas.openxmlformats.org/officeDocument/2006/relationships/footer" Target="footer115.xml"/>
  <Relationship Id="rId3" Type="http://schemas.openxmlformats.org/officeDocument/2006/relationships/footer" Target="footer70.xml"/>
  <Relationship Id="rId30" Type="http://schemas.openxmlformats.org/officeDocument/2006/relationships/footer" Target="footer116.xml"/>
  <Relationship Id="rId31" Type="http://schemas.openxmlformats.org/officeDocument/2006/relationships/header" Target="header117.xml"/>
  <Relationship Id="rId32" Type="http://schemas.openxmlformats.org/officeDocument/2006/relationships/footer" Target="footer117.xml"/>
  <Relationship Id="rId33" Type="http://schemas.openxmlformats.org/officeDocument/2006/relationships/header" Target="header151.xml"/>
  <Relationship Id="rId34" Type="http://schemas.openxmlformats.org/officeDocument/2006/relationships/header" Target="header152.xml"/>
  <Relationship Id="rId35" Type="http://schemas.openxmlformats.org/officeDocument/2006/relationships/footer" Target="footer151.xml"/>
  <Relationship Id="rId36" Type="http://schemas.openxmlformats.org/officeDocument/2006/relationships/footer" Target="footer152.xml"/>
  <Relationship Id="rId37" Type="http://schemas.openxmlformats.org/officeDocument/2006/relationships/header" Target="header153.xml"/>
  <Relationship Id="rId38" Type="http://schemas.openxmlformats.org/officeDocument/2006/relationships/footer" Target="footer153.xml"/>
  <Relationship Id="rId39" Type="http://schemas.openxmlformats.org/officeDocument/2006/relationships/header" Target="header214.xml"/>
  <Relationship Id="rId4" Type="http://schemas.openxmlformats.org/officeDocument/2006/relationships/footer" Target="footer71.xml"/>
  <Relationship Id="rId40" Type="http://schemas.openxmlformats.org/officeDocument/2006/relationships/header" Target="header215.xml"/>
  <Relationship Id="rId41" Type="http://schemas.openxmlformats.org/officeDocument/2006/relationships/footer" Target="footer214.xml"/>
  <Relationship Id="rId42" Type="http://schemas.openxmlformats.org/officeDocument/2006/relationships/footer" Target="footer215.xml"/>
  <Relationship Id="rId43" Type="http://schemas.openxmlformats.org/officeDocument/2006/relationships/header" Target="header216.xml"/>
  <Relationship Id="rId44" Type="http://schemas.openxmlformats.org/officeDocument/2006/relationships/footer" Target="footer216.xml"/>
  <Relationship Id="rId45" Type="http://schemas.openxmlformats.org/officeDocument/2006/relationships/header" Target="header247.xml"/>
  <Relationship Id="rId46" Type="http://schemas.openxmlformats.org/officeDocument/2006/relationships/header" Target="header248.xml"/>
  <Relationship Id="rId47" Type="http://schemas.openxmlformats.org/officeDocument/2006/relationships/footer" Target="footer247.xml"/>
  <Relationship Id="rId48" Type="http://schemas.openxmlformats.org/officeDocument/2006/relationships/footer" Target="footer248.xml"/>
  <Relationship Id="rId49" Type="http://schemas.openxmlformats.org/officeDocument/2006/relationships/header" Target="header249.xml"/>
  <Relationship Id="rId5" Type="http://schemas.openxmlformats.org/officeDocument/2006/relationships/header" Target="header72.xml"/>
  <Relationship Id="rId50" Type="http://schemas.openxmlformats.org/officeDocument/2006/relationships/footer" Target="footer249.xml"/>
  <Relationship Id="rId51" Type="http://schemas.openxmlformats.org/officeDocument/2006/relationships/header" Target="header289.xml"/>
  <Relationship Id="rId52" Type="http://schemas.openxmlformats.org/officeDocument/2006/relationships/header" Target="header290.xml"/>
  <Relationship Id="rId53" Type="http://schemas.openxmlformats.org/officeDocument/2006/relationships/footer" Target="footer289.xml"/>
  <Relationship Id="rId54" Type="http://schemas.openxmlformats.org/officeDocument/2006/relationships/footer" Target="footer290.xml"/>
  <Relationship Id="rId55" Type="http://schemas.openxmlformats.org/officeDocument/2006/relationships/header" Target="header291.xml"/>
  <Relationship Id="rId56" Type="http://schemas.openxmlformats.org/officeDocument/2006/relationships/footer" Target="footer291.xml"/>
  <Relationship Id="rId57" Type="http://schemas.openxmlformats.org/officeDocument/2006/relationships/header" Target="header312.xml"/>
  <Relationship Id="rId58" Type="http://schemas.openxmlformats.org/officeDocument/2006/relationships/header" Target="header313.xml"/>
  <Relationship Id="rId59" Type="http://schemas.openxmlformats.org/officeDocument/2006/relationships/footer" Target="footer322.xml"/>
  <Relationship Id="rId6" Type="http://schemas.openxmlformats.org/officeDocument/2006/relationships/footer" Target="footer72.xml"/>
  <Relationship Id="rId60" Type="http://schemas.openxmlformats.org/officeDocument/2006/relationships/footer" Target="footer323.xml"/>
  <Relationship Id="rId61" Type="http://schemas.openxmlformats.org/officeDocument/2006/relationships/footer" Target="footer324.xml"/>
  <Relationship Id="rId62" Type="http://schemas.openxmlformats.org/officeDocument/2006/relationships/hyperlink" TargetMode="External" Target="https://www.e-tar.lt/portal/lt/legalAct/TAR.E356C85AC1C6"/>
  <Relationship Id="rId63" Type="http://schemas.openxmlformats.org/officeDocument/2006/relationships/header" Target="header344.xml"/>
  <Relationship Id="rId64" Type="http://schemas.openxmlformats.org/officeDocument/2006/relationships/header" Target="header345.xml"/>
  <Relationship Id="rId65" Type="http://schemas.openxmlformats.org/officeDocument/2006/relationships/footer" Target="footer355.xml"/>
  <Relationship Id="rId66" Type="http://schemas.openxmlformats.org/officeDocument/2006/relationships/footer" Target="footer356.xml"/>
  <Relationship Id="rId67" Type="http://schemas.openxmlformats.org/officeDocument/2006/relationships/header" Target="header346.xml"/>
  <Relationship Id="rId68" Type="http://schemas.openxmlformats.org/officeDocument/2006/relationships/footer" Target="footer357.xml"/>
  <Relationship Id="rId69" Type="http://schemas.openxmlformats.org/officeDocument/2006/relationships/header" Target="header350.xml"/>
  <Relationship Id="rId7" Type="http://schemas.openxmlformats.org/officeDocument/2006/relationships/endnotes" Target="endnotes.xml"/>
  <Relationship Id="rId70" Type="http://schemas.openxmlformats.org/officeDocument/2006/relationships/header" Target="header367.xml"/>
  <Relationship Id="rId71" Type="http://schemas.openxmlformats.org/officeDocument/2006/relationships/header" Target="header368.xml"/>
  <Relationship Id="rId72" Type="http://schemas.openxmlformats.org/officeDocument/2006/relationships/footer" Target="footer373.xml"/>
  <Relationship Id="rId73" Type="http://schemas.openxmlformats.org/officeDocument/2006/relationships/footer" Target="footer374.xml"/>
  <Relationship Id="rId74" Type="http://schemas.openxmlformats.org/officeDocument/2006/relationships/header" Target="header369.xml"/>
  <Relationship Id="rId75" Type="http://schemas.openxmlformats.org/officeDocument/2006/relationships/footer" Target="footer375.xml"/>
  <Relationship Id="rId76" Type="http://schemas.openxmlformats.org/officeDocument/2006/relationships/header" Target="header376.xml"/>
  <Relationship Id="rId77" Type="http://schemas.openxmlformats.org/officeDocument/2006/relationships/header" Target="header377.xml"/>
  <Relationship Id="rId78" Type="http://schemas.openxmlformats.org/officeDocument/2006/relationships/footer" Target="footer382.xml"/>
  <Relationship Id="rId79" Type="http://schemas.openxmlformats.org/officeDocument/2006/relationships/footer" Target="footer383.xml"/>
  <Relationship Id="rId8" Type="http://schemas.openxmlformats.org/officeDocument/2006/relationships/fontTable" Target="fontTable.xml"/>
  <Relationship Id="rId80" Type="http://schemas.openxmlformats.org/officeDocument/2006/relationships/header" Target="header378.xml"/>
  <Relationship Id="rId81" Type="http://schemas.openxmlformats.org/officeDocument/2006/relationships/footer" Target="footer384.xml"/>
  <Relationship Id="rId82" Type="http://schemas.openxmlformats.org/officeDocument/2006/relationships/header" Target="header385.xml"/>
  <Relationship Id="rId83" Type="http://schemas.openxmlformats.org/officeDocument/2006/relationships/header" Target="header386.xml"/>
  <Relationship Id="rId84" Type="http://schemas.openxmlformats.org/officeDocument/2006/relationships/footer" Target="footer391.xml"/>
  <Relationship Id="rId85" Type="http://schemas.openxmlformats.org/officeDocument/2006/relationships/footer" Target="footer392.xml"/>
  <Relationship Id="rId86" Type="http://schemas.openxmlformats.org/officeDocument/2006/relationships/header" Target="header387.xml"/>
  <Relationship Id="rId87" Type="http://schemas.openxmlformats.org/officeDocument/2006/relationships/footer" Target="footer393.xml"/>
  <Relationship Id="rId88" Type="http://schemas.openxmlformats.org/officeDocument/2006/relationships/header" Target="header397.xml"/>
  <Relationship Id="rId89" Type="http://schemas.openxmlformats.org/officeDocument/2006/relationships/header" Target="header398.xml"/>
  <Relationship Id="rId9" Type="http://schemas.openxmlformats.org/officeDocument/2006/relationships/footnotes" Target="footnotes.xml"/>
  <Relationship Id="rId90" Type="http://schemas.openxmlformats.org/officeDocument/2006/relationships/footer" Target="footer403.xml"/>
  <Relationship Id="rId91" Type="http://schemas.openxmlformats.org/officeDocument/2006/relationships/footer" Target="footer404.xml"/>
  <Relationship Id="rId92" Type="http://schemas.openxmlformats.org/officeDocument/2006/relationships/header" Target="header399.xml"/>
  <Relationship Id="rId93" Type="http://schemas.openxmlformats.org/officeDocument/2006/relationships/footer" Target="footer405.xml"/>
  <Relationship Id="rId94"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03c40b9374734090a82a9d430617f7da"/>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Type="punktas" Nr="2-1" Abbr="2-1 p." DocPartId="8c866700de244e6ba908b478a6590ecb" PartId="a6bef6dcc7844a25b7143ff84492efd8"/>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05b1ac256d884373940aa8c6b98e4e05">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c3fd4b5fae30457191cae14276e7a5bf">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b5701afa6b464308b4a1bb20094f7b2a">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4e505239616e4c02bb716fccee998fc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b683589992a743b88b7bc03f8108fd69">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4d489dbaade4120abaac70af9b2a71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3952a1f7a2a4461197dcccf1cbe341c4">
        <Part Type="papunktis" Nr="4.1" Abbr="4.1 pp." DocPartId="954c911655a245bda92e426b12b78ab7" PartId="c522ad5d749347ccbcd8ed0bf0ed1aac"/>
        <Part Type="papunktis" Nr="4.2" Abbr="4.2 pp." DocPartId="d2d79903b43c4caa8b07ec002e25f0bb" PartId="5580a1e4425344799180affab670f7f7"/>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115aeccaa2a04a168180199af8746c9a">
        <Part Type="papunktis" Nr="8.1" Abbr="8.1 pp." DocPartId="4247020cc0fb431d9216ff84e8096db1" PartId="4bc9140cd2d441d59ffc8f0383b1c9f8"/>
        <Part Type="papunktis" Nr="8.2" Abbr="8.2 pp." DocPartId="9d04831c08f34f789fe8652b3c9818ef" PartId="5a5d994378284ffcb142fca0a3be8236"/>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2c8e50df91cb4a3e998a97e22856e24a"/>
        </Part>
      </Part>
      <Part Type="punktas" Nr="15" Abbr="15 p." DocPartId="cab1961ae7564b49abdd1adf783c0d9b" PartId="2f2f95ac10d040fcb2077a9e89b2c9c3"/>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14caa2acf6f5450fa98004cffc02a45d"/>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32180ba7f2994fdfb00d82711b051914">
        <Part Type="papunktis" Nr="23.1" Abbr="23.1 pp." DocPartId="c6fc446a47a54f968aa73ec6c85eab6c" PartId="7f61199fd2504c6ebd3d9065132573ed"/>
        <Part Type="papunktis" Nr="23.2" Abbr="23.2 pp." DocPartId="b7a15aa06cae425f87f3d1a8bc865e04" PartId="d72abd2bb6bd40fa871d10d5a2283f8f"/>
      </Part>
      <Part Type="punktas" Nr="24" Abbr="24 p." DocPartId="b76ed06f8b82450793a02d0f192038c9" PartId="2a7be4a9596c486e8b4efe48df6c8ca5"/>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67cde76b7c16471d803421e04502e4df">
        <Part Type="papunktis" Nr="29.1" Abbr="29.1 pp." DocPartId="29e64cf303dc496fbed55eb4e1b7762d" PartId="951807c20ba14b56be5d40e7949a793d"/>
        <Part Type="papunktis" Nr="29.2" Abbr="29.2 pp." DocPartId="23afbc464e574c9c9037a44a5ef0fe78" PartId="748a16660b4745dda34a8b79c33ecffe"/>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1bff4e0becf84863b49460778fd3de2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f51f087f8acc44ae94c7ed1276436cad"/>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da0daf842f6448348dcf8aa0059489a2">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647e9b0d344f4971b3a66e82434e6ea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a3057d5f4823409f8695175f330c7b88">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5ec18ad8240f410b8eada62e32a1a17f">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s>
</file>

<file path=customXml/itemProps1.xml><?xml version="1.0" encoding="utf-8"?>
<ds:datastoreItem xmlns:ds="http://schemas.openxmlformats.org/officeDocument/2006/customXml" ds:itemID="{545B1006-491E-46B6-BEE5-1426F56A263A}">
  <ds:schemaRefs>
    <ds:schemaRef ds:uri="http://lrs.lt/TAIS/DocParts"/>
  </ds:schemaRefs>
</ds:datastoreItem>
</file>

<file path=docProps/app.xml><?xml version="1.0" encoding="utf-8"?>
<Properties xmlns="http://schemas.openxmlformats.org/officeDocument/2006/extended-properties">
  <Template>Normal.dotm</Template>
  <TotalTime>240</TotalTime>
  <Pages>89</Pages>
  <Words>31404</Words>
  <Characters>223364</Characters>
  <Application>Microsoft Office Word</Application>
  <DocSecurity>0</DocSecurity>
  <Lines>1861</Lines>
  <Paragraphs>508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254260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2024-08-13T05:40:00Z</dcterms:modified>
  <revision>69</revision>
</coreProperties>
</file>